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svg" ContentType="image/svg+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drawings/drawing1.xml" ContentType="application/vnd.openxmlformats-officedocument.drawingml.chartshapes+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drawings/drawing2.xml" ContentType="application/vnd.openxmlformats-officedocument.drawingml.chartshapes+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drawings/drawing3.xml" ContentType="application/vnd.openxmlformats-officedocument.drawingml.chartshapes+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D392F6" w14:textId="2AE4CAB6" w:rsidR="002B3974" w:rsidRPr="00C5432C" w:rsidRDefault="0076496B" w:rsidP="0076496B">
      <w:pPr>
        <w:pStyle w:val="p2"/>
        <w:rPr>
          <w:rStyle w:val="s1"/>
          <w:b/>
          <w:bCs/>
          <w:sz w:val="28"/>
          <w:szCs w:val="28"/>
          <w:lang w:val="sl-SI"/>
        </w:rPr>
      </w:pPr>
      <w:r w:rsidRPr="00C5432C">
        <w:rPr>
          <w:noProof/>
          <w:lang w:val="sl-SI"/>
        </w:rPr>
        <w:drawing>
          <wp:inline distT="0" distB="0" distL="0" distR="0" wp14:anchorId="264167E2" wp14:editId="49D15F8E">
            <wp:extent cx="1981200" cy="675839"/>
            <wp:effectExtent l="0" t="0" r="0" b="0"/>
            <wp:docPr id="469216538" name="Slika 1" descr="Dnevnik: Obeta se preoblikovanje elektrodistribucijskega sektorja – Megaf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nevnik: Obeta se preoblikovanje elektrodistribucijskega sektorja – Megafo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97240" cy="681311"/>
                    </a:xfrm>
                    <a:prstGeom prst="rect">
                      <a:avLst/>
                    </a:prstGeom>
                    <a:noFill/>
                    <a:ln>
                      <a:noFill/>
                    </a:ln>
                  </pic:spPr>
                </pic:pic>
              </a:graphicData>
            </a:graphic>
          </wp:inline>
        </w:drawing>
      </w:r>
    </w:p>
    <w:p w14:paraId="042449C3" w14:textId="451A1DE9" w:rsidR="002B3974" w:rsidRPr="00C5432C" w:rsidRDefault="002B3974" w:rsidP="0030426A">
      <w:pPr>
        <w:pStyle w:val="p2"/>
        <w:jc w:val="center"/>
        <w:rPr>
          <w:rStyle w:val="s1"/>
          <w:b/>
          <w:bCs/>
          <w:sz w:val="28"/>
          <w:szCs w:val="28"/>
          <w:lang w:val="sl-SI"/>
        </w:rPr>
      </w:pPr>
    </w:p>
    <w:p w14:paraId="31FAB667" w14:textId="77777777" w:rsidR="002B3974" w:rsidRPr="00C5432C" w:rsidRDefault="002B3974" w:rsidP="0030426A">
      <w:pPr>
        <w:pStyle w:val="p2"/>
        <w:jc w:val="center"/>
        <w:rPr>
          <w:rStyle w:val="s1"/>
          <w:b/>
          <w:bCs/>
          <w:sz w:val="28"/>
          <w:szCs w:val="28"/>
          <w:lang w:val="sl-SI"/>
        </w:rPr>
      </w:pPr>
    </w:p>
    <w:p w14:paraId="46956A38" w14:textId="6B052FFF" w:rsidR="002B3974" w:rsidRPr="00C5432C" w:rsidRDefault="002B3974" w:rsidP="0076496B">
      <w:pPr>
        <w:pStyle w:val="p2"/>
        <w:rPr>
          <w:rStyle w:val="s1"/>
          <w:b/>
          <w:bCs/>
          <w:sz w:val="28"/>
          <w:szCs w:val="28"/>
          <w:lang w:val="sl-SI"/>
        </w:rPr>
      </w:pPr>
    </w:p>
    <w:p w14:paraId="6935A0E2" w14:textId="77777777" w:rsidR="002B3974" w:rsidRPr="00C5432C" w:rsidRDefault="002B3974" w:rsidP="0030426A">
      <w:pPr>
        <w:pStyle w:val="p2"/>
        <w:jc w:val="center"/>
        <w:rPr>
          <w:rStyle w:val="s1"/>
          <w:b/>
          <w:bCs/>
          <w:sz w:val="28"/>
          <w:szCs w:val="28"/>
          <w:lang w:val="sl-SI"/>
        </w:rPr>
      </w:pPr>
    </w:p>
    <w:p w14:paraId="7F066DC4" w14:textId="77777777" w:rsidR="002B3974" w:rsidRPr="00C5432C" w:rsidRDefault="002B3974" w:rsidP="0030426A">
      <w:pPr>
        <w:pStyle w:val="p2"/>
        <w:jc w:val="center"/>
        <w:rPr>
          <w:rStyle w:val="s1"/>
          <w:b/>
          <w:bCs/>
          <w:sz w:val="28"/>
          <w:szCs w:val="28"/>
          <w:lang w:val="sl-SI"/>
        </w:rPr>
      </w:pPr>
    </w:p>
    <w:p w14:paraId="132AA7FE" w14:textId="77777777" w:rsidR="002B3974" w:rsidRPr="00C5432C" w:rsidRDefault="002B3974" w:rsidP="0030426A">
      <w:pPr>
        <w:pStyle w:val="p2"/>
        <w:jc w:val="center"/>
        <w:rPr>
          <w:rStyle w:val="s1"/>
          <w:b/>
          <w:bCs/>
          <w:sz w:val="28"/>
          <w:szCs w:val="28"/>
          <w:lang w:val="sl-SI"/>
        </w:rPr>
      </w:pPr>
    </w:p>
    <w:p w14:paraId="2BE3C46D" w14:textId="77777777" w:rsidR="002B3974" w:rsidRPr="00C5432C" w:rsidRDefault="002B3974" w:rsidP="0030426A">
      <w:pPr>
        <w:pStyle w:val="p2"/>
        <w:jc w:val="center"/>
        <w:rPr>
          <w:rStyle w:val="s1"/>
          <w:b/>
          <w:bCs/>
          <w:sz w:val="28"/>
          <w:szCs w:val="28"/>
          <w:lang w:val="sl-SI"/>
        </w:rPr>
      </w:pPr>
    </w:p>
    <w:p w14:paraId="557579DF" w14:textId="667B8680" w:rsidR="0030426A" w:rsidRDefault="005244EC" w:rsidP="0030426A">
      <w:pPr>
        <w:pStyle w:val="p2"/>
        <w:jc w:val="center"/>
        <w:rPr>
          <w:rStyle w:val="s1"/>
          <w:rFonts w:ascii="Arial" w:hAnsi="Arial" w:cs="Arial"/>
          <w:b/>
          <w:bCs/>
          <w:sz w:val="36"/>
          <w:szCs w:val="36"/>
          <w:lang w:val="sl-SI"/>
        </w:rPr>
      </w:pPr>
      <w:r w:rsidRPr="00C5432C">
        <w:rPr>
          <w:rStyle w:val="s1"/>
          <w:rFonts w:ascii="Arial" w:hAnsi="Arial" w:cs="Arial"/>
          <w:b/>
          <w:bCs/>
          <w:sz w:val="36"/>
          <w:szCs w:val="36"/>
          <w:lang w:val="sl-SI"/>
        </w:rPr>
        <w:t>Socialni načrt za podnebje</w:t>
      </w:r>
    </w:p>
    <w:p w14:paraId="1DCFC3EA" w14:textId="5AFE588B" w:rsidR="002455CE" w:rsidRPr="00C5432C" w:rsidRDefault="002455CE" w:rsidP="0030426A">
      <w:pPr>
        <w:pStyle w:val="p2"/>
        <w:jc w:val="center"/>
        <w:rPr>
          <w:rStyle w:val="s1"/>
          <w:rFonts w:ascii="Arial" w:hAnsi="Arial" w:cs="Arial"/>
          <w:b/>
          <w:bCs/>
          <w:sz w:val="36"/>
          <w:szCs w:val="36"/>
          <w:lang w:val="sl-SI"/>
        </w:rPr>
      </w:pPr>
      <w:bookmarkStart w:id="0" w:name="_Hlk212710670"/>
      <w:r>
        <w:rPr>
          <w:rStyle w:val="s1"/>
          <w:rFonts w:ascii="Arial" w:hAnsi="Arial" w:cs="Arial"/>
          <w:b/>
          <w:bCs/>
          <w:sz w:val="36"/>
          <w:szCs w:val="36"/>
          <w:lang w:val="sl-SI"/>
        </w:rPr>
        <w:t>2026-2032</w:t>
      </w:r>
    </w:p>
    <w:bookmarkEnd w:id="0"/>
    <w:p w14:paraId="1F25AEC7" w14:textId="77777777" w:rsidR="005244EC" w:rsidRPr="00C5432C" w:rsidRDefault="005244EC" w:rsidP="0030426A">
      <w:pPr>
        <w:pStyle w:val="p2"/>
        <w:jc w:val="center"/>
        <w:rPr>
          <w:rStyle w:val="s1"/>
          <w:rFonts w:ascii="Arial" w:hAnsi="Arial" w:cs="Arial"/>
          <w:b/>
          <w:bCs/>
          <w:sz w:val="36"/>
          <w:szCs w:val="36"/>
          <w:lang w:val="sl-SI"/>
        </w:rPr>
      </w:pPr>
    </w:p>
    <w:p w14:paraId="666B2C6D" w14:textId="0DCE9109" w:rsidR="005244EC" w:rsidRPr="00C5432C" w:rsidRDefault="005244EC" w:rsidP="002B19AF">
      <w:pPr>
        <w:pStyle w:val="Sprotnaopomba-besedilo"/>
        <w:jc w:val="center"/>
        <w:rPr>
          <w:rStyle w:val="s1"/>
          <w:rFonts w:cs="Arial"/>
          <w:b/>
          <w:bCs/>
          <w:sz w:val="36"/>
          <w:szCs w:val="36"/>
        </w:rPr>
      </w:pPr>
      <w:r w:rsidRPr="00C5432C">
        <w:rPr>
          <w:rStyle w:val="s1"/>
          <w:rFonts w:cs="Arial"/>
          <w:b/>
          <w:bCs/>
          <w:sz w:val="36"/>
          <w:szCs w:val="36"/>
        </w:rPr>
        <w:t xml:space="preserve">Osnutek za </w:t>
      </w:r>
      <w:r w:rsidR="0001440F">
        <w:rPr>
          <w:rStyle w:val="s1"/>
          <w:rFonts w:cs="Arial"/>
          <w:b/>
          <w:bCs/>
          <w:sz w:val="36"/>
          <w:szCs w:val="36"/>
        </w:rPr>
        <w:t>Evropsko komisijo</w:t>
      </w:r>
    </w:p>
    <w:p w14:paraId="21E668CB" w14:textId="77777777" w:rsidR="005244EC" w:rsidRPr="00C5432C" w:rsidRDefault="005244EC" w:rsidP="0030426A">
      <w:pPr>
        <w:jc w:val="center"/>
        <w:rPr>
          <w:rFonts w:ascii="Arial" w:eastAsia="Times New Roman" w:hAnsi="Arial" w:cs="Arial"/>
          <w:b/>
          <w:color w:val="000000"/>
          <w:sz w:val="32"/>
          <w:szCs w:val="32"/>
          <w:lang w:val="sl-SI"/>
        </w:rPr>
      </w:pPr>
    </w:p>
    <w:p w14:paraId="525807F8" w14:textId="7AD4E373" w:rsidR="00F118AF" w:rsidRPr="00C5432C" w:rsidRDefault="005244EC" w:rsidP="002455CE">
      <w:pPr>
        <w:pStyle w:val="Sprotnaopomba-besedilo"/>
        <w:rPr>
          <w:color w:val="000000"/>
        </w:rPr>
      </w:pPr>
      <w:r w:rsidRPr="00C5432C">
        <w:br w:type="page"/>
      </w:r>
    </w:p>
    <w:p w14:paraId="755A4111" w14:textId="16973613" w:rsidR="0030426A" w:rsidRPr="00C5432C" w:rsidRDefault="00FB7431" w:rsidP="00FB7431">
      <w:pPr>
        <w:rPr>
          <w:rFonts w:ascii="Arial" w:hAnsi="Arial" w:cs="Arial"/>
          <w:color w:val="000000"/>
          <w:lang w:val="sl-SI"/>
        </w:rPr>
      </w:pPr>
      <w:r w:rsidRPr="00C5432C">
        <w:rPr>
          <w:rFonts w:ascii="Arial" w:eastAsia="Times New Roman" w:hAnsi="Arial" w:cs="Arial"/>
          <w:b/>
          <w:color w:val="000000"/>
          <w:lang w:val="sl-SI"/>
        </w:rPr>
        <w:lastRenderedPageBreak/>
        <w:t xml:space="preserve">Kazalo </w:t>
      </w:r>
    </w:p>
    <w:p w14:paraId="238C7DC6" w14:textId="5B06B4CC" w:rsidR="008F526C" w:rsidRPr="0001440F" w:rsidRDefault="00947DC3" w:rsidP="00901526">
      <w:pPr>
        <w:pStyle w:val="Kazalovsebine1"/>
        <w:rPr>
          <w:b w:val="0"/>
          <w:bCs w:val="0"/>
          <w:caps w:val="0"/>
          <w:kern w:val="2"/>
          <w:u w:val="none"/>
          <w:lang w:val="sl-SI" w:eastAsia="sl-SI"/>
          <w14:ligatures w14:val="standardContextual"/>
        </w:rPr>
      </w:pPr>
      <w:r w:rsidRPr="0001440F">
        <w:rPr>
          <w:noProof w:val="0"/>
          <w:color w:val="000000"/>
          <w:lang w:val="sl-SI"/>
        </w:rPr>
        <w:fldChar w:fldCharType="begin"/>
      </w:r>
      <w:r w:rsidRPr="0001440F">
        <w:rPr>
          <w:noProof w:val="0"/>
          <w:color w:val="000000"/>
          <w:lang w:val="sl-SI"/>
        </w:rPr>
        <w:instrText xml:space="preserve"> TOC \o "1-4" \h \z \u </w:instrText>
      </w:r>
      <w:r w:rsidRPr="0001440F">
        <w:rPr>
          <w:noProof w:val="0"/>
          <w:color w:val="000000"/>
          <w:lang w:val="sl-SI"/>
        </w:rPr>
        <w:fldChar w:fldCharType="separate"/>
      </w:r>
      <w:hyperlink w:anchor="_Toc212717054" w:history="1">
        <w:r w:rsidR="008F526C" w:rsidRPr="0001440F">
          <w:rPr>
            <w:rStyle w:val="Hiperpovezava"/>
            <w:lang w:val="sl-SI"/>
          </w:rPr>
          <w:t>Seznam kratic</w:t>
        </w:r>
        <w:r w:rsidR="008F526C" w:rsidRPr="0001440F">
          <w:rPr>
            <w:webHidden/>
          </w:rPr>
          <w:tab/>
        </w:r>
        <w:r w:rsidR="008F526C" w:rsidRPr="0001440F">
          <w:rPr>
            <w:webHidden/>
          </w:rPr>
          <w:fldChar w:fldCharType="begin"/>
        </w:r>
        <w:r w:rsidR="008F526C" w:rsidRPr="0001440F">
          <w:rPr>
            <w:webHidden/>
          </w:rPr>
          <w:instrText xml:space="preserve"> PAGEREF _Toc212717054 \h </w:instrText>
        </w:r>
        <w:r w:rsidR="008F526C" w:rsidRPr="0001440F">
          <w:rPr>
            <w:webHidden/>
          </w:rPr>
        </w:r>
        <w:r w:rsidR="008F526C" w:rsidRPr="0001440F">
          <w:rPr>
            <w:webHidden/>
          </w:rPr>
          <w:fldChar w:fldCharType="separate"/>
        </w:r>
        <w:r w:rsidR="00F60BEA" w:rsidRPr="0001440F">
          <w:rPr>
            <w:webHidden/>
          </w:rPr>
          <w:t>5</w:t>
        </w:r>
        <w:r w:rsidR="008F526C" w:rsidRPr="0001440F">
          <w:rPr>
            <w:webHidden/>
          </w:rPr>
          <w:fldChar w:fldCharType="end"/>
        </w:r>
      </w:hyperlink>
    </w:p>
    <w:p w14:paraId="5FC1DB10" w14:textId="33623B9D" w:rsidR="008F526C" w:rsidRPr="0001440F" w:rsidRDefault="008F526C" w:rsidP="00901526">
      <w:pPr>
        <w:pStyle w:val="Kazalovsebine1"/>
        <w:rPr>
          <w:b w:val="0"/>
          <w:bCs w:val="0"/>
          <w:caps w:val="0"/>
          <w:kern w:val="2"/>
          <w:u w:val="none"/>
          <w:lang w:val="sl-SI" w:eastAsia="sl-SI"/>
          <w14:ligatures w14:val="standardContextual"/>
        </w:rPr>
      </w:pPr>
      <w:hyperlink w:anchor="_Toc212717055" w:history="1">
        <w:r w:rsidRPr="0001440F">
          <w:rPr>
            <w:rStyle w:val="Hiperpovezava"/>
            <w:lang w:val="sl-SI"/>
          </w:rPr>
          <w:t>1.</w:t>
        </w:r>
        <w:r w:rsidRPr="0001440F">
          <w:rPr>
            <w:b w:val="0"/>
            <w:bCs w:val="0"/>
            <w:caps w:val="0"/>
            <w:kern w:val="2"/>
            <w:u w:val="none"/>
            <w:lang w:val="sl-SI" w:eastAsia="sl-SI"/>
            <w14:ligatures w14:val="standardContextual"/>
          </w:rPr>
          <w:tab/>
        </w:r>
        <w:r w:rsidRPr="0001440F">
          <w:rPr>
            <w:rStyle w:val="Hiperpovezava"/>
            <w:lang w:val="sl-SI"/>
          </w:rPr>
          <w:t>PREGLED IN POSTOPEK PRIPRAVE SOCIALNEGA PODNEBNEGA NAČRTA</w:t>
        </w:r>
        <w:r w:rsidRPr="0001440F">
          <w:rPr>
            <w:webHidden/>
          </w:rPr>
          <w:tab/>
        </w:r>
        <w:r w:rsidRPr="0001440F">
          <w:rPr>
            <w:webHidden/>
          </w:rPr>
          <w:fldChar w:fldCharType="begin"/>
        </w:r>
        <w:r w:rsidRPr="0001440F">
          <w:rPr>
            <w:webHidden/>
          </w:rPr>
          <w:instrText xml:space="preserve"> PAGEREF _Toc212717055 \h </w:instrText>
        </w:r>
        <w:r w:rsidRPr="0001440F">
          <w:rPr>
            <w:webHidden/>
          </w:rPr>
        </w:r>
        <w:r w:rsidRPr="0001440F">
          <w:rPr>
            <w:webHidden/>
          </w:rPr>
          <w:fldChar w:fldCharType="separate"/>
        </w:r>
        <w:r w:rsidR="00F60BEA" w:rsidRPr="0001440F">
          <w:rPr>
            <w:webHidden/>
          </w:rPr>
          <w:t>7</w:t>
        </w:r>
        <w:r w:rsidRPr="0001440F">
          <w:rPr>
            <w:webHidden/>
          </w:rPr>
          <w:fldChar w:fldCharType="end"/>
        </w:r>
      </w:hyperlink>
    </w:p>
    <w:p w14:paraId="2AFDCF41" w14:textId="3D9A1579" w:rsidR="008F526C" w:rsidRPr="0001440F" w:rsidRDefault="008F526C" w:rsidP="00901526">
      <w:pPr>
        <w:pStyle w:val="Kazalovsebine2"/>
        <w:rPr>
          <w:b w:val="0"/>
          <w:bCs w:val="0"/>
          <w:smallCaps w:val="0"/>
          <w:kern w:val="2"/>
          <w:lang w:eastAsia="sl-SI"/>
          <w14:ligatures w14:val="standardContextual"/>
        </w:rPr>
      </w:pPr>
      <w:hyperlink w:anchor="_Toc212717056" w:history="1">
        <w:r w:rsidRPr="0001440F">
          <w:rPr>
            <w:rStyle w:val="Hiperpovezava"/>
          </w:rPr>
          <w:t>1.1.</w:t>
        </w:r>
        <w:r w:rsidRPr="0001440F">
          <w:rPr>
            <w:b w:val="0"/>
            <w:bCs w:val="0"/>
            <w:smallCaps w:val="0"/>
            <w:kern w:val="2"/>
            <w:lang w:eastAsia="sl-SI"/>
            <w14:ligatures w14:val="standardContextual"/>
          </w:rPr>
          <w:tab/>
        </w:r>
        <w:r w:rsidRPr="0001440F">
          <w:rPr>
            <w:rStyle w:val="Hiperpovezava"/>
          </w:rPr>
          <w:t>Povzetek</w:t>
        </w:r>
        <w:r w:rsidRPr="0001440F">
          <w:rPr>
            <w:webHidden/>
          </w:rPr>
          <w:tab/>
        </w:r>
        <w:r w:rsidRPr="0001440F">
          <w:rPr>
            <w:webHidden/>
          </w:rPr>
          <w:fldChar w:fldCharType="begin"/>
        </w:r>
        <w:r w:rsidRPr="0001440F">
          <w:rPr>
            <w:webHidden/>
          </w:rPr>
          <w:instrText xml:space="preserve"> PAGEREF _Toc212717056 \h </w:instrText>
        </w:r>
        <w:r w:rsidRPr="0001440F">
          <w:rPr>
            <w:webHidden/>
          </w:rPr>
        </w:r>
        <w:r w:rsidRPr="0001440F">
          <w:rPr>
            <w:webHidden/>
          </w:rPr>
          <w:fldChar w:fldCharType="separate"/>
        </w:r>
        <w:r w:rsidR="00F60BEA" w:rsidRPr="0001440F">
          <w:rPr>
            <w:webHidden/>
          </w:rPr>
          <w:t>7</w:t>
        </w:r>
        <w:r w:rsidRPr="0001440F">
          <w:rPr>
            <w:webHidden/>
          </w:rPr>
          <w:fldChar w:fldCharType="end"/>
        </w:r>
      </w:hyperlink>
    </w:p>
    <w:p w14:paraId="6604AD4E" w14:textId="59B129B4" w:rsidR="008F526C" w:rsidRPr="0001440F" w:rsidRDefault="008F526C" w:rsidP="00901526">
      <w:pPr>
        <w:pStyle w:val="Kazalovsebine3"/>
        <w:rPr>
          <w:b w:val="0"/>
          <w:bCs w:val="0"/>
          <w:smallCaps w:val="0"/>
          <w:kern w:val="2"/>
          <w:lang w:val="sl-SI" w:eastAsia="sl-SI"/>
          <w14:ligatures w14:val="standardContextual"/>
        </w:rPr>
      </w:pPr>
      <w:hyperlink w:anchor="_Toc212717057" w:history="1">
        <w:r w:rsidRPr="0001440F">
          <w:rPr>
            <w:rStyle w:val="Hiperpovezava"/>
            <w:rFonts w:eastAsia="Times New Roman"/>
            <w:i/>
            <w:iCs/>
            <w:lang w:val="sl-SI" w:eastAsia="en-US"/>
          </w:rPr>
          <w:t>1.1.1.</w:t>
        </w:r>
        <w:r w:rsidRPr="0001440F">
          <w:rPr>
            <w:b w:val="0"/>
            <w:bCs w:val="0"/>
            <w:smallCaps w:val="0"/>
            <w:kern w:val="2"/>
            <w:lang w:val="sl-SI" w:eastAsia="sl-SI"/>
            <w14:ligatures w14:val="standardContextual"/>
          </w:rPr>
          <w:tab/>
        </w:r>
        <w:r w:rsidRPr="0001440F">
          <w:rPr>
            <w:rStyle w:val="Hiperpovezava"/>
            <w:rFonts w:eastAsia="Times New Roman"/>
            <w:i/>
            <w:iCs/>
            <w:lang w:val="sl-SI" w:eastAsia="en-US"/>
          </w:rPr>
          <w:t>Kontekst zelenega prehoda</w:t>
        </w:r>
        <w:r w:rsidRPr="0001440F">
          <w:rPr>
            <w:webHidden/>
          </w:rPr>
          <w:tab/>
        </w:r>
        <w:r w:rsidRPr="0001440F">
          <w:rPr>
            <w:webHidden/>
          </w:rPr>
          <w:fldChar w:fldCharType="begin"/>
        </w:r>
        <w:r w:rsidRPr="0001440F">
          <w:rPr>
            <w:webHidden/>
          </w:rPr>
          <w:instrText xml:space="preserve"> PAGEREF _Toc212717057 \h </w:instrText>
        </w:r>
        <w:r w:rsidRPr="0001440F">
          <w:rPr>
            <w:webHidden/>
          </w:rPr>
        </w:r>
        <w:r w:rsidRPr="0001440F">
          <w:rPr>
            <w:webHidden/>
          </w:rPr>
          <w:fldChar w:fldCharType="separate"/>
        </w:r>
        <w:r w:rsidR="00F60BEA" w:rsidRPr="0001440F">
          <w:rPr>
            <w:webHidden/>
          </w:rPr>
          <w:t>7</w:t>
        </w:r>
        <w:r w:rsidRPr="0001440F">
          <w:rPr>
            <w:webHidden/>
          </w:rPr>
          <w:fldChar w:fldCharType="end"/>
        </w:r>
      </w:hyperlink>
    </w:p>
    <w:p w14:paraId="5C79681E" w14:textId="2FE4651E" w:rsidR="008F526C" w:rsidRPr="0001440F" w:rsidRDefault="008F526C" w:rsidP="00901526">
      <w:pPr>
        <w:pStyle w:val="Kazalovsebine3"/>
        <w:rPr>
          <w:b w:val="0"/>
          <w:bCs w:val="0"/>
          <w:smallCaps w:val="0"/>
          <w:kern w:val="2"/>
          <w:lang w:val="sl-SI" w:eastAsia="sl-SI"/>
          <w14:ligatures w14:val="standardContextual"/>
        </w:rPr>
      </w:pPr>
      <w:hyperlink w:anchor="_Toc212717058" w:history="1">
        <w:r w:rsidRPr="0001440F">
          <w:rPr>
            <w:rStyle w:val="Hiperpovezava"/>
            <w:i/>
            <w:lang w:val="sl-SI"/>
          </w:rPr>
          <w:t>1.1.2.</w:t>
        </w:r>
        <w:r w:rsidRPr="0001440F">
          <w:rPr>
            <w:b w:val="0"/>
            <w:bCs w:val="0"/>
            <w:smallCaps w:val="0"/>
            <w:kern w:val="2"/>
            <w:lang w:val="sl-SI" w:eastAsia="sl-SI"/>
            <w14:ligatures w14:val="standardContextual"/>
          </w:rPr>
          <w:tab/>
        </w:r>
        <w:r w:rsidRPr="0001440F">
          <w:rPr>
            <w:rStyle w:val="Hiperpovezava"/>
            <w:i/>
            <w:lang w:val="sl-SI"/>
          </w:rPr>
          <w:t>Pregled glavnih načrtovanih ukrepov in naložb</w:t>
        </w:r>
        <w:r w:rsidRPr="0001440F">
          <w:rPr>
            <w:webHidden/>
          </w:rPr>
          <w:tab/>
        </w:r>
        <w:r w:rsidRPr="0001440F">
          <w:rPr>
            <w:webHidden/>
          </w:rPr>
          <w:fldChar w:fldCharType="begin"/>
        </w:r>
        <w:r w:rsidRPr="0001440F">
          <w:rPr>
            <w:webHidden/>
          </w:rPr>
          <w:instrText xml:space="preserve"> PAGEREF _Toc212717058 \h </w:instrText>
        </w:r>
        <w:r w:rsidRPr="0001440F">
          <w:rPr>
            <w:webHidden/>
          </w:rPr>
        </w:r>
        <w:r w:rsidRPr="0001440F">
          <w:rPr>
            <w:webHidden/>
          </w:rPr>
          <w:fldChar w:fldCharType="separate"/>
        </w:r>
        <w:r w:rsidR="00F60BEA" w:rsidRPr="0001440F">
          <w:rPr>
            <w:webHidden/>
          </w:rPr>
          <w:t>8</w:t>
        </w:r>
        <w:r w:rsidRPr="0001440F">
          <w:rPr>
            <w:webHidden/>
          </w:rPr>
          <w:fldChar w:fldCharType="end"/>
        </w:r>
      </w:hyperlink>
    </w:p>
    <w:p w14:paraId="389C3E7C" w14:textId="13821657" w:rsidR="008F526C" w:rsidRPr="0001440F" w:rsidRDefault="008F526C" w:rsidP="00901526">
      <w:pPr>
        <w:pStyle w:val="Kazalovsebine3"/>
        <w:rPr>
          <w:b w:val="0"/>
          <w:bCs w:val="0"/>
          <w:smallCaps w:val="0"/>
          <w:kern w:val="2"/>
          <w:lang w:val="sl-SI" w:eastAsia="sl-SI"/>
          <w14:ligatures w14:val="standardContextual"/>
        </w:rPr>
      </w:pPr>
      <w:hyperlink w:anchor="_Toc212717059" w:history="1">
        <w:r w:rsidRPr="0001440F">
          <w:rPr>
            <w:rStyle w:val="Hiperpovezava"/>
            <w:i/>
            <w:lang w:val="sl-SI"/>
          </w:rPr>
          <w:t>1.1.3.</w:t>
        </w:r>
        <w:r w:rsidRPr="0001440F">
          <w:rPr>
            <w:b w:val="0"/>
            <w:bCs w:val="0"/>
            <w:smallCaps w:val="0"/>
            <w:kern w:val="2"/>
            <w:lang w:val="sl-SI" w:eastAsia="sl-SI"/>
            <w14:ligatures w14:val="standardContextual"/>
          </w:rPr>
          <w:tab/>
        </w:r>
        <w:r w:rsidRPr="0001440F">
          <w:rPr>
            <w:rStyle w:val="Hiperpovezava"/>
            <w:i/>
            <w:lang w:val="sl-SI"/>
          </w:rPr>
          <w:t>Cilji ukrepov in naložb</w:t>
        </w:r>
        <w:r w:rsidRPr="0001440F">
          <w:rPr>
            <w:webHidden/>
          </w:rPr>
          <w:tab/>
        </w:r>
        <w:r w:rsidRPr="0001440F">
          <w:rPr>
            <w:webHidden/>
          </w:rPr>
          <w:fldChar w:fldCharType="begin"/>
        </w:r>
        <w:r w:rsidRPr="0001440F">
          <w:rPr>
            <w:webHidden/>
          </w:rPr>
          <w:instrText xml:space="preserve"> PAGEREF _Toc212717059 \h </w:instrText>
        </w:r>
        <w:r w:rsidRPr="0001440F">
          <w:rPr>
            <w:webHidden/>
          </w:rPr>
        </w:r>
        <w:r w:rsidRPr="0001440F">
          <w:rPr>
            <w:webHidden/>
          </w:rPr>
          <w:fldChar w:fldCharType="separate"/>
        </w:r>
        <w:r w:rsidR="00F60BEA" w:rsidRPr="0001440F">
          <w:rPr>
            <w:webHidden/>
          </w:rPr>
          <w:t>9</w:t>
        </w:r>
        <w:r w:rsidRPr="0001440F">
          <w:rPr>
            <w:webHidden/>
          </w:rPr>
          <w:fldChar w:fldCharType="end"/>
        </w:r>
      </w:hyperlink>
    </w:p>
    <w:p w14:paraId="5D15F0FD" w14:textId="0CFB0DBB" w:rsidR="008F526C" w:rsidRPr="0001440F" w:rsidRDefault="008F526C" w:rsidP="00901526">
      <w:pPr>
        <w:pStyle w:val="Kazalovsebine3"/>
        <w:rPr>
          <w:b w:val="0"/>
          <w:bCs w:val="0"/>
          <w:smallCaps w:val="0"/>
          <w:kern w:val="2"/>
          <w:lang w:val="sl-SI" w:eastAsia="sl-SI"/>
          <w14:ligatures w14:val="standardContextual"/>
        </w:rPr>
      </w:pPr>
      <w:hyperlink w:anchor="_Toc212717060" w:history="1">
        <w:r w:rsidRPr="0001440F">
          <w:rPr>
            <w:rStyle w:val="Hiperpovezava"/>
            <w:i/>
            <w:lang w:val="sl-SI"/>
          </w:rPr>
          <w:t>1.1.4.</w:t>
        </w:r>
        <w:r w:rsidRPr="0001440F">
          <w:rPr>
            <w:b w:val="0"/>
            <w:bCs w:val="0"/>
            <w:smallCaps w:val="0"/>
            <w:kern w:val="2"/>
            <w:lang w:val="sl-SI" w:eastAsia="sl-SI"/>
            <w14:ligatures w14:val="standardContextual"/>
          </w:rPr>
          <w:tab/>
        </w:r>
        <w:r w:rsidRPr="0001440F">
          <w:rPr>
            <w:rStyle w:val="Hiperpovezava"/>
            <w:i/>
            <w:lang w:val="sl-SI"/>
          </w:rPr>
          <w:t>Povzetek – razpredelnica</w:t>
        </w:r>
        <w:r w:rsidRPr="0001440F">
          <w:rPr>
            <w:webHidden/>
          </w:rPr>
          <w:tab/>
        </w:r>
        <w:r w:rsidRPr="0001440F">
          <w:rPr>
            <w:webHidden/>
          </w:rPr>
          <w:fldChar w:fldCharType="begin"/>
        </w:r>
        <w:r w:rsidRPr="0001440F">
          <w:rPr>
            <w:webHidden/>
          </w:rPr>
          <w:instrText xml:space="preserve"> PAGEREF _Toc212717060 \h </w:instrText>
        </w:r>
        <w:r w:rsidRPr="0001440F">
          <w:rPr>
            <w:webHidden/>
          </w:rPr>
        </w:r>
        <w:r w:rsidRPr="0001440F">
          <w:rPr>
            <w:webHidden/>
          </w:rPr>
          <w:fldChar w:fldCharType="separate"/>
        </w:r>
        <w:r w:rsidR="00F60BEA" w:rsidRPr="0001440F">
          <w:rPr>
            <w:webHidden/>
          </w:rPr>
          <w:t>10</w:t>
        </w:r>
        <w:r w:rsidRPr="0001440F">
          <w:rPr>
            <w:webHidden/>
          </w:rPr>
          <w:fldChar w:fldCharType="end"/>
        </w:r>
      </w:hyperlink>
    </w:p>
    <w:p w14:paraId="2DCB00DD" w14:textId="4466DD0A" w:rsidR="008F526C" w:rsidRPr="0001440F" w:rsidRDefault="008F526C" w:rsidP="00901526">
      <w:pPr>
        <w:pStyle w:val="Kazalovsebine2"/>
        <w:rPr>
          <w:b w:val="0"/>
          <w:bCs w:val="0"/>
          <w:smallCaps w:val="0"/>
          <w:kern w:val="2"/>
          <w:lang w:eastAsia="sl-SI"/>
          <w14:ligatures w14:val="standardContextual"/>
        </w:rPr>
      </w:pPr>
      <w:hyperlink w:anchor="_Toc212717061" w:history="1">
        <w:r w:rsidRPr="0001440F">
          <w:rPr>
            <w:rStyle w:val="Hiperpovezava"/>
          </w:rPr>
          <w:t>1.2.</w:t>
        </w:r>
        <w:r w:rsidRPr="0001440F">
          <w:rPr>
            <w:b w:val="0"/>
            <w:bCs w:val="0"/>
            <w:smallCaps w:val="0"/>
            <w:kern w:val="2"/>
            <w:lang w:eastAsia="sl-SI"/>
            <w14:ligatures w14:val="standardContextual"/>
          </w:rPr>
          <w:tab/>
        </w:r>
        <w:r w:rsidRPr="0001440F">
          <w:rPr>
            <w:rStyle w:val="Hiperpovezava"/>
          </w:rPr>
          <w:t>Pregled trenutne politike in ukrepov</w:t>
        </w:r>
        <w:r w:rsidRPr="0001440F">
          <w:rPr>
            <w:webHidden/>
          </w:rPr>
          <w:tab/>
        </w:r>
        <w:r w:rsidRPr="0001440F">
          <w:rPr>
            <w:webHidden/>
          </w:rPr>
          <w:fldChar w:fldCharType="begin"/>
        </w:r>
        <w:r w:rsidRPr="0001440F">
          <w:rPr>
            <w:webHidden/>
          </w:rPr>
          <w:instrText xml:space="preserve"> PAGEREF _Toc212717061 \h </w:instrText>
        </w:r>
        <w:r w:rsidRPr="0001440F">
          <w:rPr>
            <w:webHidden/>
          </w:rPr>
        </w:r>
        <w:r w:rsidRPr="0001440F">
          <w:rPr>
            <w:webHidden/>
          </w:rPr>
          <w:fldChar w:fldCharType="separate"/>
        </w:r>
        <w:r w:rsidR="00F60BEA" w:rsidRPr="0001440F">
          <w:rPr>
            <w:webHidden/>
          </w:rPr>
          <w:t>11</w:t>
        </w:r>
        <w:r w:rsidRPr="0001440F">
          <w:rPr>
            <w:webHidden/>
          </w:rPr>
          <w:fldChar w:fldCharType="end"/>
        </w:r>
      </w:hyperlink>
    </w:p>
    <w:p w14:paraId="5FECE7CA" w14:textId="1703B9ED" w:rsidR="008F526C" w:rsidRPr="0001440F" w:rsidRDefault="008F526C" w:rsidP="00901526">
      <w:pPr>
        <w:pStyle w:val="Kazalovsebine3"/>
        <w:rPr>
          <w:b w:val="0"/>
          <w:bCs w:val="0"/>
          <w:smallCaps w:val="0"/>
          <w:kern w:val="2"/>
          <w:lang w:val="sl-SI" w:eastAsia="sl-SI"/>
          <w14:ligatures w14:val="standardContextual"/>
        </w:rPr>
      </w:pPr>
      <w:hyperlink w:anchor="_Toc212717062" w:history="1">
        <w:r w:rsidRPr="0001440F">
          <w:rPr>
            <w:rStyle w:val="Hiperpovezava"/>
            <w:rFonts w:eastAsia="Times New Roman"/>
            <w:i/>
            <w:iCs/>
            <w:lang w:val="sl-SI" w:eastAsia="en-US"/>
          </w:rPr>
          <w:t>Pregled obstoječih ukrepov za zmanjšanje energetske revščine</w:t>
        </w:r>
        <w:r w:rsidRPr="0001440F">
          <w:rPr>
            <w:webHidden/>
          </w:rPr>
          <w:tab/>
        </w:r>
        <w:r w:rsidRPr="0001440F">
          <w:rPr>
            <w:webHidden/>
          </w:rPr>
          <w:fldChar w:fldCharType="begin"/>
        </w:r>
        <w:r w:rsidRPr="0001440F">
          <w:rPr>
            <w:webHidden/>
          </w:rPr>
          <w:instrText xml:space="preserve"> PAGEREF _Toc212717062 \h </w:instrText>
        </w:r>
        <w:r w:rsidRPr="0001440F">
          <w:rPr>
            <w:webHidden/>
          </w:rPr>
        </w:r>
        <w:r w:rsidRPr="0001440F">
          <w:rPr>
            <w:webHidden/>
          </w:rPr>
          <w:fldChar w:fldCharType="separate"/>
        </w:r>
        <w:r w:rsidR="00F60BEA" w:rsidRPr="0001440F">
          <w:rPr>
            <w:webHidden/>
          </w:rPr>
          <w:t>12</w:t>
        </w:r>
        <w:r w:rsidRPr="0001440F">
          <w:rPr>
            <w:webHidden/>
          </w:rPr>
          <w:fldChar w:fldCharType="end"/>
        </w:r>
      </w:hyperlink>
    </w:p>
    <w:p w14:paraId="1E85117E" w14:textId="7F7CB09A" w:rsidR="008F526C" w:rsidRPr="0001440F" w:rsidRDefault="008F526C" w:rsidP="00901526">
      <w:pPr>
        <w:pStyle w:val="Kazalovsebine4"/>
        <w:tabs>
          <w:tab w:val="right" w:pos="9016"/>
        </w:tabs>
        <w:spacing w:line="276" w:lineRule="auto"/>
        <w:rPr>
          <w:rFonts w:ascii="Arial" w:hAnsi="Arial" w:cs="Arial"/>
          <w:noProof/>
          <w:kern w:val="2"/>
          <w:sz w:val="20"/>
          <w:szCs w:val="20"/>
          <w:lang w:val="sl-SI" w:eastAsia="sl-SI"/>
          <w14:ligatures w14:val="standardContextual"/>
        </w:rPr>
      </w:pPr>
      <w:hyperlink w:anchor="_Toc212717063" w:history="1">
        <w:r w:rsidRPr="0001440F">
          <w:rPr>
            <w:rStyle w:val="Hiperpovezava"/>
            <w:rFonts w:ascii="Arial" w:hAnsi="Arial" w:cs="Arial"/>
            <w:i/>
            <w:iCs/>
            <w:noProof/>
            <w:sz w:val="20"/>
            <w:szCs w:val="20"/>
            <w:lang w:val="sl-SI"/>
          </w:rPr>
          <w:t>Pregled obstoječih ukrepov za zmanjšanje prevozne revščine</w:t>
        </w:r>
        <w:r w:rsidRPr="0001440F">
          <w:rPr>
            <w:rFonts w:ascii="Arial" w:hAnsi="Arial" w:cs="Arial"/>
            <w:noProof/>
            <w:webHidden/>
            <w:sz w:val="20"/>
            <w:szCs w:val="20"/>
          </w:rPr>
          <w:tab/>
        </w:r>
        <w:r w:rsidRPr="0001440F">
          <w:rPr>
            <w:rFonts w:ascii="Arial" w:hAnsi="Arial" w:cs="Arial"/>
            <w:noProof/>
            <w:webHidden/>
            <w:sz w:val="20"/>
            <w:szCs w:val="20"/>
          </w:rPr>
          <w:fldChar w:fldCharType="begin"/>
        </w:r>
        <w:r w:rsidRPr="0001440F">
          <w:rPr>
            <w:rFonts w:ascii="Arial" w:hAnsi="Arial" w:cs="Arial"/>
            <w:noProof/>
            <w:webHidden/>
            <w:sz w:val="20"/>
            <w:szCs w:val="20"/>
          </w:rPr>
          <w:instrText xml:space="preserve"> PAGEREF _Toc212717063 \h </w:instrText>
        </w:r>
        <w:r w:rsidRPr="0001440F">
          <w:rPr>
            <w:rFonts w:ascii="Arial" w:hAnsi="Arial" w:cs="Arial"/>
            <w:noProof/>
            <w:webHidden/>
            <w:sz w:val="20"/>
            <w:szCs w:val="20"/>
          </w:rPr>
        </w:r>
        <w:r w:rsidRPr="0001440F">
          <w:rPr>
            <w:rFonts w:ascii="Arial" w:hAnsi="Arial" w:cs="Arial"/>
            <w:noProof/>
            <w:webHidden/>
            <w:sz w:val="20"/>
            <w:szCs w:val="20"/>
          </w:rPr>
          <w:fldChar w:fldCharType="separate"/>
        </w:r>
        <w:r w:rsidR="00F60BEA" w:rsidRPr="0001440F">
          <w:rPr>
            <w:rFonts w:ascii="Arial" w:hAnsi="Arial" w:cs="Arial"/>
            <w:noProof/>
            <w:webHidden/>
            <w:sz w:val="20"/>
            <w:szCs w:val="20"/>
          </w:rPr>
          <w:t>13</w:t>
        </w:r>
        <w:r w:rsidRPr="0001440F">
          <w:rPr>
            <w:rFonts w:ascii="Arial" w:hAnsi="Arial" w:cs="Arial"/>
            <w:noProof/>
            <w:webHidden/>
            <w:sz w:val="20"/>
            <w:szCs w:val="20"/>
          </w:rPr>
          <w:fldChar w:fldCharType="end"/>
        </w:r>
      </w:hyperlink>
    </w:p>
    <w:p w14:paraId="71FCD1D5" w14:textId="473B8BBA" w:rsidR="008F526C" w:rsidRPr="0001440F" w:rsidRDefault="008F526C" w:rsidP="00901526">
      <w:pPr>
        <w:pStyle w:val="Kazalovsebine2"/>
        <w:rPr>
          <w:b w:val="0"/>
          <w:bCs w:val="0"/>
          <w:smallCaps w:val="0"/>
          <w:kern w:val="2"/>
          <w:lang w:eastAsia="sl-SI"/>
          <w14:ligatures w14:val="standardContextual"/>
        </w:rPr>
      </w:pPr>
      <w:hyperlink w:anchor="_Toc212717064" w:history="1">
        <w:r w:rsidRPr="0001440F">
          <w:rPr>
            <w:rStyle w:val="Hiperpovezava"/>
          </w:rPr>
          <w:t>1.3.</w:t>
        </w:r>
        <w:r w:rsidRPr="0001440F">
          <w:rPr>
            <w:b w:val="0"/>
            <w:bCs w:val="0"/>
            <w:smallCaps w:val="0"/>
            <w:kern w:val="2"/>
            <w:lang w:eastAsia="sl-SI"/>
            <w14:ligatures w14:val="standardContextual"/>
          </w:rPr>
          <w:tab/>
        </w:r>
        <w:r w:rsidRPr="0001440F">
          <w:rPr>
            <w:rStyle w:val="Hiperpovezava"/>
          </w:rPr>
          <w:t>Proces javnega posvetovanja</w:t>
        </w:r>
        <w:r w:rsidRPr="0001440F">
          <w:rPr>
            <w:webHidden/>
          </w:rPr>
          <w:tab/>
        </w:r>
        <w:r w:rsidRPr="0001440F">
          <w:rPr>
            <w:webHidden/>
          </w:rPr>
          <w:fldChar w:fldCharType="begin"/>
        </w:r>
        <w:r w:rsidRPr="0001440F">
          <w:rPr>
            <w:webHidden/>
          </w:rPr>
          <w:instrText xml:space="preserve"> PAGEREF _Toc212717064 \h </w:instrText>
        </w:r>
        <w:r w:rsidRPr="0001440F">
          <w:rPr>
            <w:webHidden/>
          </w:rPr>
        </w:r>
        <w:r w:rsidRPr="0001440F">
          <w:rPr>
            <w:webHidden/>
          </w:rPr>
          <w:fldChar w:fldCharType="separate"/>
        </w:r>
        <w:r w:rsidR="00F60BEA" w:rsidRPr="0001440F">
          <w:rPr>
            <w:webHidden/>
          </w:rPr>
          <w:t>14</w:t>
        </w:r>
        <w:r w:rsidRPr="0001440F">
          <w:rPr>
            <w:webHidden/>
          </w:rPr>
          <w:fldChar w:fldCharType="end"/>
        </w:r>
      </w:hyperlink>
    </w:p>
    <w:p w14:paraId="0B0AC807" w14:textId="1C556A79" w:rsidR="008F526C" w:rsidRPr="0001440F" w:rsidRDefault="008F526C" w:rsidP="00901526">
      <w:pPr>
        <w:pStyle w:val="Kazalovsebine2"/>
        <w:rPr>
          <w:b w:val="0"/>
          <w:bCs w:val="0"/>
          <w:smallCaps w:val="0"/>
          <w:kern w:val="2"/>
          <w:lang w:eastAsia="sl-SI"/>
          <w14:ligatures w14:val="standardContextual"/>
        </w:rPr>
      </w:pPr>
      <w:hyperlink w:anchor="_Toc212717065" w:history="1">
        <w:r w:rsidRPr="0001440F">
          <w:rPr>
            <w:rStyle w:val="Hiperpovezava"/>
          </w:rPr>
          <w:t>1.4.</w:t>
        </w:r>
        <w:r w:rsidRPr="0001440F">
          <w:rPr>
            <w:b w:val="0"/>
            <w:bCs w:val="0"/>
            <w:smallCaps w:val="0"/>
            <w:kern w:val="2"/>
            <w:lang w:eastAsia="sl-SI"/>
            <w14:ligatures w14:val="standardContextual"/>
          </w:rPr>
          <w:tab/>
        </w:r>
        <w:r w:rsidRPr="0001440F">
          <w:rPr>
            <w:rStyle w:val="Hiperpovezava"/>
          </w:rPr>
          <w:t>Opredelitev pojmov</w:t>
        </w:r>
        <w:r w:rsidRPr="0001440F">
          <w:rPr>
            <w:webHidden/>
          </w:rPr>
          <w:tab/>
        </w:r>
        <w:r w:rsidRPr="0001440F">
          <w:rPr>
            <w:webHidden/>
          </w:rPr>
          <w:fldChar w:fldCharType="begin"/>
        </w:r>
        <w:r w:rsidRPr="0001440F">
          <w:rPr>
            <w:webHidden/>
          </w:rPr>
          <w:instrText xml:space="preserve"> PAGEREF _Toc212717065 \h </w:instrText>
        </w:r>
        <w:r w:rsidRPr="0001440F">
          <w:rPr>
            <w:webHidden/>
          </w:rPr>
        </w:r>
        <w:r w:rsidRPr="0001440F">
          <w:rPr>
            <w:webHidden/>
          </w:rPr>
          <w:fldChar w:fldCharType="separate"/>
        </w:r>
        <w:r w:rsidR="00F60BEA" w:rsidRPr="0001440F">
          <w:rPr>
            <w:webHidden/>
          </w:rPr>
          <w:t>17</w:t>
        </w:r>
        <w:r w:rsidRPr="0001440F">
          <w:rPr>
            <w:webHidden/>
          </w:rPr>
          <w:fldChar w:fldCharType="end"/>
        </w:r>
      </w:hyperlink>
    </w:p>
    <w:p w14:paraId="37A85A88" w14:textId="722C1659" w:rsidR="008F526C" w:rsidRPr="0001440F" w:rsidRDefault="008F526C" w:rsidP="00901526">
      <w:pPr>
        <w:pStyle w:val="Kazalovsebine2"/>
        <w:rPr>
          <w:b w:val="0"/>
          <w:bCs w:val="0"/>
          <w:smallCaps w:val="0"/>
          <w:kern w:val="2"/>
          <w:lang w:eastAsia="sl-SI"/>
          <w14:ligatures w14:val="standardContextual"/>
        </w:rPr>
      </w:pPr>
      <w:hyperlink w:anchor="_Toc212717066" w:history="1">
        <w:r w:rsidRPr="0001440F">
          <w:rPr>
            <w:rStyle w:val="Hiperpovezava"/>
          </w:rPr>
          <w:t>1.5.</w:t>
        </w:r>
        <w:r w:rsidRPr="0001440F">
          <w:rPr>
            <w:b w:val="0"/>
            <w:bCs w:val="0"/>
            <w:smallCaps w:val="0"/>
            <w:kern w:val="2"/>
            <w:lang w:eastAsia="sl-SI"/>
            <w14:ligatures w14:val="standardContextual"/>
          </w:rPr>
          <w:tab/>
        </w:r>
        <w:r w:rsidRPr="0001440F">
          <w:rPr>
            <w:rStyle w:val="Hiperpovezava"/>
          </w:rPr>
          <w:t>Predvideni učinki na ranljive skupine</w:t>
        </w:r>
        <w:r w:rsidRPr="0001440F">
          <w:rPr>
            <w:webHidden/>
          </w:rPr>
          <w:tab/>
        </w:r>
        <w:r w:rsidRPr="0001440F">
          <w:rPr>
            <w:webHidden/>
          </w:rPr>
          <w:fldChar w:fldCharType="begin"/>
        </w:r>
        <w:r w:rsidRPr="0001440F">
          <w:rPr>
            <w:webHidden/>
          </w:rPr>
          <w:instrText xml:space="preserve"> PAGEREF _Toc212717066 \h </w:instrText>
        </w:r>
        <w:r w:rsidRPr="0001440F">
          <w:rPr>
            <w:webHidden/>
          </w:rPr>
        </w:r>
        <w:r w:rsidRPr="0001440F">
          <w:rPr>
            <w:webHidden/>
          </w:rPr>
          <w:fldChar w:fldCharType="separate"/>
        </w:r>
        <w:r w:rsidR="00F60BEA" w:rsidRPr="0001440F">
          <w:rPr>
            <w:webHidden/>
          </w:rPr>
          <w:t>24</w:t>
        </w:r>
        <w:r w:rsidRPr="0001440F">
          <w:rPr>
            <w:webHidden/>
          </w:rPr>
          <w:fldChar w:fldCharType="end"/>
        </w:r>
      </w:hyperlink>
    </w:p>
    <w:p w14:paraId="50A5F0C4" w14:textId="76F5E1A7" w:rsidR="008F526C" w:rsidRPr="0001440F" w:rsidRDefault="008F526C" w:rsidP="00901526">
      <w:pPr>
        <w:pStyle w:val="Kazalovsebine4"/>
        <w:tabs>
          <w:tab w:val="right" w:pos="9016"/>
        </w:tabs>
        <w:spacing w:line="276" w:lineRule="auto"/>
        <w:rPr>
          <w:rFonts w:ascii="Arial" w:hAnsi="Arial" w:cs="Arial"/>
          <w:noProof/>
          <w:kern w:val="2"/>
          <w:sz w:val="20"/>
          <w:szCs w:val="20"/>
          <w:lang w:val="sl-SI" w:eastAsia="sl-SI"/>
          <w14:ligatures w14:val="standardContextual"/>
        </w:rPr>
      </w:pPr>
      <w:hyperlink w:anchor="_Toc212717067" w:history="1">
        <w:r w:rsidRPr="0001440F">
          <w:rPr>
            <w:rStyle w:val="Hiperpovezava"/>
            <w:rFonts w:ascii="Arial" w:hAnsi="Arial" w:cs="Arial"/>
            <w:noProof/>
            <w:sz w:val="20"/>
            <w:szCs w:val="20"/>
            <w:lang w:val="sl-SI"/>
          </w:rPr>
          <w:t>Opredelitev ranljivega gospodinjstva</w:t>
        </w:r>
        <w:r w:rsidRPr="0001440F">
          <w:rPr>
            <w:rFonts w:ascii="Arial" w:hAnsi="Arial" w:cs="Arial"/>
            <w:noProof/>
            <w:webHidden/>
            <w:sz w:val="20"/>
            <w:szCs w:val="20"/>
          </w:rPr>
          <w:tab/>
        </w:r>
        <w:r w:rsidRPr="0001440F">
          <w:rPr>
            <w:rFonts w:ascii="Arial" w:hAnsi="Arial" w:cs="Arial"/>
            <w:noProof/>
            <w:webHidden/>
            <w:sz w:val="20"/>
            <w:szCs w:val="20"/>
          </w:rPr>
          <w:fldChar w:fldCharType="begin"/>
        </w:r>
        <w:r w:rsidRPr="0001440F">
          <w:rPr>
            <w:rFonts w:ascii="Arial" w:hAnsi="Arial" w:cs="Arial"/>
            <w:noProof/>
            <w:webHidden/>
            <w:sz w:val="20"/>
            <w:szCs w:val="20"/>
          </w:rPr>
          <w:instrText xml:space="preserve"> PAGEREF _Toc212717067 \h </w:instrText>
        </w:r>
        <w:r w:rsidRPr="0001440F">
          <w:rPr>
            <w:rFonts w:ascii="Arial" w:hAnsi="Arial" w:cs="Arial"/>
            <w:noProof/>
            <w:webHidden/>
            <w:sz w:val="20"/>
            <w:szCs w:val="20"/>
          </w:rPr>
        </w:r>
        <w:r w:rsidRPr="0001440F">
          <w:rPr>
            <w:rFonts w:ascii="Arial" w:hAnsi="Arial" w:cs="Arial"/>
            <w:noProof/>
            <w:webHidden/>
            <w:sz w:val="20"/>
            <w:szCs w:val="20"/>
          </w:rPr>
          <w:fldChar w:fldCharType="separate"/>
        </w:r>
        <w:r w:rsidR="00F60BEA" w:rsidRPr="0001440F">
          <w:rPr>
            <w:rFonts w:ascii="Arial" w:hAnsi="Arial" w:cs="Arial"/>
            <w:noProof/>
            <w:webHidden/>
            <w:sz w:val="20"/>
            <w:szCs w:val="20"/>
          </w:rPr>
          <w:t>25</w:t>
        </w:r>
        <w:r w:rsidRPr="0001440F">
          <w:rPr>
            <w:rFonts w:ascii="Arial" w:hAnsi="Arial" w:cs="Arial"/>
            <w:noProof/>
            <w:webHidden/>
            <w:sz w:val="20"/>
            <w:szCs w:val="20"/>
          </w:rPr>
          <w:fldChar w:fldCharType="end"/>
        </w:r>
      </w:hyperlink>
    </w:p>
    <w:p w14:paraId="0912757C" w14:textId="67CB4DD3" w:rsidR="008F526C" w:rsidRPr="0001440F" w:rsidRDefault="008F526C" w:rsidP="00901526">
      <w:pPr>
        <w:pStyle w:val="Kazalovsebine4"/>
        <w:tabs>
          <w:tab w:val="right" w:pos="9016"/>
        </w:tabs>
        <w:spacing w:line="276" w:lineRule="auto"/>
        <w:rPr>
          <w:rFonts w:ascii="Arial" w:hAnsi="Arial" w:cs="Arial"/>
          <w:noProof/>
          <w:kern w:val="2"/>
          <w:sz w:val="20"/>
          <w:szCs w:val="20"/>
          <w:lang w:val="sl-SI" w:eastAsia="sl-SI"/>
          <w14:ligatures w14:val="standardContextual"/>
        </w:rPr>
      </w:pPr>
      <w:hyperlink w:anchor="_Toc212717068" w:history="1">
        <w:r w:rsidRPr="0001440F">
          <w:rPr>
            <w:rStyle w:val="Hiperpovezava"/>
            <w:rFonts w:ascii="Arial" w:hAnsi="Arial" w:cs="Arial"/>
            <w:noProof/>
            <w:sz w:val="20"/>
            <w:szCs w:val="20"/>
            <w:lang w:val="sl-SI"/>
          </w:rPr>
          <w:t>Metodologija analize učinkov na gospodinjstva</w:t>
        </w:r>
        <w:r w:rsidRPr="0001440F">
          <w:rPr>
            <w:rFonts w:ascii="Arial" w:hAnsi="Arial" w:cs="Arial"/>
            <w:noProof/>
            <w:webHidden/>
            <w:sz w:val="20"/>
            <w:szCs w:val="20"/>
          </w:rPr>
          <w:tab/>
        </w:r>
        <w:r w:rsidRPr="0001440F">
          <w:rPr>
            <w:rFonts w:ascii="Arial" w:hAnsi="Arial" w:cs="Arial"/>
            <w:noProof/>
            <w:webHidden/>
            <w:sz w:val="20"/>
            <w:szCs w:val="20"/>
          </w:rPr>
          <w:fldChar w:fldCharType="begin"/>
        </w:r>
        <w:r w:rsidRPr="0001440F">
          <w:rPr>
            <w:rFonts w:ascii="Arial" w:hAnsi="Arial" w:cs="Arial"/>
            <w:noProof/>
            <w:webHidden/>
            <w:sz w:val="20"/>
            <w:szCs w:val="20"/>
          </w:rPr>
          <w:instrText xml:space="preserve"> PAGEREF _Toc212717068 \h </w:instrText>
        </w:r>
        <w:r w:rsidRPr="0001440F">
          <w:rPr>
            <w:rFonts w:ascii="Arial" w:hAnsi="Arial" w:cs="Arial"/>
            <w:noProof/>
            <w:webHidden/>
            <w:sz w:val="20"/>
            <w:szCs w:val="20"/>
          </w:rPr>
        </w:r>
        <w:r w:rsidRPr="0001440F">
          <w:rPr>
            <w:rFonts w:ascii="Arial" w:hAnsi="Arial" w:cs="Arial"/>
            <w:noProof/>
            <w:webHidden/>
            <w:sz w:val="20"/>
            <w:szCs w:val="20"/>
          </w:rPr>
          <w:fldChar w:fldCharType="separate"/>
        </w:r>
        <w:r w:rsidR="00F60BEA" w:rsidRPr="0001440F">
          <w:rPr>
            <w:rFonts w:ascii="Arial" w:hAnsi="Arial" w:cs="Arial"/>
            <w:noProof/>
            <w:webHidden/>
            <w:sz w:val="20"/>
            <w:szCs w:val="20"/>
          </w:rPr>
          <w:t>29</w:t>
        </w:r>
        <w:r w:rsidRPr="0001440F">
          <w:rPr>
            <w:rFonts w:ascii="Arial" w:hAnsi="Arial" w:cs="Arial"/>
            <w:noProof/>
            <w:webHidden/>
            <w:sz w:val="20"/>
            <w:szCs w:val="20"/>
          </w:rPr>
          <w:fldChar w:fldCharType="end"/>
        </w:r>
      </w:hyperlink>
    </w:p>
    <w:p w14:paraId="2431C734" w14:textId="22FC21FC" w:rsidR="008F526C" w:rsidRPr="0001440F" w:rsidRDefault="008F526C" w:rsidP="00901526">
      <w:pPr>
        <w:pStyle w:val="Kazalovsebine4"/>
        <w:tabs>
          <w:tab w:val="right" w:pos="9016"/>
        </w:tabs>
        <w:spacing w:line="276" w:lineRule="auto"/>
        <w:rPr>
          <w:rFonts w:ascii="Arial" w:hAnsi="Arial" w:cs="Arial"/>
          <w:noProof/>
          <w:kern w:val="2"/>
          <w:sz w:val="20"/>
          <w:szCs w:val="20"/>
          <w:lang w:val="sl-SI" w:eastAsia="sl-SI"/>
          <w14:ligatures w14:val="standardContextual"/>
        </w:rPr>
      </w:pPr>
      <w:hyperlink w:anchor="_Toc212717069" w:history="1">
        <w:r w:rsidRPr="0001440F">
          <w:rPr>
            <w:rStyle w:val="Hiperpovezava"/>
            <w:rFonts w:ascii="Arial" w:hAnsi="Arial" w:cs="Arial"/>
            <w:noProof/>
            <w:sz w:val="20"/>
            <w:szCs w:val="20"/>
            <w:lang w:val="sl-SI"/>
          </w:rPr>
          <w:t>Analiza učinkov na gospodinjstva</w:t>
        </w:r>
        <w:r w:rsidRPr="0001440F">
          <w:rPr>
            <w:rFonts w:ascii="Arial" w:hAnsi="Arial" w:cs="Arial"/>
            <w:noProof/>
            <w:webHidden/>
            <w:sz w:val="20"/>
            <w:szCs w:val="20"/>
          </w:rPr>
          <w:tab/>
        </w:r>
        <w:r w:rsidRPr="0001440F">
          <w:rPr>
            <w:rFonts w:ascii="Arial" w:hAnsi="Arial" w:cs="Arial"/>
            <w:noProof/>
            <w:webHidden/>
            <w:sz w:val="20"/>
            <w:szCs w:val="20"/>
          </w:rPr>
          <w:fldChar w:fldCharType="begin"/>
        </w:r>
        <w:r w:rsidRPr="0001440F">
          <w:rPr>
            <w:rFonts w:ascii="Arial" w:hAnsi="Arial" w:cs="Arial"/>
            <w:noProof/>
            <w:webHidden/>
            <w:sz w:val="20"/>
            <w:szCs w:val="20"/>
          </w:rPr>
          <w:instrText xml:space="preserve"> PAGEREF _Toc212717069 \h </w:instrText>
        </w:r>
        <w:r w:rsidRPr="0001440F">
          <w:rPr>
            <w:rFonts w:ascii="Arial" w:hAnsi="Arial" w:cs="Arial"/>
            <w:noProof/>
            <w:webHidden/>
            <w:sz w:val="20"/>
            <w:szCs w:val="20"/>
          </w:rPr>
        </w:r>
        <w:r w:rsidRPr="0001440F">
          <w:rPr>
            <w:rFonts w:ascii="Arial" w:hAnsi="Arial" w:cs="Arial"/>
            <w:noProof/>
            <w:webHidden/>
            <w:sz w:val="20"/>
            <w:szCs w:val="20"/>
          </w:rPr>
          <w:fldChar w:fldCharType="separate"/>
        </w:r>
        <w:r w:rsidR="00F60BEA" w:rsidRPr="0001440F">
          <w:rPr>
            <w:rFonts w:ascii="Arial" w:hAnsi="Arial" w:cs="Arial"/>
            <w:noProof/>
            <w:webHidden/>
            <w:sz w:val="20"/>
            <w:szCs w:val="20"/>
          </w:rPr>
          <w:t>31</w:t>
        </w:r>
        <w:r w:rsidRPr="0001440F">
          <w:rPr>
            <w:rFonts w:ascii="Arial" w:hAnsi="Arial" w:cs="Arial"/>
            <w:noProof/>
            <w:webHidden/>
            <w:sz w:val="20"/>
            <w:szCs w:val="20"/>
          </w:rPr>
          <w:fldChar w:fldCharType="end"/>
        </w:r>
      </w:hyperlink>
    </w:p>
    <w:p w14:paraId="24B3CF5D" w14:textId="35FB14DE" w:rsidR="008F526C" w:rsidRPr="0001440F" w:rsidRDefault="008F526C" w:rsidP="00901526">
      <w:pPr>
        <w:pStyle w:val="Kazalovsebine4"/>
        <w:tabs>
          <w:tab w:val="right" w:pos="9016"/>
        </w:tabs>
        <w:spacing w:line="276" w:lineRule="auto"/>
        <w:rPr>
          <w:rFonts w:ascii="Arial" w:hAnsi="Arial" w:cs="Arial"/>
          <w:noProof/>
          <w:kern w:val="2"/>
          <w:sz w:val="20"/>
          <w:szCs w:val="20"/>
          <w:lang w:val="sl-SI" w:eastAsia="sl-SI"/>
          <w14:ligatures w14:val="standardContextual"/>
        </w:rPr>
      </w:pPr>
      <w:hyperlink w:anchor="_Toc212717070" w:history="1">
        <w:r w:rsidRPr="0001440F">
          <w:rPr>
            <w:rStyle w:val="Hiperpovezava"/>
            <w:rFonts w:ascii="Arial" w:hAnsi="Arial" w:cs="Arial"/>
            <w:noProof/>
            <w:sz w:val="20"/>
            <w:szCs w:val="20"/>
            <w:lang w:val="sl-SI"/>
          </w:rPr>
          <w:t>Ocena števila dodatno energetsko revnih gospodinjstev</w:t>
        </w:r>
        <w:r w:rsidRPr="0001440F">
          <w:rPr>
            <w:rFonts w:ascii="Arial" w:hAnsi="Arial" w:cs="Arial"/>
            <w:noProof/>
            <w:webHidden/>
            <w:sz w:val="20"/>
            <w:szCs w:val="20"/>
          </w:rPr>
          <w:tab/>
        </w:r>
        <w:r w:rsidRPr="0001440F">
          <w:rPr>
            <w:rFonts w:ascii="Arial" w:hAnsi="Arial" w:cs="Arial"/>
            <w:noProof/>
            <w:webHidden/>
            <w:sz w:val="20"/>
            <w:szCs w:val="20"/>
          </w:rPr>
          <w:fldChar w:fldCharType="begin"/>
        </w:r>
        <w:r w:rsidRPr="0001440F">
          <w:rPr>
            <w:rFonts w:ascii="Arial" w:hAnsi="Arial" w:cs="Arial"/>
            <w:noProof/>
            <w:webHidden/>
            <w:sz w:val="20"/>
            <w:szCs w:val="20"/>
          </w:rPr>
          <w:instrText xml:space="preserve"> PAGEREF _Toc212717070 \h </w:instrText>
        </w:r>
        <w:r w:rsidRPr="0001440F">
          <w:rPr>
            <w:rFonts w:ascii="Arial" w:hAnsi="Arial" w:cs="Arial"/>
            <w:noProof/>
            <w:webHidden/>
            <w:sz w:val="20"/>
            <w:szCs w:val="20"/>
          </w:rPr>
        </w:r>
        <w:r w:rsidRPr="0001440F">
          <w:rPr>
            <w:rFonts w:ascii="Arial" w:hAnsi="Arial" w:cs="Arial"/>
            <w:noProof/>
            <w:webHidden/>
            <w:sz w:val="20"/>
            <w:szCs w:val="20"/>
          </w:rPr>
          <w:fldChar w:fldCharType="separate"/>
        </w:r>
        <w:r w:rsidR="00F60BEA" w:rsidRPr="0001440F">
          <w:rPr>
            <w:rFonts w:ascii="Arial" w:hAnsi="Arial" w:cs="Arial"/>
            <w:noProof/>
            <w:webHidden/>
            <w:sz w:val="20"/>
            <w:szCs w:val="20"/>
          </w:rPr>
          <w:t>33</w:t>
        </w:r>
        <w:r w:rsidRPr="0001440F">
          <w:rPr>
            <w:rFonts w:ascii="Arial" w:hAnsi="Arial" w:cs="Arial"/>
            <w:noProof/>
            <w:webHidden/>
            <w:sz w:val="20"/>
            <w:szCs w:val="20"/>
          </w:rPr>
          <w:fldChar w:fldCharType="end"/>
        </w:r>
      </w:hyperlink>
    </w:p>
    <w:p w14:paraId="2126E27A" w14:textId="004F1AAC" w:rsidR="008F526C" w:rsidRPr="0001440F" w:rsidRDefault="008F526C" w:rsidP="00901526">
      <w:pPr>
        <w:pStyle w:val="Kazalovsebine3"/>
        <w:rPr>
          <w:b w:val="0"/>
          <w:bCs w:val="0"/>
          <w:smallCaps w:val="0"/>
          <w:kern w:val="2"/>
          <w:lang w:val="sl-SI" w:eastAsia="sl-SI"/>
          <w14:ligatures w14:val="standardContextual"/>
        </w:rPr>
      </w:pPr>
      <w:hyperlink w:anchor="_Toc212717071" w:history="1">
        <w:r w:rsidRPr="0001440F">
          <w:rPr>
            <w:rStyle w:val="Hiperpovezava"/>
            <w:b w:val="0"/>
            <w:bCs w:val="0"/>
            <w:lang w:val="sl-SI"/>
          </w:rPr>
          <w:t>Uporabniki prevoza</w:t>
        </w:r>
        <w:r w:rsidRPr="0001440F">
          <w:rPr>
            <w:b w:val="0"/>
            <w:bCs w:val="0"/>
            <w:webHidden/>
          </w:rPr>
          <w:tab/>
        </w:r>
        <w:r w:rsidRPr="0001440F">
          <w:rPr>
            <w:b w:val="0"/>
            <w:bCs w:val="0"/>
            <w:webHidden/>
          </w:rPr>
          <w:fldChar w:fldCharType="begin"/>
        </w:r>
        <w:r w:rsidRPr="0001440F">
          <w:rPr>
            <w:b w:val="0"/>
            <w:bCs w:val="0"/>
            <w:webHidden/>
          </w:rPr>
          <w:instrText xml:space="preserve"> PAGEREF _Toc212717071 \h </w:instrText>
        </w:r>
        <w:r w:rsidRPr="0001440F">
          <w:rPr>
            <w:b w:val="0"/>
            <w:bCs w:val="0"/>
            <w:webHidden/>
          </w:rPr>
        </w:r>
        <w:r w:rsidRPr="0001440F">
          <w:rPr>
            <w:b w:val="0"/>
            <w:bCs w:val="0"/>
            <w:webHidden/>
          </w:rPr>
          <w:fldChar w:fldCharType="separate"/>
        </w:r>
        <w:r w:rsidR="00F60BEA" w:rsidRPr="0001440F">
          <w:rPr>
            <w:b w:val="0"/>
            <w:bCs w:val="0"/>
            <w:webHidden/>
          </w:rPr>
          <w:t>36</w:t>
        </w:r>
        <w:r w:rsidRPr="0001440F">
          <w:rPr>
            <w:b w:val="0"/>
            <w:bCs w:val="0"/>
            <w:webHidden/>
          </w:rPr>
          <w:fldChar w:fldCharType="end"/>
        </w:r>
      </w:hyperlink>
    </w:p>
    <w:p w14:paraId="6BCB24EE" w14:textId="3697A340" w:rsidR="008F526C" w:rsidRPr="0001440F" w:rsidRDefault="008F526C" w:rsidP="00901526">
      <w:pPr>
        <w:pStyle w:val="Kazalovsebine3"/>
        <w:rPr>
          <w:b w:val="0"/>
          <w:bCs w:val="0"/>
          <w:smallCaps w:val="0"/>
          <w:kern w:val="2"/>
          <w:lang w:val="sl-SI" w:eastAsia="sl-SI"/>
          <w14:ligatures w14:val="standardContextual"/>
        </w:rPr>
      </w:pPr>
      <w:hyperlink w:anchor="_Toc212717072" w:history="1">
        <w:r w:rsidRPr="0001440F">
          <w:rPr>
            <w:rStyle w:val="Hiperpovezava"/>
            <w:b w:val="0"/>
            <w:bCs w:val="0"/>
            <w:lang w:val="sl-SI"/>
          </w:rPr>
          <w:t>Ranljiva mikropodjetja</w:t>
        </w:r>
        <w:r w:rsidRPr="0001440F">
          <w:rPr>
            <w:b w:val="0"/>
            <w:bCs w:val="0"/>
            <w:webHidden/>
          </w:rPr>
          <w:tab/>
        </w:r>
        <w:r w:rsidRPr="0001440F">
          <w:rPr>
            <w:b w:val="0"/>
            <w:bCs w:val="0"/>
            <w:webHidden/>
          </w:rPr>
          <w:fldChar w:fldCharType="begin"/>
        </w:r>
        <w:r w:rsidRPr="0001440F">
          <w:rPr>
            <w:b w:val="0"/>
            <w:bCs w:val="0"/>
            <w:webHidden/>
          </w:rPr>
          <w:instrText xml:space="preserve"> PAGEREF _Toc212717072 \h </w:instrText>
        </w:r>
        <w:r w:rsidRPr="0001440F">
          <w:rPr>
            <w:b w:val="0"/>
            <w:bCs w:val="0"/>
            <w:webHidden/>
          </w:rPr>
        </w:r>
        <w:r w:rsidRPr="0001440F">
          <w:rPr>
            <w:b w:val="0"/>
            <w:bCs w:val="0"/>
            <w:webHidden/>
          </w:rPr>
          <w:fldChar w:fldCharType="separate"/>
        </w:r>
        <w:r w:rsidR="00F60BEA" w:rsidRPr="0001440F">
          <w:rPr>
            <w:b w:val="0"/>
            <w:bCs w:val="0"/>
            <w:webHidden/>
          </w:rPr>
          <w:t>41</w:t>
        </w:r>
        <w:r w:rsidRPr="0001440F">
          <w:rPr>
            <w:b w:val="0"/>
            <w:bCs w:val="0"/>
            <w:webHidden/>
          </w:rPr>
          <w:fldChar w:fldCharType="end"/>
        </w:r>
      </w:hyperlink>
    </w:p>
    <w:p w14:paraId="6B54AAA8" w14:textId="34468D52" w:rsidR="008F526C" w:rsidRPr="0001440F" w:rsidRDefault="008F526C" w:rsidP="00901526">
      <w:pPr>
        <w:pStyle w:val="Kazalovsebine4"/>
        <w:tabs>
          <w:tab w:val="right" w:pos="9016"/>
        </w:tabs>
        <w:spacing w:line="276" w:lineRule="auto"/>
        <w:rPr>
          <w:rFonts w:ascii="Arial" w:hAnsi="Arial" w:cs="Arial"/>
          <w:noProof/>
          <w:kern w:val="2"/>
          <w:sz w:val="20"/>
          <w:szCs w:val="20"/>
          <w:lang w:val="sl-SI" w:eastAsia="sl-SI"/>
          <w14:ligatures w14:val="standardContextual"/>
        </w:rPr>
      </w:pPr>
      <w:hyperlink w:anchor="_Toc212717073" w:history="1">
        <w:r w:rsidRPr="0001440F">
          <w:rPr>
            <w:rStyle w:val="Hiperpovezava"/>
            <w:rFonts w:ascii="Arial" w:hAnsi="Arial" w:cs="Arial"/>
            <w:noProof/>
            <w:sz w:val="20"/>
            <w:szCs w:val="20"/>
            <w:lang w:val="sl-SI"/>
          </w:rPr>
          <w:t>Opredelitev ranljivega mikropodjetja</w:t>
        </w:r>
        <w:r w:rsidRPr="0001440F">
          <w:rPr>
            <w:rFonts w:ascii="Arial" w:hAnsi="Arial" w:cs="Arial"/>
            <w:noProof/>
            <w:webHidden/>
            <w:sz w:val="20"/>
            <w:szCs w:val="20"/>
          </w:rPr>
          <w:tab/>
        </w:r>
        <w:r w:rsidRPr="0001440F">
          <w:rPr>
            <w:rFonts w:ascii="Arial" w:hAnsi="Arial" w:cs="Arial"/>
            <w:noProof/>
            <w:webHidden/>
            <w:sz w:val="20"/>
            <w:szCs w:val="20"/>
          </w:rPr>
          <w:fldChar w:fldCharType="begin"/>
        </w:r>
        <w:r w:rsidRPr="0001440F">
          <w:rPr>
            <w:rFonts w:ascii="Arial" w:hAnsi="Arial" w:cs="Arial"/>
            <w:noProof/>
            <w:webHidden/>
            <w:sz w:val="20"/>
            <w:szCs w:val="20"/>
          </w:rPr>
          <w:instrText xml:space="preserve"> PAGEREF _Toc212717073 \h </w:instrText>
        </w:r>
        <w:r w:rsidRPr="0001440F">
          <w:rPr>
            <w:rFonts w:ascii="Arial" w:hAnsi="Arial" w:cs="Arial"/>
            <w:noProof/>
            <w:webHidden/>
            <w:sz w:val="20"/>
            <w:szCs w:val="20"/>
          </w:rPr>
        </w:r>
        <w:r w:rsidRPr="0001440F">
          <w:rPr>
            <w:rFonts w:ascii="Arial" w:hAnsi="Arial" w:cs="Arial"/>
            <w:noProof/>
            <w:webHidden/>
            <w:sz w:val="20"/>
            <w:szCs w:val="20"/>
          </w:rPr>
          <w:fldChar w:fldCharType="separate"/>
        </w:r>
        <w:r w:rsidR="00F60BEA" w:rsidRPr="0001440F">
          <w:rPr>
            <w:rFonts w:ascii="Arial" w:hAnsi="Arial" w:cs="Arial"/>
            <w:noProof/>
            <w:webHidden/>
            <w:sz w:val="20"/>
            <w:szCs w:val="20"/>
          </w:rPr>
          <w:t>41</w:t>
        </w:r>
        <w:r w:rsidRPr="0001440F">
          <w:rPr>
            <w:rFonts w:ascii="Arial" w:hAnsi="Arial" w:cs="Arial"/>
            <w:noProof/>
            <w:webHidden/>
            <w:sz w:val="20"/>
            <w:szCs w:val="20"/>
          </w:rPr>
          <w:fldChar w:fldCharType="end"/>
        </w:r>
      </w:hyperlink>
    </w:p>
    <w:p w14:paraId="2A23D3F6" w14:textId="03525A07" w:rsidR="008F526C" w:rsidRPr="0001440F" w:rsidRDefault="008F526C" w:rsidP="00901526">
      <w:pPr>
        <w:pStyle w:val="Kazalovsebine4"/>
        <w:tabs>
          <w:tab w:val="right" w:pos="9016"/>
        </w:tabs>
        <w:spacing w:line="276" w:lineRule="auto"/>
        <w:rPr>
          <w:rFonts w:ascii="Arial" w:hAnsi="Arial" w:cs="Arial"/>
          <w:noProof/>
          <w:kern w:val="2"/>
          <w:sz w:val="20"/>
          <w:szCs w:val="20"/>
          <w:lang w:val="sl-SI" w:eastAsia="sl-SI"/>
          <w14:ligatures w14:val="standardContextual"/>
        </w:rPr>
      </w:pPr>
      <w:hyperlink w:anchor="_Toc212717074" w:history="1">
        <w:r w:rsidRPr="0001440F">
          <w:rPr>
            <w:rStyle w:val="Hiperpovezava"/>
            <w:rFonts w:ascii="Arial" w:hAnsi="Arial" w:cs="Arial"/>
            <w:noProof/>
            <w:sz w:val="20"/>
            <w:szCs w:val="20"/>
            <w:lang w:val="sl-SI"/>
          </w:rPr>
          <w:t>Metodologija analize učinkov na mikropodjetja</w:t>
        </w:r>
        <w:r w:rsidRPr="0001440F">
          <w:rPr>
            <w:rFonts w:ascii="Arial" w:hAnsi="Arial" w:cs="Arial"/>
            <w:noProof/>
            <w:webHidden/>
            <w:sz w:val="20"/>
            <w:szCs w:val="20"/>
          </w:rPr>
          <w:tab/>
        </w:r>
        <w:r w:rsidRPr="0001440F">
          <w:rPr>
            <w:rFonts w:ascii="Arial" w:hAnsi="Arial" w:cs="Arial"/>
            <w:noProof/>
            <w:webHidden/>
            <w:sz w:val="20"/>
            <w:szCs w:val="20"/>
          </w:rPr>
          <w:fldChar w:fldCharType="begin"/>
        </w:r>
        <w:r w:rsidRPr="0001440F">
          <w:rPr>
            <w:rFonts w:ascii="Arial" w:hAnsi="Arial" w:cs="Arial"/>
            <w:noProof/>
            <w:webHidden/>
            <w:sz w:val="20"/>
            <w:szCs w:val="20"/>
          </w:rPr>
          <w:instrText xml:space="preserve"> PAGEREF _Toc212717074 \h </w:instrText>
        </w:r>
        <w:r w:rsidRPr="0001440F">
          <w:rPr>
            <w:rFonts w:ascii="Arial" w:hAnsi="Arial" w:cs="Arial"/>
            <w:noProof/>
            <w:webHidden/>
            <w:sz w:val="20"/>
            <w:szCs w:val="20"/>
          </w:rPr>
        </w:r>
        <w:r w:rsidRPr="0001440F">
          <w:rPr>
            <w:rFonts w:ascii="Arial" w:hAnsi="Arial" w:cs="Arial"/>
            <w:noProof/>
            <w:webHidden/>
            <w:sz w:val="20"/>
            <w:szCs w:val="20"/>
          </w:rPr>
          <w:fldChar w:fldCharType="separate"/>
        </w:r>
        <w:r w:rsidR="00F60BEA" w:rsidRPr="0001440F">
          <w:rPr>
            <w:rFonts w:ascii="Arial" w:hAnsi="Arial" w:cs="Arial"/>
            <w:noProof/>
            <w:webHidden/>
            <w:sz w:val="20"/>
            <w:szCs w:val="20"/>
          </w:rPr>
          <w:t>41</w:t>
        </w:r>
        <w:r w:rsidRPr="0001440F">
          <w:rPr>
            <w:rFonts w:ascii="Arial" w:hAnsi="Arial" w:cs="Arial"/>
            <w:noProof/>
            <w:webHidden/>
            <w:sz w:val="20"/>
            <w:szCs w:val="20"/>
          </w:rPr>
          <w:fldChar w:fldCharType="end"/>
        </w:r>
      </w:hyperlink>
    </w:p>
    <w:p w14:paraId="3B87519E" w14:textId="0511D93D" w:rsidR="008F526C" w:rsidRPr="0001440F" w:rsidRDefault="008F526C" w:rsidP="00901526">
      <w:pPr>
        <w:pStyle w:val="Kazalovsebine4"/>
        <w:tabs>
          <w:tab w:val="right" w:pos="9016"/>
        </w:tabs>
        <w:spacing w:line="276" w:lineRule="auto"/>
        <w:rPr>
          <w:rFonts w:ascii="Arial" w:hAnsi="Arial" w:cs="Arial"/>
          <w:noProof/>
          <w:kern w:val="2"/>
          <w:sz w:val="20"/>
          <w:szCs w:val="20"/>
          <w:lang w:val="sl-SI" w:eastAsia="sl-SI"/>
          <w14:ligatures w14:val="standardContextual"/>
        </w:rPr>
      </w:pPr>
      <w:hyperlink w:anchor="_Toc212717075" w:history="1">
        <w:r w:rsidRPr="0001440F">
          <w:rPr>
            <w:rStyle w:val="Hiperpovezava"/>
            <w:rFonts w:ascii="Arial" w:hAnsi="Arial" w:cs="Arial"/>
            <w:noProof/>
            <w:sz w:val="20"/>
            <w:szCs w:val="20"/>
            <w:lang w:val="sl-SI"/>
          </w:rPr>
          <w:t>Analiza učinkov na ranljiva mikropodjetja</w:t>
        </w:r>
        <w:r w:rsidRPr="0001440F">
          <w:rPr>
            <w:rFonts w:ascii="Arial" w:hAnsi="Arial" w:cs="Arial"/>
            <w:noProof/>
            <w:webHidden/>
            <w:sz w:val="20"/>
            <w:szCs w:val="20"/>
          </w:rPr>
          <w:tab/>
        </w:r>
        <w:r w:rsidRPr="0001440F">
          <w:rPr>
            <w:rFonts w:ascii="Arial" w:hAnsi="Arial" w:cs="Arial"/>
            <w:noProof/>
            <w:webHidden/>
            <w:sz w:val="20"/>
            <w:szCs w:val="20"/>
          </w:rPr>
          <w:fldChar w:fldCharType="begin"/>
        </w:r>
        <w:r w:rsidRPr="0001440F">
          <w:rPr>
            <w:rFonts w:ascii="Arial" w:hAnsi="Arial" w:cs="Arial"/>
            <w:noProof/>
            <w:webHidden/>
            <w:sz w:val="20"/>
            <w:szCs w:val="20"/>
          </w:rPr>
          <w:instrText xml:space="preserve"> PAGEREF _Toc212717075 \h </w:instrText>
        </w:r>
        <w:r w:rsidRPr="0001440F">
          <w:rPr>
            <w:rFonts w:ascii="Arial" w:hAnsi="Arial" w:cs="Arial"/>
            <w:noProof/>
            <w:webHidden/>
            <w:sz w:val="20"/>
            <w:szCs w:val="20"/>
          </w:rPr>
        </w:r>
        <w:r w:rsidRPr="0001440F">
          <w:rPr>
            <w:rFonts w:ascii="Arial" w:hAnsi="Arial" w:cs="Arial"/>
            <w:noProof/>
            <w:webHidden/>
            <w:sz w:val="20"/>
            <w:szCs w:val="20"/>
          </w:rPr>
          <w:fldChar w:fldCharType="separate"/>
        </w:r>
        <w:r w:rsidR="00F60BEA" w:rsidRPr="0001440F">
          <w:rPr>
            <w:rFonts w:ascii="Arial" w:hAnsi="Arial" w:cs="Arial"/>
            <w:noProof/>
            <w:webHidden/>
            <w:sz w:val="20"/>
            <w:szCs w:val="20"/>
          </w:rPr>
          <w:t>42</w:t>
        </w:r>
        <w:r w:rsidRPr="0001440F">
          <w:rPr>
            <w:rFonts w:ascii="Arial" w:hAnsi="Arial" w:cs="Arial"/>
            <w:noProof/>
            <w:webHidden/>
            <w:sz w:val="20"/>
            <w:szCs w:val="20"/>
          </w:rPr>
          <w:fldChar w:fldCharType="end"/>
        </w:r>
      </w:hyperlink>
    </w:p>
    <w:p w14:paraId="5152FEA7" w14:textId="40E86B60" w:rsidR="008F526C" w:rsidRPr="0001440F" w:rsidRDefault="008F526C" w:rsidP="00901526">
      <w:pPr>
        <w:pStyle w:val="Kazalovsebine1"/>
        <w:rPr>
          <w:b w:val="0"/>
          <w:bCs w:val="0"/>
          <w:caps w:val="0"/>
          <w:kern w:val="2"/>
          <w:u w:val="none"/>
          <w:lang w:val="sl-SI" w:eastAsia="sl-SI"/>
          <w14:ligatures w14:val="standardContextual"/>
        </w:rPr>
      </w:pPr>
      <w:hyperlink w:anchor="_Toc212717076" w:history="1">
        <w:r w:rsidRPr="0001440F">
          <w:rPr>
            <w:rStyle w:val="Hiperpovezava"/>
            <w:lang w:val="sl-SI"/>
          </w:rPr>
          <w:t>2.</w:t>
        </w:r>
        <w:r w:rsidRPr="0001440F">
          <w:rPr>
            <w:b w:val="0"/>
            <w:bCs w:val="0"/>
            <w:caps w:val="0"/>
            <w:kern w:val="2"/>
            <w:u w:val="none"/>
            <w:lang w:val="sl-SI" w:eastAsia="sl-SI"/>
            <w14:ligatures w14:val="standardContextual"/>
          </w:rPr>
          <w:tab/>
        </w:r>
        <w:r w:rsidRPr="0001440F">
          <w:rPr>
            <w:rStyle w:val="Hiperpovezava"/>
            <w:lang w:val="sl-SI"/>
          </w:rPr>
          <w:t>OPIS UKREPOV IN NALOŽB, MEJNIKI IN CILJI</w:t>
        </w:r>
        <w:r w:rsidRPr="0001440F">
          <w:rPr>
            <w:webHidden/>
          </w:rPr>
          <w:tab/>
        </w:r>
        <w:r w:rsidRPr="0001440F">
          <w:rPr>
            <w:webHidden/>
          </w:rPr>
          <w:fldChar w:fldCharType="begin"/>
        </w:r>
        <w:r w:rsidRPr="0001440F">
          <w:rPr>
            <w:webHidden/>
          </w:rPr>
          <w:instrText xml:space="preserve"> PAGEREF _Toc212717076 \h </w:instrText>
        </w:r>
        <w:r w:rsidRPr="0001440F">
          <w:rPr>
            <w:webHidden/>
          </w:rPr>
        </w:r>
        <w:r w:rsidRPr="0001440F">
          <w:rPr>
            <w:webHidden/>
          </w:rPr>
          <w:fldChar w:fldCharType="separate"/>
        </w:r>
        <w:r w:rsidR="00F60BEA" w:rsidRPr="0001440F">
          <w:rPr>
            <w:webHidden/>
          </w:rPr>
          <w:t>46</w:t>
        </w:r>
        <w:r w:rsidRPr="0001440F">
          <w:rPr>
            <w:webHidden/>
          </w:rPr>
          <w:fldChar w:fldCharType="end"/>
        </w:r>
      </w:hyperlink>
    </w:p>
    <w:p w14:paraId="780027DA" w14:textId="60E6135C" w:rsidR="008F526C" w:rsidRPr="0001440F" w:rsidRDefault="008F526C" w:rsidP="00901526">
      <w:pPr>
        <w:pStyle w:val="Kazalovsebine2"/>
        <w:rPr>
          <w:b w:val="0"/>
          <w:bCs w:val="0"/>
          <w:smallCaps w:val="0"/>
          <w:kern w:val="2"/>
          <w:lang w:eastAsia="sl-SI"/>
          <w14:ligatures w14:val="standardContextual"/>
        </w:rPr>
      </w:pPr>
      <w:hyperlink w:anchor="_Toc212717077" w:history="1">
        <w:r w:rsidRPr="0001440F">
          <w:rPr>
            <w:rStyle w:val="Hiperpovezava"/>
          </w:rPr>
          <w:t>2.1. KOMPONENTA: C1 – Stavbni sektor</w:t>
        </w:r>
        <w:r w:rsidRPr="0001440F">
          <w:rPr>
            <w:webHidden/>
          </w:rPr>
          <w:tab/>
        </w:r>
        <w:r w:rsidRPr="0001440F">
          <w:rPr>
            <w:webHidden/>
          </w:rPr>
          <w:fldChar w:fldCharType="begin"/>
        </w:r>
        <w:r w:rsidRPr="0001440F">
          <w:rPr>
            <w:webHidden/>
          </w:rPr>
          <w:instrText xml:space="preserve"> PAGEREF _Toc212717077 \h </w:instrText>
        </w:r>
        <w:r w:rsidRPr="0001440F">
          <w:rPr>
            <w:webHidden/>
          </w:rPr>
        </w:r>
        <w:r w:rsidRPr="0001440F">
          <w:rPr>
            <w:webHidden/>
          </w:rPr>
          <w:fldChar w:fldCharType="separate"/>
        </w:r>
        <w:r w:rsidR="00F60BEA" w:rsidRPr="0001440F">
          <w:rPr>
            <w:webHidden/>
          </w:rPr>
          <w:t>46</w:t>
        </w:r>
        <w:r w:rsidRPr="0001440F">
          <w:rPr>
            <w:webHidden/>
          </w:rPr>
          <w:fldChar w:fldCharType="end"/>
        </w:r>
      </w:hyperlink>
    </w:p>
    <w:p w14:paraId="3905D892" w14:textId="0676B472" w:rsidR="008F526C" w:rsidRPr="0001440F" w:rsidRDefault="008F526C" w:rsidP="00901526">
      <w:pPr>
        <w:pStyle w:val="Kazalovsebine3"/>
        <w:rPr>
          <w:b w:val="0"/>
          <w:bCs w:val="0"/>
          <w:smallCaps w:val="0"/>
          <w:kern w:val="2"/>
          <w:lang w:val="sl-SI" w:eastAsia="sl-SI"/>
          <w14:ligatures w14:val="standardContextual"/>
        </w:rPr>
      </w:pPr>
      <w:hyperlink w:anchor="_Toc212717078" w:history="1">
        <w:r w:rsidRPr="0001440F">
          <w:rPr>
            <w:rStyle w:val="Hiperpovezava"/>
            <w:lang w:val="sl-SI"/>
          </w:rPr>
          <w:t>2.1.1.</w:t>
        </w:r>
        <w:r w:rsidRPr="0001440F">
          <w:rPr>
            <w:b w:val="0"/>
            <w:bCs w:val="0"/>
            <w:smallCaps w:val="0"/>
            <w:kern w:val="2"/>
            <w:lang w:val="sl-SI" w:eastAsia="sl-SI"/>
            <w14:ligatures w14:val="standardContextual"/>
          </w:rPr>
          <w:tab/>
        </w:r>
        <w:r w:rsidRPr="0001440F">
          <w:rPr>
            <w:rStyle w:val="Hiperpovezava"/>
            <w:lang w:val="sl-SI"/>
          </w:rPr>
          <w:t>Opis komponente (povzetek)</w:t>
        </w:r>
        <w:r w:rsidRPr="0001440F">
          <w:rPr>
            <w:webHidden/>
          </w:rPr>
          <w:tab/>
        </w:r>
        <w:r w:rsidRPr="0001440F">
          <w:rPr>
            <w:webHidden/>
          </w:rPr>
          <w:fldChar w:fldCharType="begin"/>
        </w:r>
        <w:r w:rsidRPr="0001440F">
          <w:rPr>
            <w:webHidden/>
          </w:rPr>
          <w:instrText xml:space="preserve"> PAGEREF _Toc212717078 \h </w:instrText>
        </w:r>
        <w:r w:rsidRPr="0001440F">
          <w:rPr>
            <w:webHidden/>
          </w:rPr>
        </w:r>
        <w:r w:rsidRPr="0001440F">
          <w:rPr>
            <w:webHidden/>
          </w:rPr>
          <w:fldChar w:fldCharType="separate"/>
        </w:r>
        <w:r w:rsidR="00F60BEA" w:rsidRPr="0001440F">
          <w:rPr>
            <w:webHidden/>
          </w:rPr>
          <w:t>46</w:t>
        </w:r>
        <w:r w:rsidRPr="0001440F">
          <w:rPr>
            <w:webHidden/>
          </w:rPr>
          <w:fldChar w:fldCharType="end"/>
        </w:r>
      </w:hyperlink>
    </w:p>
    <w:p w14:paraId="305234FA" w14:textId="630175E9" w:rsidR="008F526C" w:rsidRPr="0001440F" w:rsidRDefault="008F526C" w:rsidP="00901526">
      <w:pPr>
        <w:pStyle w:val="Kazalovsebine3"/>
        <w:rPr>
          <w:b w:val="0"/>
          <w:bCs w:val="0"/>
          <w:smallCaps w:val="0"/>
          <w:kern w:val="2"/>
          <w:lang w:val="sl-SI" w:eastAsia="sl-SI"/>
          <w14:ligatures w14:val="standardContextual"/>
        </w:rPr>
      </w:pPr>
      <w:hyperlink w:anchor="_Toc212717079" w:history="1">
        <w:r w:rsidRPr="0001440F">
          <w:rPr>
            <w:rStyle w:val="Hiperpovezava"/>
            <w:lang w:val="sl-SI"/>
          </w:rPr>
          <w:t>2.1.2.</w:t>
        </w:r>
        <w:r w:rsidRPr="0001440F">
          <w:rPr>
            <w:b w:val="0"/>
            <w:bCs w:val="0"/>
            <w:smallCaps w:val="0"/>
            <w:kern w:val="2"/>
            <w:lang w:val="sl-SI" w:eastAsia="sl-SI"/>
            <w14:ligatures w14:val="standardContextual"/>
          </w:rPr>
          <w:tab/>
        </w:r>
        <w:r w:rsidRPr="0001440F">
          <w:rPr>
            <w:rStyle w:val="Hiperpovezava"/>
            <w:lang w:val="sl-SI"/>
          </w:rPr>
          <w:t>Opis ukrepov in naložb komponente</w:t>
        </w:r>
        <w:r w:rsidRPr="0001440F">
          <w:rPr>
            <w:webHidden/>
          </w:rPr>
          <w:tab/>
        </w:r>
        <w:r w:rsidRPr="0001440F">
          <w:rPr>
            <w:webHidden/>
          </w:rPr>
          <w:fldChar w:fldCharType="begin"/>
        </w:r>
        <w:r w:rsidRPr="0001440F">
          <w:rPr>
            <w:webHidden/>
          </w:rPr>
          <w:instrText xml:space="preserve"> PAGEREF _Toc212717079 \h </w:instrText>
        </w:r>
        <w:r w:rsidRPr="0001440F">
          <w:rPr>
            <w:webHidden/>
          </w:rPr>
        </w:r>
        <w:r w:rsidRPr="0001440F">
          <w:rPr>
            <w:webHidden/>
          </w:rPr>
          <w:fldChar w:fldCharType="separate"/>
        </w:r>
        <w:r w:rsidR="00F60BEA" w:rsidRPr="0001440F">
          <w:rPr>
            <w:webHidden/>
          </w:rPr>
          <w:t>47</w:t>
        </w:r>
        <w:r w:rsidRPr="0001440F">
          <w:rPr>
            <w:webHidden/>
          </w:rPr>
          <w:fldChar w:fldCharType="end"/>
        </w:r>
      </w:hyperlink>
    </w:p>
    <w:p w14:paraId="5CC72FCA" w14:textId="31EB801C" w:rsidR="008F526C" w:rsidRPr="0001440F" w:rsidRDefault="008F526C" w:rsidP="00901526">
      <w:pPr>
        <w:pStyle w:val="Kazalovsebine4"/>
        <w:tabs>
          <w:tab w:val="right" w:pos="9016"/>
        </w:tabs>
        <w:spacing w:line="276" w:lineRule="auto"/>
        <w:rPr>
          <w:rFonts w:ascii="Arial" w:hAnsi="Arial" w:cs="Arial"/>
          <w:noProof/>
          <w:kern w:val="2"/>
          <w:sz w:val="20"/>
          <w:szCs w:val="20"/>
          <w:lang w:val="sl-SI" w:eastAsia="sl-SI"/>
          <w14:ligatures w14:val="standardContextual"/>
        </w:rPr>
      </w:pPr>
      <w:hyperlink w:anchor="_Toc212717080" w:history="1">
        <w:r w:rsidRPr="0001440F">
          <w:rPr>
            <w:rStyle w:val="Hiperpovezava"/>
            <w:rFonts w:ascii="Arial" w:hAnsi="Arial" w:cs="Arial"/>
            <w:noProof/>
            <w:sz w:val="20"/>
            <w:szCs w:val="20"/>
            <w:lang w:val="sl-SI"/>
          </w:rPr>
          <w:t>2.1.2.1. Ukrep/naložba: I1: nepovratna sredstva za izvedbo investicij v učinkovito rabo energije (URE) in obnovljive vire energije (OVE) za energetsko ranljiva gospodinjstva</w:t>
        </w:r>
        <w:r w:rsidRPr="0001440F">
          <w:rPr>
            <w:rFonts w:ascii="Arial" w:hAnsi="Arial" w:cs="Arial"/>
            <w:noProof/>
            <w:webHidden/>
            <w:sz w:val="20"/>
            <w:szCs w:val="20"/>
          </w:rPr>
          <w:tab/>
        </w:r>
        <w:r w:rsidRPr="0001440F">
          <w:rPr>
            <w:rFonts w:ascii="Arial" w:hAnsi="Arial" w:cs="Arial"/>
            <w:noProof/>
            <w:webHidden/>
            <w:sz w:val="20"/>
            <w:szCs w:val="20"/>
          </w:rPr>
          <w:fldChar w:fldCharType="begin"/>
        </w:r>
        <w:r w:rsidRPr="0001440F">
          <w:rPr>
            <w:rFonts w:ascii="Arial" w:hAnsi="Arial" w:cs="Arial"/>
            <w:noProof/>
            <w:webHidden/>
            <w:sz w:val="20"/>
            <w:szCs w:val="20"/>
          </w:rPr>
          <w:instrText xml:space="preserve"> PAGEREF _Toc212717080 \h </w:instrText>
        </w:r>
        <w:r w:rsidRPr="0001440F">
          <w:rPr>
            <w:rFonts w:ascii="Arial" w:hAnsi="Arial" w:cs="Arial"/>
            <w:noProof/>
            <w:webHidden/>
            <w:sz w:val="20"/>
            <w:szCs w:val="20"/>
          </w:rPr>
        </w:r>
        <w:r w:rsidRPr="0001440F">
          <w:rPr>
            <w:rFonts w:ascii="Arial" w:hAnsi="Arial" w:cs="Arial"/>
            <w:noProof/>
            <w:webHidden/>
            <w:sz w:val="20"/>
            <w:szCs w:val="20"/>
          </w:rPr>
          <w:fldChar w:fldCharType="separate"/>
        </w:r>
        <w:r w:rsidR="00F60BEA" w:rsidRPr="0001440F">
          <w:rPr>
            <w:rFonts w:ascii="Arial" w:hAnsi="Arial" w:cs="Arial"/>
            <w:noProof/>
            <w:webHidden/>
            <w:sz w:val="20"/>
            <w:szCs w:val="20"/>
          </w:rPr>
          <w:t>47</w:t>
        </w:r>
        <w:r w:rsidRPr="0001440F">
          <w:rPr>
            <w:rFonts w:ascii="Arial" w:hAnsi="Arial" w:cs="Arial"/>
            <w:noProof/>
            <w:webHidden/>
            <w:sz w:val="20"/>
            <w:szCs w:val="20"/>
          </w:rPr>
          <w:fldChar w:fldCharType="end"/>
        </w:r>
      </w:hyperlink>
    </w:p>
    <w:p w14:paraId="60813179" w14:textId="06432E37" w:rsidR="008F526C" w:rsidRPr="0001440F" w:rsidRDefault="008F526C" w:rsidP="00901526">
      <w:pPr>
        <w:pStyle w:val="Kazalovsebine4"/>
        <w:tabs>
          <w:tab w:val="right" w:pos="9016"/>
        </w:tabs>
        <w:spacing w:line="276" w:lineRule="auto"/>
        <w:rPr>
          <w:rFonts w:ascii="Arial" w:hAnsi="Arial" w:cs="Arial"/>
          <w:noProof/>
          <w:kern w:val="2"/>
          <w:sz w:val="20"/>
          <w:szCs w:val="20"/>
          <w:lang w:val="sl-SI" w:eastAsia="sl-SI"/>
          <w14:ligatures w14:val="standardContextual"/>
        </w:rPr>
      </w:pPr>
      <w:hyperlink w:anchor="_Toc212717081" w:history="1">
        <w:r w:rsidRPr="0001440F">
          <w:rPr>
            <w:rStyle w:val="Hiperpovezava"/>
            <w:rFonts w:ascii="Arial" w:hAnsi="Arial" w:cs="Arial"/>
            <w:noProof/>
            <w:sz w:val="20"/>
            <w:szCs w:val="20"/>
            <w:lang w:val="sl-SI"/>
          </w:rPr>
          <w:t>2.1.2.2. Ukrep/naložba: I2: Podpora energetsko revnim in ranljivim gospodinjstvom v večstanovanjskih stavbah</w:t>
        </w:r>
        <w:r w:rsidRPr="0001440F">
          <w:rPr>
            <w:rFonts w:ascii="Arial" w:hAnsi="Arial" w:cs="Arial"/>
            <w:noProof/>
            <w:webHidden/>
            <w:sz w:val="20"/>
            <w:szCs w:val="20"/>
          </w:rPr>
          <w:tab/>
        </w:r>
        <w:r w:rsidRPr="0001440F">
          <w:rPr>
            <w:rFonts w:ascii="Arial" w:hAnsi="Arial" w:cs="Arial"/>
            <w:noProof/>
            <w:webHidden/>
            <w:sz w:val="20"/>
            <w:szCs w:val="20"/>
          </w:rPr>
          <w:fldChar w:fldCharType="begin"/>
        </w:r>
        <w:r w:rsidRPr="0001440F">
          <w:rPr>
            <w:rFonts w:ascii="Arial" w:hAnsi="Arial" w:cs="Arial"/>
            <w:noProof/>
            <w:webHidden/>
            <w:sz w:val="20"/>
            <w:szCs w:val="20"/>
          </w:rPr>
          <w:instrText xml:space="preserve"> PAGEREF _Toc212717081 \h </w:instrText>
        </w:r>
        <w:r w:rsidRPr="0001440F">
          <w:rPr>
            <w:rFonts w:ascii="Arial" w:hAnsi="Arial" w:cs="Arial"/>
            <w:noProof/>
            <w:webHidden/>
            <w:sz w:val="20"/>
            <w:szCs w:val="20"/>
          </w:rPr>
        </w:r>
        <w:r w:rsidRPr="0001440F">
          <w:rPr>
            <w:rFonts w:ascii="Arial" w:hAnsi="Arial" w:cs="Arial"/>
            <w:noProof/>
            <w:webHidden/>
            <w:sz w:val="20"/>
            <w:szCs w:val="20"/>
          </w:rPr>
          <w:fldChar w:fldCharType="separate"/>
        </w:r>
        <w:r w:rsidR="00F60BEA" w:rsidRPr="0001440F">
          <w:rPr>
            <w:rFonts w:ascii="Arial" w:hAnsi="Arial" w:cs="Arial"/>
            <w:noProof/>
            <w:webHidden/>
            <w:sz w:val="20"/>
            <w:szCs w:val="20"/>
          </w:rPr>
          <w:t>61</w:t>
        </w:r>
        <w:r w:rsidRPr="0001440F">
          <w:rPr>
            <w:rFonts w:ascii="Arial" w:hAnsi="Arial" w:cs="Arial"/>
            <w:noProof/>
            <w:webHidden/>
            <w:sz w:val="20"/>
            <w:szCs w:val="20"/>
          </w:rPr>
          <w:fldChar w:fldCharType="end"/>
        </w:r>
      </w:hyperlink>
    </w:p>
    <w:p w14:paraId="5753C7AC" w14:textId="6420BA92" w:rsidR="008F526C" w:rsidRPr="0001440F" w:rsidRDefault="008F526C" w:rsidP="00901526">
      <w:pPr>
        <w:pStyle w:val="Kazalovsebine4"/>
        <w:tabs>
          <w:tab w:val="right" w:pos="9016"/>
        </w:tabs>
        <w:spacing w:line="276" w:lineRule="auto"/>
        <w:rPr>
          <w:rFonts w:ascii="Arial" w:hAnsi="Arial" w:cs="Arial"/>
          <w:noProof/>
          <w:kern w:val="2"/>
          <w:sz w:val="20"/>
          <w:szCs w:val="20"/>
          <w:lang w:val="sl-SI" w:eastAsia="sl-SI"/>
          <w14:ligatures w14:val="standardContextual"/>
        </w:rPr>
      </w:pPr>
      <w:hyperlink w:anchor="_Toc212717082" w:history="1">
        <w:r w:rsidRPr="0001440F">
          <w:rPr>
            <w:rStyle w:val="Hiperpovezava"/>
            <w:rFonts w:ascii="Arial" w:hAnsi="Arial" w:cs="Arial"/>
            <w:noProof/>
            <w:sz w:val="20"/>
            <w:szCs w:val="20"/>
            <w:lang w:val="sl-SI"/>
          </w:rPr>
          <w:t>2.1.2.3 Ukrep/naložba: I3: Vključevanje energetsko revnih in ranljivih gospodinjstev v energetske skupnosti</w:t>
        </w:r>
        <w:r w:rsidRPr="0001440F">
          <w:rPr>
            <w:rFonts w:ascii="Arial" w:hAnsi="Arial" w:cs="Arial"/>
            <w:noProof/>
            <w:webHidden/>
            <w:sz w:val="20"/>
            <w:szCs w:val="20"/>
          </w:rPr>
          <w:tab/>
        </w:r>
        <w:r w:rsidRPr="0001440F">
          <w:rPr>
            <w:rFonts w:ascii="Arial" w:hAnsi="Arial" w:cs="Arial"/>
            <w:noProof/>
            <w:webHidden/>
            <w:sz w:val="20"/>
            <w:szCs w:val="20"/>
          </w:rPr>
          <w:fldChar w:fldCharType="begin"/>
        </w:r>
        <w:r w:rsidRPr="0001440F">
          <w:rPr>
            <w:rFonts w:ascii="Arial" w:hAnsi="Arial" w:cs="Arial"/>
            <w:noProof/>
            <w:webHidden/>
            <w:sz w:val="20"/>
            <w:szCs w:val="20"/>
          </w:rPr>
          <w:instrText xml:space="preserve"> PAGEREF _Toc212717082 \h </w:instrText>
        </w:r>
        <w:r w:rsidRPr="0001440F">
          <w:rPr>
            <w:rFonts w:ascii="Arial" w:hAnsi="Arial" w:cs="Arial"/>
            <w:noProof/>
            <w:webHidden/>
            <w:sz w:val="20"/>
            <w:szCs w:val="20"/>
          </w:rPr>
        </w:r>
        <w:r w:rsidRPr="0001440F">
          <w:rPr>
            <w:rFonts w:ascii="Arial" w:hAnsi="Arial" w:cs="Arial"/>
            <w:noProof/>
            <w:webHidden/>
            <w:sz w:val="20"/>
            <w:szCs w:val="20"/>
          </w:rPr>
          <w:fldChar w:fldCharType="separate"/>
        </w:r>
        <w:r w:rsidR="00F60BEA" w:rsidRPr="0001440F">
          <w:rPr>
            <w:rFonts w:ascii="Arial" w:hAnsi="Arial" w:cs="Arial"/>
            <w:noProof/>
            <w:webHidden/>
            <w:sz w:val="20"/>
            <w:szCs w:val="20"/>
          </w:rPr>
          <w:t>77</w:t>
        </w:r>
        <w:r w:rsidRPr="0001440F">
          <w:rPr>
            <w:rFonts w:ascii="Arial" w:hAnsi="Arial" w:cs="Arial"/>
            <w:noProof/>
            <w:webHidden/>
            <w:sz w:val="20"/>
            <w:szCs w:val="20"/>
          </w:rPr>
          <w:fldChar w:fldCharType="end"/>
        </w:r>
      </w:hyperlink>
    </w:p>
    <w:p w14:paraId="441FEDB9" w14:textId="2C749983" w:rsidR="008F526C" w:rsidRPr="0001440F" w:rsidRDefault="008F526C" w:rsidP="00901526">
      <w:pPr>
        <w:pStyle w:val="Kazalovsebine4"/>
        <w:tabs>
          <w:tab w:val="right" w:pos="9016"/>
        </w:tabs>
        <w:spacing w:line="276" w:lineRule="auto"/>
        <w:rPr>
          <w:rFonts w:ascii="Arial" w:hAnsi="Arial" w:cs="Arial"/>
          <w:noProof/>
          <w:kern w:val="2"/>
          <w:sz w:val="20"/>
          <w:szCs w:val="20"/>
          <w:lang w:val="sl-SI" w:eastAsia="sl-SI"/>
          <w14:ligatures w14:val="standardContextual"/>
        </w:rPr>
      </w:pPr>
      <w:hyperlink w:anchor="_Toc212717083" w:history="1">
        <w:r w:rsidRPr="0001440F">
          <w:rPr>
            <w:rStyle w:val="Hiperpovezava"/>
            <w:rFonts w:ascii="Arial" w:hAnsi="Arial" w:cs="Arial"/>
            <w:noProof/>
            <w:sz w:val="20"/>
            <w:szCs w:val="20"/>
            <w:lang w:val="sl-SI"/>
          </w:rPr>
          <w:t>2.1.2.4 Ukrep/naložba: M1: Ciljno informiranje, izobraževanje, osveščanje, svetovanje in usposabljanje</w:t>
        </w:r>
        <w:r w:rsidRPr="0001440F">
          <w:rPr>
            <w:rFonts w:ascii="Arial" w:hAnsi="Arial" w:cs="Arial"/>
            <w:noProof/>
            <w:webHidden/>
            <w:sz w:val="20"/>
            <w:szCs w:val="20"/>
          </w:rPr>
          <w:tab/>
        </w:r>
        <w:r w:rsidRPr="0001440F">
          <w:rPr>
            <w:rFonts w:ascii="Arial" w:hAnsi="Arial" w:cs="Arial"/>
            <w:noProof/>
            <w:webHidden/>
            <w:sz w:val="20"/>
            <w:szCs w:val="20"/>
          </w:rPr>
          <w:fldChar w:fldCharType="begin"/>
        </w:r>
        <w:r w:rsidRPr="0001440F">
          <w:rPr>
            <w:rFonts w:ascii="Arial" w:hAnsi="Arial" w:cs="Arial"/>
            <w:noProof/>
            <w:webHidden/>
            <w:sz w:val="20"/>
            <w:szCs w:val="20"/>
          </w:rPr>
          <w:instrText xml:space="preserve"> PAGEREF _Toc212717083 \h </w:instrText>
        </w:r>
        <w:r w:rsidRPr="0001440F">
          <w:rPr>
            <w:rFonts w:ascii="Arial" w:hAnsi="Arial" w:cs="Arial"/>
            <w:noProof/>
            <w:webHidden/>
            <w:sz w:val="20"/>
            <w:szCs w:val="20"/>
          </w:rPr>
        </w:r>
        <w:r w:rsidRPr="0001440F">
          <w:rPr>
            <w:rFonts w:ascii="Arial" w:hAnsi="Arial" w:cs="Arial"/>
            <w:noProof/>
            <w:webHidden/>
            <w:sz w:val="20"/>
            <w:szCs w:val="20"/>
          </w:rPr>
          <w:fldChar w:fldCharType="separate"/>
        </w:r>
        <w:r w:rsidR="00F60BEA" w:rsidRPr="0001440F">
          <w:rPr>
            <w:rFonts w:ascii="Arial" w:hAnsi="Arial" w:cs="Arial"/>
            <w:noProof/>
            <w:webHidden/>
            <w:sz w:val="20"/>
            <w:szCs w:val="20"/>
          </w:rPr>
          <w:t>88</w:t>
        </w:r>
        <w:r w:rsidRPr="0001440F">
          <w:rPr>
            <w:rFonts w:ascii="Arial" w:hAnsi="Arial" w:cs="Arial"/>
            <w:noProof/>
            <w:webHidden/>
            <w:sz w:val="20"/>
            <w:szCs w:val="20"/>
          </w:rPr>
          <w:fldChar w:fldCharType="end"/>
        </w:r>
      </w:hyperlink>
    </w:p>
    <w:p w14:paraId="17EF9CB0" w14:textId="6C4856A6" w:rsidR="008F526C" w:rsidRPr="0001440F" w:rsidRDefault="008F526C" w:rsidP="00901526">
      <w:pPr>
        <w:pStyle w:val="Kazalovsebine3"/>
        <w:rPr>
          <w:b w:val="0"/>
          <w:bCs w:val="0"/>
          <w:smallCaps w:val="0"/>
          <w:kern w:val="2"/>
          <w:lang w:val="sl-SI" w:eastAsia="sl-SI"/>
          <w14:ligatures w14:val="standardContextual"/>
        </w:rPr>
      </w:pPr>
      <w:hyperlink w:anchor="_Toc212717084" w:history="1">
        <w:r w:rsidRPr="0001440F">
          <w:rPr>
            <w:rStyle w:val="Hiperpovezava"/>
            <w:lang w:val="sl-SI"/>
          </w:rPr>
          <w:t>2.1.3</w:t>
        </w:r>
        <w:r w:rsidRPr="0001440F">
          <w:rPr>
            <w:b w:val="0"/>
            <w:bCs w:val="0"/>
            <w:smallCaps w:val="0"/>
            <w:kern w:val="2"/>
            <w:lang w:val="sl-SI" w:eastAsia="sl-SI"/>
            <w14:ligatures w14:val="standardContextual"/>
          </w:rPr>
          <w:tab/>
        </w:r>
        <w:r w:rsidRPr="0001440F">
          <w:rPr>
            <w:rStyle w:val="Hiperpovezava"/>
            <w:lang w:val="sl-SI"/>
          </w:rPr>
          <w:t>Ocena skupnih stroškov za komponento C1</w:t>
        </w:r>
        <w:r w:rsidRPr="0001440F">
          <w:rPr>
            <w:webHidden/>
          </w:rPr>
          <w:tab/>
        </w:r>
        <w:r w:rsidRPr="0001440F">
          <w:rPr>
            <w:webHidden/>
          </w:rPr>
          <w:fldChar w:fldCharType="begin"/>
        </w:r>
        <w:r w:rsidRPr="0001440F">
          <w:rPr>
            <w:webHidden/>
          </w:rPr>
          <w:instrText xml:space="preserve"> PAGEREF _Toc212717084 \h </w:instrText>
        </w:r>
        <w:r w:rsidRPr="0001440F">
          <w:rPr>
            <w:webHidden/>
          </w:rPr>
        </w:r>
        <w:r w:rsidRPr="0001440F">
          <w:rPr>
            <w:webHidden/>
          </w:rPr>
          <w:fldChar w:fldCharType="separate"/>
        </w:r>
        <w:r w:rsidR="00F60BEA" w:rsidRPr="0001440F">
          <w:rPr>
            <w:webHidden/>
          </w:rPr>
          <w:t>97</w:t>
        </w:r>
        <w:r w:rsidRPr="0001440F">
          <w:rPr>
            <w:webHidden/>
          </w:rPr>
          <w:fldChar w:fldCharType="end"/>
        </w:r>
      </w:hyperlink>
    </w:p>
    <w:p w14:paraId="5E5AD48B" w14:textId="28C068C6" w:rsidR="008F526C" w:rsidRPr="0001440F" w:rsidRDefault="008F526C" w:rsidP="00901526">
      <w:pPr>
        <w:pStyle w:val="Kazalovsebine3"/>
        <w:rPr>
          <w:b w:val="0"/>
          <w:bCs w:val="0"/>
          <w:smallCaps w:val="0"/>
          <w:kern w:val="2"/>
          <w:lang w:val="sl-SI" w:eastAsia="sl-SI"/>
          <w14:ligatures w14:val="standardContextual"/>
        </w:rPr>
      </w:pPr>
      <w:hyperlink w:anchor="_Toc212717085" w:history="1">
        <w:r w:rsidRPr="0001440F">
          <w:rPr>
            <w:rStyle w:val="Hiperpovezava"/>
            <w:lang w:val="sl-SI"/>
          </w:rPr>
          <w:t>2.1.4</w:t>
        </w:r>
        <w:r w:rsidRPr="0001440F">
          <w:rPr>
            <w:b w:val="0"/>
            <w:bCs w:val="0"/>
            <w:smallCaps w:val="0"/>
            <w:kern w:val="2"/>
            <w:lang w:val="sl-SI" w:eastAsia="sl-SI"/>
            <w14:ligatures w14:val="standardContextual"/>
          </w:rPr>
          <w:tab/>
        </w:r>
        <w:r w:rsidRPr="0001440F">
          <w:rPr>
            <w:rStyle w:val="Hiperpovezava"/>
            <w:lang w:val="sl-SI"/>
          </w:rPr>
          <w:t>Mejniki in cilji za komponento C1</w:t>
        </w:r>
        <w:r w:rsidRPr="0001440F">
          <w:rPr>
            <w:webHidden/>
          </w:rPr>
          <w:tab/>
        </w:r>
        <w:r w:rsidRPr="0001440F">
          <w:rPr>
            <w:webHidden/>
          </w:rPr>
          <w:fldChar w:fldCharType="begin"/>
        </w:r>
        <w:r w:rsidRPr="0001440F">
          <w:rPr>
            <w:webHidden/>
          </w:rPr>
          <w:instrText xml:space="preserve"> PAGEREF _Toc212717085 \h </w:instrText>
        </w:r>
        <w:r w:rsidRPr="0001440F">
          <w:rPr>
            <w:webHidden/>
          </w:rPr>
        </w:r>
        <w:r w:rsidRPr="0001440F">
          <w:rPr>
            <w:webHidden/>
          </w:rPr>
          <w:fldChar w:fldCharType="separate"/>
        </w:r>
        <w:r w:rsidR="00F60BEA" w:rsidRPr="0001440F">
          <w:rPr>
            <w:webHidden/>
          </w:rPr>
          <w:t>98</w:t>
        </w:r>
        <w:r w:rsidRPr="0001440F">
          <w:rPr>
            <w:webHidden/>
          </w:rPr>
          <w:fldChar w:fldCharType="end"/>
        </w:r>
      </w:hyperlink>
    </w:p>
    <w:p w14:paraId="5D98B2B5" w14:textId="6C6279AD" w:rsidR="008F526C" w:rsidRPr="0001440F" w:rsidRDefault="008F526C" w:rsidP="00901526">
      <w:pPr>
        <w:pStyle w:val="Kazalovsebine3"/>
        <w:rPr>
          <w:b w:val="0"/>
          <w:bCs w:val="0"/>
          <w:smallCaps w:val="0"/>
          <w:kern w:val="2"/>
          <w:lang w:val="sl-SI" w:eastAsia="sl-SI"/>
          <w14:ligatures w14:val="standardContextual"/>
        </w:rPr>
      </w:pPr>
      <w:hyperlink w:anchor="_Toc212717086" w:history="1">
        <w:r w:rsidRPr="0001440F">
          <w:rPr>
            <w:rStyle w:val="Hiperpovezava"/>
            <w:lang w:val="sl-SI"/>
          </w:rPr>
          <w:t>2.1.5</w:t>
        </w:r>
        <w:r w:rsidRPr="0001440F">
          <w:rPr>
            <w:b w:val="0"/>
            <w:bCs w:val="0"/>
            <w:smallCaps w:val="0"/>
            <w:kern w:val="2"/>
            <w:lang w:val="sl-SI" w:eastAsia="sl-SI"/>
            <w14:ligatures w14:val="standardContextual"/>
          </w:rPr>
          <w:tab/>
        </w:r>
        <w:r w:rsidRPr="0001440F">
          <w:rPr>
            <w:rStyle w:val="Hiperpovezava"/>
            <w:lang w:val="sl-SI"/>
          </w:rPr>
          <w:t>Opis scenarija v primeru kasnejšega začetka ETS2</w:t>
        </w:r>
        <w:r w:rsidRPr="0001440F">
          <w:rPr>
            <w:webHidden/>
          </w:rPr>
          <w:tab/>
        </w:r>
        <w:r w:rsidRPr="0001440F">
          <w:rPr>
            <w:webHidden/>
          </w:rPr>
          <w:fldChar w:fldCharType="begin"/>
        </w:r>
        <w:r w:rsidRPr="0001440F">
          <w:rPr>
            <w:webHidden/>
          </w:rPr>
          <w:instrText xml:space="preserve"> PAGEREF _Toc212717086 \h </w:instrText>
        </w:r>
        <w:r w:rsidRPr="0001440F">
          <w:rPr>
            <w:webHidden/>
          </w:rPr>
        </w:r>
        <w:r w:rsidRPr="0001440F">
          <w:rPr>
            <w:webHidden/>
          </w:rPr>
          <w:fldChar w:fldCharType="separate"/>
        </w:r>
        <w:r w:rsidR="00F60BEA" w:rsidRPr="0001440F">
          <w:rPr>
            <w:webHidden/>
          </w:rPr>
          <w:t>100</w:t>
        </w:r>
        <w:r w:rsidRPr="0001440F">
          <w:rPr>
            <w:webHidden/>
          </w:rPr>
          <w:fldChar w:fldCharType="end"/>
        </w:r>
      </w:hyperlink>
    </w:p>
    <w:p w14:paraId="460CBE44" w14:textId="520FA997" w:rsidR="008F526C" w:rsidRPr="0001440F" w:rsidRDefault="008F526C" w:rsidP="00901526">
      <w:pPr>
        <w:pStyle w:val="Kazalovsebine2"/>
        <w:rPr>
          <w:b w:val="0"/>
          <w:bCs w:val="0"/>
          <w:smallCaps w:val="0"/>
          <w:kern w:val="2"/>
          <w:lang w:eastAsia="sl-SI"/>
          <w14:ligatures w14:val="standardContextual"/>
        </w:rPr>
      </w:pPr>
      <w:hyperlink w:anchor="_Toc212717087" w:history="1">
        <w:r w:rsidRPr="0001440F">
          <w:rPr>
            <w:rStyle w:val="Hiperpovezava"/>
          </w:rPr>
          <w:t>2.2</w:t>
        </w:r>
        <w:r w:rsidRPr="0001440F">
          <w:rPr>
            <w:b w:val="0"/>
            <w:bCs w:val="0"/>
            <w:smallCaps w:val="0"/>
            <w:kern w:val="2"/>
            <w:lang w:eastAsia="sl-SI"/>
            <w14:ligatures w14:val="standardContextual"/>
          </w:rPr>
          <w:tab/>
        </w:r>
        <w:r w:rsidRPr="0001440F">
          <w:rPr>
            <w:rStyle w:val="Hiperpovezava"/>
          </w:rPr>
          <w:t>KOMPONENTA: C2 – Prevozni sektor</w:t>
        </w:r>
        <w:r w:rsidRPr="0001440F">
          <w:rPr>
            <w:webHidden/>
          </w:rPr>
          <w:tab/>
        </w:r>
        <w:r w:rsidRPr="0001440F">
          <w:rPr>
            <w:webHidden/>
          </w:rPr>
          <w:fldChar w:fldCharType="begin"/>
        </w:r>
        <w:r w:rsidRPr="0001440F">
          <w:rPr>
            <w:webHidden/>
          </w:rPr>
          <w:instrText xml:space="preserve"> PAGEREF _Toc212717087 \h </w:instrText>
        </w:r>
        <w:r w:rsidRPr="0001440F">
          <w:rPr>
            <w:webHidden/>
          </w:rPr>
        </w:r>
        <w:r w:rsidRPr="0001440F">
          <w:rPr>
            <w:webHidden/>
          </w:rPr>
          <w:fldChar w:fldCharType="separate"/>
        </w:r>
        <w:r w:rsidR="00F60BEA" w:rsidRPr="0001440F">
          <w:rPr>
            <w:webHidden/>
          </w:rPr>
          <w:t>101</w:t>
        </w:r>
        <w:r w:rsidRPr="0001440F">
          <w:rPr>
            <w:webHidden/>
          </w:rPr>
          <w:fldChar w:fldCharType="end"/>
        </w:r>
      </w:hyperlink>
    </w:p>
    <w:p w14:paraId="71EC21D9" w14:textId="5290464E" w:rsidR="008F526C" w:rsidRPr="0001440F" w:rsidRDefault="008F526C" w:rsidP="00901526">
      <w:pPr>
        <w:pStyle w:val="Kazalovsebine3"/>
        <w:rPr>
          <w:b w:val="0"/>
          <w:bCs w:val="0"/>
          <w:smallCaps w:val="0"/>
          <w:kern w:val="2"/>
          <w:lang w:val="sl-SI" w:eastAsia="sl-SI"/>
          <w14:ligatures w14:val="standardContextual"/>
        </w:rPr>
      </w:pPr>
      <w:hyperlink w:anchor="_Toc212717088" w:history="1">
        <w:r w:rsidRPr="0001440F">
          <w:rPr>
            <w:rStyle w:val="Hiperpovezava"/>
            <w:lang w:val="sl-SI"/>
          </w:rPr>
          <w:t>2.2.1</w:t>
        </w:r>
        <w:r w:rsidRPr="0001440F">
          <w:rPr>
            <w:b w:val="0"/>
            <w:bCs w:val="0"/>
            <w:smallCaps w:val="0"/>
            <w:kern w:val="2"/>
            <w:lang w:val="sl-SI" w:eastAsia="sl-SI"/>
            <w14:ligatures w14:val="standardContextual"/>
          </w:rPr>
          <w:tab/>
        </w:r>
        <w:r w:rsidRPr="0001440F">
          <w:rPr>
            <w:rStyle w:val="Hiperpovezava"/>
            <w:lang w:val="sl-SI"/>
          </w:rPr>
          <w:t>Opis komponente (povzetek)</w:t>
        </w:r>
        <w:r w:rsidRPr="0001440F">
          <w:rPr>
            <w:webHidden/>
          </w:rPr>
          <w:tab/>
        </w:r>
        <w:r w:rsidRPr="0001440F">
          <w:rPr>
            <w:webHidden/>
          </w:rPr>
          <w:fldChar w:fldCharType="begin"/>
        </w:r>
        <w:r w:rsidRPr="0001440F">
          <w:rPr>
            <w:webHidden/>
          </w:rPr>
          <w:instrText xml:space="preserve"> PAGEREF _Toc212717088 \h </w:instrText>
        </w:r>
        <w:r w:rsidRPr="0001440F">
          <w:rPr>
            <w:webHidden/>
          </w:rPr>
        </w:r>
        <w:r w:rsidRPr="0001440F">
          <w:rPr>
            <w:webHidden/>
          </w:rPr>
          <w:fldChar w:fldCharType="separate"/>
        </w:r>
        <w:r w:rsidR="00F60BEA" w:rsidRPr="0001440F">
          <w:rPr>
            <w:webHidden/>
          </w:rPr>
          <w:t>101</w:t>
        </w:r>
        <w:r w:rsidRPr="0001440F">
          <w:rPr>
            <w:webHidden/>
          </w:rPr>
          <w:fldChar w:fldCharType="end"/>
        </w:r>
      </w:hyperlink>
    </w:p>
    <w:p w14:paraId="0ADB784C" w14:textId="2B852475" w:rsidR="008F526C" w:rsidRPr="0001440F" w:rsidRDefault="008F526C" w:rsidP="00901526">
      <w:pPr>
        <w:pStyle w:val="Kazalovsebine3"/>
        <w:rPr>
          <w:b w:val="0"/>
          <w:bCs w:val="0"/>
          <w:smallCaps w:val="0"/>
          <w:kern w:val="2"/>
          <w:lang w:val="sl-SI" w:eastAsia="sl-SI"/>
          <w14:ligatures w14:val="standardContextual"/>
        </w:rPr>
      </w:pPr>
      <w:hyperlink w:anchor="_Toc212717089" w:history="1">
        <w:r w:rsidRPr="0001440F">
          <w:rPr>
            <w:rStyle w:val="Hiperpovezava"/>
            <w:lang w:val="sl-SI"/>
          </w:rPr>
          <w:t>2.2.2</w:t>
        </w:r>
        <w:r w:rsidRPr="0001440F">
          <w:rPr>
            <w:b w:val="0"/>
            <w:bCs w:val="0"/>
            <w:smallCaps w:val="0"/>
            <w:kern w:val="2"/>
            <w:lang w:val="sl-SI" w:eastAsia="sl-SI"/>
            <w14:ligatures w14:val="standardContextual"/>
          </w:rPr>
          <w:tab/>
        </w:r>
        <w:r w:rsidRPr="0001440F">
          <w:rPr>
            <w:rStyle w:val="Hiperpovezava"/>
            <w:lang w:val="sl-SI"/>
          </w:rPr>
          <w:t>Opis ukrepov in naložb komponente</w:t>
        </w:r>
        <w:r w:rsidRPr="0001440F">
          <w:rPr>
            <w:webHidden/>
          </w:rPr>
          <w:tab/>
        </w:r>
        <w:r w:rsidRPr="0001440F">
          <w:rPr>
            <w:webHidden/>
          </w:rPr>
          <w:fldChar w:fldCharType="begin"/>
        </w:r>
        <w:r w:rsidRPr="0001440F">
          <w:rPr>
            <w:webHidden/>
          </w:rPr>
          <w:instrText xml:space="preserve"> PAGEREF _Toc212717089 \h </w:instrText>
        </w:r>
        <w:r w:rsidRPr="0001440F">
          <w:rPr>
            <w:webHidden/>
          </w:rPr>
        </w:r>
        <w:r w:rsidRPr="0001440F">
          <w:rPr>
            <w:webHidden/>
          </w:rPr>
          <w:fldChar w:fldCharType="separate"/>
        </w:r>
        <w:r w:rsidR="00F60BEA" w:rsidRPr="0001440F">
          <w:rPr>
            <w:webHidden/>
          </w:rPr>
          <w:t>102</w:t>
        </w:r>
        <w:r w:rsidRPr="0001440F">
          <w:rPr>
            <w:webHidden/>
          </w:rPr>
          <w:fldChar w:fldCharType="end"/>
        </w:r>
      </w:hyperlink>
    </w:p>
    <w:p w14:paraId="20A2B5D5" w14:textId="479F643D" w:rsidR="008F526C" w:rsidRPr="0001440F" w:rsidRDefault="008F526C" w:rsidP="00901526">
      <w:pPr>
        <w:pStyle w:val="Kazalovsebine4"/>
        <w:tabs>
          <w:tab w:val="right" w:pos="9016"/>
        </w:tabs>
        <w:spacing w:line="276" w:lineRule="auto"/>
        <w:rPr>
          <w:rFonts w:ascii="Arial" w:hAnsi="Arial" w:cs="Arial"/>
          <w:noProof/>
          <w:kern w:val="2"/>
          <w:sz w:val="20"/>
          <w:szCs w:val="20"/>
          <w:lang w:val="sl-SI" w:eastAsia="sl-SI"/>
          <w14:ligatures w14:val="standardContextual"/>
        </w:rPr>
      </w:pPr>
      <w:hyperlink w:anchor="_Toc212717090" w:history="1">
        <w:r w:rsidRPr="0001440F">
          <w:rPr>
            <w:rStyle w:val="Hiperpovezava"/>
            <w:rFonts w:ascii="Arial" w:hAnsi="Arial" w:cs="Arial"/>
            <w:noProof/>
            <w:sz w:val="20"/>
            <w:szCs w:val="20"/>
            <w:lang w:val="sl-SI"/>
          </w:rPr>
          <w:t xml:space="preserve">2.2.2.1. </w:t>
        </w:r>
        <w:r w:rsidRPr="0001440F">
          <w:rPr>
            <w:rStyle w:val="Hiperpovezava"/>
            <w:rFonts w:ascii="Arial" w:hAnsi="Arial" w:cs="Arial"/>
            <w:b/>
            <w:bCs/>
            <w:noProof/>
            <w:sz w:val="20"/>
            <w:szCs w:val="20"/>
            <w:lang w:val="sl-SI"/>
          </w:rPr>
          <w:t>Ukrep/naložba</w:t>
        </w:r>
        <w:r w:rsidRPr="0001440F">
          <w:rPr>
            <w:rStyle w:val="Hiperpovezava"/>
            <w:rFonts w:ascii="Arial" w:hAnsi="Arial" w:cs="Arial"/>
            <w:noProof/>
            <w:sz w:val="20"/>
            <w:szCs w:val="20"/>
            <w:lang w:val="sl-SI"/>
          </w:rPr>
          <w:t>: (I1) Prevozi na klic</w:t>
        </w:r>
        <w:r w:rsidRPr="0001440F">
          <w:rPr>
            <w:rFonts w:ascii="Arial" w:hAnsi="Arial" w:cs="Arial"/>
            <w:noProof/>
            <w:webHidden/>
            <w:sz w:val="20"/>
            <w:szCs w:val="20"/>
          </w:rPr>
          <w:tab/>
        </w:r>
        <w:r w:rsidRPr="0001440F">
          <w:rPr>
            <w:rFonts w:ascii="Arial" w:hAnsi="Arial" w:cs="Arial"/>
            <w:noProof/>
            <w:webHidden/>
            <w:sz w:val="20"/>
            <w:szCs w:val="20"/>
          </w:rPr>
          <w:fldChar w:fldCharType="begin"/>
        </w:r>
        <w:r w:rsidRPr="0001440F">
          <w:rPr>
            <w:rFonts w:ascii="Arial" w:hAnsi="Arial" w:cs="Arial"/>
            <w:noProof/>
            <w:webHidden/>
            <w:sz w:val="20"/>
            <w:szCs w:val="20"/>
          </w:rPr>
          <w:instrText xml:space="preserve"> PAGEREF _Toc212717090 \h </w:instrText>
        </w:r>
        <w:r w:rsidRPr="0001440F">
          <w:rPr>
            <w:rFonts w:ascii="Arial" w:hAnsi="Arial" w:cs="Arial"/>
            <w:noProof/>
            <w:webHidden/>
            <w:sz w:val="20"/>
            <w:szCs w:val="20"/>
          </w:rPr>
        </w:r>
        <w:r w:rsidRPr="0001440F">
          <w:rPr>
            <w:rFonts w:ascii="Arial" w:hAnsi="Arial" w:cs="Arial"/>
            <w:noProof/>
            <w:webHidden/>
            <w:sz w:val="20"/>
            <w:szCs w:val="20"/>
          </w:rPr>
          <w:fldChar w:fldCharType="separate"/>
        </w:r>
        <w:r w:rsidR="00F60BEA" w:rsidRPr="0001440F">
          <w:rPr>
            <w:rFonts w:ascii="Arial" w:hAnsi="Arial" w:cs="Arial"/>
            <w:noProof/>
            <w:webHidden/>
            <w:sz w:val="20"/>
            <w:szCs w:val="20"/>
          </w:rPr>
          <w:t>102</w:t>
        </w:r>
        <w:r w:rsidRPr="0001440F">
          <w:rPr>
            <w:rFonts w:ascii="Arial" w:hAnsi="Arial" w:cs="Arial"/>
            <w:noProof/>
            <w:webHidden/>
            <w:sz w:val="20"/>
            <w:szCs w:val="20"/>
          </w:rPr>
          <w:fldChar w:fldCharType="end"/>
        </w:r>
      </w:hyperlink>
    </w:p>
    <w:p w14:paraId="1D266507" w14:textId="3CF3A1F0" w:rsidR="008F526C" w:rsidRPr="0001440F" w:rsidRDefault="008F526C" w:rsidP="00901526">
      <w:pPr>
        <w:pStyle w:val="Kazalovsebine4"/>
        <w:tabs>
          <w:tab w:val="left" w:pos="899"/>
          <w:tab w:val="right" w:pos="9016"/>
        </w:tabs>
        <w:spacing w:line="276" w:lineRule="auto"/>
        <w:rPr>
          <w:rFonts w:ascii="Arial" w:hAnsi="Arial" w:cs="Arial"/>
          <w:noProof/>
          <w:kern w:val="2"/>
          <w:sz w:val="20"/>
          <w:szCs w:val="20"/>
          <w:lang w:val="sl-SI" w:eastAsia="sl-SI"/>
          <w14:ligatures w14:val="standardContextual"/>
        </w:rPr>
      </w:pPr>
      <w:hyperlink w:anchor="_Toc212717091" w:history="1">
        <w:r w:rsidRPr="0001440F">
          <w:rPr>
            <w:rStyle w:val="Hiperpovezava"/>
            <w:rFonts w:ascii="Arial" w:hAnsi="Arial" w:cs="Arial"/>
            <w:noProof/>
            <w:sz w:val="20"/>
            <w:szCs w:val="20"/>
            <w:lang w:val="sl-SI"/>
          </w:rPr>
          <w:t>2.2.2.2</w:t>
        </w:r>
        <w:r w:rsidRPr="0001440F">
          <w:rPr>
            <w:rFonts w:ascii="Arial" w:hAnsi="Arial" w:cs="Arial"/>
            <w:noProof/>
            <w:kern w:val="2"/>
            <w:sz w:val="20"/>
            <w:szCs w:val="20"/>
            <w:lang w:val="sl-SI" w:eastAsia="sl-SI"/>
            <w14:ligatures w14:val="standardContextual"/>
          </w:rPr>
          <w:tab/>
        </w:r>
        <w:r w:rsidRPr="0001440F">
          <w:rPr>
            <w:rStyle w:val="Hiperpovezava"/>
            <w:rFonts w:ascii="Arial" w:hAnsi="Arial" w:cs="Arial"/>
            <w:noProof/>
            <w:sz w:val="20"/>
            <w:szCs w:val="20"/>
            <w:lang w:val="sl-SI"/>
          </w:rPr>
          <w:t>Ukrep/naložba: (I2) Subvencije e-vozil za izvajanje prostovoljnih prevozov</w:t>
        </w:r>
        <w:r w:rsidRPr="0001440F">
          <w:rPr>
            <w:rFonts w:ascii="Arial" w:hAnsi="Arial" w:cs="Arial"/>
            <w:noProof/>
            <w:webHidden/>
            <w:sz w:val="20"/>
            <w:szCs w:val="20"/>
          </w:rPr>
          <w:tab/>
        </w:r>
        <w:r w:rsidRPr="0001440F">
          <w:rPr>
            <w:rFonts w:ascii="Arial" w:hAnsi="Arial" w:cs="Arial"/>
            <w:noProof/>
            <w:webHidden/>
            <w:sz w:val="20"/>
            <w:szCs w:val="20"/>
          </w:rPr>
          <w:fldChar w:fldCharType="begin"/>
        </w:r>
        <w:r w:rsidRPr="0001440F">
          <w:rPr>
            <w:rFonts w:ascii="Arial" w:hAnsi="Arial" w:cs="Arial"/>
            <w:noProof/>
            <w:webHidden/>
            <w:sz w:val="20"/>
            <w:szCs w:val="20"/>
          </w:rPr>
          <w:instrText xml:space="preserve"> PAGEREF _Toc212717091 \h </w:instrText>
        </w:r>
        <w:r w:rsidRPr="0001440F">
          <w:rPr>
            <w:rFonts w:ascii="Arial" w:hAnsi="Arial" w:cs="Arial"/>
            <w:noProof/>
            <w:webHidden/>
            <w:sz w:val="20"/>
            <w:szCs w:val="20"/>
          </w:rPr>
        </w:r>
        <w:r w:rsidRPr="0001440F">
          <w:rPr>
            <w:rFonts w:ascii="Arial" w:hAnsi="Arial" w:cs="Arial"/>
            <w:noProof/>
            <w:webHidden/>
            <w:sz w:val="20"/>
            <w:szCs w:val="20"/>
          </w:rPr>
          <w:fldChar w:fldCharType="separate"/>
        </w:r>
        <w:r w:rsidR="00F60BEA" w:rsidRPr="0001440F">
          <w:rPr>
            <w:rFonts w:ascii="Arial" w:hAnsi="Arial" w:cs="Arial"/>
            <w:noProof/>
            <w:webHidden/>
            <w:sz w:val="20"/>
            <w:szCs w:val="20"/>
          </w:rPr>
          <w:t>120</w:t>
        </w:r>
        <w:r w:rsidRPr="0001440F">
          <w:rPr>
            <w:rFonts w:ascii="Arial" w:hAnsi="Arial" w:cs="Arial"/>
            <w:noProof/>
            <w:webHidden/>
            <w:sz w:val="20"/>
            <w:szCs w:val="20"/>
          </w:rPr>
          <w:fldChar w:fldCharType="end"/>
        </w:r>
      </w:hyperlink>
    </w:p>
    <w:p w14:paraId="64FE7D4E" w14:textId="10BA2DF4" w:rsidR="008F526C" w:rsidRPr="0001440F" w:rsidRDefault="008F526C" w:rsidP="00901526">
      <w:pPr>
        <w:pStyle w:val="Kazalovsebine4"/>
        <w:tabs>
          <w:tab w:val="left" w:pos="899"/>
          <w:tab w:val="right" w:pos="9016"/>
        </w:tabs>
        <w:spacing w:line="276" w:lineRule="auto"/>
        <w:rPr>
          <w:rFonts w:ascii="Arial" w:hAnsi="Arial" w:cs="Arial"/>
          <w:noProof/>
          <w:kern w:val="2"/>
          <w:sz w:val="20"/>
          <w:szCs w:val="20"/>
          <w:lang w:val="sl-SI" w:eastAsia="sl-SI"/>
          <w14:ligatures w14:val="standardContextual"/>
        </w:rPr>
      </w:pPr>
      <w:hyperlink w:anchor="_Toc212717092" w:history="1">
        <w:r w:rsidRPr="0001440F">
          <w:rPr>
            <w:rStyle w:val="Hiperpovezava"/>
            <w:rFonts w:ascii="Arial" w:hAnsi="Arial" w:cs="Arial"/>
            <w:noProof/>
            <w:sz w:val="20"/>
            <w:szCs w:val="20"/>
            <w:lang w:val="sl-SI"/>
          </w:rPr>
          <w:t>2.2.2.3</w:t>
        </w:r>
        <w:r w:rsidRPr="0001440F">
          <w:rPr>
            <w:rFonts w:ascii="Arial" w:hAnsi="Arial" w:cs="Arial"/>
            <w:noProof/>
            <w:kern w:val="2"/>
            <w:sz w:val="20"/>
            <w:szCs w:val="20"/>
            <w:lang w:val="sl-SI" w:eastAsia="sl-SI"/>
            <w14:ligatures w14:val="standardContextual"/>
          </w:rPr>
          <w:tab/>
        </w:r>
        <w:r w:rsidRPr="0001440F">
          <w:rPr>
            <w:rStyle w:val="Hiperpovezava"/>
            <w:rFonts w:ascii="Arial" w:hAnsi="Arial" w:cs="Arial"/>
            <w:noProof/>
            <w:sz w:val="20"/>
            <w:szCs w:val="20"/>
            <w:lang w:val="sl-SI"/>
          </w:rPr>
          <w:t>Ukrep/naložba: (M1) Vavčerji za trajnostno mobilnost in energetsko učinkovitost</w:t>
        </w:r>
        <w:r w:rsidRPr="0001440F">
          <w:rPr>
            <w:rFonts w:ascii="Arial" w:hAnsi="Arial" w:cs="Arial"/>
            <w:noProof/>
            <w:webHidden/>
            <w:sz w:val="20"/>
            <w:szCs w:val="20"/>
          </w:rPr>
          <w:tab/>
        </w:r>
        <w:r w:rsidRPr="0001440F">
          <w:rPr>
            <w:rFonts w:ascii="Arial" w:hAnsi="Arial" w:cs="Arial"/>
            <w:noProof/>
            <w:webHidden/>
            <w:sz w:val="20"/>
            <w:szCs w:val="20"/>
          </w:rPr>
          <w:fldChar w:fldCharType="begin"/>
        </w:r>
        <w:r w:rsidRPr="0001440F">
          <w:rPr>
            <w:rFonts w:ascii="Arial" w:hAnsi="Arial" w:cs="Arial"/>
            <w:noProof/>
            <w:webHidden/>
            <w:sz w:val="20"/>
            <w:szCs w:val="20"/>
          </w:rPr>
          <w:instrText xml:space="preserve"> PAGEREF _Toc212717092 \h </w:instrText>
        </w:r>
        <w:r w:rsidRPr="0001440F">
          <w:rPr>
            <w:rFonts w:ascii="Arial" w:hAnsi="Arial" w:cs="Arial"/>
            <w:noProof/>
            <w:webHidden/>
            <w:sz w:val="20"/>
            <w:szCs w:val="20"/>
          </w:rPr>
        </w:r>
        <w:r w:rsidRPr="0001440F">
          <w:rPr>
            <w:rFonts w:ascii="Arial" w:hAnsi="Arial" w:cs="Arial"/>
            <w:noProof/>
            <w:webHidden/>
            <w:sz w:val="20"/>
            <w:szCs w:val="20"/>
          </w:rPr>
          <w:fldChar w:fldCharType="separate"/>
        </w:r>
        <w:r w:rsidR="00F60BEA" w:rsidRPr="0001440F">
          <w:rPr>
            <w:rFonts w:ascii="Arial" w:hAnsi="Arial" w:cs="Arial"/>
            <w:noProof/>
            <w:webHidden/>
            <w:sz w:val="20"/>
            <w:szCs w:val="20"/>
          </w:rPr>
          <w:t>128</w:t>
        </w:r>
        <w:r w:rsidRPr="0001440F">
          <w:rPr>
            <w:rFonts w:ascii="Arial" w:hAnsi="Arial" w:cs="Arial"/>
            <w:noProof/>
            <w:webHidden/>
            <w:sz w:val="20"/>
            <w:szCs w:val="20"/>
          </w:rPr>
          <w:fldChar w:fldCharType="end"/>
        </w:r>
      </w:hyperlink>
    </w:p>
    <w:p w14:paraId="121A0948" w14:textId="768EE162" w:rsidR="008F526C" w:rsidRPr="0001440F" w:rsidRDefault="008F526C" w:rsidP="00901526">
      <w:pPr>
        <w:pStyle w:val="Kazalovsebine3"/>
        <w:rPr>
          <w:b w:val="0"/>
          <w:bCs w:val="0"/>
          <w:smallCaps w:val="0"/>
          <w:kern w:val="2"/>
          <w:lang w:val="sl-SI" w:eastAsia="sl-SI"/>
          <w14:ligatures w14:val="standardContextual"/>
        </w:rPr>
      </w:pPr>
      <w:hyperlink w:anchor="_Toc212717093" w:history="1">
        <w:r w:rsidRPr="0001440F">
          <w:rPr>
            <w:rStyle w:val="Hiperpovezava"/>
            <w:lang w:val="sl-SI"/>
          </w:rPr>
          <w:t>2.2.3</w:t>
        </w:r>
        <w:r w:rsidRPr="0001440F">
          <w:rPr>
            <w:b w:val="0"/>
            <w:bCs w:val="0"/>
            <w:smallCaps w:val="0"/>
            <w:kern w:val="2"/>
            <w:lang w:val="sl-SI" w:eastAsia="sl-SI"/>
            <w14:ligatures w14:val="standardContextual"/>
          </w:rPr>
          <w:tab/>
        </w:r>
        <w:r w:rsidRPr="0001440F">
          <w:rPr>
            <w:rStyle w:val="Hiperpovezava"/>
            <w:lang w:val="sl-SI"/>
          </w:rPr>
          <w:t>Ocena skupnih stroškov za komponento C2</w:t>
        </w:r>
        <w:r w:rsidRPr="0001440F">
          <w:rPr>
            <w:webHidden/>
          </w:rPr>
          <w:tab/>
        </w:r>
        <w:r w:rsidRPr="0001440F">
          <w:rPr>
            <w:webHidden/>
          </w:rPr>
          <w:fldChar w:fldCharType="begin"/>
        </w:r>
        <w:r w:rsidRPr="0001440F">
          <w:rPr>
            <w:webHidden/>
          </w:rPr>
          <w:instrText xml:space="preserve"> PAGEREF _Toc212717093 \h </w:instrText>
        </w:r>
        <w:r w:rsidRPr="0001440F">
          <w:rPr>
            <w:webHidden/>
          </w:rPr>
        </w:r>
        <w:r w:rsidRPr="0001440F">
          <w:rPr>
            <w:webHidden/>
          </w:rPr>
          <w:fldChar w:fldCharType="separate"/>
        </w:r>
        <w:r w:rsidR="00F60BEA" w:rsidRPr="0001440F">
          <w:rPr>
            <w:webHidden/>
          </w:rPr>
          <w:t>142</w:t>
        </w:r>
        <w:r w:rsidRPr="0001440F">
          <w:rPr>
            <w:webHidden/>
          </w:rPr>
          <w:fldChar w:fldCharType="end"/>
        </w:r>
      </w:hyperlink>
    </w:p>
    <w:p w14:paraId="0BE2D0DF" w14:textId="00ED531C" w:rsidR="008F526C" w:rsidRPr="0001440F" w:rsidRDefault="008F526C" w:rsidP="00901526">
      <w:pPr>
        <w:pStyle w:val="Kazalovsebine3"/>
        <w:rPr>
          <w:b w:val="0"/>
          <w:bCs w:val="0"/>
          <w:smallCaps w:val="0"/>
          <w:kern w:val="2"/>
          <w:lang w:val="sl-SI" w:eastAsia="sl-SI"/>
          <w14:ligatures w14:val="standardContextual"/>
        </w:rPr>
      </w:pPr>
      <w:hyperlink w:anchor="_Toc212717094" w:history="1">
        <w:r w:rsidRPr="0001440F">
          <w:rPr>
            <w:rStyle w:val="Hiperpovezava"/>
            <w:lang w:val="sl-SI"/>
          </w:rPr>
          <w:t>2.2.4</w:t>
        </w:r>
        <w:r w:rsidRPr="0001440F">
          <w:rPr>
            <w:b w:val="0"/>
            <w:bCs w:val="0"/>
            <w:smallCaps w:val="0"/>
            <w:kern w:val="2"/>
            <w:lang w:val="sl-SI" w:eastAsia="sl-SI"/>
            <w14:ligatures w14:val="standardContextual"/>
          </w:rPr>
          <w:tab/>
        </w:r>
        <w:r w:rsidRPr="0001440F">
          <w:rPr>
            <w:rStyle w:val="Hiperpovezava"/>
            <w:lang w:val="sl-SI"/>
          </w:rPr>
          <w:t>Mejniki in cilji za komponento C2</w:t>
        </w:r>
        <w:r w:rsidRPr="0001440F">
          <w:rPr>
            <w:webHidden/>
          </w:rPr>
          <w:tab/>
        </w:r>
        <w:r w:rsidRPr="0001440F">
          <w:rPr>
            <w:webHidden/>
          </w:rPr>
          <w:fldChar w:fldCharType="begin"/>
        </w:r>
        <w:r w:rsidRPr="0001440F">
          <w:rPr>
            <w:webHidden/>
          </w:rPr>
          <w:instrText xml:space="preserve"> PAGEREF _Toc212717094 \h </w:instrText>
        </w:r>
        <w:r w:rsidRPr="0001440F">
          <w:rPr>
            <w:webHidden/>
          </w:rPr>
        </w:r>
        <w:r w:rsidRPr="0001440F">
          <w:rPr>
            <w:webHidden/>
          </w:rPr>
          <w:fldChar w:fldCharType="separate"/>
        </w:r>
        <w:r w:rsidR="00F60BEA" w:rsidRPr="0001440F">
          <w:rPr>
            <w:webHidden/>
          </w:rPr>
          <w:t>143</w:t>
        </w:r>
        <w:r w:rsidRPr="0001440F">
          <w:rPr>
            <w:webHidden/>
          </w:rPr>
          <w:fldChar w:fldCharType="end"/>
        </w:r>
      </w:hyperlink>
    </w:p>
    <w:p w14:paraId="1773B9F4" w14:textId="4CD35148" w:rsidR="008F526C" w:rsidRPr="0001440F" w:rsidRDefault="008F526C" w:rsidP="00901526">
      <w:pPr>
        <w:pStyle w:val="Kazalovsebine3"/>
        <w:rPr>
          <w:b w:val="0"/>
          <w:bCs w:val="0"/>
          <w:smallCaps w:val="0"/>
          <w:kern w:val="2"/>
          <w:lang w:val="sl-SI" w:eastAsia="sl-SI"/>
          <w14:ligatures w14:val="standardContextual"/>
        </w:rPr>
      </w:pPr>
      <w:hyperlink w:anchor="_Toc212717095" w:history="1">
        <w:r w:rsidRPr="0001440F">
          <w:rPr>
            <w:rStyle w:val="Hiperpovezava"/>
            <w:lang w:val="sl-SI"/>
          </w:rPr>
          <w:t>2.2.5</w:t>
        </w:r>
        <w:r w:rsidRPr="0001440F">
          <w:rPr>
            <w:b w:val="0"/>
            <w:bCs w:val="0"/>
            <w:smallCaps w:val="0"/>
            <w:kern w:val="2"/>
            <w:lang w:val="sl-SI" w:eastAsia="sl-SI"/>
            <w14:ligatures w14:val="standardContextual"/>
          </w:rPr>
          <w:tab/>
        </w:r>
        <w:r w:rsidRPr="0001440F">
          <w:rPr>
            <w:rStyle w:val="Hiperpovezava"/>
            <w:lang w:val="sl-SI"/>
          </w:rPr>
          <w:t>Opis scenarija v primeru kasnejšega začetka ETS2</w:t>
        </w:r>
        <w:r w:rsidRPr="0001440F">
          <w:rPr>
            <w:webHidden/>
          </w:rPr>
          <w:tab/>
        </w:r>
        <w:r w:rsidRPr="0001440F">
          <w:rPr>
            <w:webHidden/>
          </w:rPr>
          <w:fldChar w:fldCharType="begin"/>
        </w:r>
        <w:r w:rsidRPr="0001440F">
          <w:rPr>
            <w:webHidden/>
          </w:rPr>
          <w:instrText xml:space="preserve"> PAGEREF _Toc212717095 \h </w:instrText>
        </w:r>
        <w:r w:rsidRPr="0001440F">
          <w:rPr>
            <w:webHidden/>
          </w:rPr>
        </w:r>
        <w:r w:rsidRPr="0001440F">
          <w:rPr>
            <w:webHidden/>
          </w:rPr>
          <w:fldChar w:fldCharType="separate"/>
        </w:r>
        <w:r w:rsidR="00F60BEA" w:rsidRPr="0001440F">
          <w:rPr>
            <w:webHidden/>
          </w:rPr>
          <w:t>144</w:t>
        </w:r>
        <w:r w:rsidRPr="0001440F">
          <w:rPr>
            <w:webHidden/>
          </w:rPr>
          <w:fldChar w:fldCharType="end"/>
        </w:r>
      </w:hyperlink>
    </w:p>
    <w:p w14:paraId="4DB18F4B" w14:textId="3C3ADF99" w:rsidR="008F526C" w:rsidRPr="0001440F" w:rsidRDefault="008F526C" w:rsidP="00901526">
      <w:pPr>
        <w:pStyle w:val="Kazalovsebine2"/>
        <w:rPr>
          <w:b w:val="0"/>
          <w:bCs w:val="0"/>
          <w:smallCaps w:val="0"/>
          <w:kern w:val="2"/>
          <w:lang w:eastAsia="sl-SI"/>
          <w14:ligatures w14:val="standardContextual"/>
        </w:rPr>
      </w:pPr>
      <w:hyperlink w:anchor="_Toc212717096" w:history="1">
        <w:r w:rsidRPr="0001440F">
          <w:rPr>
            <w:rStyle w:val="Hiperpovezava"/>
          </w:rPr>
          <w:t>2.3</w:t>
        </w:r>
        <w:r w:rsidRPr="0001440F">
          <w:rPr>
            <w:b w:val="0"/>
            <w:bCs w:val="0"/>
            <w:smallCaps w:val="0"/>
            <w:kern w:val="2"/>
            <w:lang w:eastAsia="sl-SI"/>
            <w14:ligatures w14:val="standardContextual"/>
          </w:rPr>
          <w:tab/>
        </w:r>
        <w:r w:rsidRPr="0001440F">
          <w:rPr>
            <w:rStyle w:val="Hiperpovezava"/>
          </w:rPr>
          <w:t>KOMPONENTA: C4 – Tehnična pomoč</w:t>
        </w:r>
        <w:r w:rsidRPr="0001440F">
          <w:rPr>
            <w:webHidden/>
          </w:rPr>
          <w:tab/>
        </w:r>
        <w:r w:rsidRPr="0001440F">
          <w:rPr>
            <w:webHidden/>
          </w:rPr>
          <w:fldChar w:fldCharType="begin"/>
        </w:r>
        <w:r w:rsidRPr="0001440F">
          <w:rPr>
            <w:webHidden/>
          </w:rPr>
          <w:instrText xml:space="preserve"> PAGEREF _Toc212717096 \h </w:instrText>
        </w:r>
        <w:r w:rsidRPr="0001440F">
          <w:rPr>
            <w:webHidden/>
          </w:rPr>
        </w:r>
        <w:r w:rsidRPr="0001440F">
          <w:rPr>
            <w:webHidden/>
          </w:rPr>
          <w:fldChar w:fldCharType="separate"/>
        </w:r>
        <w:r w:rsidR="00F60BEA" w:rsidRPr="0001440F">
          <w:rPr>
            <w:webHidden/>
          </w:rPr>
          <w:t>145</w:t>
        </w:r>
        <w:r w:rsidRPr="0001440F">
          <w:rPr>
            <w:webHidden/>
          </w:rPr>
          <w:fldChar w:fldCharType="end"/>
        </w:r>
      </w:hyperlink>
    </w:p>
    <w:p w14:paraId="2FD31F4B" w14:textId="69291B67" w:rsidR="008F526C" w:rsidRPr="0001440F" w:rsidRDefault="008F526C" w:rsidP="00901526">
      <w:pPr>
        <w:pStyle w:val="Kazalovsebine3"/>
        <w:rPr>
          <w:b w:val="0"/>
          <w:bCs w:val="0"/>
          <w:smallCaps w:val="0"/>
          <w:kern w:val="2"/>
          <w:lang w:val="sl-SI" w:eastAsia="sl-SI"/>
          <w14:ligatures w14:val="standardContextual"/>
        </w:rPr>
      </w:pPr>
      <w:hyperlink w:anchor="_Toc212717097" w:history="1">
        <w:r w:rsidRPr="0001440F">
          <w:rPr>
            <w:rStyle w:val="Hiperpovezava"/>
            <w:lang w:val="sl-SI"/>
          </w:rPr>
          <w:t>2.3.1</w:t>
        </w:r>
        <w:r w:rsidRPr="0001440F">
          <w:rPr>
            <w:b w:val="0"/>
            <w:bCs w:val="0"/>
            <w:smallCaps w:val="0"/>
            <w:kern w:val="2"/>
            <w:lang w:val="sl-SI" w:eastAsia="sl-SI"/>
            <w14:ligatures w14:val="standardContextual"/>
          </w:rPr>
          <w:tab/>
        </w:r>
        <w:r w:rsidRPr="0001440F">
          <w:rPr>
            <w:rStyle w:val="Hiperpovezava"/>
            <w:lang w:val="sl-SI"/>
          </w:rPr>
          <w:t>Opis komponente (povzetek)</w:t>
        </w:r>
        <w:r w:rsidRPr="0001440F">
          <w:rPr>
            <w:webHidden/>
          </w:rPr>
          <w:tab/>
        </w:r>
        <w:r w:rsidRPr="0001440F">
          <w:rPr>
            <w:webHidden/>
          </w:rPr>
          <w:fldChar w:fldCharType="begin"/>
        </w:r>
        <w:r w:rsidRPr="0001440F">
          <w:rPr>
            <w:webHidden/>
          </w:rPr>
          <w:instrText xml:space="preserve"> PAGEREF _Toc212717097 \h </w:instrText>
        </w:r>
        <w:r w:rsidRPr="0001440F">
          <w:rPr>
            <w:webHidden/>
          </w:rPr>
        </w:r>
        <w:r w:rsidRPr="0001440F">
          <w:rPr>
            <w:webHidden/>
          </w:rPr>
          <w:fldChar w:fldCharType="separate"/>
        </w:r>
        <w:r w:rsidR="00F60BEA" w:rsidRPr="0001440F">
          <w:rPr>
            <w:webHidden/>
          </w:rPr>
          <w:t>145</w:t>
        </w:r>
        <w:r w:rsidRPr="0001440F">
          <w:rPr>
            <w:webHidden/>
          </w:rPr>
          <w:fldChar w:fldCharType="end"/>
        </w:r>
      </w:hyperlink>
    </w:p>
    <w:p w14:paraId="51643B10" w14:textId="3AC3BB78" w:rsidR="008F526C" w:rsidRPr="0001440F" w:rsidRDefault="008F526C" w:rsidP="00901526">
      <w:pPr>
        <w:pStyle w:val="Kazalovsebine3"/>
        <w:rPr>
          <w:b w:val="0"/>
          <w:bCs w:val="0"/>
          <w:smallCaps w:val="0"/>
          <w:kern w:val="2"/>
          <w:lang w:val="sl-SI" w:eastAsia="sl-SI"/>
          <w14:ligatures w14:val="standardContextual"/>
        </w:rPr>
      </w:pPr>
      <w:hyperlink w:anchor="_Toc212717098" w:history="1">
        <w:r w:rsidRPr="0001440F">
          <w:rPr>
            <w:rStyle w:val="Hiperpovezava"/>
            <w:lang w:val="sl-SI"/>
          </w:rPr>
          <w:t>2.3.2</w:t>
        </w:r>
        <w:r w:rsidRPr="0001440F">
          <w:rPr>
            <w:b w:val="0"/>
            <w:bCs w:val="0"/>
            <w:smallCaps w:val="0"/>
            <w:kern w:val="2"/>
            <w:lang w:val="sl-SI" w:eastAsia="sl-SI"/>
            <w14:ligatures w14:val="standardContextual"/>
          </w:rPr>
          <w:tab/>
        </w:r>
        <w:r w:rsidRPr="0001440F">
          <w:rPr>
            <w:rStyle w:val="Hiperpovezava"/>
            <w:lang w:val="sl-SI"/>
          </w:rPr>
          <w:t>Opis ukrepov v komponenti</w:t>
        </w:r>
        <w:r w:rsidRPr="0001440F">
          <w:rPr>
            <w:webHidden/>
          </w:rPr>
          <w:tab/>
        </w:r>
        <w:r w:rsidRPr="0001440F">
          <w:rPr>
            <w:webHidden/>
          </w:rPr>
          <w:fldChar w:fldCharType="begin"/>
        </w:r>
        <w:r w:rsidRPr="0001440F">
          <w:rPr>
            <w:webHidden/>
          </w:rPr>
          <w:instrText xml:space="preserve"> PAGEREF _Toc212717098 \h </w:instrText>
        </w:r>
        <w:r w:rsidRPr="0001440F">
          <w:rPr>
            <w:webHidden/>
          </w:rPr>
        </w:r>
        <w:r w:rsidRPr="0001440F">
          <w:rPr>
            <w:webHidden/>
          </w:rPr>
          <w:fldChar w:fldCharType="separate"/>
        </w:r>
        <w:r w:rsidR="00F60BEA" w:rsidRPr="0001440F">
          <w:rPr>
            <w:webHidden/>
          </w:rPr>
          <w:t>146</w:t>
        </w:r>
        <w:r w:rsidRPr="0001440F">
          <w:rPr>
            <w:webHidden/>
          </w:rPr>
          <w:fldChar w:fldCharType="end"/>
        </w:r>
      </w:hyperlink>
    </w:p>
    <w:p w14:paraId="0D3AC535" w14:textId="3471D390" w:rsidR="008F526C" w:rsidRPr="0001440F" w:rsidRDefault="008F526C" w:rsidP="00901526">
      <w:pPr>
        <w:pStyle w:val="Kazalovsebine4"/>
        <w:tabs>
          <w:tab w:val="left" w:pos="899"/>
          <w:tab w:val="right" w:pos="9016"/>
        </w:tabs>
        <w:spacing w:line="276" w:lineRule="auto"/>
        <w:rPr>
          <w:rFonts w:ascii="Arial" w:hAnsi="Arial" w:cs="Arial"/>
          <w:noProof/>
          <w:kern w:val="2"/>
          <w:sz w:val="20"/>
          <w:szCs w:val="20"/>
          <w:lang w:val="sl-SI" w:eastAsia="sl-SI"/>
          <w14:ligatures w14:val="standardContextual"/>
        </w:rPr>
      </w:pPr>
      <w:hyperlink w:anchor="_Toc212717099" w:history="1">
        <w:r w:rsidRPr="0001440F">
          <w:rPr>
            <w:rStyle w:val="Hiperpovezava"/>
            <w:rFonts w:ascii="Arial" w:hAnsi="Arial" w:cs="Arial"/>
            <w:noProof/>
            <w:sz w:val="20"/>
            <w:szCs w:val="20"/>
            <w:lang w:val="sl-SI"/>
          </w:rPr>
          <w:t>2.3.2.1</w:t>
        </w:r>
        <w:r w:rsidRPr="0001440F">
          <w:rPr>
            <w:rFonts w:ascii="Arial" w:hAnsi="Arial" w:cs="Arial"/>
            <w:noProof/>
            <w:kern w:val="2"/>
            <w:sz w:val="20"/>
            <w:szCs w:val="20"/>
            <w:lang w:val="sl-SI" w:eastAsia="sl-SI"/>
            <w14:ligatures w14:val="standardContextual"/>
          </w:rPr>
          <w:tab/>
        </w:r>
        <w:r w:rsidRPr="0001440F">
          <w:rPr>
            <w:rStyle w:val="Hiperpovezava"/>
            <w:rFonts w:ascii="Arial" w:hAnsi="Arial" w:cs="Arial"/>
            <w:noProof/>
            <w:sz w:val="20"/>
            <w:szCs w:val="20"/>
            <w:lang w:val="sl-SI"/>
          </w:rPr>
          <w:t>Tehnična pomoč za izvajanje Socialnega načrta za podnebje</w:t>
        </w:r>
        <w:r w:rsidRPr="0001440F">
          <w:rPr>
            <w:rFonts w:ascii="Arial" w:hAnsi="Arial" w:cs="Arial"/>
            <w:noProof/>
            <w:webHidden/>
            <w:sz w:val="20"/>
            <w:szCs w:val="20"/>
          </w:rPr>
          <w:tab/>
        </w:r>
        <w:r w:rsidRPr="0001440F">
          <w:rPr>
            <w:rFonts w:ascii="Arial" w:hAnsi="Arial" w:cs="Arial"/>
            <w:noProof/>
            <w:webHidden/>
            <w:sz w:val="20"/>
            <w:szCs w:val="20"/>
          </w:rPr>
          <w:fldChar w:fldCharType="begin"/>
        </w:r>
        <w:r w:rsidRPr="0001440F">
          <w:rPr>
            <w:rFonts w:ascii="Arial" w:hAnsi="Arial" w:cs="Arial"/>
            <w:noProof/>
            <w:webHidden/>
            <w:sz w:val="20"/>
            <w:szCs w:val="20"/>
          </w:rPr>
          <w:instrText xml:space="preserve"> PAGEREF _Toc212717099 \h </w:instrText>
        </w:r>
        <w:r w:rsidRPr="0001440F">
          <w:rPr>
            <w:rFonts w:ascii="Arial" w:hAnsi="Arial" w:cs="Arial"/>
            <w:noProof/>
            <w:webHidden/>
            <w:sz w:val="20"/>
            <w:szCs w:val="20"/>
          </w:rPr>
        </w:r>
        <w:r w:rsidRPr="0001440F">
          <w:rPr>
            <w:rFonts w:ascii="Arial" w:hAnsi="Arial" w:cs="Arial"/>
            <w:noProof/>
            <w:webHidden/>
            <w:sz w:val="20"/>
            <w:szCs w:val="20"/>
          </w:rPr>
          <w:fldChar w:fldCharType="separate"/>
        </w:r>
        <w:r w:rsidR="00F60BEA" w:rsidRPr="0001440F">
          <w:rPr>
            <w:rFonts w:ascii="Arial" w:hAnsi="Arial" w:cs="Arial"/>
            <w:noProof/>
            <w:webHidden/>
            <w:sz w:val="20"/>
            <w:szCs w:val="20"/>
          </w:rPr>
          <w:t>146</w:t>
        </w:r>
        <w:r w:rsidRPr="0001440F">
          <w:rPr>
            <w:rFonts w:ascii="Arial" w:hAnsi="Arial" w:cs="Arial"/>
            <w:noProof/>
            <w:webHidden/>
            <w:sz w:val="20"/>
            <w:szCs w:val="20"/>
          </w:rPr>
          <w:fldChar w:fldCharType="end"/>
        </w:r>
      </w:hyperlink>
    </w:p>
    <w:p w14:paraId="22AC476A" w14:textId="362560CF" w:rsidR="008F526C" w:rsidRPr="0001440F" w:rsidRDefault="008F526C" w:rsidP="00901526">
      <w:pPr>
        <w:pStyle w:val="Kazalovsebine3"/>
        <w:rPr>
          <w:b w:val="0"/>
          <w:bCs w:val="0"/>
          <w:smallCaps w:val="0"/>
          <w:kern w:val="2"/>
          <w:lang w:val="sl-SI" w:eastAsia="sl-SI"/>
          <w14:ligatures w14:val="standardContextual"/>
        </w:rPr>
      </w:pPr>
      <w:hyperlink w:anchor="_Toc212717100" w:history="1">
        <w:r w:rsidRPr="0001440F">
          <w:rPr>
            <w:rStyle w:val="Hiperpovezava"/>
            <w:lang w:val="sl-SI"/>
          </w:rPr>
          <w:t>2.3.3</w:t>
        </w:r>
        <w:r w:rsidRPr="0001440F">
          <w:rPr>
            <w:b w:val="0"/>
            <w:bCs w:val="0"/>
            <w:smallCaps w:val="0"/>
            <w:kern w:val="2"/>
            <w:lang w:val="sl-SI" w:eastAsia="sl-SI"/>
            <w14:ligatures w14:val="standardContextual"/>
          </w:rPr>
          <w:tab/>
        </w:r>
        <w:r w:rsidRPr="0001440F">
          <w:rPr>
            <w:rStyle w:val="Hiperpovezava"/>
            <w:lang w:val="sl-SI"/>
          </w:rPr>
          <w:t>Ocena skupnih stroškov za komponento C4</w:t>
        </w:r>
        <w:r w:rsidRPr="0001440F">
          <w:rPr>
            <w:webHidden/>
          </w:rPr>
          <w:tab/>
        </w:r>
        <w:r w:rsidRPr="0001440F">
          <w:rPr>
            <w:webHidden/>
          </w:rPr>
          <w:fldChar w:fldCharType="begin"/>
        </w:r>
        <w:r w:rsidRPr="0001440F">
          <w:rPr>
            <w:webHidden/>
          </w:rPr>
          <w:instrText xml:space="preserve"> PAGEREF _Toc212717100 \h </w:instrText>
        </w:r>
        <w:r w:rsidRPr="0001440F">
          <w:rPr>
            <w:webHidden/>
          </w:rPr>
        </w:r>
        <w:r w:rsidRPr="0001440F">
          <w:rPr>
            <w:webHidden/>
          </w:rPr>
          <w:fldChar w:fldCharType="separate"/>
        </w:r>
        <w:r w:rsidR="00F60BEA" w:rsidRPr="0001440F">
          <w:rPr>
            <w:webHidden/>
          </w:rPr>
          <w:t>158</w:t>
        </w:r>
        <w:r w:rsidRPr="0001440F">
          <w:rPr>
            <w:webHidden/>
          </w:rPr>
          <w:fldChar w:fldCharType="end"/>
        </w:r>
      </w:hyperlink>
    </w:p>
    <w:p w14:paraId="463C7A16" w14:textId="37B29B6B" w:rsidR="008F526C" w:rsidRPr="0001440F" w:rsidRDefault="008F526C" w:rsidP="00901526">
      <w:pPr>
        <w:pStyle w:val="Kazalovsebine3"/>
        <w:rPr>
          <w:b w:val="0"/>
          <w:bCs w:val="0"/>
          <w:smallCaps w:val="0"/>
          <w:kern w:val="2"/>
          <w:lang w:val="sl-SI" w:eastAsia="sl-SI"/>
          <w14:ligatures w14:val="standardContextual"/>
        </w:rPr>
      </w:pPr>
      <w:hyperlink w:anchor="_Toc212717101" w:history="1">
        <w:r w:rsidRPr="0001440F">
          <w:rPr>
            <w:rStyle w:val="Hiperpovezava"/>
            <w:lang w:val="sl-SI"/>
          </w:rPr>
          <w:t>2.3.4</w:t>
        </w:r>
        <w:r w:rsidRPr="0001440F">
          <w:rPr>
            <w:b w:val="0"/>
            <w:bCs w:val="0"/>
            <w:smallCaps w:val="0"/>
            <w:kern w:val="2"/>
            <w:lang w:val="sl-SI" w:eastAsia="sl-SI"/>
            <w14:ligatures w14:val="standardContextual"/>
          </w:rPr>
          <w:tab/>
        </w:r>
        <w:r w:rsidRPr="0001440F">
          <w:rPr>
            <w:rStyle w:val="Hiperpovezava"/>
            <w:lang w:val="sl-SI"/>
          </w:rPr>
          <w:t>Mejniki in cilji za komponento C4</w:t>
        </w:r>
        <w:r w:rsidRPr="0001440F">
          <w:rPr>
            <w:webHidden/>
          </w:rPr>
          <w:tab/>
        </w:r>
        <w:r w:rsidRPr="0001440F">
          <w:rPr>
            <w:webHidden/>
          </w:rPr>
          <w:fldChar w:fldCharType="begin"/>
        </w:r>
        <w:r w:rsidRPr="0001440F">
          <w:rPr>
            <w:webHidden/>
          </w:rPr>
          <w:instrText xml:space="preserve"> PAGEREF _Toc212717101 \h </w:instrText>
        </w:r>
        <w:r w:rsidRPr="0001440F">
          <w:rPr>
            <w:webHidden/>
          </w:rPr>
        </w:r>
        <w:r w:rsidRPr="0001440F">
          <w:rPr>
            <w:webHidden/>
          </w:rPr>
          <w:fldChar w:fldCharType="separate"/>
        </w:r>
        <w:r w:rsidR="00F60BEA" w:rsidRPr="0001440F">
          <w:rPr>
            <w:webHidden/>
          </w:rPr>
          <w:t>159</w:t>
        </w:r>
        <w:r w:rsidRPr="0001440F">
          <w:rPr>
            <w:webHidden/>
          </w:rPr>
          <w:fldChar w:fldCharType="end"/>
        </w:r>
      </w:hyperlink>
    </w:p>
    <w:p w14:paraId="192469E6" w14:textId="7A448BA4" w:rsidR="008F526C" w:rsidRPr="0001440F" w:rsidRDefault="008F526C" w:rsidP="00901526">
      <w:pPr>
        <w:pStyle w:val="Kazalovsebine3"/>
        <w:rPr>
          <w:b w:val="0"/>
          <w:bCs w:val="0"/>
          <w:smallCaps w:val="0"/>
          <w:kern w:val="2"/>
          <w:lang w:val="sl-SI" w:eastAsia="sl-SI"/>
          <w14:ligatures w14:val="standardContextual"/>
        </w:rPr>
      </w:pPr>
      <w:hyperlink w:anchor="_Toc212717102" w:history="1">
        <w:r w:rsidRPr="0001440F">
          <w:rPr>
            <w:rStyle w:val="Hiperpovezava"/>
            <w:lang w:val="sl-SI"/>
          </w:rPr>
          <w:t>2.3.5</w:t>
        </w:r>
        <w:r w:rsidRPr="0001440F">
          <w:rPr>
            <w:b w:val="0"/>
            <w:bCs w:val="0"/>
            <w:smallCaps w:val="0"/>
            <w:kern w:val="2"/>
            <w:lang w:val="sl-SI" w:eastAsia="sl-SI"/>
            <w14:ligatures w14:val="standardContextual"/>
          </w:rPr>
          <w:tab/>
        </w:r>
        <w:r w:rsidRPr="0001440F">
          <w:rPr>
            <w:rStyle w:val="Hiperpovezava"/>
            <w:lang w:val="sl-SI"/>
          </w:rPr>
          <w:t>Opis scenarija v primeru kasnejšega začetka ETS2</w:t>
        </w:r>
        <w:r w:rsidRPr="0001440F">
          <w:rPr>
            <w:webHidden/>
          </w:rPr>
          <w:tab/>
        </w:r>
        <w:r w:rsidRPr="0001440F">
          <w:rPr>
            <w:webHidden/>
          </w:rPr>
          <w:fldChar w:fldCharType="begin"/>
        </w:r>
        <w:r w:rsidRPr="0001440F">
          <w:rPr>
            <w:webHidden/>
          </w:rPr>
          <w:instrText xml:space="preserve"> PAGEREF _Toc212717102 \h </w:instrText>
        </w:r>
        <w:r w:rsidRPr="0001440F">
          <w:rPr>
            <w:webHidden/>
          </w:rPr>
        </w:r>
        <w:r w:rsidRPr="0001440F">
          <w:rPr>
            <w:webHidden/>
          </w:rPr>
          <w:fldChar w:fldCharType="separate"/>
        </w:r>
        <w:r w:rsidR="00F60BEA" w:rsidRPr="0001440F">
          <w:rPr>
            <w:webHidden/>
          </w:rPr>
          <w:t>160</w:t>
        </w:r>
        <w:r w:rsidRPr="0001440F">
          <w:rPr>
            <w:webHidden/>
          </w:rPr>
          <w:fldChar w:fldCharType="end"/>
        </w:r>
      </w:hyperlink>
    </w:p>
    <w:p w14:paraId="24FF501B" w14:textId="593EC968" w:rsidR="008F526C" w:rsidRPr="0001440F" w:rsidRDefault="008F526C" w:rsidP="00901526">
      <w:pPr>
        <w:pStyle w:val="Kazalovsebine2"/>
        <w:rPr>
          <w:b w:val="0"/>
          <w:bCs w:val="0"/>
          <w:smallCaps w:val="0"/>
          <w:kern w:val="2"/>
          <w:lang w:eastAsia="sl-SI"/>
          <w14:ligatures w14:val="standardContextual"/>
        </w:rPr>
      </w:pPr>
      <w:hyperlink w:anchor="_Toc212717103" w:history="1">
        <w:r w:rsidRPr="0001440F">
          <w:rPr>
            <w:rStyle w:val="Hiperpovezava"/>
          </w:rPr>
          <w:t>2.4</w:t>
        </w:r>
        <w:r w:rsidRPr="0001440F">
          <w:rPr>
            <w:b w:val="0"/>
            <w:bCs w:val="0"/>
            <w:smallCaps w:val="0"/>
            <w:kern w:val="2"/>
            <w:lang w:eastAsia="sl-SI"/>
            <w14:ligatures w14:val="standardContextual"/>
          </w:rPr>
          <w:tab/>
        </w:r>
        <w:r w:rsidRPr="0001440F">
          <w:rPr>
            <w:rStyle w:val="Hiperpovezava"/>
          </w:rPr>
          <w:t>Prerazporeditev v / iz programov deljenega upravljanja</w:t>
        </w:r>
        <w:r w:rsidRPr="0001440F">
          <w:rPr>
            <w:webHidden/>
          </w:rPr>
          <w:tab/>
        </w:r>
        <w:r w:rsidRPr="0001440F">
          <w:rPr>
            <w:webHidden/>
          </w:rPr>
          <w:fldChar w:fldCharType="begin"/>
        </w:r>
        <w:r w:rsidRPr="0001440F">
          <w:rPr>
            <w:webHidden/>
          </w:rPr>
          <w:instrText xml:space="preserve"> PAGEREF _Toc212717103 \h </w:instrText>
        </w:r>
        <w:r w:rsidRPr="0001440F">
          <w:rPr>
            <w:webHidden/>
          </w:rPr>
        </w:r>
        <w:r w:rsidRPr="0001440F">
          <w:rPr>
            <w:webHidden/>
          </w:rPr>
          <w:fldChar w:fldCharType="separate"/>
        </w:r>
        <w:r w:rsidR="00F60BEA" w:rsidRPr="0001440F">
          <w:rPr>
            <w:webHidden/>
          </w:rPr>
          <w:t>161</w:t>
        </w:r>
        <w:r w:rsidRPr="0001440F">
          <w:rPr>
            <w:webHidden/>
          </w:rPr>
          <w:fldChar w:fldCharType="end"/>
        </w:r>
      </w:hyperlink>
    </w:p>
    <w:p w14:paraId="71B0F472" w14:textId="1380C875" w:rsidR="008F526C" w:rsidRPr="0001440F" w:rsidRDefault="008F526C" w:rsidP="00901526">
      <w:pPr>
        <w:pStyle w:val="Kazalovsebine3"/>
        <w:rPr>
          <w:b w:val="0"/>
          <w:bCs w:val="0"/>
          <w:smallCaps w:val="0"/>
          <w:kern w:val="2"/>
          <w:lang w:val="sl-SI" w:eastAsia="sl-SI"/>
          <w14:ligatures w14:val="standardContextual"/>
        </w:rPr>
      </w:pPr>
      <w:hyperlink w:anchor="_Toc212717104" w:history="1">
        <w:r w:rsidRPr="0001440F">
          <w:rPr>
            <w:rStyle w:val="Hiperpovezava"/>
            <w:lang w:val="sl-SI"/>
          </w:rPr>
          <w:t>2.4.1</w:t>
        </w:r>
        <w:r w:rsidRPr="0001440F">
          <w:rPr>
            <w:b w:val="0"/>
            <w:bCs w:val="0"/>
            <w:smallCaps w:val="0"/>
            <w:kern w:val="2"/>
            <w:lang w:val="sl-SI" w:eastAsia="sl-SI"/>
            <w14:ligatures w14:val="standardContextual"/>
          </w:rPr>
          <w:tab/>
        </w:r>
        <w:r w:rsidRPr="0001440F">
          <w:rPr>
            <w:rStyle w:val="Hiperpovezava"/>
            <w:lang w:val="sl-SI"/>
          </w:rPr>
          <w:t xml:space="preserve">Razlaga za prerazporeditev </w:t>
        </w:r>
        <w:r w:rsidRPr="0001440F">
          <w:rPr>
            <w:rStyle w:val="Hiperpovezava"/>
            <w:i/>
            <w:iCs/>
            <w:lang w:val="sl-SI"/>
          </w:rPr>
          <w:t>v</w:t>
        </w:r>
        <w:r w:rsidRPr="0001440F">
          <w:rPr>
            <w:rStyle w:val="Hiperpovezava"/>
            <w:lang w:val="sl-SI"/>
          </w:rPr>
          <w:t xml:space="preserve"> programe deljenega upravljanja</w:t>
        </w:r>
        <w:r w:rsidRPr="0001440F">
          <w:rPr>
            <w:webHidden/>
          </w:rPr>
          <w:tab/>
        </w:r>
        <w:r w:rsidRPr="0001440F">
          <w:rPr>
            <w:webHidden/>
          </w:rPr>
          <w:fldChar w:fldCharType="begin"/>
        </w:r>
        <w:r w:rsidRPr="0001440F">
          <w:rPr>
            <w:webHidden/>
          </w:rPr>
          <w:instrText xml:space="preserve"> PAGEREF _Toc212717104 \h </w:instrText>
        </w:r>
        <w:r w:rsidRPr="0001440F">
          <w:rPr>
            <w:webHidden/>
          </w:rPr>
        </w:r>
        <w:r w:rsidRPr="0001440F">
          <w:rPr>
            <w:webHidden/>
          </w:rPr>
          <w:fldChar w:fldCharType="separate"/>
        </w:r>
        <w:r w:rsidR="00F60BEA" w:rsidRPr="0001440F">
          <w:rPr>
            <w:webHidden/>
          </w:rPr>
          <w:t>161</w:t>
        </w:r>
        <w:r w:rsidRPr="0001440F">
          <w:rPr>
            <w:webHidden/>
          </w:rPr>
          <w:fldChar w:fldCharType="end"/>
        </w:r>
      </w:hyperlink>
    </w:p>
    <w:p w14:paraId="2C9EB50C" w14:textId="11219E6A" w:rsidR="008F526C" w:rsidRPr="0001440F" w:rsidRDefault="008F526C" w:rsidP="00901526">
      <w:pPr>
        <w:pStyle w:val="Kazalovsebine3"/>
        <w:rPr>
          <w:b w:val="0"/>
          <w:bCs w:val="0"/>
          <w:smallCaps w:val="0"/>
          <w:kern w:val="2"/>
          <w:lang w:val="sl-SI" w:eastAsia="sl-SI"/>
          <w14:ligatures w14:val="standardContextual"/>
        </w:rPr>
      </w:pPr>
      <w:hyperlink w:anchor="_Toc212717105" w:history="1">
        <w:r w:rsidRPr="0001440F">
          <w:rPr>
            <w:rStyle w:val="Hiperpovezava"/>
            <w:lang w:val="sl-SI"/>
          </w:rPr>
          <w:t>2.4.2</w:t>
        </w:r>
        <w:r w:rsidRPr="0001440F">
          <w:rPr>
            <w:b w:val="0"/>
            <w:bCs w:val="0"/>
            <w:smallCaps w:val="0"/>
            <w:kern w:val="2"/>
            <w:lang w:val="sl-SI" w:eastAsia="sl-SI"/>
            <w14:ligatures w14:val="standardContextual"/>
          </w:rPr>
          <w:tab/>
        </w:r>
        <w:r w:rsidRPr="0001440F">
          <w:rPr>
            <w:rStyle w:val="Hiperpovezava"/>
            <w:lang w:val="sl-SI"/>
          </w:rPr>
          <w:t xml:space="preserve">Razlaga za prerazporeditev </w:t>
        </w:r>
        <w:r w:rsidRPr="0001440F">
          <w:rPr>
            <w:rStyle w:val="Hiperpovezava"/>
            <w:i/>
            <w:iCs/>
            <w:lang w:val="sl-SI"/>
          </w:rPr>
          <w:t>iz</w:t>
        </w:r>
        <w:r w:rsidRPr="0001440F">
          <w:rPr>
            <w:rStyle w:val="Hiperpovezava"/>
            <w:lang w:val="sl-SI"/>
          </w:rPr>
          <w:t xml:space="preserve"> programov deljenega upravljanja</w:t>
        </w:r>
        <w:r w:rsidRPr="0001440F">
          <w:rPr>
            <w:webHidden/>
          </w:rPr>
          <w:tab/>
        </w:r>
        <w:r w:rsidRPr="0001440F">
          <w:rPr>
            <w:webHidden/>
          </w:rPr>
          <w:fldChar w:fldCharType="begin"/>
        </w:r>
        <w:r w:rsidRPr="0001440F">
          <w:rPr>
            <w:webHidden/>
          </w:rPr>
          <w:instrText xml:space="preserve"> PAGEREF _Toc212717105 \h </w:instrText>
        </w:r>
        <w:r w:rsidRPr="0001440F">
          <w:rPr>
            <w:webHidden/>
          </w:rPr>
        </w:r>
        <w:r w:rsidRPr="0001440F">
          <w:rPr>
            <w:webHidden/>
          </w:rPr>
          <w:fldChar w:fldCharType="separate"/>
        </w:r>
        <w:r w:rsidR="00F60BEA" w:rsidRPr="0001440F">
          <w:rPr>
            <w:webHidden/>
          </w:rPr>
          <w:t>161</w:t>
        </w:r>
        <w:r w:rsidRPr="0001440F">
          <w:rPr>
            <w:webHidden/>
          </w:rPr>
          <w:fldChar w:fldCharType="end"/>
        </w:r>
      </w:hyperlink>
    </w:p>
    <w:p w14:paraId="5F945C1B" w14:textId="5B085558" w:rsidR="008F526C" w:rsidRPr="0001440F" w:rsidRDefault="008F526C" w:rsidP="00901526">
      <w:pPr>
        <w:pStyle w:val="Kazalovsebine2"/>
        <w:rPr>
          <w:b w:val="0"/>
          <w:bCs w:val="0"/>
          <w:smallCaps w:val="0"/>
          <w:kern w:val="2"/>
          <w:lang w:eastAsia="sl-SI"/>
          <w14:ligatures w14:val="standardContextual"/>
        </w:rPr>
      </w:pPr>
      <w:hyperlink w:anchor="_Toc212717106" w:history="1">
        <w:r w:rsidRPr="0001440F">
          <w:rPr>
            <w:rStyle w:val="Hiperpovezava"/>
          </w:rPr>
          <w:t>2.5</w:t>
        </w:r>
        <w:r w:rsidRPr="0001440F">
          <w:rPr>
            <w:b w:val="0"/>
            <w:bCs w:val="0"/>
            <w:smallCaps w:val="0"/>
            <w:kern w:val="2"/>
            <w:lang w:eastAsia="sl-SI"/>
            <w14:ligatures w14:val="standardContextual"/>
          </w:rPr>
          <w:tab/>
        </w:r>
        <w:r w:rsidRPr="0001440F">
          <w:rPr>
            <w:rStyle w:val="Hiperpovezava"/>
          </w:rPr>
          <w:t>Ocena skupnih stroškov Načrta</w:t>
        </w:r>
        <w:r w:rsidRPr="0001440F">
          <w:rPr>
            <w:webHidden/>
          </w:rPr>
          <w:tab/>
        </w:r>
        <w:r w:rsidRPr="0001440F">
          <w:rPr>
            <w:webHidden/>
          </w:rPr>
          <w:fldChar w:fldCharType="begin"/>
        </w:r>
        <w:r w:rsidRPr="0001440F">
          <w:rPr>
            <w:webHidden/>
          </w:rPr>
          <w:instrText xml:space="preserve"> PAGEREF _Toc212717106 \h </w:instrText>
        </w:r>
        <w:r w:rsidRPr="0001440F">
          <w:rPr>
            <w:webHidden/>
          </w:rPr>
        </w:r>
        <w:r w:rsidRPr="0001440F">
          <w:rPr>
            <w:webHidden/>
          </w:rPr>
          <w:fldChar w:fldCharType="separate"/>
        </w:r>
        <w:r w:rsidR="00F60BEA" w:rsidRPr="0001440F">
          <w:rPr>
            <w:webHidden/>
          </w:rPr>
          <w:t>162</w:t>
        </w:r>
        <w:r w:rsidRPr="0001440F">
          <w:rPr>
            <w:webHidden/>
          </w:rPr>
          <w:fldChar w:fldCharType="end"/>
        </w:r>
      </w:hyperlink>
    </w:p>
    <w:p w14:paraId="599E7457" w14:textId="5FE90ED7" w:rsidR="008F526C" w:rsidRPr="0001440F" w:rsidRDefault="008F526C" w:rsidP="00901526">
      <w:pPr>
        <w:pStyle w:val="Kazalovsebine3"/>
        <w:rPr>
          <w:b w:val="0"/>
          <w:bCs w:val="0"/>
          <w:smallCaps w:val="0"/>
          <w:kern w:val="2"/>
          <w:lang w:val="sl-SI" w:eastAsia="sl-SI"/>
          <w14:ligatures w14:val="standardContextual"/>
        </w:rPr>
      </w:pPr>
      <w:hyperlink w:anchor="_Toc212717107" w:history="1">
        <w:r w:rsidRPr="0001440F">
          <w:rPr>
            <w:rStyle w:val="Hiperpovezava"/>
            <w:lang w:val="sl-SI"/>
          </w:rPr>
          <w:t>2.5.1</w:t>
        </w:r>
        <w:r w:rsidRPr="0001440F">
          <w:rPr>
            <w:b w:val="0"/>
            <w:bCs w:val="0"/>
            <w:smallCaps w:val="0"/>
            <w:kern w:val="2"/>
            <w:lang w:val="sl-SI" w:eastAsia="sl-SI"/>
            <w14:ligatures w14:val="standardContextual"/>
          </w:rPr>
          <w:tab/>
        </w:r>
        <w:r w:rsidRPr="0001440F">
          <w:rPr>
            <w:rStyle w:val="Hiperpovezava"/>
            <w:lang w:val="sl-SI"/>
          </w:rPr>
          <w:t>Stroški Načrta glede na vir financiranja</w:t>
        </w:r>
        <w:r w:rsidRPr="0001440F">
          <w:rPr>
            <w:webHidden/>
          </w:rPr>
          <w:tab/>
        </w:r>
        <w:r w:rsidRPr="0001440F">
          <w:rPr>
            <w:webHidden/>
          </w:rPr>
          <w:fldChar w:fldCharType="begin"/>
        </w:r>
        <w:r w:rsidRPr="0001440F">
          <w:rPr>
            <w:webHidden/>
          </w:rPr>
          <w:instrText xml:space="preserve"> PAGEREF _Toc212717107 \h </w:instrText>
        </w:r>
        <w:r w:rsidRPr="0001440F">
          <w:rPr>
            <w:webHidden/>
          </w:rPr>
        </w:r>
        <w:r w:rsidRPr="0001440F">
          <w:rPr>
            <w:webHidden/>
          </w:rPr>
          <w:fldChar w:fldCharType="separate"/>
        </w:r>
        <w:r w:rsidR="00F60BEA" w:rsidRPr="0001440F">
          <w:rPr>
            <w:webHidden/>
          </w:rPr>
          <w:t>162</w:t>
        </w:r>
        <w:r w:rsidRPr="0001440F">
          <w:rPr>
            <w:webHidden/>
          </w:rPr>
          <w:fldChar w:fldCharType="end"/>
        </w:r>
      </w:hyperlink>
    </w:p>
    <w:p w14:paraId="2EE2031A" w14:textId="7AD85B8A" w:rsidR="008F526C" w:rsidRPr="0001440F" w:rsidRDefault="008F526C" w:rsidP="00901526">
      <w:pPr>
        <w:pStyle w:val="Kazalovsebine3"/>
        <w:rPr>
          <w:b w:val="0"/>
          <w:bCs w:val="0"/>
          <w:smallCaps w:val="0"/>
          <w:kern w:val="2"/>
          <w:lang w:val="sl-SI" w:eastAsia="sl-SI"/>
          <w14:ligatures w14:val="standardContextual"/>
        </w:rPr>
      </w:pPr>
      <w:hyperlink w:anchor="_Toc212717108" w:history="1">
        <w:r w:rsidRPr="0001440F">
          <w:rPr>
            <w:rStyle w:val="Hiperpovezava"/>
            <w:lang w:val="sl-SI"/>
          </w:rPr>
          <w:t>2.5.2</w:t>
        </w:r>
        <w:r w:rsidRPr="0001440F">
          <w:rPr>
            <w:b w:val="0"/>
            <w:bCs w:val="0"/>
            <w:smallCaps w:val="0"/>
            <w:kern w:val="2"/>
            <w:lang w:val="sl-SI" w:eastAsia="sl-SI"/>
            <w14:ligatures w14:val="standardContextual"/>
          </w:rPr>
          <w:tab/>
        </w:r>
        <w:r w:rsidRPr="0001440F">
          <w:rPr>
            <w:rStyle w:val="Hiperpovezava"/>
            <w:lang w:val="sl-SI"/>
          </w:rPr>
          <w:t>Minimalni in maksimalni kriteriji za financiranje</w:t>
        </w:r>
        <w:r w:rsidRPr="0001440F">
          <w:rPr>
            <w:webHidden/>
          </w:rPr>
          <w:tab/>
        </w:r>
        <w:r w:rsidRPr="0001440F">
          <w:rPr>
            <w:webHidden/>
          </w:rPr>
          <w:fldChar w:fldCharType="begin"/>
        </w:r>
        <w:r w:rsidRPr="0001440F">
          <w:rPr>
            <w:webHidden/>
          </w:rPr>
          <w:instrText xml:space="preserve"> PAGEREF _Toc212717108 \h </w:instrText>
        </w:r>
        <w:r w:rsidRPr="0001440F">
          <w:rPr>
            <w:webHidden/>
          </w:rPr>
        </w:r>
        <w:r w:rsidRPr="0001440F">
          <w:rPr>
            <w:webHidden/>
          </w:rPr>
          <w:fldChar w:fldCharType="separate"/>
        </w:r>
        <w:r w:rsidR="00F60BEA" w:rsidRPr="0001440F">
          <w:rPr>
            <w:webHidden/>
          </w:rPr>
          <w:t>162</w:t>
        </w:r>
        <w:r w:rsidRPr="0001440F">
          <w:rPr>
            <w:webHidden/>
          </w:rPr>
          <w:fldChar w:fldCharType="end"/>
        </w:r>
      </w:hyperlink>
    </w:p>
    <w:p w14:paraId="2F9DB997" w14:textId="09104B3D" w:rsidR="008F526C" w:rsidRPr="0001440F" w:rsidRDefault="008F526C" w:rsidP="00901526">
      <w:pPr>
        <w:pStyle w:val="Kazalovsebine1"/>
        <w:rPr>
          <w:b w:val="0"/>
          <w:bCs w:val="0"/>
          <w:caps w:val="0"/>
          <w:kern w:val="2"/>
          <w:u w:val="none"/>
          <w:lang w:val="sl-SI" w:eastAsia="sl-SI"/>
          <w14:ligatures w14:val="standardContextual"/>
        </w:rPr>
      </w:pPr>
      <w:hyperlink w:anchor="_Toc212717109" w:history="1">
        <w:r w:rsidRPr="0001440F">
          <w:rPr>
            <w:rStyle w:val="Hiperpovezava"/>
            <w:lang w:val="sl-SI"/>
          </w:rPr>
          <w:t>3</w:t>
        </w:r>
        <w:r w:rsidRPr="0001440F">
          <w:rPr>
            <w:b w:val="0"/>
            <w:bCs w:val="0"/>
            <w:caps w:val="0"/>
            <w:kern w:val="2"/>
            <w:u w:val="none"/>
            <w:lang w:val="sl-SI" w:eastAsia="sl-SI"/>
            <w14:ligatures w14:val="standardContextual"/>
          </w:rPr>
          <w:tab/>
        </w:r>
        <w:r w:rsidRPr="0001440F">
          <w:rPr>
            <w:rStyle w:val="Hiperpovezava"/>
            <w:lang w:val="sl-SI"/>
          </w:rPr>
          <w:t>ANALIZA IN VPLIV</w:t>
        </w:r>
        <w:r w:rsidRPr="0001440F">
          <w:rPr>
            <w:webHidden/>
          </w:rPr>
          <w:tab/>
        </w:r>
        <w:r w:rsidRPr="0001440F">
          <w:rPr>
            <w:webHidden/>
          </w:rPr>
          <w:fldChar w:fldCharType="begin"/>
        </w:r>
        <w:r w:rsidRPr="0001440F">
          <w:rPr>
            <w:webHidden/>
          </w:rPr>
          <w:instrText xml:space="preserve"> PAGEREF _Toc212717109 \h </w:instrText>
        </w:r>
        <w:r w:rsidRPr="0001440F">
          <w:rPr>
            <w:webHidden/>
          </w:rPr>
        </w:r>
        <w:r w:rsidRPr="0001440F">
          <w:rPr>
            <w:webHidden/>
          </w:rPr>
          <w:fldChar w:fldCharType="separate"/>
        </w:r>
        <w:r w:rsidR="00F60BEA" w:rsidRPr="0001440F">
          <w:rPr>
            <w:webHidden/>
          </w:rPr>
          <w:t>164</w:t>
        </w:r>
        <w:r w:rsidRPr="0001440F">
          <w:rPr>
            <w:webHidden/>
          </w:rPr>
          <w:fldChar w:fldCharType="end"/>
        </w:r>
      </w:hyperlink>
    </w:p>
    <w:p w14:paraId="50E591B9" w14:textId="4A75D965" w:rsidR="008F526C" w:rsidRPr="0001440F" w:rsidRDefault="008F526C" w:rsidP="00901526">
      <w:pPr>
        <w:pStyle w:val="Kazalovsebine3"/>
        <w:rPr>
          <w:b w:val="0"/>
          <w:bCs w:val="0"/>
          <w:smallCaps w:val="0"/>
          <w:kern w:val="2"/>
          <w:lang w:val="sl-SI" w:eastAsia="sl-SI"/>
          <w14:ligatures w14:val="standardContextual"/>
        </w:rPr>
      </w:pPr>
      <w:hyperlink w:anchor="_Toc212717110" w:history="1">
        <w:r w:rsidRPr="0001440F">
          <w:rPr>
            <w:rStyle w:val="Hiperpovezava"/>
            <w:lang w:val="sl-SI"/>
          </w:rPr>
          <w:t>3.1</w:t>
        </w:r>
        <w:r w:rsidRPr="0001440F">
          <w:rPr>
            <w:b w:val="0"/>
            <w:bCs w:val="0"/>
            <w:smallCaps w:val="0"/>
            <w:kern w:val="2"/>
            <w:lang w:val="sl-SI" w:eastAsia="sl-SI"/>
            <w14:ligatures w14:val="standardContextual"/>
          </w:rPr>
          <w:tab/>
        </w:r>
        <w:r w:rsidRPr="0001440F">
          <w:rPr>
            <w:rStyle w:val="Hiperpovezava"/>
            <w:lang w:val="sl-SI"/>
          </w:rPr>
          <w:t>Opis pričakovanega vpliva komponent</w:t>
        </w:r>
        <w:r w:rsidRPr="0001440F">
          <w:rPr>
            <w:webHidden/>
          </w:rPr>
          <w:tab/>
        </w:r>
        <w:r w:rsidRPr="0001440F">
          <w:rPr>
            <w:webHidden/>
          </w:rPr>
          <w:fldChar w:fldCharType="begin"/>
        </w:r>
        <w:r w:rsidRPr="0001440F">
          <w:rPr>
            <w:webHidden/>
          </w:rPr>
          <w:instrText xml:space="preserve"> PAGEREF _Toc212717110 \h </w:instrText>
        </w:r>
        <w:r w:rsidRPr="0001440F">
          <w:rPr>
            <w:webHidden/>
          </w:rPr>
        </w:r>
        <w:r w:rsidRPr="0001440F">
          <w:rPr>
            <w:webHidden/>
          </w:rPr>
          <w:fldChar w:fldCharType="separate"/>
        </w:r>
        <w:r w:rsidR="00F60BEA" w:rsidRPr="0001440F">
          <w:rPr>
            <w:webHidden/>
          </w:rPr>
          <w:t>164</w:t>
        </w:r>
        <w:r w:rsidRPr="0001440F">
          <w:rPr>
            <w:webHidden/>
          </w:rPr>
          <w:fldChar w:fldCharType="end"/>
        </w:r>
      </w:hyperlink>
    </w:p>
    <w:p w14:paraId="12144512" w14:textId="7AF17A41" w:rsidR="008F526C" w:rsidRPr="0001440F" w:rsidRDefault="008F526C" w:rsidP="00901526">
      <w:pPr>
        <w:pStyle w:val="Kazalovsebine4"/>
        <w:tabs>
          <w:tab w:val="left" w:pos="724"/>
          <w:tab w:val="right" w:pos="9016"/>
        </w:tabs>
        <w:spacing w:line="276" w:lineRule="auto"/>
        <w:rPr>
          <w:rFonts w:ascii="Arial" w:hAnsi="Arial" w:cs="Arial"/>
          <w:noProof/>
          <w:kern w:val="2"/>
          <w:sz w:val="20"/>
          <w:szCs w:val="20"/>
          <w:lang w:val="sl-SI" w:eastAsia="sl-SI"/>
          <w14:ligatures w14:val="standardContextual"/>
        </w:rPr>
      </w:pPr>
      <w:hyperlink w:anchor="_Toc212717111" w:history="1">
        <w:r w:rsidRPr="0001440F">
          <w:rPr>
            <w:rStyle w:val="Hiperpovezava"/>
            <w:rFonts w:ascii="Arial" w:hAnsi="Arial" w:cs="Arial"/>
            <w:b/>
            <w:bCs/>
            <w:noProof/>
            <w:sz w:val="20"/>
            <w:szCs w:val="20"/>
            <w:lang w:val="sl-SI"/>
          </w:rPr>
          <w:t>3.1.1</w:t>
        </w:r>
        <w:r w:rsidRPr="0001440F">
          <w:rPr>
            <w:rFonts w:ascii="Arial" w:hAnsi="Arial" w:cs="Arial"/>
            <w:noProof/>
            <w:kern w:val="2"/>
            <w:sz w:val="20"/>
            <w:szCs w:val="20"/>
            <w:lang w:val="sl-SI" w:eastAsia="sl-SI"/>
            <w14:ligatures w14:val="standardContextual"/>
          </w:rPr>
          <w:tab/>
        </w:r>
        <w:r w:rsidRPr="0001440F">
          <w:rPr>
            <w:rStyle w:val="Hiperpovezava"/>
            <w:rFonts w:ascii="Arial" w:hAnsi="Arial" w:cs="Arial"/>
            <w:noProof/>
            <w:sz w:val="20"/>
            <w:szCs w:val="20"/>
            <w:lang w:val="sl-SI"/>
          </w:rPr>
          <w:t>Energetska učinkovitost</w:t>
        </w:r>
        <w:r w:rsidRPr="0001440F">
          <w:rPr>
            <w:rFonts w:ascii="Arial" w:hAnsi="Arial" w:cs="Arial"/>
            <w:noProof/>
            <w:webHidden/>
            <w:sz w:val="20"/>
            <w:szCs w:val="20"/>
          </w:rPr>
          <w:tab/>
        </w:r>
        <w:r w:rsidRPr="0001440F">
          <w:rPr>
            <w:rFonts w:ascii="Arial" w:hAnsi="Arial" w:cs="Arial"/>
            <w:noProof/>
            <w:webHidden/>
            <w:sz w:val="20"/>
            <w:szCs w:val="20"/>
          </w:rPr>
          <w:fldChar w:fldCharType="begin"/>
        </w:r>
        <w:r w:rsidRPr="0001440F">
          <w:rPr>
            <w:rFonts w:ascii="Arial" w:hAnsi="Arial" w:cs="Arial"/>
            <w:noProof/>
            <w:webHidden/>
            <w:sz w:val="20"/>
            <w:szCs w:val="20"/>
          </w:rPr>
          <w:instrText xml:space="preserve"> PAGEREF _Toc212717111 \h </w:instrText>
        </w:r>
        <w:r w:rsidRPr="0001440F">
          <w:rPr>
            <w:rFonts w:ascii="Arial" w:hAnsi="Arial" w:cs="Arial"/>
            <w:noProof/>
            <w:webHidden/>
            <w:sz w:val="20"/>
            <w:szCs w:val="20"/>
          </w:rPr>
        </w:r>
        <w:r w:rsidRPr="0001440F">
          <w:rPr>
            <w:rFonts w:ascii="Arial" w:hAnsi="Arial" w:cs="Arial"/>
            <w:noProof/>
            <w:webHidden/>
            <w:sz w:val="20"/>
            <w:szCs w:val="20"/>
          </w:rPr>
          <w:fldChar w:fldCharType="separate"/>
        </w:r>
        <w:r w:rsidR="00F60BEA" w:rsidRPr="0001440F">
          <w:rPr>
            <w:rFonts w:ascii="Arial" w:hAnsi="Arial" w:cs="Arial"/>
            <w:noProof/>
            <w:webHidden/>
            <w:sz w:val="20"/>
            <w:szCs w:val="20"/>
          </w:rPr>
          <w:t>164</w:t>
        </w:r>
        <w:r w:rsidRPr="0001440F">
          <w:rPr>
            <w:rFonts w:ascii="Arial" w:hAnsi="Arial" w:cs="Arial"/>
            <w:noProof/>
            <w:webHidden/>
            <w:sz w:val="20"/>
            <w:szCs w:val="20"/>
          </w:rPr>
          <w:fldChar w:fldCharType="end"/>
        </w:r>
      </w:hyperlink>
    </w:p>
    <w:p w14:paraId="2EAA755E" w14:textId="280AAC88" w:rsidR="008F526C" w:rsidRPr="0001440F" w:rsidRDefault="008F526C" w:rsidP="00901526">
      <w:pPr>
        <w:pStyle w:val="Kazalovsebine4"/>
        <w:tabs>
          <w:tab w:val="left" w:pos="724"/>
          <w:tab w:val="right" w:pos="9016"/>
        </w:tabs>
        <w:spacing w:line="276" w:lineRule="auto"/>
        <w:rPr>
          <w:rFonts w:ascii="Arial" w:hAnsi="Arial" w:cs="Arial"/>
          <w:noProof/>
          <w:kern w:val="2"/>
          <w:sz w:val="20"/>
          <w:szCs w:val="20"/>
          <w:lang w:val="sl-SI" w:eastAsia="sl-SI"/>
          <w14:ligatures w14:val="standardContextual"/>
        </w:rPr>
      </w:pPr>
      <w:hyperlink w:anchor="_Toc212717112" w:history="1">
        <w:r w:rsidRPr="0001440F">
          <w:rPr>
            <w:rStyle w:val="Hiperpovezava"/>
            <w:rFonts w:ascii="Arial" w:hAnsi="Arial" w:cs="Arial"/>
            <w:b/>
            <w:bCs/>
            <w:noProof/>
            <w:sz w:val="20"/>
            <w:szCs w:val="20"/>
            <w:lang w:val="sl-SI"/>
          </w:rPr>
          <w:t>3.1.2</w:t>
        </w:r>
        <w:r w:rsidRPr="0001440F">
          <w:rPr>
            <w:rFonts w:ascii="Arial" w:hAnsi="Arial" w:cs="Arial"/>
            <w:noProof/>
            <w:kern w:val="2"/>
            <w:sz w:val="20"/>
            <w:szCs w:val="20"/>
            <w:lang w:val="sl-SI" w:eastAsia="sl-SI"/>
            <w14:ligatures w14:val="standardContextual"/>
          </w:rPr>
          <w:tab/>
        </w:r>
        <w:r w:rsidRPr="0001440F">
          <w:rPr>
            <w:rStyle w:val="Hiperpovezava"/>
            <w:rFonts w:ascii="Arial" w:hAnsi="Arial" w:cs="Arial"/>
            <w:noProof/>
            <w:sz w:val="20"/>
            <w:szCs w:val="20"/>
            <w:lang w:val="sl-SI"/>
          </w:rPr>
          <w:t>Prenova stavb</w:t>
        </w:r>
        <w:r w:rsidRPr="0001440F">
          <w:rPr>
            <w:rFonts w:ascii="Arial" w:hAnsi="Arial" w:cs="Arial"/>
            <w:noProof/>
            <w:webHidden/>
            <w:sz w:val="20"/>
            <w:szCs w:val="20"/>
          </w:rPr>
          <w:tab/>
        </w:r>
        <w:r w:rsidRPr="0001440F">
          <w:rPr>
            <w:rFonts w:ascii="Arial" w:hAnsi="Arial" w:cs="Arial"/>
            <w:noProof/>
            <w:webHidden/>
            <w:sz w:val="20"/>
            <w:szCs w:val="20"/>
          </w:rPr>
          <w:fldChar w:fldCharType="begin"/>
        </w:r>
        <w:r w:rsidRPr="0001440F">
          <w:rPr>
            <w:rFonts w:ascii="Arial" w:hAnsi="Arial" w:cs="Arial"/>
            <w:noProof/>
            <w:webHidden/>
            <w:sz w:val="20"/>
            <w:szCs w:val="20"/>
          </w:rPr>
          <w:instrText xml:space="preserve"> PAGEREF _Toc212717112 \h </w:instrText>
        </w:r>
        <w:r w:rsidRPr="0001440F">
          <w:rPr>
            <w:rFonts w:ascii="Arial" w:hAnsi="Arial" w:cs="Arial"/>
            <w:noProof/>
            <w:webHidden/>
            <w:sz w:val="20"/>
            <w:szCs w:val="20"/>
          </w:rPr>
        </w:r>
        <w:r w:rsidRPr="0001440F">
          <w:rPr>
            <w:rFonts w:ascii="Arial" w:hAnsi="Arial" w:cs="Arial"/>
            <w:noProof/>
            <w:webHidden/>
            <w:sz w:val="20"/>
            <w:szCs w:val="20"/>
          </w:rPr>
          <w:fldChar w:fldCharType="separate"/>
        </w:r>
        <w:r w:rsidR="00F60BEA" w:rsidRPr="0001440F">
          <w:rPr>
            <w:rFonts w:ascii="Arial" w:hAnsi="Arial" w:cs="Arial"/>
            <w:noProof/>
            <w:webHidden/>
            <w:sz w:val="20"/>
            <w:szCs w:val="20"/>
          </w:rPr>
          <w:t>164</w:t>
        </w:r>
        <w:r w:rsidRPr="0001440F">
          <w:rPr>
            <w:rFonts w:ascii="Arial" w:hAnsi="Arial" w:cs="Arial"/>
            <w:noProof/>
            <w:webHidden/>
            <w:sz w:val="20"/>
            <w:szCs w:val="20"/>
          </w:rPr>
          <w:fldChar w:fldCharType="end"/>
        </w:r>
      </w:hyperlink>
    </w:p>
    <w:p w14:paraId="5C6568F8" w14:textId="0981667C" w:rsidR="008F526C" w:rsidRPr="0001440F" w:rsidRDefault="008F526C" w:rsidP="00901526">
      <w:pPr>
        <w:pStyle w:val="Kazalovsebine4"/>
        <w:tabs>
          <w:tab w:val="left" w:pos="724"/>
          <w:tab w:val="right" w:pos="9016"/>
        </w:tabs>
        <w:spacing w:line="276" w:lineRule="auto"/>
        <w:rPr>
          <w:rFonts w:ascii="Arial" w:hAnsi="Arial" w:cs="Arial"/>
          <w:noProof/>
          <w:kern w:val="2"/>
          <w:sz w:val="20"/>
          <w:szCs w:val="20"/>
          <w:lang w:val="sl-SI" w:eastAsia="sl-SI"/>
          <w14:ligatures w14:val="standardContextual"/>
        </w:rPr>
      </w:pPr>
      <w:hyperlink w:anchor="_Toc212717113" w:history="1">
        <w:r w:rsidRPr="0001440F">
          <w:rPr>
            <w:rStyle w:val="Hiperpovezava"/>
            <w:rFonts w:ascii="Arial" w:hAnsi="Arial" w:cs="Arial"/>
            <w:b/>
            <w:bCs/>
            <w:noProof/>
            <w:sz w:val="20"/>
            <w:szCs w:val="20"/>
            <w:lang w:val="sl-SI"/>
          </w:rPr>
          <w:t>3.1.3</w:t>
        </w:r>
        <w:r w:rsidRPr="0001440F">
          <w:rPr>
            <w:rFonts w:ascii="Arial" w:hAnsi="Arial" w:cs="Arial"/>
            <w:noProof/>
            <w:kern w:val="2"/>
            <w:sz w:val="20"/>
            <w:szCs w:val="20"/>
            <w:lang w:val="sl-SI" w:eastAsia="sl-SI"/>
            <w14:ligatures w14:val="standardContextual"/>
          </w:rPr>
          <w:tab/>
        </w:r>
        <w:r w:rsidRPr="0001440F">
          <w:rPr>
            <w:rStyle w:val="Hiperpovezava"/>
            <w:rFonts w:ascii="Arial" w:hAnsi="Arial" w:cs="Arial"/>
            <w:noProof/>
            <w:sz w:val="20"/>
            <w:szCs w:val="20"/>
            <w:lang w:val="sl-SI"/>
          </w:rPr>
          <w:t>Nič-emisijska mobilnost</w:t>
        </w:r>
        <w:r w:rsidRPr="0001440F">
          <w:rPr>
            <w:rFonts w:ascii="Arial" w:hAnsi="Arial" w:cs="Arial"/>
            <w:noProof/>
            <w:webHidden/>
            <w:sz w:val="20"/>
            <w:szCs w:val="20"/>
          </w:rPr>
          <w:tab/>
        </w:r>
        <w:r w:rsidRPr="0001440F">
          <w:rPr>
            <w:rFonts w:ascii="Arial" w:hAnsi="Arial" w:cs="Arial"/>
            <w:noProof/>
            <w:webHidden/>
            <w:sz w:val="20"/>
            <w:szCs w:val="20"/>
          </w:rPr>
          <w:fldChar w:fldCharType="begin"/>
        </w:r>
        <w:r w:rsidRPr="0001440F">
          <w:rPr>
            <w:rFonts w:ascii="Arial" w:hAnsi="Arial" w:cs="Arial"/>
            <w:noProof/>
            <w:webHidden/>
            <w:sz w:val="20"/>
            <w:szCs w:val="20"/>
          </w:rPr>
          <w:instrText xml:space="preserve"> PAGEREF _Toc212717113 \h </w:instrText>
        </w:r>
        <w:r w:rsidRPr="0001440F">
          <w:rPr>
            <w:rFonts w:ascii="Arial" w:hAnsi="Arial" w:cs="Arial"/>
            <w:noProof/>
            <w:webHidden/>
            <w:sz w:val="20"/>
            <w:szCs w:val="20"/>
          </w:rPr>
        </w:r>
        <w:r w:rsidRPr="0001440F">
          <w:rPr>
            <w:rFonts w:ascii="Arial" w:hAnsi="Arial" w:cs="Arial"/>
            <w:noProof/>
            <w:webHidden/>
            <w:sz w:val="20"/>
            <w:szCs w:val="20"/>
          </w:rPr>
          <w:fldChar w:fldCharType="separate"/>
        </w:r>
        <w:r w:rsidR="00F60BEA" w:rsidRPr="0001440F">
          <w:rPr>
            <w:rFonts w:ascii="Arial" w:hAnsi="Arial" w:cs="Arial"/>
            <w:noProof/>
            <w:webHidden/>
            <w:sz w:val="20"/>
            <w:szCs w:val="20"/>
          </w:rPr>
          <w:t>165</w:t>
        </w:r>
        <w:r w:rsidRPr="0001440F">
          <w:rPr>
            <w:rFonts w:ascii="Arial" w:hAnsi="Arial" w:cs="Arial"/>
            <w:noProof/>
            <w:webHidden/>
            <w:sz w:val="20"/>
            <w:szCs w:val="20"/>
          </w:rPr>
          <w:fldChar w:fldCharType="end"/>
        </w:r>
      </w:hyperlink>
    </w:p>
    <w:p w14:paraId="3978D96C" w14:textId="356269D7" w:rsidR="008F526C" w:rsidRPr="0001440F" w:rsidRDefault="008F526C" w:rsidP="00901526">
      <w:pPr>
        <w:pStyle w:val="Kazalovsebine4"/>
        <w:tabs>
          <w:tab w:val="left" w:pos="724"/>
          <w:tab w:val="right" w:pos="9016"/>
        </w:tabs>
        <w:spacing w:line="276" w:lineRule="auto"/>
        <w:rPr>
          <w:rFonts w:ascii="Arial" w:hAnsi="Arial" w:cs="Arial"/>
          <w:noProof/>
          <w:kern w:val="2"/>
          <w:sz w:val="20"/>
          <w:szCs w:val="20"/>
          <w:lang w:val="sl-SI" w:eastAsia="sl-SI"/>
          <w14:ligatures w14:val="standardContextual"/>
        </w:rPr>
      </w:pPr>
      <w:hyperlink w:anchor="_Toc212717114" w:history="1">
        <w:r w:rsidRPr="0001440F">
          <w:rPr>
            <w:rStyle w:val="Hiperpovezava"/>
            <w:rFonts w:ascii="Arial" w:hAnsi="Arial" w:cs="Arial"/>
            <w:b/>
            <w:bCs/>
            <w:noProof/>
            <w:sz w:val="20"/>
            <w:szCs w:val="20"/>
            <w:lang w:val="sl-SI"/>
          </w:rPr>
          <w:t>3.1.4</w:t>
        </w:r>
        <w:r w:rsidRPr="0001440F">
          <w:rPr>
            <w:rFonts w:ascii="Arial" w:hAnsi="Arial" w:cs="Arial"/>
            <w:noProof/>
            <w:kern w:val="2"/>
            <w:sz w:val="20"/>
            <w:szCs w:val="20"/>
            <w:lang w:val="sl-SI" w:eastAsia="sl-SI"/>
            <w14:ligatures w14:val="standardContextual"/>
          </w:rPr>
          <w:tab/>
        </w:r>
        <w:r w:rsidRPr="0001440F">
          <w:rPr>
            <w:rStyle w:val="Hiperpovezava"/>
            <w:rFonts w:ascii="Arial" w:hAnsi="Arial" w:cs="Arial"/>
            <w:noProof/>
            <w:sz w:val="20"/>
            <w:szCs w:val="20"/>
            <w:lang w:val="sl-SI"/>
          </w:rPr>
          <w:t>Zmanjšanje emisij toplogrednih plinov</w:t>
        </w:r>
        <w:r w:rsidRPr="0001440F">
          <w:rPr>
            <w:rFonts w:ascii="Arial" w:hAnsi="Arial" w:cs="Arial"/>
            <w:noProof/>
            <w:webHidden/>
            <w:sz w:val="20"/>
            <w:szCs w:val="20"/>
          </w:rPr>
          <w:tab/>
        </w:r>
        <w:r w:rsidRPr="0001440F">
          <w:rPr>
            <w:rFonts w:ascii="Arial" w:hAnsi="Arial" w:cs="Arial"/>
            <w:noProof/>
            <w:webHidden/>
            <w:sz w:val="20"/>
            <w:szCs w:val="20"/>
          </w:rPr>
          <w:fldChar w:fldCharType="begin"/>
        </w:r>
        <w:r w:rsidRPr="0001440F">
          <w:rPr>
            <w:rFonts w:ascii="Arial" w:hAnsi="Arial" w:cs="Arial"/>
            <w:noProof/>
            <w:webHidden/>
            <w:sz w:val="20"/>
            <w:szCs w:val="20"/>
          </w:rPr>
          <w:instrText xml:space="preserve"> PAGEREF _Toc212717114 \h </w:instrText>
        </w:r>
        <w:r w:rsidRPr="0001440F">
          <w:rPr>
            <w:rFonts w:ascii="Arial" w:hAnsi="Arial" w:cs="Arial"/>
            <w:noProof/>
            <w:webHidden/>
            <w:sz w:val="20"/>
            <w:szCs w:val="20"/>
          </w:rPr>
        </w:r>
        <w:r w:rsidRPr="0001440F">
          <w:rPr>
            <w:rFonts w:ascii="Arial" w:hAnsi="Arial" w:cs="Arial"/>
            <w:noProof/>
            <w:webHidden/>
            <w:sz w:val="20"/>
            <w:szCs w:val="20"/>
          </w:rPr>
          <w:fldChar w:fldCharType="separate"/>
        </w:r>
        <w:r w:rsidR="00F60BEA" w:rsidRPr="0001440F">
          <w:rPr>
            <w:rFonts w:ascii="Arial" w:hAnsi="Arial" w:cs="Arial"/>
            <w:noProof/>
            <w:webHidden/>
            <w:sz w:val="20"/>
            <w:szCs w:val="20"/>
          </w:rPr>
          <w:t>165</w:t>
        </w:r>
        <w:r w:rsidRPr="0001440F">
          <w:rPr>
            <w:rFonts w:ascii="Arial" w:hAnsi="Arial" w:cs="Arial"/>
            <w:noProof/>
            <w:webHidden/>
            <w:sz w:val="20"/>
            <w:szCs w:val="20"/>
          </w:rPr>
          <w:fldChar w:fldCharType="end"/>
        </w:r>
      </w:hyperlink>
    </w:p>
    <w:p w14:paraId="6C39CA37" w14:textId="13AED5CA" w:rsidR="008F526C" w:rsidRPr="0001440F" w:rsidRDefault="008F526C" w:rsidP="00901526">
      <w:pPr>
        <w:pStyle w:val="Kazalovsebine2"/>
        <w:rPr>
          <w:b w:val="0"/>
          <w:bCs w:val="0"/>
          <w:smallCaps w:val="0"/>
          <w:kern w:val="2"/>
          <w:lang w:eastAsia="sl-SI"/>
          <w14:ligatures w14:val="standardContextual"/>
        </w:rPr>
      </w:pPr>
      <w:hyperlink w:anchor="_Toc212717115" w:history="1">
        <w:r w:rsidRPr="0001440F">
          <w:rPr>
            <w:rStyle w:val="Hiperpovezava"/>
          </w:rPr>
          <w:t>3.2</w:t>
        </w:r>
        <w:r w:rsidRPr="0001440F">
          <w:rPr>
            <w:b w:val="0"/>
            <w:bCs w:val="0"/>
            <w:smallCaps w:val="0"/>
            <w:kern w:val="2"/>
            <w:lang w:eastAsia="sl-SI"/>
            <w14:ligatures w14:val="standardContextual"/>
          </w:rPr>
          <w:tab/>
        </w:r>
        <w:r w:rsidRPr="0001440F">
          <w:rPr>
            <w:rStyle w:val="Hiperpovezava"/>
          </w:rPr>
          <w:t>Projekcije vpliva načrtovanih ukrepov in naložb</w:t>
        </w:r>
        <w:r w:rsidRPr="0001440F">
          <w:rPr>
            <w:webHidden/>
          </w:rPr>
          <w:tab/>
        </w:r>
        <w:r w:rsidRPr="0001440F">
          <w:rPr>
            <w:webHidden/>
          </w:rPr>
          <w:fldChar w:fldCharType="begin"/>
        </w:r>
        <w:r w:rsidRPr="0001440F">
          <w:rPr>
            <w:webHidden/>
          </w:rPr>
          <w:instrText xml:space="preserve"> PAGEREF _Toc212717115 \h </w:instrText>
        </w:r>
        <w:r w:rsidRPr="0001440F">
          <w:rPr>
            <w:webHidden/>
          </w:rPr>
        </w:r>
        <w:r w:rsidRPr="0001440F">
          <w:rPr>
            <w:webHidden/>
          </w:rPr>
          <w:fldChar w:fldCharType="separate"/>
        </w:r>
        <w:r w:rsidR="00F60BEA" w:rsidRPr="0001440F">
          <w:rPr>
            <w:webHidden/>
          </w:rPr>
          <w:t>168</w:t>
        </w:r>
        <w:r w:rsidRPr="0001440F">
          <w:rPr>
            <w:webHidden/>
          </w:rPr>
          <w:fldChar w:fldCharType="end"/>
        </w:r>
      </w:hyperlink>
    </w:p>
    <w:p w14:paraId="000F92DA" w14:textId="4C0F0AE1" w:rsidR="008F526C" w:rsidRPr="0001440F" w:rsidRDefault="008F526C" w:rsidP="00901526">
      <w:pPr>
        <w:pStyle w:val="Kazalovsebine3"/>
        <w:rPr>
          <w:b w:val="0"/>
          <w:bCs w:val="0"/>
          <w:smallCaps w:val="0"/>
          <w:kern w:val="2"/>
          <w:lang w:val="sl-SI" w:eastAsia="sl-SI"/>
          <w14:ligatures w14:val="standardContextual"/>
        </w:rPr>
      </w:pPr>
      <w:hyperlink w:anchor="_Toc212717116" w:history="1">
        <w:r w:rsidRPr="0001440F">
          <w:rPr>
            <w:rStyle w:val="Hiperpovezava"/>
            <w:lang w:val="sl-SI"/>
          </w:rPr>
          <w:t>3.2.1</w:t>
        </w:r>
        <w:r w:rsidRPr="0001440F">
          <w:rPr>
            <w:b w:val="0"/>
            <w:bCs w:val="0"/>
            <w:smallCaps w:val="0"/>
            <w:kern w:val="2"/>
            <w:lang w:val="sl-SI" w:eastAsia="sl-SI"/>
            <w14:ligatures w14:val="standardContextual"/>
          </w:rPr>
          <w:tab/>
        </w:r>
        <w:r w:rsidRPr="0001440F">
          <w:rPr>
            <w:rStyle w:val="Hiperpovezava"/>
            <w:lang w:val="sl-SI"/>
          </w:rPr>
          <w:t>Opis metodologije, uporabljene v ocenah</w:t>
        </w:r>
        <w:r w:rsidRPr="0001440F">
          <w:rPr>
            <w:webHidden/>
          </w:rPr>
          <w:tab/>
        </w:r>
        <w:r w:rsidRPr="0001440F">
          <w:rPr>
            <w:webHidden/>
          </w:rPr>
          <w:fldChar w:fldCharType="begin"/>
        </w:r>
        <w:r w:rsidRPr="0001440F">
          <w:rPr>
            <w:webHidden/>
          </w:rPr>
          <w:instrText xml:space="preserve"> PAGEREF _Toc212717116 \h </w:instrText>
        </w:r>
        <w:r w:rsidRPr="0001440F">
          <w:rPr>
            <w:webHidden/>
          </w:rPr>
        </w:r>
        <w:r w:rsidRPr="0001440F">
          <w:rPr>
            <w:webHidden/>
          </w:rPr>
          <w:fldChar w:fldCharType="separate"/>
        </w:r>
        <w:r w:rsidR="00F60BEA" w:rsidRPr="0001440F">
          <w:rPr>
            <w:webHidden/>
          </w:rPr>
          <w:t>168</w:t>
        </w:r>
        <w:r w:rsidRPr="0001440F">
          <w:rPr>
            <w:webHidden/>
          </w:rPr>
          <w:fldChar w:fldCharType="end"/>
        </w:r>
      </w:hyperlink>
    </w:p>
    <w:p w14:paraId="708153D7" w14:textId="2DE119A3" w:rsidR="008F526C" w:rsidRPr="0001440F" w:rsidRDefault="008F526C" w:rsidP="00901526">
      <w:pPr>
        <w:pStyle w:val="Kazalovsebine1"/>
        <w:rPr>
          <w:b w:val="0"/>
          <w:bCs w:val="0"/>
          <w:caps w:val="0"/>
          <w:kern w:val="2"/>
          <w:u w:val="none"/>
          <w:lang w:val="sl-SI" w:eastAsia="sl-SI"/>
          <w14:ligatures w14:val="standardContextual"/>
        </w:rPr>
      </w:pPr>
      <w:hyperlink w:anchor="_Toc212717117" w:history="1">
        <w:r w:rsidRPr="0001440F">
          <w:rPr>
            <w:rStyle w:val="Hiperpovezava"/>
            <w:lang w:val="sl-SI"/>
          </w:rPr>
          <w:t>4</w:t>
        </w:r>
        <w:r w:rsidRPr="0001440F">
          <w:rPr>
            <w:b w:val="0"/>
            <w:bCs w:val="0"/>
            <w:caps w:val="0"/>
            <w:kern w:val="2"/>
            <w:u w:val="none"/>
            <w:lang w:val="sl-SI" w:eastAsia="sl-SI"/>
            <w14:ligatures w14:val="standardContextual"/>
          </w:rPr>
          <w:tab/>
        </w:r>
        <w:r w:rsidRPr="0001440F">
          <w:rPr>
            <w:rStyle w:val="Hiperpovezava"/>
            <w:lang w:val="sl-SI"/>
          </w:rPr>
          <w:t>KOMPLEMENTARNOST IN IZVAJANJE NAČRTA</w:t>
        </w:r>
        <w:r w:rsidRPr="0001440F">
          <w:rPr>
            <w:webHidden/>
          </w:rPr>
          <w:tab/>
        </w:r>
        <w:r w:rsidRPr="0001440F">
          <w:rPr>
            <w:webHidden/>
          </w:rPr>
          <w:fldChar w:fldCharType="begin"/>
        </w:r>
        <w:r w:rsidRPr="0001440F">
          <w:rPr>
            <w:webHidden/>
          </w:rPr>
          <w:instrText xml:space="preserve"> PAGEREF _Toc212717117 \h </w:instrText>
        </w:r>
        <w:r w:rsidRPr="0001440F">
          <w:rPr>
            <w:webHidden/>
          </w:rPr>
        </w:r>
        <w:r w:rsidRPr="0001440F">
          <w:rPr>
            <w:webHidden/>
          </w:rPr>
          <w:fldChar w:fldCharType="separate"/>
        </w:r>
        <w:r w:rsidR="00F60BEA" w:rsidRPr="0001440F">
          <w:rPr>
            <w:webHidden/>
          </w:rPr>
          <w:t>170</w:t>
        </w:r>
        <w:r w:rsidRPr="0001440F">
          <w:rPr>
            <w:webHidden/>
          </w:rPr>
          <w:fldChar w:fldCharType="end"/>
        </w:r>
      </w:hyperlink>
    </w:p>
    <w:p w14:paraId="2C7A441D" w14:textId="58A0C16F" w:rsidR="008F526C" w:rsidRPr="0001440F" w:rsidRDefault="008F526C" w:rsidP="00901526">
      <w:pPr>
        <w:pStyle w:val="Kazalovsebine2"/>
        <w:rPr>
          <w:b w:val="0"/>
          <w:bCs w:val="0"/>
          <w:smallCaps w:val="0"/>
          <w:kern w:val="2"/>
          <w:lang w:eastAsia="sl-SI"/>
          <w14:ligatures w14:val="standardContextual"/>
        </w:rPr>
      </w:pPr>
      <w:hyperlink w:anchor="_Toc212717118" w:history="1">
        <w:r w:rsidRPr="0001440F">
          <w:rPr>
            <w:rStyle w:val="Hiperpovezava"/>
          </w:rPr>
          <w:t>4.1. Spremljanje in izvajanje Načrta</w:t>
        </w:r>
        <w:r w:rsidRPr="0001440F">
          <w:rPr>
            <w:webHidden/>
          </w:rPr>
          <w:tab/>
        </w:r>
        <w:r w:rsidRPr="0001440F">
          <w:rPr>
            <w:webHidden/>
          </w:rPr>
          <w:fldChar w:fldCharType="begin"/>
        </w:r>
        <w:r w:rsidRPr="0001440F">
          <w:rPr>
            <w:webHidden/>
          </w:rPr>
          <w:instrText xml:space="preserve"> PAGEREF _Toc212717118 \h </w:instrText>
        </w:r>
        <w:r w:rsidRPr="0001440F">
          <w:rPr>
            <w:webHidden/>
          </w:rPr>
        </w:r>
        <w:r w:rsidRPr="0001440F">
          <w:rPr>
            <w:webHidden/>
          </w:rPr>
          <w:fldChar w:fldCharType="separate"/>
        </w:r>
        <w:r w:rsidR="00F60BEA" w:rsidRPr="0001440F">
          <w:rPr>
            <w:webHidden/>
          </w:rPr>
          <w:t>170</w:t>
        </w:r>
        <w:r w:rsidRPr="0001440F">
          <w:rPr>
            <w:webHidden/>
          </w:rPr>
          <w:fldChar w:fldCharType="end"/>
        </w:r>
      </w:hyperlink>
    </w:p>
    <w:p w14:paraId="6993C81A" w14:textId="1B6994F7" w:rsidR="008F526C" w:rsidRPr="0001440F" w:rsidRDefault="008F526C" w:rsidP="00901526">
      <w:pPr>
        <w:pStyle w:val="Kazalovsebine2"/>
        <w:rPr>
          <w:b w:val="0"/>
          <w:bCs w:val="0"/>
          <w:smallCaps w:val="0"/>
          <w:kern w:val="2"/>
          <w:lang w:eastAsia="sl-SI"/>
          <w14:ligatures w14:val="standardContextual"/>
        </w:rPr>
      </w:pPr>
      <w:hyperlink w:anchor="_Toc212717119" w:history="1">
        <w:r w:rsidRPr="0001440F">
          <w:rPr>
            <w:rStyle w:val="Hiperpovezava"/>
          </w:rPr>
          <w:t>4.2. Skladnost z drugimi iniciativami</w:t>
        </w:r>
        <w:r w:rsidRPr="0001440F">
          <w:rPr>
            <w:webHidden/>
          </w:rPr>
          <w:tab/>
        </w:r>
        <w:r w:rsidRPr="0001440F">
          <w:rPr>
            <w:webHidden/>
          </w:rPr>
          <w:fldChar w:fldCharType="begin"/>
        </w:r>
        <w:r w:rsidRPr="0001440F">
          <w:rPr>
            <w:webHidden/>
          </w:rPr>
          <w:instrText xml:space="preserve"> PAGEREF _Toc212717119 \h </w:instrText>
        </w:r>
        <w:r w:rsidRPr="0001440F">
          <w:rPr>
            <w:webHidden/>
          </w:rPr>
        </w:r>
        <w:r w:rsidRPr="0001440F">
          <w:rPr>
            <w:webHidden/>
          </w:rPr>
          <w:fldChar w:fldCharType="separate"/>
        </w:r>
        <w:r w:rsidR="00F60BEA" w:rsidRPr="0001440F">
          <w:rPr>
            <w:webHidden/>
          </w:rPr>
          <w:t>170</w:t>
        </w:r>
        <w:r w:rsidRPr="0001440F">
          <w:rPr>
            <w:webHidden/>
          </w:rPr>
          <w:fldChar w:fldCharType="end"/>
        </w:r>
      </w:hyperlink>
    </w:p>
    <w:p w14:paraId="657076CB" w14:textId="410A36D7" w:rsidR="008F526C" w:rsidRPr="0001440F" w:rsidRDefault="008F526C" w:rsidP="00901526">
      <w:pPr>
        <w:pStyle w:val="Kazalovsebine2"/>
        <w:rPr>
          <w:b w:val="0"/>
          <w:bCs w:val="0"/>
          <w:smallCaps w:val="0"/>
          <w:kern w:val="2"/>
          <w:lang w:eastAsia="sl-SI"/>
          <w14:ligatures w14:val="standardContextual"/>
        </w:rPr>
      </w:pPr>
      <w:hyperlink w:anchor="_Toc212717120" w:history="1">
        <w:r w:rsidRPr="0001440F">
          <w:rPr>
            <w:rStyle w:val="Hiperpovezava"/>
          </w:rPr>
          <w:t>4.3. Komplementarnost financiranja</w:t>
        </w:r>
        <w:r w:rsidRPr="0001440F">
          <w:rPr>
            <w:webHidden/>
          </w:rPr>
          <w:tab/>
        </w:r>
        <w:r w:rsidRPr="0001440F">
          <w:rPr>
            <w:webHidden/>
          </w:rPr>
          <w:fldChar w:fldCharType="begin"/>
        </w:r>
        <w:r w:rsidRPr="0001440F">
          <w:rPr>
            <w:webHidden/>
          </w:rPr>
          <w:instrText xml:space="preserve"> PAGEREF _Toc212717120 \h </w:instrText>
        </w:r>
        <w:r w:rsidRPr="0001440F">
          <w:rPr>
            <w:webHidden/>
          </w:rPr>
        </w:r>
        <w:r w:rsidRPr="0001440F">
          <w:rPr>
            <w:webHidden/>
          </w:rPr>
          <w:fldChar w:fldCharType="separate"/>
        </w:r>
        <w:r w:rsidR="00F60BEA" w:rsidRPr="0001440F">
          <w:rPr>
            <w:webHidden/>
          </w:rPr>
          <w:t>171</w:t>
        </w:r>
        <w:r w:rsidRPr="0001440F">
          <w:rPr>
            <w:webHidden/>
          </w:rPr>
          <w:fldChar w:fldCharType="end"/>
        </w:r>
      </w:hyperlink>
    </w:p>
    <w:p w14:paraId="268A326C" w14:textId="106023EF" w:rsidR="008F526C" w:rsidRPr="0001440F" w:rsidRDefault="008F526C" w:rsidP="00901526">
      <w:pPr>
        <w:pStyle w:val="Kazalovsebine2"/>
        <w:rPr>
          <w:b w:val="0"/>
          <w:bCs w:val="0"/>
          <w:smallCaps w:val="0"/>
          <w:kern w:val="2"/>
          <w:lang w:eastAsia="sl-SI"/>
          <w14:ligatures w14:val="standardContextual"/>
        </w:rPr>
      </w:pPr>
      <w:hyperlink w:anchor="_Toc212717121" w:history="1">
        <w:r w:rsidRPr="0001440F">
          <w:rPr>
            <w:rStyle w:val="Hiperpovezava"/>
          </w:rPr>
          <w:t>4.4. Geografske posebnosti</w:t>
        </w:r>
        <w:r w:rsidRPr="0001440F">
          <w:rPr>
            <w:webHidden/>
          </w:rPr>
          <w:tab/>
        </w:r>
        <w:r w:rsidRPr="0001440F">
          <w:rPr>
            <w:webHidden/>
          </w:rPr>
          <w:fldChar w:fldCharType="begin"/>
        </w:r>
        <w:r w:rsidRPr="0001440F">
          <w:rPr>
            <w:webHidden/>
          </w:rPr>
          <w:instrText xml:space="preserve"> PAGEREF _Toc212717121 \h </w:instrText>
        </w:r>
        <w:r w:rsidRPr="0001440F">
          <w:rPr>
            <w:webHidden/>
          </w:rPr>
        </w:r>
        <w:r w:rsidRPr="0001440F">
          <w:rPr>
            <w:webHidden/>
          </w:rPr>
          <w:fldChar w:fldCharType="separate"/>
        </w:r>
        <w:r w:rsidR="00F60BEA" w:rsidRPr="0001440F">
          <w:rPr>
            <w:webHidden/>
          </w:rPr>
          <w:t>173</w:t>
        </w:r>
        <w:r w:rsidRPr="0001440F">
          <w:rPr>
            <w:webHidden/>
          </w:rPr>
          <w:fldChar w:fldCharType="end"/>
        </w:r>
      </w:hyperlink>
    </w:p>
    <w:p w14:paraId="1EBD298F" w14:textId="225502A1" w:rsidR="008F526C" w:rsidRPr="0001440F" w:rsidRDefault="008F526C" w:rsidP="00901526">
      <w:pPr>
        <w:pStyle w:val="Kazalovsebine2"/>
        <w:rPr>
          <w:b w:val="0"/>
          <w:bCs w:val="0"/>
          <w:smallCaps w:val="0"/>
          <w:kern w:val="2"/>
          <w:lang w:eastAsia="sl-SI"/>
          <w14:ligatures w14:val="standardContextual"/>
        </w:rPr>
      </w:pPr>
      <w:hyperlink w:anchor="_Toc212717122" w:history="1">
        <w:r w:rsidRPr="0001440F">
          <w:rPr>
            <w:rStyle w:val="Hiperpovezava"/>
          </w:rPr>
          <w:t>4.5. Preprečevanje korupcije, zlorab in konflikta interesov</w:t>
        </w:r>
        <w:r w:rsidRPr="0001440F">
          <w:rPr>
            <w:webHidden/>
          </w:rPr>
          <w:tab/>
        </w:r>
        <w:r w:rsidRPr="0001440F">
          <w:rPr>
            <w:webHidden/>
          </w:rPr>
          <w:fldChar w:fldCharType="begin"/>
        </w:r>
        <w:r w:rsidRPr="0001440F">
          <w:rPr>
            <w:webHidden/>
          </w:rPr>
          <w:instrText xml:space="preserve"> PAGEREF _Toc212717122 \h </w:instrText>
        </w:r>
        <w:r w:rsidRPr="0001440F">
          <w:rPr>
            <w:webHidden/>
          </w:rPr>
        </w:r>
        <w:r w:rsidRPr="0001440F">
          <w:rPr>
            <w:webHidden/>
          </w:rPr>
          <w:fldChar w:fldCharType="separate"/>
        </w:r>
        <w:r w:rsidR="00F60BEA" w:rsidRPr="0001440F">
          <w:rPr>
            <w:webHidden/>
          </w:rPr>
          <w:t>173</w:t>
        </w:r>
        <w:r w:rsidRPr="0001440F">
          <w:rPr>
            <w:webHidden/>
          </w:rPr>
          <w:fldChar w:fldCharType="end"/>
        </w:r>
      </w:hyperlink>
    </w:p>
    <w:p w14:paraId="59F021FF" w14:textId="25FFF8AD" w:rsidR="008F526C" w:rsidRPr="0001440F" w:rsidRDefault="008F526C" w:rsidP="00901526">
      <w:pPr>
        <w:pStyle w:val="Kazalovsebine2"/>
        <w:rPr>
          <w:b w:val="0"/>
          <w:bCs w:val="0"/>
          <w:smallCaps w:val="0"/>
          <w:kern w:val="2"/>
          <w:lang w:eastAsia="sl-SI"/>
          <w14:ligatures w14:val="standardContextual"/>
        </w:rPr>
      </w:pPr>
      <w:hyperlink w:anchor="_Toc212717123" w:history="1">
        <w:r w:rsidRPr="0001440F">
          <w:rPr>
            <w:rStyle w:val="Hiperpovezava"/>
          </w:rPr>
          <w:t>4.6. Informiranje, komuniciranje in vidnost</w:t>
        </w:r>
        <w:r w:rsidRPr="0001440F">
          <w:rPr>
            <w:webHidden/>
          </w:rPr>
          <w:tab/>
        </w:r>
        <w:r w:rsidRPr="0001440F">
          <w:rPr>
            <w:webHidden/>
          </w:rPr>
          <w:fldChar w:fldCharType="begin"/>
        </w:r>
        <w:r w:rsidRPr="0001440F">
          <w:rPr>
            <w:webHidden/>
          </w:rPr>
          <w:instrText xml:space="preserve"> PAGEREF _Toc212717123 \h </w:instrText>
        </w:r>
        <w:r w:rsidRPr="0001440F">
          <w:rPr>
            <w:webHidden/>
          </w:rPr>
        </w:r>
        <w:r w:rsidRPr="0001440F">
          <w:rPr>
            <w:webHidden/>
          </w:rPr>
          <w:fldChar w:fldCharType="separate"/>
        </w:r>
        <w:r w:rsidR="00F60BEA" w:rsidRPr="0001440F">
          <w:rPr>
            <w:webHidden/>
          </w:rPr>
          <w:t>174</w:t>
        </w:r>
        <w:r w:rsidRPr="0001440F">
          <w:rPr>
            <w:webHidden/>
          </w:rPr>
          <w:fldChar w:fldCharType="end"/>
        </w:r>
      </w:hyperlink>
    </w:p>
    <w:p w14:paraId="09E82A79" w14:textId="77777777" w:rsidR="008F526C" w:rsidRDefault="00947DC3" w:rsidP="00901526">
      <w:pPr>
        <w:pStyle w:val="p2"/>
        <w:spacing w:line="276" w:lineRule="auto"/>
        <w:rPr>
          <w:rFonts w:asciiTheme="minorHAnsi" w:hAnsiTheme="minorHAnsi"/>
          <w:caps/>
          <w:color w:val="000000"/>
          <w:sz w:val="22"/>
          <w:szCs w:val="22"/>
          <w:u w:val="single"/>
          <w:lang w:val="sl-SI"/>
        </w:rPr>
      </w:pPr>
      <w:r w:rsidRPr="0001440F">
        <w:rPr>
          <w:rFonts w:ascii="Arial" w:hAnsi="Arial" w:cs="Arial"/>
          <w:caps/>
          <w:color w:val="000000"/>
          <w:sz w:val="20"/>
          <w:szCs w:val="20"/>
          <w:u w:val="single"/>
          <w:lang w:val="sl-SI"/>
        </w:rPr>
        <w:fldChar w:fldCharType="end"/>
      </w:r>
    </w:p>
    <w:p w14:paraId="5A5C05DC" w14:textId="7D047F05" w:rsidR="00901526" w:rsidRDefault="00901526" w:rsidP="00901526">
      <w:pPr>
        <w:spacing w:line="276" w:lineRule="auto"/>
        <w:rPr>
          <w:rFonts w:ascii="Arial" w:eastAsia="Times New Roman" w:hAnsi="Arial" w:cs="Arial"/>
          <w:b/>
          <w:color w:val="000000"/>
          <w:lang w:val="sl-SI"/>
        </w:rPr>
      </w:pPr>
      <w:r w:rsidRPr="00901526">
        <w:rPr>
          <w:rFonts w:ascii="Arial" w:eastAsia="Times New Roman" w:hAnsi="Arial" w:cs="Arial"/>
          <w:b/>
          <w:color w:val="000000"/>
          <w:lang w:val="sl-SI"/>
        </w:rPr>
        <w:t xml:space="preserve">Kazalo slik </w:t>
      </w:r>
    </w:p>
    <w:p w14:paraId="5B409E29" w14:textId="77777777" w:rsidR="00901526" w:rsidRPr="0001440F" w:rsidRDefault="00901526" w:rsidP="00901526">
      <w:pPr>
        <w:spacing w:line="276" w:lineRule="auto"/>
        <w:rPr>
          <w:rFonts w:ascii="Arial" w:eastAsia="Times New Roman" w:hAnsi="Arial" w:cs="Arial"/>
          <w:b/>
          <w:color w:val="000000"/>
          <w:sz w:val="20"/>
          <w:szCs w:val="20"/>
          <w:lang w:val="sl-SI"/>
        </w:rPr>
      </w:pPr>
    </w:p>
    <w:p w14:paraId="0F3FABC0" w14:textId="167CF417" w:rsidR="0001440F" w:rsidRPr="0001440F" w:rsidRDefault="008F526C">
      <w:pPr>
        <w:pStyle w:val="Kazaloslik"/>
        <w:tabs>
          <w:tab w:val="right" w:leader="dot" w:pos="9016"/>
        </w:tabs>
        <w:rPr>
          <w:rFonts w:ascii="Arial" w:hAnsi="Arial" w:cs="Arial"/>
          <w:noProof/>
          <w:kern w:val="2"/>
          <w:sz w:val="20"/>
          <w:szCs w:val="20"/>
          <w:lang w:val="sl-SI" w:eastAsia="sl-SI"/>
          <w14:ligatures w14:val="standardContextual"/>
        </w:rPr>
      </w:pPr>
      <w:r w:rsidRPr="0001440F">
        <w:rPr>
          <w:rFonts w:ascii="Arial" w:eastAsia="Times New Roman" w:hAnsi="Arial" w:cs="Arial"/>
          <w:color w:val="000000"/>
          <w:sz w:val="20"/>
          <w:szCs w:val="20"/>
          <w:lang w:val="sl-SI"/>
        </w:rPr>
        <w:fldChar w:fldCharType="begin"/>
      </w:r>
      <w:r w:rsidRPr="0001440F">
        <w:rPr>
          <w:rFonts w:ascii="Arial" w:eastAsia="Times New Roman" w:hAnsi="Arial" w:cs="Arial"/>
          <w:color w:val="000000"/>
          <w:sz w:val="20"/>
          <w:szCs w:val="20"/>
          <w:lang w:val="sl-SI"/>
        </w:rPr>
        <w:instrText xml:space="preserve"> TOC \h \z \c "Slika" </w:instrText>
      </w:r>
      <w:r w:rsidRPr="0001440F">
        <w:rPr>
          <w:rFonts w:ascii="Arial" w:eastAsia="Times New Roman" w:hAnsi="Arial" w:cs="Arial"/>
          <w:color w:val="000000"/>
          <w:sz w:val="20"/>
          <w:szCs w:val="20"/>
          <w:lang w:val="sl-SI"/>
        </w:rPr>
        <w:fldChar w:fldCharType="separate"/>
      </w:r>
      <w:hyperlink w:anchor="_Toc222750535" w:history="1">
        <w:r w:rsidR="0001440F" w:rsidRPr="0001440F">
          <w:rPr>
            <w:rStyle w:val="Hiperpovezava"/>
            <w:rFonts w:ascii="Arial" w:hAnsi="Arial" w:cs="Arial"/>
            <w:noProof/>
            <w:sz w:val="20"/>
            <w:szCs w:val="20"/>
            <w:lang w:val="sl-SI"/>
          </w:rPr>
          <w:t>Slika 1: Metodološka predloga za izračun obsega in žarišč energetske revščine</w:t>
        </w:r>
        <w:r w:rsidR="0001440F" w:rsidRPr="0001440F">
          <w:rPr>
            <w:rFonts w:ascii="Arial" w:hAnsi="Arial" w:cs="Arial"/>
            <w:noProof/>
            <w:webHidden/>
            <w:sz w:val="20"/>
            <w:szCs w:val="20"/>
          </w:rPr>
          <w:tab/>
        </w:r>
        <w:r w:rsidR="0001440F" w:rsidRPr="0001440F">
          <w:rPr>
            <w:rFonts w:ascii="Arial" w:hAnsi="Arial" w:cs="Arial"/>
            <w:noProof/>
            <w:webHidden/>
            <w:sz w:val="20"/>
            <w:szCs w:val="20"/>
          </w:rPr>
          <w:fldChar w:fldCharType="begin"/>
        </w:r>
        <w:r w:rsidR="0001440F" w:rsidRPr="0001440F">
          <w:rPr>
            <w:rFonts w:ascii="Arial" w:hAnsi="Arial" w:cs="Arial"/>
            <w:noProof/>
            <w:webHidden/>
            <w:sz w:val="20"/>
            <w:szCs w:val="20"/>
          </w:rPr>
          <w:instrText xml:space="preserve"> PAGEREF _Toc222750535 \h </w:instrText>
        </w:r>
        <w:r w:rsidR="0001440F" w:rsidRPr="0001440F">
          <w:rPr>
            <w:rFonts w:ascii="Arial" w:hAnsi="Arial" w:cs="Arial"/>
            <w:noProof/>
            <w:webHidden/>
            <w:sz w:val="20"/>
            <w:szCs w:val="20"/>
          </w:rPr>
        </w:r>
        <w:r w:rsidR="0001440F" w:rsidRPr="0001440F">
          <w:rPr>
            <w:rFonts w:ascii="Arial" w:hAnsi="Arial" w:cs="Arial"/>
            <w:noProof/>
            <w:webHidden/>
            <w:sz w:val="20"/>
            <w:szCs w:val="20"/>
          </w:rPr>
          <w:fldChar w:fldCharType="separate"/>
        </w:r>
        <w:r w:rsidR="0001440F" w:rsidRPr="0001440F">
          <w:rPr>
            <w:rFonts w:ascii="Arial" w:hAnsi="Arial" w:cs="Arial"/>
            <w:noProof/>
            <w:webHidden/>
            <w:sz w:val="20"/>
            <w:szCs w:val="20"/>
          </w:rPr>
          <w:t>20</w:t>
        </w:r>
        <w:r w:rsidR="0001440F" w:rsidRPr="0001440F">
          <w:rPr>
            <w:rFonts w:ascii="Arial" w:hAnsi="Arial" w:cs="Arial"/>
            <w:noProof/>
            <w:webHidden/>
            <w:sz w:val="20"/>
            <w:szCs w:val="20"/>
          </w:rPr>
          <w:fldChar w:fldCharType="end"/>
        </w:r>
      </w:hyperlink>
    </w:p>
    <w:p w14:paraId="18ACA797" w14:textId="4CAA80D0" w:rsidR="0001440F" w:rsidRPr="0001440F" w:rsidRDefault="0001440F">
      <w:pPr>
        <w:pStyle w:val="Kazaloslik"/>
        <w:tabs>
          <w:tab w:val="right" w:leader="dot" w:pos="9016"/>
        </w:tabs>
        <w:rPr>
          <w:rFonts w:ascii="Arial" w:hAnsi="Arial" w:cs="Arial"/>
          <w:noProof/>
          <w:kern w:val="2"/>
          <w:sz w:val="20"/>
          <w:szCs w:val="20"/>
          <w:lang w:val="sl-SI" w:eastAsia="sl-SI"/>
          <w14:ligatures w14:val="standardContextual"/>
        </w:rPr>
      </w:pPr>
      <w:hyperlink w:anchor="_Toc222750536" w:history="1">
        <w:r w:rsidRPr="0001440F">
          <w:rPr>
            <w:rStyle w:val="Hiperpovezava"/>
            <w:rFonts w:ascii="Arial" w:hAnsi="Arial" w:cs="Arial"/>
            <w:noProof/>
            <w:sz w:val="20"/>
            <w:szCs w:val="20"/>
            <w:lang w:val="sl-SI"/>
          </w:rPr>
          <w:t>Slika 2: Vplivno območje postajališč JPP v razdalji 1km zračne razdalje glede na število voženj ob delavnikih v času šolskega pouka v letu 2023</w:t>
        </w:r>
        <w:r w:rsidRPr="0001440F">
          <w:rPr>
            <w:rFonts w:ascii="Arial" w:hAnsi="Arial" w:cs="Arial"/>
            <w:noProof/>
            <w:webHidden/>
            <w:sz w:val="20"/>
            <w:szCs w:val="20"/>
          </w:rPr>
          <w:tab/>
        </w:r>
        <w:r w:rsidRPr="0001440F">
          <w:rPr>
            <w:rFonts w:ascii="Arial" w:hAnsi="Arial" w:cs="Arial"/>
            <w:noProof/>
            <w:webHidden/>
            <w:sz w:val="20"/>
            <w:szCs w:val="20"/>
          </w:rPr>
          <w:fldChar w:fldCharType="begin"/>
        </w:r>
        <w:r w:rsidRPr="0001440F">
          <w:rPr>
            <w:rFonts w:ascii="Arial" w:hAnsi="Arial" w:cs="Arial"/>
            <w:noProof/>
            <w:webHidden/>
            <w:sz w:val="20"/>
            <w:szCs w:val="20"/>
          </w:rPr>
          <w:instrText xml:space="preserve"> PAGEREF _Toc222750536 \h </w:instrText>
        </w:r>
        <w:r w:rsidRPr="0001440F">
          <w:rPr>
            <w:rFonts w:ascii="Arial" w:hAnsi="Arial" w:cs="Arial"/>
            <w:noProof/>
            <w:webHidden/>
            <w:sz w:val="20"/>
            <w:szCs w:val="20"/>
          </w:rPr>
        </w:r>
        <w:r w:rsidRPr="0001440F">
          <w:rPr>
            <w:rFonts w:ascii="Arial" w:hAnsi="Arial" w:cs="Arial"/>
            <w:noProof/>
            <w:webHidden/>
            <w:sz w:val="20"/>
            <w:szCs w:val="20"/>
          </w:rPr>
          <w:fldChar w:fldCharType="separate"/>
        </w:r>
        <w:r w:rsidRPr="0001440F">
          <w:rPr>
            <w:rFonts w:ascii="Arial" w:hAnsi="Arial" w:cs="Arial"/>
            <w:noProof/>
            <w:webHidden/>
            <w:sz w:val="20"/>
            <w:szCs w:val="20"/>
          </w:rPr>
          <w:t>21</w:t>
        </w:r>
        <w:r w:rsidRPr="0001440F">
          <w:rPr>
            <w:rFonts w:ascii="Arial" w:hAnsi="Arial" w:cs="Arial"/>
            <w:noProof/>
            <w:webHidden/>
            <w:sz w:val="20"/>
            <w:szCs w:val="20"/>
          </w:rPr>
          <w:fldChar w:fldCharType="end"/>
        </w:r>
      </w:hyperlink>
    </w:p>
    <w:p w14:paraId="32A6003B" w14:textId="176718E0" w:rsidR="0001440F" w:rsidRPr="0001440F" w:rsidRDefault="0001440F">
      <w:pPr>
        <w:pStyle w:val="Kazaloslik"/>
        <w:tabs>
          <w:tab w:val="right" w:leader="dot" w:pos="9016"/>
        </w:tabs>
        <w:rPr>
          <w:rFonts w:ascii="Arial" w:hAnsi="Arial" w:cs="Arial"/>
          <w:noProof/>
          <w:kern w:val="2"/>
          <w:sz w:val="20"/>
          <w:szCs w:val="20"/>
          <w:lang w:val="sl-SI" w:eastAsia="sl-SI"/>
          <w14:ligatures w14:val="standardContextual"/>
        </w:rPr>
      </w:pPr>
      <w:hyperlink w:anchor="_Toc222750537" w:history="1">
        <w:r w:rsidRPr="0001440F">
          <w:rPr>
            <w:rStyle w:val="Hiperpovezava"/>
            <w:rFonts w:ascii="Arial" w:hAnsi="Arial" w:cs="Arial"/>
            <w:noProof/>
            <w:sz w:val="20"/>
            <w:szCs w:val="20"/>
            <w:lang w:val="sl-SI"/>
          </w:rPr>
          <w:t>Slika 3: Delež prebivalcev, ki je imel leta 2023 v radiju 1 km zračne razdalje od svojega bivališča postajališče JPP z vsaj zadovoljivo pogostnostjo voženj</w:t>
        </w:r>
        <w:r w:rsidRPr="0001440F">
          <w:rPr>
            <w:rFonts w:ascii="Arial" w:hAnsi="Arial" w:cs="Arial"/>
            <w:noProof/>
            <w:webHidden/>
            <w:sz w:val="20"/>
            <w:szCs w:val="20"/>
          </w:rPr>
          <w:tab/>
        </w:r>
        <w:r w:rsidRPr="0001440F">
          <w:rPr>
            <w:rFonts w:ascii="Arial" w:hAnsi="Arial" w:cs="Arial"/>
            <w:noProof/>
            <w:webHidden/>
            <w:sz w:val="20"/>
            <w:szCs w:val="20"/>
          </w:rPr>
          <w:fldChar w:fldCharType="begin"/>
        </w:r>
        <w:r w:rsidRPr="0001440F">
          <w:rPr>
            <w:rFonts w:ascii="Arial" w:hAnsi="Arial" w:cs="Arial"/>
            <w:noProof/>
            <w:webHidden/>
            <w:sz w:val="20"/>
            <w:szCs w:val="20"/>
          </w:rPr>
          <w:instrText xml:space="preserve"> PAGEREF _Toc222750537 \h </w:instrText>
        </w:r>
        <w:r w:rsidRPr="0001440F">
          <w:rPr>
            <w:rFonts w:ascii="Arial" w:hAnsi="Arial" w:cs="Arial"/>
            <w:noProof/>
            <w:webHidden/>
            <w:sz w:val="20"/>
            <w:szCs w:val="20"/>
          </w:rPr>
        </w:r>
        <w:r w:rsidRPr="0001440F">
          <w:rPr>
            <w:rFonts w:ascii="Arial" w:hAnsi="Arial" w:cs="Arial"/>
            <w:noProof/>
            <w:webHidden/>
            <w:sz w:val="20"/>
            <w:szCs w:val="20"/>
          </w:rPr>
          <w:fldChar w:fldCharType="separate"/>
        </w:r>
        <w:r w:rsidRPr="0001440F">
          <w:rPr>
            <w:rFonts w:ascii="Arial" w:hAnsi="Arial" w:cs="Arial"/>
            <w:noProof/>
            <w:webHidden/>
            <w:sz w:val="20"/>
            <w:szCs w:val="20"/>
          </w:rPr>
          <w:t>22</w:t>
        </w:r>
        <w:r w:rsidRPr="0001440F">
          <w:rPr>
            <w:rFonts w:ascii="Arial" w:hAnsi="Arial" w:cs="Arial"/>
            <w:noProof/>
            <w:webHidden/>
            <w:sz w:val="20"/>
            <w:szCs w:val="20"/>
          </w:rPr>
          <w:fldChar w:fldCharType="end"/>
        </w:r>
      </w:hyperlink>
    </w:p>
    <w:p w14:paraId="2563B000" w14:textId="3DFA6627" w:rsidR="0001440F" w:rsidRPr="0001440F" w:rsidRDefault="0001440F">
      <w:pPr>
        <w:pStyle w:val="Kazaloslik"/>
        <w:tabs>
          <w:tab w:val="right" w:leader="dot" w:pos="9016"/>
        </w:tabs>
        <w:rPr>
          <w:rFonts w:ascii="Arial" w:hAnsi="Arial" w:cs="Arial"/>
          <w:noProof/>
          <w:kern w:val="2"/>
          <w:sz w:val="20"/>
          <w:szCs w:val="20"/>
          <w:lang w:val="sl-SI" w:eastAsia="sl-SI"/>
          <w14:ligatures w14:val="standardContextual"/>
        </w:rPr>
      </w:pPr>
      <w:hyperlink w:anchor="_Toc222750538" w:history="1">
        <w:r w:rsidRPr="0001440F">
          <w:rPr>
            <w:rStyle w:val="Hiperpovezava"/>
            <w:rFonts w:ascii="Arial" w:hAnsi="Arial" w:cs="Arial"/>
            <w:noProof/>
            <w:sz w:val="20"/>
            <w:szCs w:val="20"/>
            <w:lang w:val="sl-SI"/>
          </w:rPr>
          <w:t>Slika 4: Delež prebivalcev po statističnih regijah in na državni ravni, ki so leta 2023 živeli v radiju 1 km zračne razdalje od postajališč JPP glede  na pogostost voženj ob delavnikih s šolskim poukom</w:t>
        </w:r>
        <w:r w:rsidRPr="0001440F">
          <w:rPr>
            <w:rFonts w:ascii="Arial" w:hAnsi="Arial" w:cs="Arial"/>
            <w:noProof/>
            <w:webHidden/>
            <w:sz w:val="20"/>
            <w:szCs w:val="20"/>
          </w:rPr>
          <w:tab/>
        </w:r>
        <w:r w:rsidRPr="0001440F">
          <w:rPr>
            <w:rFonts w:ascii="Arial" w:hAnsi="Arial" w:cs="Arial"/>
            <w:noProof/>
            <w:webHidden/>
            <w:sz w:val="20"/>
            <w:szCs w:val="20"/>
          </w:rPr>
          <w:fldChar w:fldCharType="begin"/>
        </w:r>
        <w:r w:rsidRPr="0001440F">
          <w:rPr>
            <w:rFonts w:ascii="Arial" w:hAnsi="Arial" w:cs="Arial"/>
            <w:noProof/>
            <w:webHidden/>
            <w:sz w:val="20"/>
            <w:szCs w:val="20"/>
          </w:rPr>
          <w:instrText xml:space="preserve"> PAGEREF _Toc222750538 \h </w:instrText>
        </w:r>
        <w:r w:rsidRPr="0001440F">
          <w:rPr>
            <w:rFonts w:ascii="Arial" w:hAnsi="Arial" w:cs="Arial"/>
            <w:noProof/>
            <w:webHidden/>
            <w:sz w:val="20"/>
            <w:szCs w:val="20"/>
          </w:rPr>
        </w:r>
        <w:r w:rsidRPr="0001440F">
          <w:rPr>
            <w:rFonts w:ascii="Arial" w:hAnsi="Arial" w:cs="Arial"/>
            <w:noProof/>
            <w:webHidden/>
            <w:sz w:val="20"/>
            <w:szCs w:val="20"/>
          </w:rPr>
          <w:fldChar w:fldCharType="separate"/>
        </w:r>
        <w:r w:rsidRPr="0001440F">
          <w:rPr>
            <w:rFonts w:ascii="Arial" w:hAnsi="Arial" w:cs="Arial"/>
            <w:noProof/>
            <w:webHidden/>
            <w:sz w:val="20"/>
            <w:szCs w:val="20"/>
          </w:rPr>
          <w:t>22</w:t>
        </w:r>
        <w:r w:rsidRPr="0001440F">
          <w:rPr>
            <w:rFonts w:ascii="Arial" w:hAnsi="Arial" w:cs="Arial"/>
            <w:noProof/>
            <w:webHidden/>
            <w:sz w:val="20"/>
            <w:szCs w:val="20"/>
          </w:rPr>
          <w:fldChar w:fldCharType="end"/>
        </w:r>
      </w:hyperlink>
    </w:p>
    <w:p w14:paraId="7C63BE4C" w14:textId="56A2101D" w:rsidR="0001440F" w:rsidRPr="0001440F" w:rsidRDefault="0001440F">
      <w:pPr>
        <w:pStyle w:val="Kazaloslik"/>
        <w:tabs>
          <w:tab w:val="right" w:leader="dot" w:pos="9016"/>
        </w:tabs>
        <w:rPr>
          <w:rFonts w:ascii="Arial" w:hAnsi="Arial" w:cs="Arial"/>
          <w:noProof/>
          <w:kern w:val="2"/>
          <w:sz w:val="20"/>
          <w:szCs w:val="20"/>
          <w:lang w:val="sl-SI" w:eastAsia="sl-SI"/>
          <w14:ligatures w14:val="standardContextual"/>
        </w:rPr>
      </w:pPr>
      <w:hyperlink w:anchor="_Toc222750539" w:history="1">
        <w:r w:rsidRPr="0001440F">
          <w:rPr>
            <w:rStyle w:val="Hiperpovezava"/>
            <w:rFonts w:ascii="Arial" w:hAnsi="Arial" w:cs="Arial"/>
            <w:noProof/>
            <w:sz w:val="20"/>
            <w:szCs w:val="20"/>
            <w:lang w:val="sl-SI"/>
          </w:rPr>
          <w:t>Slika 5: Delež prebivalstva, ki si ne more privoščiti osebnega avtomobila (2023)</w:t>
        </w:r>
        <w:r w:rsidRPr="0001440F">
          <w:rPr>
            <w:rFonts w:ascii="Arial" w:hAnsi="Arial" w:cs="Arial"/>
            <w:noProof/>
            <w:webHidden/>
            <w:sz w:val="20"/>
            <w:szCs w:val="20"/>
          </w:rPr>
          <w:tab/>
        </w:r>
        <w:r w:rsidRPr="0001440F">
          <w:rPr>
            <w:rFonts w:ascii="Arial" w:hAnsi="Arial" w:cs="Arial"/>
            <w:noProof/>
            <w:webHidden/>
            <w:sz w:val="20"/>
            <w:szCs w:val="20"/>
          </w:rPr>
          <w:fldChar w:fldCharType="begin"/>
        </w:r>
        <w:r w:rsidRPr="0001440F">
          <w:rPr>
            <w:rFonts w:ascii="Arial" w:hAnsi="Arial" w:cs="Arial"/>
            <w:noProof/>
            <w:webHidden/>
            <w:sz w:val="20"/>
            <w:szCs w:val="20"/>
          </w:rPr>
          <w:instrText xml:space="preserve"> PAGEREF _Toc222750539 \h </w:instrText>
        </w:r>
        <w:r w:rsidRPr="0001440F">
          <w:rPr>
            <w:rFonts w:ascii="Arial" w:hAnsi="Arial" w:cs="Arial"/>
            <w:noProof/>
            <w:webHidden/>
            <w:sz w:val="20"/>
            <w:szCs w:val="20"/>
          </w:rPr>
        </w:r>
        <w:r w:rsidRPr="0001440F">
          <w:rPr>
            <w:rFonts w:ascii="Arial" w:hAnsi="Arial" w:cs="Arial"/>
            <w:noProof/>
            <w:webHidden/>
            <w:sz w:val="20"/>
            <w:szCs w:val="20"/>
          </w:rPr>
          <w:fldChar w:fldCharType="separate"/>
        </w:r>
        <w:r w:rsidRPr="0001440F">
          <w:rPr>
            <w:rFonts w:ascii="Arial" w:hAnsi="Arial" w:cs="Arial"/>
            <w:noProof/>
            <w:webHidden/>
            <w:sz w:val="20"/>
            <w:szCs w:val="20"/>
          </w:rPr>
          <w:t>24</w:t>
        </w:r>
        <w:r w:rsidRPr="0001440F">
          <w:rPr>
            <w:rFonts w:ascii="Arial" w:hAnsi="Arial" w:cs="Arial"/>
            <w:noProof/>
            <w:webHidden/>
            <w:sz w:val="20"/>
            <w:szCs w:val="20"/>
          </w:rPr>
          <w:fldChar w:fldCharType="end"/>
        </w:r>
      </w:hyperlink>
    </w:p>
    <w:p w14:paraId="198862B2" w14:textId="1CE29FDD" w:rsidR="0001440F" w:rsidRPr="0001440F" w:rsidRDefault="0001440F">
      <w:pPr>
        <w:pStyle w:val="Kazaloslik"/>
        <w:tabs>
          <w:tab w:val="right" w:leader="dot" w:pos="9016"/>
        </w:tabs>
        <w:rPr>
          <w:rFonts w:ascii="Arial" w:hAnsi="Arial" w:cs="Arial"/>
          <w:noProof/>
          <w:kern w:val="2"/>
          <w:sz w:val="20"/>
          <w:szCs w:val="20"/>
          <w:lang w:val="sl-SI" w:eastAsia="sl-SI"/>
          <w14:ligatures w14:val="standardContextual"/>
        </w:rPr>
      </w:pPr>
      <w:hyperlink w:anchor="_Toc222750540" w:history="1">
        <w:r w:rsidRPr="0001440F">
          <w:rPr>
            <w:rStyle w:val="Hiperpovezava"/>
            <w:rFonts w:ascii="Arial" w:hAnsi="Arial" w:cs="Arial"/>
            <w:noProof/>
            <w:sz w:val="20"/>
            <w:szCs w:val="20"/>
            <w:lang w:val="sl-SI"/>
          </w:rPr>
          <w:t>Slika 6: Delež prebivalstva, ki si ne more privoščiti redne uporabe javnega prevoza (2014)</w:t>
        </w:r>
        <w:r w:rsidRPr="0001440F">
          <w:rPr>
            <w:rFonts w:ascii="Arial" w:hAnsi="Arial" w:cs="Arial"/>
            <w:noProof/>
            <w:webHidden/>
            <w:sz w:val="20"/>
            <w:szCs w:val="20"/>
          </w:rPr>
          <w:tab/>
        </w:r>
        <w:r w:rsidRPr="0001440F">
          <w:rPr>
            <w:rFonts w:ascii="Arial" w:hAnsi="Arial" w:cs="Arial"/>
            <w:noProof/>
            <w:webHidden/>
            <w:sz w:val="20"/>
            <w:szCs w:val="20"/>
          </w:rPr>
          <w:fldChar w:fldCharType="begin"/>
        </w:r>
        <w:r w:rsidRPr="0001440F">
          <w:rPr>
            <w:rFonts w:ascii="Arial" w:hAnsi="Arial" w:cs="Arial"/>
            <w:noProof/>
            <w:webHidden/>
            <w:sz w:val="20"/>
            <w:szCs w:val="20"/>
          </w:rPr>
          <w:instrText xml:space="preserve"> PAGEREF _Toc222750540 \h </w:instrText>
        </w:r>
        <w:r w:rsidRPr="0001440F">
          <w:rPr>
            <w:rFonts w:ascii="Arial" w:hAnsi="Arial" w:cs="Arial"/>
            <w:noProof/>
            <w:webHidden/>
            <w:sz w:val="20"/>
            <w:szCs w:val="20"/>
          </w:rPr>
        </w:r>
        <w:r w:rsidRPr="0001440F">
          <w:rPr>
            <w:rFonts w:ascii="Arial" w:hAnsi="Arial" w:cs="Arial"/>
            <w:noProof/>
            <w:webHidden/>
            <w:sz w:val="20"/>
            <w:szCs w:val="20"/>
          </w:rPr>
          <w:fldChar w:fldCharType="separate"/>
        </w:r>
        <w:r w:rsidRPr="0001440F">
          <w:rPr>
            <w:rFonts w:ascii="Arial" w:hAnsi="Arial" w:cs="Arial"/>
            <w:noProof/>
            <w:webHidden/>
            <w:sz w:val="20"/>
            <w:szCs w:val="20"/>
          </w:rPr>
          <w:t>25</w:t>
        </w:r>
        <w:r w:rsidRPr="0001440F">
          <w:rPr>
            <w:rFonts w:ascii="Arial" w:hAnsi="Arial" w:cs="Arial"/>
            <w:noProof/>
            <w:webHidden/>
            <w:sz w:val="20"/>
            <w:szCs w:val="20"/>
          </w:rPr>
          <w:fldChar w:fldCharType="end"/>
        </w:r>
      </w:hyperlink>
    </w:p>
    <w:p w14:paraId="203F0E86" w14:textId="675A60AC" w:rsidR="0001440F" w:rsidRPr="0001440F" w:rsidRDefault="0001440F">
      <w:pPr>
        <w:pStyle w:val="Kazaloslik"/>
        <w:tabs>
          <w:tab w:val="right" w:leader="dot" w:pos="9016"/>
        </w:tabs>
        <w:rPr>
          <w:rFonts w:ascii="Arial" w:hAnsi="Arial" w:cs="Arial"/>
          <w:noProof/>
          <w:kern w:val="2"/>
          <w:sz w:val="20"/>
          <w:szCs w:val="20"/>
          <w:lang w:val="sl-SI" w:eastAsia="sl-SI"/>
          <w14:ligatures w14:val="standardContextual"/>
        </w:rPr>
      </w:pPr>
      <w:hyperlink w:anchor="_Toc222750541" w:history="1">
        <w:r w:rsidRPr="0001440F">
          <w:rPr>
            <w:rStyle w:val="Hiperpovezava"/>
            <w:rFonts w:ascii="Arial" w:hAnsi="Arial" w:cs="Arial"/>
            <w:noProof/>
            <w:sz w:val="20"/>
            <w:szCs w:val="20"/>
            <w:lang w:val="sl-SI"/>
          </w:rPr>
          <w:t>Slika 7: Delež energetsko revnih gospodinjstev v Sloveniji v obdobju 2014 – 2023</w:t>
        </w:r>
        <w:r w:rsidRPr="0001440F">
          <w:rPr>
            <w:rFonts w:ascii="Arial" w:hAnsi="Arial" w:cs="Arial"/>
            <w:noProof/>
            <w:webHidden/>
            <w:sz w:val="20"/>
            <w:szCs w:val="20"/>
          </w:rPr>
          <w:tab/>
        </w:r>
        <w:r w:rsidRPr="0001440F">
          <w:rPr>
            <w:rFonts w:ascii="Arial" w:hAnsi="Arial" w:cs="Arial"/>
            <w:noProof/>
            <w:webHidden/>
            <w:sz w:val="20"/>
            <w:szCs w:val="20"/>
          </w:rPr>
          <w:fldChar w:fldCharType="begin"/>
        </w:r>
        <w:r w:rsidRPr="0001440F">
          <w:rPr>
            <w:rFonts w:ascii="Arial" w:hAnsi="Arial" w:cs="Arial"/>
            <w:noProof/>
            <w:webHidden/>
            <w:sz w:val="20"/>
            <w:szCs w:val="20"/>
          </w:rPr>
          <w:instrText xml:space="preserve"> PAGEREF _Toc222750541 \h </w:instrText>
        </w:r>
        <w:r w:rsidRPr="0001440F">
          <w:rPr>
            <w:rFonts w:ascii="Arial" w:hAnsi="Arial" w:cs="Arial"/>
            <w:noProof/>
            <w:webHidden/>
            <w:sz w:val="20"/>
            <w:szCs w:val="20"/>
          </w:rPr>
        </w:r>
        <w:r w:rsidRPr="0001440F">
          <w:rPr>
            <w:rFonts w:ascii="Arial" w:hAnsi="Arial" w:cs="Arial"/>
            <w:noProof/>
            <w:webHidden/>
            <w:sz w:val="20"/>
            <w:szCs w:val="20"/>
          </w:rPr>
          <w:fldChar w:fldCharType="separate"/>
        </w:r>
        <w:r w:rsidRPr="0001440F">
          <w:rPr>
            <w:rFonts w:ascii="Arial" w:hAnsi="Arial" w:cs="Arial"/>
            <w:noProof/>
            <w:webHidden/>
            <w:sz w:val="20"/>
            <w:szCs w:val="20"/>
          </w:rPr>
          <w:t>27</w:t>
        </w:r>
        <w:r w:rsidRPr="0001440F">
          <w:rPr>
            <w:rFonts w:ascii="Arial" w:hAnsi="Arial" w:cs="Arial"/>
            <w:noProof/>
            <w:webHidden/>
            <w:sz w:val="20"/>
            <w:szCs w:val="20"/>
          </w:rPr>
          <w:fldChar w:fldCharType="end"/>
        </w:r>
      </w:hyperlink>
    </w:p>
    <w:p w14:paraId="2E1CE593" w14:textId="358E011B" w:rsidR="0001440F" w:rsidRPr="0001440F" w:rsidRDefault="0001440F">
      <w:pPr>
        <w:pStyle w:val="Kazaloslik"/>
        <w:tabs>
          <w:tab w:val="right" w:leader="dot" w:pos="9016"/>
        </w:tabs>
        <w:rPr>
          <w:rFonts w:ascii="Arial" w:hAnsi="Arial" w:cs="Arial"/>
          <w:noProof/>
          <w:kern w:val="2"/>
          <w:sz w:val="20"/>
          <w:szCs w:val="20"/>
          <w:lang w:val="sl-SI" w:eastAsia="sl-SI"/>
          <w14:ligatures w14:val="standardContextual"/>
        </w:rPr>
      </w:pPr>
      <w:hyperlink w:anchor="_Toc222750542" w:history="1">
        <w:r w:rsidRPr="0001440F">
          <w:rPr>
            <w:rStyle w:val="Hiperpovezava"/>
            <w:rFonts w:ascii="Arial" w:hAnsi="Arial" w:cs="Arial"/>
            <w:noProof/>
            <w:sz w:val="20"/>
            <w:szCs w:val="20"/>
            <w:lang w:val="sl-SI"/>
          </w:rPr>
          <w:t>Slika 8: Povprečni letni dohodek in ekvivalentni dohodek gospodinjstev po kvintilnih razredih, 2022</w:t>
        </w:r>
        <w:r w:rsidRPr="0001440F">
          <w:rPr>
            <w:rFonts w:ascii="Arial" w:hAnsi="Arial" w:cs="Arial"/>
            <w:noProof/>
            <w:webHidden/>
            <w:sz w:val="20"/>
            <w:szCs w:val="20"/>
          </w:rPr>
          <w:tab/>
        </w:r>
        <w:r w:rsidRPr="0001440F">
          <w:rPr>
            <w:rFonts w:ascii="Arial" w:hAnsi="Arial" w:cs="Arial"/>
            <w:noProof/>
            <w:webHidden/>
            <w:sz w:val="20"/>
            <w:szCs w:val="20"/>
          </w:rPr>
          <w:fldChar w:fldCharType="begin"/>
        </w:r>
        <w:r w:rsidRPr="0001440F">
          <w:rPr>
            <w:rFonts w:ascii="Arial" w:hAnsi="Arial" w:cs="Arial"/>
            <w:noProof/>
            <w:webHidden/>
            <w:sz w:val="20"/>
            <w:szCs w:val="20"/>
          </w:rPr>
          <w:instrText xml:space="preserve"> PAGEREF _Toc222750542 \h </w:instrText>
        </w:r>
        <w:r w:rsidRPr="0001440F">
          <w:rPr>
            <w:rFonts w:ascii="Arial" w:hAnsi="Arial" w:cs="Arial"/>
            <w:noProof/>
            <w:webHidden/>
            <w:sz w:val="20"/>
            <w:szCs w:val="20"/>
          </w:rPr>
        </w:r>
        <w:r w:rsidRPr="0001440F">
          <w:rPr>
            <w:rFonts w:ascii="Arial" w:hAnsi="Arial" w:cs="Arial"/>
            <w:noProof/>
            <w:webHidden/>
            <w:sz w:val="20"/>
            <w:szCs w:val="20"/>
          </w:rPr>
          <w:fldChar w:fldCharType="separate"/>
        </w:r>
        <w:r w:rsidRPr="0001440F">
          <w:rPr>
            <w:rFonts w:ascii="Arial" w:hAnsi="Arial" w:cs="Arial"/>
            <w:noProof/>
            <w:webHidden/>
            <w:sz w:val="20"/>
            <w:szCs w:val="20"/>
          </w:rPr>
          <w:t>29</w:t>
        </w:r>
        <w:r w:rsidRPr="0001440F">
          <w:rPr>
            <w:rFonts w:ascii="Arial" w:hAnsi="Arial" w:cs="Arial"/>
            <w:noProof/>
            <w:webHidden/>
            <w:sz w:val="20"/>
            <w:szCs w:val="20"/>
          </w:rPr>
          <w:fldChar w:fldCharType="end"/>
        </w:r>
      </w:hyperlink>
    </w:p>
    <w:p w14:paraId="25A00967" w14:textId="136BD886" w:rsidR="0001440F" w:rsidRPr="0001440F" w:rsidRDefault="0001440F">
      <w:pPr>
        <w:pStyle w:val="Kazaloslik"/>
        <w:tabs>
          <w:tab w:val="right" w:leader="dot" w:pos="9016"/>
        </w:tabs>
        <w:rPr>
          <w:rFonts w:ascii="Arial" w:hAnsi="Arial" w:cs="Arial"/>
          <w:noProof/>
          <w:kern w:val="2"/>
          <w:sz w:val="20"/>
          <w:szCs w:val="20"/>
          <w:lang w:val="sl-SI" w:eastAsia="sl-SI"/>
          <w14:ligatures w14:val="standardContextual"/>
        </w:rPr>
      </w:pPr>
      <w:hyperlink w:anchor="_Toc222750543" w:history="1">
        <w:r w:rsidRPr="0001440F">
          <w:rPr>
            <w:rStyle w:val="Hiperpovezava"/>
            <w:rFonts w:ascii="Arial" w:hAnsi="Arial" w:cs="Arial"/>
            <w:noProof/>
            <w:sz w:val="20"/>
            <w:szCs w:val="20"/>
            <w:lang w:val="sl-SI"/>
          </w:rPr>
          <w:t>Slika 9: Delež in vrednost stanovanjskih izdatkov za elektriko in energente po kvintilnih razredih, 2022</w:t>
        </w:r>
        <w:r w:rsidRPr="0001440F">
          <w:rPr>
            <w:rFonts w:ascii="Arial" w:hAnsi="Arial" w:cs="Arial"/>
            <w:noProof/>
            <w:webHidden/>
            <w:sz w:val="20"/>
            <w:szCs w:val="20"/>
          </w:rPr>
          <w:tab/>
        </w:r>
        <w:r w:rsidRPr="0001440F">
          <w:rPr>
            <w:rFonts w:ascii="Arial" w:hAnsi="Arial" w:cs="Arial"/>
            <w:noProof/>
            <w:webHidden/>
            <w:sz w:val="20"/>
            <w:szCs w:val="20"/>
          </w:rPr>
          <w:fldChar w:fldCharType="begin"/>
        </w:r>
        <w:r w:rsidRPr="0001440F">
          <w:rPr>
            <w:rFonts w:ascii="Arial" w:hAnsi="Arial" w:cs="Arial"/>
            <w:noProof/>
            <w:webHidden/>
            <w:sz w:val="20"/>
            <w:szCs w:val="20"/>
          </w:rPr>
          <w:instrText xml:space="preserve"> PAGEREF _Toc222750543 \h </w:instrText>
        </w:r>
        <w:r w:rsidRPr="0001440F">
          <w:rPr>
            <w:rFonts w:ascii="Arial" w:hAnsi="Arial" w:cs="Arial"/>
            <w:noProof/>
            <w:webHidden/>
            <w:sz w:val="20"/>
            <w:szCs w:val="20"/>
          </w:rPr>
        </w:r>
        <w:r w:rsidRPr="0001440F">
          <w:rPr>
            <w:rFonts w:ascii="Arial" w:hAnsi="Arial" w:cs="Arial"/>
            <w:noProof/>
            <w:webHidden/>
            <w:sz w:val="20"/>
            <w:szCs w:val="20"/>
          </w:rPr>
          <w:fldChar w:fldCharType="separate"/>
        </w:r>
        <w:r w:rsidRPr="0001440F">
          <w:rPr>
            <w:rFonts w:ascii="Arial" w:hAnsi="Arial" w:cs="Arial"/>
            <w:noProof/>
            <w:webHidden/>
            <w:sz w:val="20"/>
            <w:szCs w:val="20"/>
          </w:rPr>
          <w:t>29</w:t>
        </w:r>
        <w:r w:rsidRPr="0001440F">
          <w:rPr>
            <w:rFonts w:ascii="Arial" w:hAnsi="Arial" w:cs="Arial"/>
            <w:noProof/>
            <w:webHidden/>
            <w:sz w:val="20"/>
            <w:szCs w:val="20"/>
          </w:rPr>
          <w:fldChar w:fldCharType="end"/>
        </w:r>
      </w:hyperlink>
    </w:p>
    <w:p w14:paraId="07957576" w14:textId="5C28D52C" w:rsidR="0001440F" w:rsidRPr="0001440F" w:rsidRDefault="0001440F">
      <w:pPr>
        <w:pStyle w:val="Kazaloslik"/>
        <w:tabs>
          <w:tab w:val="right" w:leader="dot" w:pos="9016"/>
        </w:tabs>
        <w:rPr>
          <w:rFonts w:ascii="Arial" w:hAnsi="Arial" w:cs="Arial"/>
          <w:noProof/>
          <w:kern w:val="2"/>
          <w:sz w:val="20"/>
          <w:szCs w:val="20"/>
          <w:lang w:val="sl-SI" w:eastAsia="sl-SI"/>
          <w14:ligatures w14:val="standardContextual"/>
        </w:rPr>
      </w:pPr>
      <w:hyperlink w:anchor="_Toc222750544" w:history="1">
        <w:r w:rsidRPr="0001440F">
          <w:rPr>
            <w:rStyle w:val="Hiperpovezava"/>
            <w:rFonts w:ascii="Arial" w:hAnsi="Arial" w:cs="Arial"/>
            <w:noProof/>
            <w:sz w:val="20"/>
            <w:szCs w:val="20"/>
            <w:lang w:val="sl-SI"/>
          </w:rPr>
          <w:t>Slika 10: Delež gospodinjstev (%) po najpomembnejšem viru energije za ogrevanje stanovanja in dohodkovnem kvintilnem razredu</w:t>
        </w:r>
        <w:r w:rsidRPr="0001440F">
          <w:rPr>
            <w:rFonts w:ascii="Arial" w:hAnsi="Arial" w:cs="Arial"/>
            <w:noProof/>
            <w:webHidden/>
            <w:sz w:val="20"/>
            <w:szCs w:val="20"/>
          </w:rPr>
          <w:tab/>
        </w:r>
        <w:r w:rsidRPr="0001440F">
          <w:rPr>
            <w:rFonts w:ascii="Arial" w:hAnsi="Arial" w:cs="Arial"/>
            <w:noProof/>
            <w:webHidden/>
            <w:sz w:val="20"/>
            <w:szCs w:val="20"/>
          </w:rPr>
          <w:fldChar w:fldCharType="begin"/>
        </w:r>
        <w:r w:rsidRPr="0001440F">
          <w:rPr>
            <w:rFonts w:ascii="Arial" w:hAnsi="Arial" w:cs="Arial"/>
            <w:noProof/>
            <w:webHidden/>
            <w:sz w:val="20"/>
            <w:szCs w:val="20"/>
          </w:rPr>
          <w:instrText xml:space="preserve"> PAGEREF _Toc222750544 \h </w:instrText>
        </w:r>
        <w:r w:rsidRPr="0001440F">
          <w:rPr>
            <w:rFonts w:ascii="Arial" w:hAnsi="Arial" w:cs="Arial"/>
            <w:noProof/>
            <w:webHidden/>
            <w:sz w:val="20"/>
            <w:szCs w:val="20"/>
          </w:rPr>
        </w:r>
        <w:r w:rsidRPr="0001440F">
          <w:rPr>
            <w:rFonts w:ascii="Arial" w:hAnsi="Arial" w:cs="Arial"/>
            <w:noProof/>
            <w:webHidden/>
            <w:sz w:val="20"/>
            <w:szCs w:val="20"/>
          </w:rPr>
          <w:fldChar w:fldCharType="separate"/>
        </w:r>
        <w:r w:rsidRPr="0001440F">
          <w:rPr>
            <w:rFonts w:ascii="Arial" w:hAnsi="Arial" w:cs="Arial"/>
            <w:noProof/>
            <w:webHidden/>
            <w:sz w:val="20"/>
            <w:szCs w:val="20"/>
          </w:rPr>
          <w:t>31</w:t>
        </w:r>
        <w:r w:rsidRPr="0001440F">
          <w:rPr>
            <w:rFonts w:ascii="Arial" w:hAnsi="Arial" w:cs="Arial"/>
            <w:noProof/>
            <w:webHidden/>
            <w:sz w:val="20"/>
            <w:szCs w:val="20"/>
          </w:rPr>
          <w:fldChar w:fldCharType="end"/>
        </w:r>
      </w:hyperlink>
    </w:p>
    <w:p w14:paraId="0BC7D675" w14:textId="436936C2" w:rsidR="0001440F" w:rsidRPr="0001440F" w:rsidRDefault="0001440F">
      <w:pPr>
        <w:pStyle w:val="Kazaloslik"/>
        <w:tabs>
          <w:tab w:val="right" w:leader="dot" w:pos="9016"/>
        </w:tabs>
        <w:rPr>
          <w:rFonts w:ascii="Arial" w:hAnsi="Arial" w:cs="Arial"/>
          <w:noProof/>
          <w:kern w:val="2"/>
          <w:sz w:val="20"/>
          <w:szCs w:val="20"/>
          <w:lang w:val="sl-SI" w:eastAsia="sl-SI"/>
          <w14:ligatures w14:val="standardContextual"/>
        </w:rPr>
      </w:pPr>
      <w:hyperlink w:anchor="_Toc222750545" w:history="1">
        <w:r w:rsidRPr="0001440F">
          <w:rPr>
            <w:rStyle w:val="Hiperpovezava"/>
            <w:rFonts w:ascii="Arial" w:hAnsi="Arial" w:cs="Arial"/>
            <w:noProof/>
            <w:sz w:val="20"/>
            <w:szCs w:val="20"/>
            <w:lang w:val="sl-SI"/>
          </w:rPr>
          <w:t>Slika 11: Shematski prikaz uporabljene metodologije za analizo vplivov na gospodinjstva</w:t>
        </w:r>
        <w:r w:rsidRPr="0001440F">
          <w:rPr>
            <w:rFonts w:ascii="Arial" w:hAnsi="Arial" w:cs="Arial"/>
            <w:noProof/>
            <w:webHidden/>
            <w:sz w:val="20"/>
            <w:szCs w:val="20"/>
          </w:rPr>
          <w:tab/>
        </w:r>
        <w:r w:rsidRPr="0001440F">
          <w:rPr>
            <w:rFonts w:ascii="Arial" w:hAnsi="Arial" w:cs="Arial"/>
            <w:noProof/>
            <w:webHidden/>
            <w:sz w:val="20"/>
            <w:szCs w:val="20"/>
          </w:rPr>
          <w:fldChar w:fldCharType="begin"/>
        </w:r>
        <w:r w:rsidRPr="0001440F">
          <w:rPr>
            <w:rFonts w:ascii="Arial" w:hAnsi="Arial" w:cs="Arial"/>
            <w:noProof/>
            <w:webHidden/>
            <w:sz w:val="20"/>
            <w:szCs w:val="20"/>
          </w:rPr>
          <w:instrText xml:space="preserve"> PAGEREF _Toc222750545 \h </w:instrText>
        </w:r>
        <w:r w:rsidRPr="0001440F">
          <w:rPr>
            <w:rFonts w:ascii="Arial" w:hAnsi="Arial" w:cs="Arial"/>
            <w:noProof/>
            <w:webHidden/>
            <w:sz w:val="20"/>
            <w:szCs w:val="20"/>
          </w:rPr>
        </w:r>
        <w:r w:rsidRPr="0001440F">
          <w:rPr>
            <w:rFonts w:ascii="Arial" w:hAnsi="Arial" w:cs="Arial"/>
            <w:noProof/>
            <w:webHidden/>
            <w:sz w:val="20"/>
            <w:szCs w:val="20"/>
          </w:rPr>
          <w:fldChar w:fldCharType="separate"/>
        </w:r>
        <w:r w:rsidRPr="0001440F">
          <w:rPr>
            <w:rFonts w:ascii="Arial" w:hAnsi="Arial" w:cs="Arial"/>
            <w:noProof/>
            <w:webHidden/>
            <w:sz w:val="20"/>
            <w:szCs w:val="20"/>
          </w:rPr>
          <w:t>32</w:t>
        </w:r>
        <w:r w:rsidRPr="0001440F">
          <w:rPr>
            <w:rFonts w:ascii="Arial" w:hAnsi="Arial" w:cs="Arial"/>
            <w:noProof/>
            <w:webHidden/>
            <w:sz w:val="20"/>
            <w:szCs w:val="20"/>
          </w:rPr>
          <w:fldChar w:fldCharType="end"/>
        </w:r>
      </w:hyperlink>
    </w:p>
    <w:p w14:paraId="0C7B0EE3" w14:textId="1967597C" w:rsidR="0001440F" w:rsidRPr="0001440F" w:rsidRDefault="0001440F">
      <w:pPr>
        <w:pStyle w:val="Kazaloslik"/>
        <w:tabs>
          <w:tab w:val="right" w:leader="dot" w:pos="9016"/>
        </w:tabs>
        <w:rPr>
          <w:rFonts w:ascii="Arial" w:hAnsi="Arial" w:cs="Arial"/>
          <w:noProof/>
          <w:kern w:val="2"/>
          <w:sz w:val="20"/>
          <w:szCs w:val="20"/>
          <w:lang w:val="sl-SI" w:eastAsia="sl-SI"/>
          <w14:ligatures w14:val="standardContextual"/>
        </w:rPr>
      </w:pPr>
      <w:hyperlink w:anchor="_Toc222750546" w:history="1">
        <w:r w:rsidRPr="0001440F">
          <w:rPr>
            <w:rStyle w:val="Hiperpovezava"/>
            <w:rFonts w:ascii="Arial" w:hAnsi="Arial" w:cs="Arial"/>
            <w:noProof/>
            <w:sz w:val="20"/>
            <w:szCs w:val="20"/>
            <w:lang w:val="sl-SI"/>
          </w:rPr>
          <w:t>Slika 12: Obremenitev maloprodajne cene posameznega energenta s CO</w:t>
        </w:r>
        <w:r w:rsidRPr="0001440F">
          <w:rPr>
            <w:rStyle w:val="Hiperpovezava"/>
            <w:rFonts w:ascii="Arial" w:hAnsi="Arial" w:cs="Arial"/>
            <w:noProof/>
            <w:sz w:val="20"/>
            <w:szCs w:val="20"/>
            <w:vertAlign w:val="subscript"/>
            <w:lang w:val="sl-SI"/>
          </w:rPr>
          <w:t>2</w:t>
        </w:r>
        <w:r w:rsidRPr="0001440F">
          <w:rPr>
            <w:rStyle w:val="Hiperpovezava"/>
            <w:rFonts w:ascii="Arial" w:hAnsi="Arial" w:cs="Arial"/>
            <w:noProof/>
            <w:sz w:val="20"/>
            <w:szCs w:val="20"/>
            <w:lang w:val="sl-SI"/>
          </w:rPr>
          <w:t xml:space="preserve"> dajatvijo, 2022 (%)</w:t>
        </w:r>
        <w:r w:rsidRPr="0001440F">
          <w:rPr>
            <w:rFonts w:ascii="Arial" w:hAnsi="Arial" w:cs="Arial"/>
            <w:noProof/>
            <w:webHidden/>
            <w:sz w:val="20"/>
            <w:szCs w:val="20"/>
          </w:rPr>
          <w:tab/>
        </w:r>
        <w:r w:rsidRPr="0001440F">
          <w:rPr>
            <w:rFonts w:ascii="Arial" w:hAnsi="Arial" w:cs="Arial"/>
            <w:noProof/>
            <w:webHidden/>
            <w:sz w:val="20"/>
            <w:szCs w:val="20"/>
          </w:rPr>
          <w:fldChar w:fldCharType="begin"/>
        </w:r>
        <w:r w:rsidRPr="0001440F">
          <w:rPr>
            <w:rFonts w:ascii="Arial" w:hAnsi="Arial" w:cs="Arial"/>
            <w:noProof/>
            <w:webHidden/>
            <w:sz w:val="20"/>
            <w:szCs w:val="20"/>
          </w:rPr>
          <w:instrText xml:space="preserve"> PAGEREF _Toc222750546 \h </w:instrText>
        </w:r>
        <w:r w:rsidRPr="0001440F">
          <w:rPr>
            <w:rFonts w:ascii="Arial" w:hAnsi="Arial" w:cs="Arial"/>
            <w:noProof/>
            <w:webHidden/>
            <w:sz w:val="20"/>
            <w:szCs w:val="20"/>
          </w:rPr>
        </w:r>
        <w:r w:rsidRPr="0001440F">
          <w:rPr>
            <w:rFonts w:ascii="Arial" w:hAnsi="Arial" w:cs="Arial"/>
            <w:noProof/>
            <w:webHidden/>
            <w:sz w:val="20"/>
            <w:szCs w:val="20"/>
          </w:rPr>
          <w:fldChar w:fldCharType="separate"/>
        </w:r>
        <w:r w:rsidRPr="0001440F">
          <w:rPr>
            <w:rFonts w:ascii="Arial" w:hAnsi="Arial" w:cs="Arial"/>
            <w:noProof/>
            <w:webHidden/>
            <w:sz w:val="20"/>
            <w:szCs w:val="20"/>
          </w:rPr>
          <w:t>33</w:t>
        </w:r>
        <w:r w:rsidRPr="0001440F">
          <w:rPr>
            <w:rFonts w:ascii="Arial" w:hAnsi="Arial" w:cs="Arial"/>
            <w:noProof/>
            <w:webHidden/>
            <w:sz w:val="20"/>
            <w:szCs w:val="20"/>
          </w:rPr>
          <w:fldChar w:fldCharType="end"/>
        </w:r>
      </w:hyperlink>
    </w:p>
    <w:p w14:paraId="67F6DFC5" w14:textId="4243F59E" w:rsidR="0001440F" w:rsidRPr="0001440F" w:rsidRDefault="0001440F">
      <w:pPr>
        <w:pStyle w:val="Kazaloslik"/>
        <w:tabs>
          <w:tab w:val="right" w:leader="dot" w:pos="9016"/>
        </w:tabs>
        <w:rPr>
          <w:rFonts w:ascii="Arial" w:hAnsi="Arial" w:cs="Arial"/>
          <w:noProof/>
          <w:kern w:val="2"/>
          <w:sz w:val="20"/>
          <w:szCs w:val="20"/>
          <w:lang w:val="sl-SI" w:eastAsia="sl-SI"/>
          <w14:ligatures w14:val="standardContextual"/>
        </w:rPr>
      </w:pPr>
      <w:hyperlink w:anchor="_Toc222750547" w:history="1">
        <w:r w:rsidRPr="0001440F">
          <w:rPr>
            <w:rStyle w:val="Hiperpovezava"/>
            <w:rFonts w:ascii="Arial" w:hAnsi="Arial" w:cs="Arial"/>
            <w:noProof/>
            <w:sz w:val="20"/>
            <w:szCs w:val="20"/>
            <w:lang w:val="sl-SI"/>
          </w:rPr>
          <w:t>Slika 13: Povprečni letni izdatki, povezani z emisijami CO2, za posamezno gorivo, 2022-2032</w:t>
        </w:r>
        <w:r w:rsidRPr="0001440F">
          <w:rPr>
            <w:rFonts w:ascii="Arial" w:hAnsi="Arial" w:cs="Arial"/>
            <w:noProof/>
            <w:webHidden/>
            <w:sz w:val="20"/>
            <w:szCs w:val="20"/>
          </w:rPr>
          <w:tab/>
        </w:r>
        <w:r w:rsidRPr="0001440F">
          <w:rPr>
            <w:rFonts w:ascii="Arial" w:hAnsi="Arial" w:cs="Arial"/>
            <w:noProof/>
            <w:webHidden/>
            <w:sz w:val="20"/>
            <w:szCs w:val="20"/>
          </w:rPr>
          <w:fldChar w:fldCharType="begin"/>
        </w:r>
        <w:r w:rsidRPr="0001440F">
          <w:rPr>
            <w:rFonts w:ascii="Arial" w:hAnsi="Arial" w:cs="Arial"/>
            <w:noProof/>
            <w:webHidden/>
            <w:sz w:val="20"/>
            <w:szCs w:val="20"/>
          </w:rPr>
          <w:instrText xml:space="preserve"> PAGEREF _Toc222750547 \h </w:instrText>
        </w:r>
        <w:r w:rsidRPr="0001440F">
          <w:rPr>
            <w:rFonts w:ascii="Arial" w:hAnsi="Arial" w:cs="Arial"/>
            <w:noProof/>
            <w:webHidden/>
            <w:sz w:val="20"/>
            <w:szCs w:val="20"/>
          </w:rPr>
        </w:r>
        <w:r w:rsidRPr="0001440F">
          <w:rPr>
            <w:rFonts w:ascii="Arial" w:hAnsi="Arial" w:cs="Arial"/>
            <w:noProof/>
            <w:webHidden/>
            <w:sz w:val="20"/>
            <w:szCs w:val="20"/>
          </w:rPr>
          <w:fldChar w:fldCharType="separate"/>
        </w:r>
        <w:r w:rsidRPr="0001440F">
          <w:rPr>
            <w:rFonts w:ascii="Arial" w:hAnsi="Arial" w:cs="Arial"/>
            <w:noProof/>
            <w:webHidden/>
            <w:sz w:val="20"/>
            <w:szCs w:val="20"/>
          </w:rPr>
          <w:t>34</w:t>
        </w:r>
        <w:r w:rsidRPr="0001440F">
          <w:rPr>
            <w:rFonts w:ascii="Arial" w:hAnsi="Arial" w:cs="Arial"/>
            <w:noProof/>
            <w:webHidden/>
            <w:sz w:val="20"/>
            <w:szCs w:val="20"/>
          </w:rPr>
          <w:fldChar w:fldCharType="end"/>
        </w:r>
      </w:hyperlink>
    </w:p>
    <w:p w14:paraId="04F38972" w14:textId="5F655791" w:rsidR="0001440F" w:rsidRPr="0001440F" w:rsidRDefault="0001440F">
      <w:pPr>
        <w:pStyle w:val="Kazaloslik"/>
        <w:tabs>
          <w:tab w:val="right" w:leader="dot" w:pos="9016"/>
        </w:tabs>
        <w:rPr>
          <w:rFonts w:ascii="Arial" w:hAnsi="Arial" w:cs="Arial"/>
          <w:noProof/>
          <w:kern w:val="2"/>
          <w:sz w:val="20"/>
          <w:szCs w:val="20"/>
          <w:lang w:val="sl-SI" w:eastAsia="sl-SI"/>
          <w14:ligatures w14:val="standardContextual"/>
        </w:rPr>
      </w:pPr>
      <w:hyperlink w:anchor="_Toc222750548" w:history="1">
        <w:r w:rsidRPr="0001440F">
          <w:rPr>
            <w:rStyle w:val="Hiperpovezava"/>
            <w:rFonts w:ascii="Arial" w:hAnsi="Arial" w:cs="Arial"/>
            <w:noProof/>
            <w:sz w:val="20"/>
            <w:szCs w:val="20"/>
            <w:lang w:val="sl-SI"/>
          </w:rPr>
          <w:t>Slika 14: Povprečni letni izdatki zaradi emisij CO</w:t>
        </w:r>
        <w:r w:rsidRPr="0001440F">
          <w:rPr>
            <w:rStyle w:val="Hiperpovezava"/>
            <w:rFonts w:ascii="Arial" w:hAnsi="Arial" w:cs="Arial"/>
            <w:noProof/>
            <w:sz w:val="20"/>
            <w:szCs w:val="20"/>
            <w:vertAlign w:val="subscript"/>
            <w:lang w:val="sl-SI"/>
          </w:rPr>
          <w:t>2</w:t>
        </w:r>
        <w:r w:rsidRPr="0001440F">
          <w:rPr>
            <w:rStyle w:val="Hiperpovezava"/>
            <w:rFonts w:ascii="Arial" w:hAnsi="Arial" w:cs="Arial"/>
            <w:noProof/>
            <w:sz w:val="20"/>
            <w:szCs w:val="20"/>
            <w:lang w:val="sl-SI"/>
          </w:rPr>
          <w:t xml:space="preserve"> iz naslova uporabe ELKO ali UNP, 2022-2032</w:t>
        </w:r>
        <w:r w:rsidRPr="0001440F">
          <w:rPr>
            <w:rFonts w:ascii="Arial" w:hAnsi="Arial" w:cs="Arial"/>
            <w:noProof/>
            <w:webHidden/>
            <w:sz w:val="20"/>
            <w:szCs w:val="20"/>
          </w:rPr>
          <w:tab/>
        </w:r>
        <w:r w:rsidRPr="0001440F">
          <w:rPr>
            <w:rFonts w:ascii="Arial" w:hAnsi="Arial" w:cs="Arial"/>
            <w:noProof/>
            <w:webHidden/>
            <w:sz w:val="20"/>
            <w:szCs w:val="20"/>
          </w:rPr>
          <w:fldChar w:fldCharType="begin"/>
        </w:r>
        <w:r w:rsidRPr="0001440F">
          <w:rPr>
            <w:rFonts w:ascii="Arial" w:hAnsi="Arial" w:cs="Arial"/>
            <w:noProof/>
            <w:webHidden/>
            <w:sz w:val="20"/>
            <w:szCs w:val="20"/>
          </w:rPr>
          <w:instrText xml:space="preserve"> PAGEREF _Toc222750548 \h </w:instrText>
        </w:r>
        <w:r w:rsidRPr="0001440F">
          <w:rPr>
            <w:rFonts w:ascii="Arial" w:hAnsi="Arial" w:cs="Arial"/>
            <w:noProof/>
            <w:webHidden/>
            <w:sz w:val="20"/>
            <w:szCs w:val="20"/>
          </w:rPr>
        </w:r>
        <w:r w:rsidRPr="0001440F">
          <w:rPr>
            <w:rFonts w:ascii="Arial" w:hAnsi="Arial" w:cs="Arial"/>
            <w:noProof/>
            <w:webHidden/>
            <w:sz w:val="20"/>
            <w:szCs w:val="20"/>
          </w:rPr>
          <w:fldChar w:fldCharType="separate"/>
        </w:r>
        <w:r w:rsidRPr="0001440F">
          <w:rPr>
            <w:rFonts w:ascii="Arial" w:hAnsi="Arial" w:cs="Arial"/>
            <w:noProof/>
            <w:webHidden/>
            <w:sz w:val="20"/>
            <w:szCs w:val="20"/>
          </w:rPr>
          <w:t>35</w:t>
        </w:r>
        <w:r w:rsidRPr="0001440F">
          <w:rPr>
            <w:rFonts w:ascii="Arial" w:hAnsi="Arial" w:cs="Arial"/>
            <w:noProof/>
            <w:webHidden/>
            <w:sz w:val="20"/>
            <w:szCs w:val="20"/>
          </w:rPr>
          <w:fldChar w:fldCharType="end"/>
        </w:r>
      </w:hyperlink>
    </w:p>
    <w:p w14:paraId="0DEC9E14" w14:textId="3B8E3471" w:rsidR="0001440F" w:rsidRPr="0001440F" w:rsidRDefault="0001440F">
      <w:pPr>
        <w:pStyle w:val="Kazaloslik"/>
        <w:tabs>
          <w:tab w:val="right" w:leader="dot" w:pos="9016"/>
        </w:tabs>
        <w:rPr>
          <w:rFonts w:ascii="Arial" w:hAnsi="Arial" w:cs="Arial"/>
          <w:noProof/>
          <w:kern w:val="2"/>
          <w:sz w:val="20"/>
          <w:szCs w:val="20"/>
          <w:lang w:val="sl-SI" w:eastAsia="sl-SI"/>
          <w14:ligatures w14:val="standardContextual"/>
        </w:rPr>
      </w:pPr>
      <w:hyperlink w:anchor="_Toc222750549" w:history="1">
        <w:r w:rsidRPr="0001440F">
          <w:rPr>
            <w:rStyle w:val="Hiperpovezava"/>
            <w:rFonts w:ascii="Arial" w:hAnsi="Arial" w:cs="Arial"/>
            <w:noProof/>
            <w:sz w:val="20"/>
            <w:szCs w:val="20"/>
            <w:lang w:val="sl-SI"/>
          </w:rPr>
          <w:t>Slika 15: Povprečni letni izdatki za ELKO ali UNP, 2022-2032</w:t>
        </w:r>
        <w:r w:rsidRPr="0001440F">
          <w:rPr>
            <w:rFonts w:ascii="Arial" w:hAnsi="Arial" w:cs="Arial"/>
            <w:noProof/>
            <w:webHidden/>
            <w:sz w:val="20"/>
            <w:szCs w:val="20"/>
          </w:rPr>
          <w:tab/>
        </w:r>
        <w:r w:rsidRPr="0001440F">
          <w:rPr>
            <w:rFonts w:ascii="Arial" w:hAnsi="Arial" w:cs="Arial"/>
            <w:noProof/>
            <w:webHidden/>
            <w:sz w:val="20"/>
            <w:szCs w:val="20"/>
          </w:rPr>
          <w:fldChar w:fldCharType="begin"/>
        </w:r>
        <w:r w:rsidRPr="0001440F">
          <w:rPr>
            <w:rFonts w:ascii="Arial" w:hAnsi="Arial" w:cs="Arial"/>
            <w:noProof/>
            <w:webHidden/>
            <w:sz w:val="20"/>
            <w:szCs w:val="20"/>
          </w:rPr>
          <w:instrText xml:space="preserve"> PAGEREF _Toc222750549 \h </w:instrText>
        </w:r>
        <w:r w:rsidRPr="0001440F">
          <w:rPr>
            <w:rFonts w:ascii="Arial" w:hAnsi="Arial" w:cs="Arial"/>
            <w:noProof/>
            <w:webHidden/>
            <w:sz w:val="20"/>
            <w:szCs w:val="20"/>
          </w:rPr>
        </w:r>
        <w:r w:rsidRPr="0001440F">
          <w:rPr>
            <w:rFonts w:ascii="Arial" w:hAnsi="Arial" w:cs="Arial"/>
            <w:noProof/>
            <w:webHidden/>
            <w:sz w:val="20"/>
            <w:szCs w:val="20"/>
          </w:rPr>
          <w:fldChar w:fldCharType="separate"/>
        </w:r>
        <w:r w:rsidRPr="0001440F">
          <w:rPr>
            <w:rFonts w:ascii="Arial" w:hAnsi="Arial" w:cs="Arial"/>
            <w:noProof/>
            <w:webHidden/>
            <w:sz w:val="20"/>
            <w:szCs w:val="20"/>
          </w:rPr>
          <w:t>35</w:t>
        </w:r>
        <w:r w:rsidRPr="0001440F">
          <w:rPr>
            <w:rFonts w:ascii="Arial" w:hAnsi="Arial" w:cs="Arial"/>
            <w:noProof/>
            <w:webHidden/>
            <w:sz w:val="20"/>
            <w:szCs w:val="20"/>
          </w:rPr>
          <w:fldChar w:fldCharType="end"/>
        </w:r>
      </w:hyperlink>
    </w:p>
    <w:p w14:paraId="49791991" w14:textId="6B28DF18" w:rsidR="0001440F" w:rsidRPr="0001440F" w:rsidRDefault="0001440F">
      <w:pPr>
        <w:pStyle w:val="Kazaloslik"/>
        <w:tabs>
          <w:tab w:val="right" w:leader="dot" w:pos="9016"/>
        </w:tabs>
        <w:rPr>
          <w:rFonts w:ascii="Arial" w:hAnsi="Arial" w:cs="Arial"/>
          <w:noProof/>
          <w:kern w:val="2"/>
          <w:sz w:val="20"/>
          <w:szCs w:val="20"/>
          <w:lang w:val="sl-SI" w:eastAsia="sl-SI"/>
          <w14:ligatures w14:val="standardContextual"/>
        </w:rPr>
      </w:pPr>
      <w:hyperlink w:anchor="_Toc222750550" w:history="1">
        <w:r w:rsidRPr="0001440F">
          <w:rPr>
            <w:rStyle w:val="Hiperpovezava"/>
            <w:rFonts w:ascii="Arial" w:hAnsi="Arial" w:cs="Arial"/>
            <w:noProof/>
            <w:sz w:val="20"/>
            <w:szCs w:val="20"/>
            <w:lang w:val="sl-SI"/>
          </w:rPr>
          <w:t>Slika 16: Povprečni letni izdatki zaradi emisij CO</w:t>
        </w:r>
        <w:r w:rsidRPr="0001440F">
          <w:rPr>
            <w:rStyle w:val="Hiperpovezava"/>
            <w:rFonts w:ascii="Arial" w:hAnsi="Arial" w:cs="Arial"/>
            <w:noProof/>
            <w:sz w:val="20"/>
            <w:szCs w:val="20"/>
            <w:vertAlign w:val="subscript"/>
            <w:lang w:val="sl-SI"/>
          </w:rPr>
          <w:t>2</w:t>
        </w:r>
        <w:r w:rsidRPr="0001440F">
          <w:rPr>
            <w:rStyle w:val="Hiperpovezava"/>
            <w:rFonts w:ascii="Arial" w:hAnsi="Arial" w:cs="Arial"/>
            <w:noProof/>
            <w:sz w:val="20"/>
            <w:szCs w:val="20"/>
            <w:lang w:val="sl-SI"/>
          </w:rPr>
          <w:t xml:space="preserve"> iz naslova uporabe zemeljskega plina, 2022-2032*</w:t>
        </w:r>
        <w:r w:rsidRPr="0001440F">
          <w:rPr>
            <w:rFonts w:ascii="Arial" w:hAnsi="Arial" w:cs="Arial"/>
            <w:noProof/>
            <w:webHidden/>
            <w:sz w:val="20"/>
            <w:szCs w:val="20"/>
          </w:rPr>
          <w:tab/>
        </w:r>
        <w:r w:rsidRPr="0001440F">
          <w:rPr>
            <w:rFonts w:ascii="Arial" w:hAnsi="Arial" w:cs="Arial"/>
            <w:noProof/>
            <w:webHidden/>
            <w:sz w:val="20"/>
            <w:szCs w:val="20"/>
          </w:rPr>
          <w:fldChar w:fldCharType="begin"/>
        </w:r>
        <w:r w:rsidRPr="0001440F">
          <w:rPr>
            <w:rFonts w:ascii="Arial" w:hAnsi="Arial" w:cs="Arial"/>
            <w:noProof/>
            <w:webHidden/>
            <w:sz w:val="20"/>
            <w:szCs w:val="20"/>
          </w:rPr>
          <w:instrText xml:space="preserve"> PAGEREF _Toc222750550 \h </w:instrText>
        </w:r>
        <w:r w:rsidRPr="0001440F">
          <w:rPr>
            <w:rFonts w:ascii="Arial" w:hAnsi="Arial" w:cs="Arial"/>
            <w:noProof/>
            <w:webHidden/>
            <w:sz w:val="20"/>
            <w:szCs w:val="20"/>
          </w:rPr>
        </w:r>
        <w:r w:rsidRPr="0001440F">
          <w:rPr>
            <w:rFonts w:ascii="Arial" w:hAnsi="Arial" w:cs="Arial"/>
            <w:noProof/>
            <w:webHidden/>
            <w:sz w:val="20"/>
            <w:szCs w:val="20"/>
          </w:rPr>
          <w:fldChar w:fldCharType="separate"/>
        </w:r>
        <w:r w:rsidRPr="0001440F">
          <w:rPr>
            <w:rFonts w:ascii="Arial" w:hAnsi="Arial" w:cs="Arial"/>
            <w:noProof/>
            <w:webHidden/>
            <w:sz w:val="20"/>
            <w:szCs w:val="20"/>
          </w:rPr>
          <w:t>36</w:t>
        </w:r>
        <w:r w:rsidRPr="0001440F">
          <w:rPr>
            <w:rFonts w:ascii="Arial" w:hAnsi="Arial" w:cs="Arial"/>
            <w:noProof/>
            <w:webHidden/>
            <w:sz w:val="20"/>
            <w:szCs w:val="20"/>
          </w:rPr>
          <w:fldChar w:fldCharType="end"/>
        </w:r>
      </w:hyperlink>
    </w:p>
    <w:p w14:paraId="45D6A146" w14:textId="1470C1DD" w:rsidR="0001440F" w:rsidRPr="0001440F" w:rsidRDefault="0001440F">
      <w:pPr>
        <w:pStyle w:val="Kazaloslik"/>
        <w:tabs>
          <w:tab w:val="right" w:leader="dot" w:pos="9016"/>
        </w:tabs>
        <w:rPr>
          <w:rFonts w:ascii="Arial" w:hAnsi="Arial" w:cs="Arial"/>
          <w:noProof/>
          <w:kern w:val="2"/>
          <w:sz w:val="20"/>
          <w:szCs w:val="20"/>
          <w:lang w:val="sl-SI" w:eastAsia="sl-SI"/>
          <w14:ligatures w14:val="standardContextual"/>
        </w:rPr>
      </w:pPr>
      <w:hyperlink w:anchor="_Toc222750551" w:history="1">
        <w:r w:rsidRPr="0001440F">
          <w:rPr>
            <w:rStyle w:val="Hiperpovezava"/>
            <w:rFonts w:ascii="Arial" w:hAnsi="Arial" w:cs="Arial"/>
            <w:noProof/>
            <w:sz w:val="20"/>
            <w:szCs w:val="20"/>
            <w:lang w:val="sl-SI"/>
          </w:rPr>
          <w:t>Slika 17: Povprečni letni izdatki za zemeljski plin, 2022-2032</w:t>
        </w:r>
        <w:r w:rsidRPr="0001440F">
          <w:rPr>
            <w:rFonts w:ascii="Arial" w:hAnsi="Arial" w:cs="Arial"/>
            <w:noProof/>
            <w:webHidden/>
            <w:sz w:val="20"/>
            <w:szCs w:val="20"/>
          </w:rPr>
          <w:tab/>
        </w:r>
        <w:r w:rsidRPr="0001440F">
          <w:rPr>
            <w:rFonts w:ascii="Arial" w:hAnsi="Arial" w:cs="Arial"/>
            <w:noProof/>
            <w:webHidden/>
            <w:sz w:val="20"/>
            <w:szCs w:val="20"/>
          </w:rPr>
          <w:fldChar w:fldCharType="begin"/>
        </w:r>
        <w:r w:rsidRPr="0001440F">
          <w:rPr>
            <w:rFonts w:ascii="Arial" w:hAnsi="Arial" w:cs="Arial"/>
            <w:noProof/>
            <w:webHidden/>
            <w:sz w:val="20"/>
            <w:szCs w:val="20"/>
          </w:rPr>
          <w:instrText xml:space="preserve"> PAGEREF _Toc222750551 \h </w:instrText>
        </w:r>
        <w:r w:rsidRPr="0001440F">
          <w:rPr>
            <w:rFonts w:ascii="Arial" w:hAnsi="Arial" w:cs="Arial"/>
            <w:noProof/>
            <w:webHidden/>
            <w:sz w:val="20"/>
            <w:szCs w:val="20"/>
          </w:rPr>
        </w:r>
        <w:r w:rsidRPr="0001440F">
          <w:rPr>
            <w:rFonts w:ascii="Arial" w:hAnsi="Arial" w:cs="Arial"/>
            <w:noProof/>
            <w:webHidden/>
            <w:sz w:val="20"/>
            <w:szCs w:val="20"/>
          </w:rPr>
          <w:fldChar w:fldCharType="separate"/>
        </w:r>
        <w:r w:rsidRPr="0001440F">
          <w:rPr>
            <w:rFonts w:ascii="Arial" w:hAnsi="Arial" w:cs="Arial"/>
            <w:noProof/>
            <w:webHidden/>
            <w:sz w:val="20"/>
            <w:szCs w:val="20"/>
          </w:rPr>
          <w:t>36</w:t>
        </w:r>
        <w:r w:rsidRPr="0001440F">
          <w:rPr>
            <w:rFonts w:ascii="Arial" w:hAnsi="Arial" w:cs="Arial"/>
            <w:noProof/>
            <w:webHidden/>
            <w:sz w:val="20"/>
            <w:szCs w:val="20"/>
          </w:rPr>
          <w:fldChar w:fldCharType="end"/>
        </w:r>
      </w:hyperlink>
    </w:p>
    <w:p w14:paraId="55F5CCDA" w14:textId="15BEF3A3" w:rsidR="0001440F" w:rsidRPr="0001440F" w:rsidRDefault="0001440F">
      <w:pPr>
        <w:pStyle w:val="Kazaloslik"/>
        <w:tabs>
          <w:tab w:val="right" w:leader="dot" w:pos="9016"/>
        </w:tabs>
        <w:rPr>
          <w:rFonts w:ascii="Arial" w:hAnsi="Arial" w:cs="Arial"/>
          <w:noProof/>
          <w:kern w:val="2"/>
          <w:sz w:val="20"/>
          <w:szCs w:val="20"/>
          <w:lang w:val="sl-SI" w:eastAsia="sl-SI"/>
          <w14:ligatures w14:val="standardContextual"/>
        </w:rPr>
      </w:pPr>
      <w:hyperlink w:anchor="_Toc222750552" w:history="1">
        <w:r w:rsidRPr="0001440F">
          <w:rPr>
            <w:rStyle w:val="Hiperpovezava"/>
            <w:rFonts w:ascii="Arial" w:hAnsi="Arial" w:cs="Arial"/>
            <w:noProof/>
            <w:sz w:val="20"/>
            <w:szCs w:val="20"/>
            <w:lang w:val="sl-SI"/>
          </w:rPr>
          <w:t>Slika 18: Število energetsko revnih gospodinjstev ter povečanje števila energetsko revnih gospodinjstev zaradi stroškov emisij CO2 na energentih za ogrevanje, 2023-2032</w:t>
        </w:r>
        <w:r w:rsidRPr="0001440F">
          <w:rPr>
            <w:rFonts w:ascii="Arial" w:hAnsi="Arial" w:cs="Arial"/>
            <w:noProof/>
            <w:webHidden/>
            <w:sz w:val="20"/>
            <w:szCs w:val="20"/>
          </w:rPr>
          <w:tab/>
        </w:r>
        <w:r w:rsidRPr="0001440F">
          <w:rPr>
            <w:rFonts w:ascii="Arial" w:hAnsi="Arial" w:cs="Arial"/>
            <w:noProof/>
            <w:webHidden/>
            <w:sz w:val="20"/>
            <w:szCs w:val="20"/>
          </w:rPr>
          <w:fldChar w:fldCharType="begin"/>
        </w:r>
        <w:r w:rsidRPr="0001440F">
          <w:rPr>
            <w:rFonts w:ascii="Arial" w:hAnsi="Arial" w:cs="Arial"/>
            <w:noProof/>
            <w:webHidden/>
            <w:sz w:val="20"/>
            <w:szCs w:val="20"/>
          </w:rPr>
          <w:instrText xml:space="preserve"> PAGEREF _Toc222750552 \h </w:instrText>
        </w:r>
        <w:r w:rsidRPr="0001440F">
          <w:rPr>
            <w:rFonts w:ascii="Arial" w:hAnsi="Arial" w:cs="Arial"/>
            <w:noProof/>
            <w:webHidden/>
            <w:sz w:val="20"/>
            <w:szCs w:val="20"/>
          </w:rPr>
        </w:r>
        <w:r w:rsidRPr="0001440F">
          <w:rPr>
            <w:rFonts w:ascii="Arial" w:hAnsi="Arial" w:cs="Arial"/>
            <w:noProof/>
            <w:webHidden/>
            <w:sz w:val="20"/>
            <w:szCs w:val="20"/>
          </w:rPr>
          <w:fldChar w:fldCharType="separate"/>
        </w:r>
        <w:r w:rsidRPr="0001440F">
          <w:rPr>
            <w:rFonts w:ascii="Arial" w:hAnsi="Arial" w:cs="Arial"/>
            <w:noProof/>
            <w:webHidden/>
            <w:sz w:val="20"/>
            <w:szCs w:val="20"/>
          </w:rPr>
          <w:t>37</w:t>
        </w:r>
        <w:r w:rsidRPr="0001440F">
          <w:rPr>
            <w:rFonts w:ascii="Arial" w:hAnsi="Arial" w:cs="Arial"/>
            <w:noProof/>
            <w:webHidden/>
            <w:sz w:val="20"/>
            <w:szCs w:val="20"/>
          </w:rPr>
          <w:fldChar w:fldCharType="end"/>
        </w:r>
      </w:hyperlink>
    </w:p>
    <w:p w14:paraId="51C0998A" w14:textId="57D0F3C4" w:rsidR="0001440F" w:rsidRPr="0001440F" w:rsidRDefault="0001440F">
      <w:pPr>
        <w:pStyle w:val="Kazaloslik"/>
        <w:tabs>
          <w:tab w:val="right" w:leader="dot" w:pos="9016"/>
        </w:tabs>
        <w:rPr>
          <w:rFonts w:ascii="Arial" w:hAnsi="Arial" w:cs="Arial"/>
          <w:noProof/>
          <w:kern w:val="2"/>
          <w:sz w:val="20"/>
          <w:szCs w:val="20"/>
          <w:lang w:val="sl-SI" w:eastAsia="sl-SI"/>
          <w14:ligatures w14:val="standardContextual"/>
        </w:rPr>
      </w:pPr>
      <w:hyperlink w:anchor="_Toc222750553" w:history="1">
        <w:r w:rsidRPr="0001440F">
          <w:rPr>
            <w:rStyle w:val="Hiperpovezava"/>
            <w:rFonts w:ascii="Arial" w:hAnsi="Arial" w:cs="Arial"/>
            <w:noProof/>
            <w:sz w:val="20"/>
            <w:szCs w:val="20"/>
            <w:lang w:val="sl-SI"/>
          </w:rPr>
          <w:t>Slika 19: Delež energetsko revnih gospodinjstev zaradi stroškov emisij CO2 na energentih za ogrevanje, 2023-2032 (%)</w:t>
        </w:r>
        <w:r w:rsidRPr="0001440F">
          <w:rPr>
            <w:rFonts w:ascii="Arial" w:hAnsi="Arial" w:cs="Arial"/>
            <w:noProof/>
            <w:webHidden/>
            <w:sz w:val="20"/>
            <w:szCs w:val="20"/>
          </w:rPr>
          <w:tab/>
        </w:r>
        <w:r w:rsidRPr="0001440F">
          <w:rPr>
            <w:rFonts w:ascii="Arial" w:hAnsi="Arial" w:cs="Arial"/>
            <w:noProof/>
            <w:webHidden/>
            <w:sz w:val="20"/>
            <w:szCs w:val="20"/>
          </w:rPr>
          <w:fldChar w:fldCharType="begin"/>
        </w:r>
        <w:r w:rsidRPr="0001440F">
          <w:rPr>
            <w:rFonts w:ascii="Arial" w:hAnsi="Arial" w:cs="Arial"/>
            <w:noProof/>
            <w:webHidden/>
            <w:sz w:val="20"/>
            <w:szCs w:val="20"/>
          </w:rPr>
          <w:instrText xml:space="preserve"> PAGEREF _Toc222750553 \h </w:instrText>
        </w:r>
        <w:r w:rsidRPr="0001440F">
          <w:rPr>
            <w:rFonts w:ascii="Arial" w:hAnsi="Arial" w:cs="Arial"/>
            <w:noProof/>
            <w:webHidden/>
            <w:sz w:val="20"/>
            <w:szCs w:val="20"/>
          </w:rPr>
        </w:r>
        <w:r w:rsidRPr="0001440F">
          <w:rPr>
            <w:rFonts w:ascii="Arial" w:hAnsi="Arial" w:cs="Arial"/>
            <w:noProof/>
            <w:webHidden/>
            <w:sz w:val="20"/>
            <w:szCs w:val="20"/>
          </w:rPr>
          <w:fldChar w:fldCharType="separate"/>
        </w:r>
        <w:r w:rsidRPr="0001440F">
          <w:rPr>
            <w:rFonts w:ascii="Arial" w:hAnsi="Arial" w:cs="Arial"/>
            <w:noProof/>
            <w:webHidden/>
            <w:sz w:val="20"/>
            <w:szCs w:val="20"/>
          </w:rPr>
          <w:t>37</w:t>
        </w:r>
        <w:r w:rsidRPr="0001440F">
          <w:rPr>
            <w:rFonts w:ascii="Arial" w:hAnsi="Arial" w:cs="Arial"/>
            <w:noProof/>
            <w:webHidden/>
            <w:sz w:val="20"/>
            <w:szCs w:val="20"/>
          </w:rPr>
          <w:fldChar w:fldCharType="end"/>
        </w:r>
      </w:hyperlink>
    </w:p>
    <w:p w14:paraId="64CF34DF" w14:textId="45CBE411" w:rsidR="0001440F" w:rsidRPr="0001440F" w:rsidRDefault="0001440F">
      <w:pPr>
        <w:pStyle w:val="Kazaloslik"/>
        <w:tabs>
          <w:tab w:val="right" w:leader="dot" w:pos="9016"/>
        </w:tabs>
        <w:rPr>
          <w:rFonts w:ascii="Arial" w:hAnsi="Arial" w:cs="Arial"/>
          <w:noProof/>
          <w:kern w:val="2"/>
          <w:sz w:val="20"/>
          <w:szCs w:val="20"/>
          <w:lang w:val="sl-SI" w:eastAsia="sl-SI"/>
          <w14:ligatures w14:val="standardContextual"/>
        </w:rPr>
      </w:pPr>
      <w:hyperlink w:anchor="_Toc222750554" w:history="1">
        <w:r w:rsidRPr="0001440F">
          <w:rPr>
            <w:rStyle w:val="Hiperpovezava"/>
            <w:rFonts w:ascii="Arial" w:hAnsi="Arial" w:cs="Arial"/>
            <w:noProof/>
            <w:sz w:val="20"/>
            <w:szCs w:val="20"/>
            <w:lang w:val="sl-SI"/>
          </w:rPr>
          <w:t>Slika 20: Število energetsko revnih gospodinjstev po kohezijski regiji in projecirana rast iz naslova stroškov emisij CO</w:t>
        </w:r>
        <w:r w:rsidRPr="0001440F">
          <w:rPr>
            <w:rStyle w:val="Hiperpovezava"/>
            <w:rFonts w:ascii="Arial" w:hAnsi="Arial" w:cs="Arial"/>
            <w:noProof/>
            <w:sz w:val="20"/>
            <w:szCs w:val="20"/>
            <w:vertAlign w:val="subscript"/>
            <w:lang w:val="sl-SI"/>
          </w:rPr>
          <w:t>2</w:t>
        </w:r>
        <w:r w:rsidRPr="0001440F">
          <w:rPr>
            <w:rStyle w:val="Hiperpovezava"/>
            <w:rFonts w:ascii="Arial" w:hAnsi="Arial" w:cs="Arial"/>
            <w:noProof/>
            <w:sz w:val="20"/>
            <w:szCs w:val="20"/>
            <w:lang w:val="sl-SI"/>
          </w:rPr>
          <w:t xml:space="preserve"> na energentih za ogrevanje, 2023-2032</w:t>
        </w:r>
        <w:r w:rsidRPr="0001440F">
          <w:rPr>
            <w:rFonts w:ascii="Arial" w:hAnsi="Arial" w:cs="Arial"/>
            <w:noProof/>
            <w:webHidden/>
            <w:sz w:val="20"/>
            <w:szCs w:val="20"/>
          </w:rPr>
          <w:tab/>
        </w:r>
        <w:r w:rsidRPr="0001440F">
          <w:rPr>
            <w:rFonts w:ascii="Arial" w:hAnsi="Arial" w:cs="Arial"/>
            <w:noProof/>
            <w:webHidden/>
            <w:sz w:val="20"/>
            <w:szCs w:val="20"/>
          </w:rPr>
          <w:fldChar w:fldCharType="begin"/>
        </w:r>
        <w:r w:rsidRPr="0001440F">
          <w:rPr>
            <w:rFonts w:ascii="Arial" w:hAnsi="Arial" w:cs="Arial"/>
            <w:noProof/>
            <w:webHidden/>
            <w:sz w:val="20"/>
            <w:szCs w:val="20"/>
          </w:rPr>
          <w:instrText xml:space="preserve"> PAGEREF _Toc222750554 \h </w:instrText>
        </w:r>
        <w:r w:rsidRPr="0001440F">
          <w:rPr>
            <w:rFonts w:ascii="Arial" w:hAnsi="Arial" w:cs="Arial"/>
            <w:noProof/>
            <w:webHidden/>
            <w:sz w:val="20"/>
            <w:szCs w:val="20"/>
          </w:rPr>
        </w:r>
        <w:r w:rsidRPr="0001440F">
          <w:rPr>
            <w:rFonts w:ascii="Arial" w:hAnsi="Arial" w:cs="Arial"/>
            <w:noProof/>
            <w:webHidden/>
            <w:sz w:val="20"/>
            <w:szCs w:val="20"/>
          </w:rPr>
          <w:fldChar w:fldCharType="separate"/>
        </w:r>
        <w:r w:rsidRPr="0001440F">
          <w:rPr>
            <w:rFonts w:ascii="Arial" w:hAnsi="Arial" w:cs="Arial"/>
            <w:noProof/>
            <w:webHidden/>
            <w:sz w:val="20"/>
            <w:szCs w:val="20"/>
          </w:rPr>
          <w:t>38</w:t>
        </w:r>
        <w:r w:rsidRPr="0001440F">
          <w:rPr>
            <w:rFonts w:ascii="Arial" w:hAnsi="Arial" w:cs="Arial"/>
            <w:noProof/>
            <w:webHidden/>
            <w:sz w:val="20"/>
            <w:szCs w:val="20"/>
          </w:rPr>
          <w:fldChar w:fldCharType="end"/>
        </w:r>
      </w:hyperlink>
    </w:p>
    <w:p w14:paraId="7C2C44DF" w14:textId="29EE54B8" w:rsidR="0001440F" w:rsidRPr="0001440F" w:rsidRDefault="0001440F">
      <w:pPr>
        <w:pStyle w:val="Kazaloslik"/>
        <w:tabs>
          <w:tab w:val="right" w:leader="dot" w:pos="9016"/>
        </w:tabs>
        <w:rPr>
          <w:rFonts w:ascii="Arial" w:hAnsi="Arial" w:cs="Arial"/>
          <w:noProof/>
          <w:kern w:val="2"/>
          <w:sz w:val="20"/>
          <w:szCs w:val="20"/>
          <w:lang w:val="sl-SI" w:eastAsia="sl-SI"/>
          <w14:ligatures w14:val="standardContextual"/>
        </w:rPr>
      </w:pPr>
      <w:hyperlink w:anchor="_Toc222750555" w:history="1">
        <w:r w:rsidRPr="0001440F">
          <w:rPr>
            <w:rStyle w:val="Hiperpovezava"/>
            <w:rFonts w:ascii="Arial" w:hAnsi="Arial" w:cs="Arial"/>
            <w:noProof/>
            <w:sz w:val="20"/>
            <w:szCs w:val="20"/>
            <w:lang w:val="sl-SI"/>
          </w:rPr>
          <w:t>Slika 21: Delež energetsko revnih gospodinjstev po kohezijski regiji in projecirana rast iz naslova stroškov emisij CO</w:t>
        </w:r>
        <w:r w:rsidRPr="0001440F">
          <w:rPr>
            <w:rStyle w:val="Hiperpovezava"/>
            <w:rFonts w:ascii="Arial" w:hAnsi="Arial" w:cs="Arial"/>
            <w:noProof/>
            <w:sz w:val="20"/>
            <w:szCs w:val="20"/>
            <w:vertAlign w:val="subscript"/>
            <w:lang w:val="sl-SI"/>
          </w:rPr>
          <w:t>2</w:t>
        </w:r>
        <w:r w:rsidRPr="0001440F">
          <w:rPr>
            <w:rStyle w:val="Hiperpovezava"/>
            <w:rFonts w:ascii="Arial" w:hAnsi="Arial" w:cs="Arial"/>
            <w:noProof/>
            <w:sz w:val="20"/>
            <w:szCs w:val="20"/>
            <w:lang w:val="sl-SI"/>
          </w:rPr>
          <w:t xml:space="preserve"> na energentih za ogrevanje, 2023-2032 (%)</w:t>
        </w:r>
        <w:r w:rsidRPr="0001440F">
          <w:rPr>
            <w:rFonts w:ascii="Arial" w:hAnsi="Arial" w:cs="Arial"/>
            <w:noProof/>
            <w:webHidden/>
            <w:sz w:val="20"/>
            <w:szCs w:val="20"/>
          </w:rPr>
          <w:tab/>
        </w:r>
        <w:r w:rsidRPr="0001440F">
          <w:rPr>
            <w:rFonts w:ascii="Arial" w:hAnsi="Arial" w:cs="Arial"/>
            <w:noProof/>
            <w:webHidden/>
            <w:sz w:val="20"/>
            <w:szCs w:val="20"/>
          </w:rPr>
          <w:fldChar w:fldCharType="begin"/>
        </w:r>
        <w:r w:rsidRPr="0001440F">
          <w:rPr>
            <w:rFonts w:ascii="Arial" w:hAnsi="Arial" w:cs="Arial"/>
            <w:noProof/>
            <w:webHidden/>
            <w:sz w:val="20"/>
            <w:szCs w:val="20"/>
          </w:rPr>
          <w:instrText xml:space="preserve"> PAGEREF _Toc222750555 \h </w:instrText>
        </w:r>
        <w:r w:rsidRPr="0001440F">
          <w:rPr>
            <w:rFonts w:ascii="Arial" w:hAnsi="Arial" w:cs="Arial"/>
            <w:noProof/>
            <w:webHidden/>
            <w:sz w:val="20"/>
            <w:szCs w:val="20"/>
          </w:rPr>
        </w:r>
        <w:r w:rsidRPr="0001440F">
          <w:rPr>
            <w:rFonts w:ascii="Arial" w:hAnsi="Arial" w:cs="Arial"/>
            <w:noProof/>
            <w:webHidden/>
            <w:sz w:val="20"/>
            <w:szCs w:val="20"/>
          </w:rPr>
          <w:fldChar w:fldCharType="separate"/>
        </w:r>
        <w:r w:rsidRPr="0001440F">
          <w:rPr>
            <w:rFonts w:ascii="Arial" w:hAnsi="Arial" w:cs="Arial"/>
            <w:noProof/>
            <w:webHidden/>
            <w:sz w:val="20"/>
            <w:szCs w:val="20"/>
          </w:rPr>
          <w:t>38</w:t>
        </w:r>
        <w:r w:rsidRPr="0001440F">
          <w:rPr>
            <w:rFonts w:ascii="Arial" w:hAnsi="Arial" w:cs="Arial"/>
            <w:noProof/>
            <w:webHidden/>
            <w:sz w:val="20"/>
            <w:szCs w:val="20"/>
          </w:rPr>
          <w:fldChar w:fldCharType="end"/>
        </w:r>
      </w:hyperlink>
    </w:p>
    <w:p w14:paraId="495B1480" w14:textId="050ADADD" w:rsidR="0001440F" w:rsidRPr="0001440F" w:rsidRDefault="0001440F">
      <w:pPr>
        <w:pStyle w:val="Kazaloslik"/>
        <w:tabs>
          <w:tab w:val="right" w:leader="dot" w:pos="9016"/>
        </w:tabs>
        <w:rPr>
          <w:rFonts w:ascii="Arial" w:hAnsi="Arial" w:cs="Arial"/>
          <w:noProof/>
          <w:kern w:val="2"/>
          <w:sz w:val="20"/>
          <w:szCs w:val="20"/>
          <w:lang w:val="sl-SI" w:eastAsia="sl-SI"/>
          <w14:ligatures w14:val="standardContextual"/>
        </w:rPr>
      </w:pPr>
      <w:hyperlink w:anchor="_Toc222750556" w:history="1">
        <w:r w:rsidRPr="0001440F">
          <w:rPr>
            <w:rStyle w:val="Hiperpovezava"/>
            <w:rFonts w:ascii="Arial" w:hAnsi="Arial" w:cs="Arial"/>
            <w:noProof/>
            <w:sz w:val="20"/>
            <w:szCs w:val="20"/>
            <w:lang w:val="sl-SI"/>
          </w:rPr>
          <w:t xml:space="preserve">Slika 22: Povprečni letni izdatki zaradi emisij CO2 iz naslova uporabe motornih goriv </w:t>
        </w:r>
        <w:r w:rsidRPr="0001440F">
          <w:rPr>
            <w:rStyle w:val="Hiperpovezava"/>
            <w:rFonts w:ascii="Arial" w:hAnsi="Arial" w:cs="Arial"/>
            <w:noProof/>
            <w:sz w:val="20"/>
            <w:szCs w:val="20"/>
            <w:vertAlign w:val="superscript"/>
            <w:lang w:val="sl-SI"/>
          </w:rPr>
          <w:t>1</w:t>
        </w:r>
        <w:r w:rsidRPr="0001440F">
          <w:rPr>
            <w:rStyle w:val="Hiperpovezava"/>
            <w:rFonts w:ascii="Arial" w:hAnsi="Arial" w:cs="Arial"/>
            <w:noProof/>
            <w:sz w:val="20"/>
            <w:szCs w:val="20"/>
            <w:lang w:val="sl-SI"/>
          </w:rPr>
          <w:t>, 2022-2032</w:t>
        </w:r>
        <w:r w:rsidRPr="0001440F">
          <w:rPr>
            <w:rFonts w:ascii="Arial" w:hAnsi="Arial" w:cs="Arial"/>
            <w:noProof/>
            <w:webHidden/>
            <w:sz w:val="20"/>
            <w:szCs w:val="20"/>
          </w:rPr>
          <w:tab/>
        </w:r>
        <w:r w:rsidRPr="0001440F">
          <w:rPr>
            <w:rFonts w:ascii="Arial" w:hAnsi="Arial" w:cs="Arial"/>
            <w:noProof/>
            <w:webHidden/>
            <w:sz w:val="20"/>
            <w:szCs w:val="20"/>
          </w:rPr>
          <w:fldChar w:fldCharType="begin"/>
        </w:r>
        <w:r w:rsidRPr="0001440F">
          <w:rPr>
            <w:rFonts w:ascii="Arial" w:hAnsi="Arial" w:cs="Arial"/>
            <w:noProof/>
            <w:webHidden/>
            <w:sz w:val="20"/>
            <w:szCs w:val="20"/>
          </w:rPr>
          <w:instrText xml:space="preserve"> PAGEREF _Toc222750556 \h </w:instrText>
        </w:r>
        <w:r w:rsidRPr="0001440F">
          <w:rPr>
            <w:rFonts w:ascii="Arial" w:hAnsi="Arial" w:cs="Arial"/>
            <w:noProof/>
            <w:webHidden/>
            <w:sz w:val="20"/>
            <w:szCs w:val="20"/>
          </w:rPr>
        </w:r>
        <w:r w:rsidRPr="0001440F">
          <w:rPr>
            <w:rFonts w:ascii="Arial" w:hAnsi="Arial" w:cs="Arial"/>
            <w:noProof/>
            <w:webHidden/>
            <w:sz w:val="20"/>
            <w:szCs w:val="20"/>
          </w:rPr>
          <w:fldChar w:fldCharType="separate"/>
        </w:r>
        <w:r w:rsidRPr="0001440F">
          <w:rPr>
            <w:rFonts w:ascii="Arial" w:hAnsi="Arial" w:cs="Arial"/>
            <w:noProof/>
            <w:webHidden/>
            <w:sz w:val="20"/>
            <w:szCs w:val="20"/>
          </w:rPr>
          <w:t>42</w:t>
        </w:r>
        <w:r w:rsidRPr="0001440F">
          <w:rPr>
            <w:rFonts w:ascii="Arial" w:hAnsi="Arial" w:cs="Arial"/>
            <w:noProof/>
            <w:webHidden/>
            <w:sz w:val="20"/>
            <w:szCs w:val="20"/>
          </w:rPr>
          <w:fldChar w:fldCharType="end"/>
        </w:r>
      </w:hyperlink>
    </w:p>
    <w:p w14:paraId="462E4525" w14:textId="6CE066E2" w:rsidR="0001440F" w:rsidRPr="0001440F" w:rsidRDefault="0001440F">
      <w:pPr>
        <w:pStyle w:val="Kazaloslik"/>
        <w:tabs>
          <w:tab w:val="right" w:leader="dot" w:pos="9016"/>
        </w:tabs>
        <w:rPr>
          <w:rFonts w:ascii="Arial" w:hAnsi="Arial" w:cs="Arial"/>
          <w:noProof/>
          <w:kern w:val="2"/>
          <w:sz w:val="20"/>
          <w:szCs w:val="20"/>
          <w:lang w:val="sl-SI" w:eastAsia="sl-SI"/>
          <w14:ligatures w14:val="standardContextual"/>
        </w:rPr>
      </w:pPr>
      <w:hyperlink w:anchor="_Toc222750557" w:history="1">
        <w:r w:rsidRPr="0001440F">
          <w:rPr>
            <w:rStyle w:val="Hiperpovezava"/>
            <w:rFonts w:ascii="Arial" w:hAnsi="Arial" w:cs="Arial"/>
            <w:noProof/>
            <w:sz w:val="20"/>
            <w:szCs w:val="20"/>
            <w:lang w:val="sl-SI"/>
          </w:rPr>
          <w:t>Slika 23: Povprečni izdatki za goriva ob različnih stopnjah povečanja cen goriv po dohodkovnih kvintilih</w:t>
        </w:r>
        <w:r w:rsidRPr="0001440F">
          <w:rPr>
            <w:rFonts w:ascii="Arial" w:hAnsi="Arial" w:cs="Arial"/>
            <w:noProof/>
            <w:webHidden/>
            <w:sz w:val="20"/>
            <w:szCs w:val="20"/>
          </w:rPr>
          <w:tab/>
        </w:r>
        <w:r w:rsidRPr="0001440F">
          <w:rPr>
            <w:rFonts w:ascii="Arial" w:hAnsi="Arial" w:cs="Arial"/>
            <w:noProof/>
            <w:webHidden/>
            <w:sz w:val="20"/>
            <w:szCs w:val="20"/>
          </w:rPr>
          <w:fldChar w:fldCharType="begin"/>
        </w:r>
        <w:r w:rsidRPr="0001440F">
          <w:rPr>
            <w:rFonts w:ascii="Arial" w:hAnsi="Arial" w:cs="Arial"/>
            <w:noProof/>
            <w:webHidden/>
            <w:sz w:val="20"/>
            <w:szCs w:val="20"/>
          </w:rPr>
          <w:instrText xml:space="preserve"> PAGEREF _Toc222750557 \h </w:instrText>
        </w:r>
        <w:r w:rsidRPr="0001440F">
          <w:rPr>
            <w:rFonts w:ascii="Arial" w:hAnsi="Arial" w:cs="Arial"/>
            <w:noProof/>
            <w:webHidden/>
            <w:sz w:val="20"/>
            <w:szCs w:val="20"/>
          </w:rPr>
        </w:r>
        <w:r w:rsidRPr="0001440F">
          <w:rPr>
            <w:rFonts w:ascii="Arial" w:hAnsi="Arial" w:cs="Arial"/>
            <w:noProof/>
            <w:webHidden/>
            <w:sz w:val="20"/>
            <w:szCs w:val="20"/>
          </w:rPr>
          <w:fldChar w:fldCharType="separate"/>
        </w:r>
        <w:r w:rsidRPr="0001440F">
          <w:rPr>
            <w:rFonts w:ascii="Arial" w:hAnsi="Arial" w:cs="Arial"/>
            <w:noProof/>
            <w:webHidden/>
            <w:sz w:val="20"/>
            <w:szCs w:val="20"/>
          </w:rPr>
          <w:t>43</w:t>
        </w:r>
        <w:r w:rsidRPr="0001440F">
          <w:rPr>
            <w:rFonts w:ascii="Arial" w:hAnsi="Arial" w:cs="Arial"/>
            <w:noProof/>
            <w:webHidden/>
            <w:sz w:val="20"/>
            <w:szCs w:val="20"/>
          </w:rPr>
          <w:fldChar w:fldCharType="end"/>
        </w:r>
      </w:hyperlink>
    </w:p>
    <w:p w14:paraId="781F83B1" w14:textId="394413BD" w:rsidR="0001440F" w:rsidRPr="0001440F" w:rsidRDefault="0001440F">
      <w:pPr>
        <w:pStyle w:val="Kazaloslik"/>
        <w:tabs>
          <w:tab w:val="right" w:leader="dot" w:pos="9016"/>
        </w:tabs>
        <w:rPr>
          <w:rFonts w:ascii="Arial" w:hAnsi="Arial" w:cs="Arial"/>
          <w:noProof/>
          <w:kern w:val="2"/>
          <w:sz w:val="20"/>
          <w:szCs w:val="20"/>
          <w:lang w:val="sl-SI" w:eastAsia="sl-SI"/>
          <w14:ligatures w14:val="standardContextual"/>
        </w:rPr>
      </w:pPr>
      <w:hyperlink w:anchor="_Toc222750558" w:history="1">
        <w:r w:rsidRPr="0001440F">
          <w:rPr>
            <w:rStyle w:val="Hiperpovezava"/>
            <w:rFonts w:ascii="Arial" w:hAnsi="Arial" w:cs="Arial"/>
            <w:noProof/>
            <w:sz w:val="20"/>
            <w:szCs w:val="20"/>
            <w:lang w:val="sl-SI"/>
          </w:rPr>
          <w:t>Slika 24: Shematski prikaz uporabljene metodologije za analizo vplivov na mikropodjetja</w:t>
        </w:r>
        <w:r w:rsidRPr="0001440F">
          <w:rPr>
            <w:rFonts w:ascii="Arial" w:hAnsi="Arial" w:cs="Arial"/>
            <w:noProof/>
            <w:webHidden/>
            <w:sz w:val="20"/>
            <w:szCs w:val="20"/>
          </w:rPr>
          <w:tab/>
        </w:r>
        <w:r w:rsidRPr="0001440F">
          <w:rPr>
            <w:rFonts w:ascii="Arial" w:hAnsi="Arial" w:cs="Arial"/>
            <w:noProof/>
            <w:webHidden/>
            <w:sz w:val="20"/>
            <w:szCs w:val="20"/>
          </w:rPr>
          <w:fldChar w:fldCharType="begin"/>
        </w:r>
        <w:r w:rsidRPr="0001440F">
          <w:rPr>
            <w:rFonts w:ascii="Arial" w:hAnsi="Arial" w:cs="Arial"/>
            <w:noProof/>
            <w:webHidden/>
            <w:sz w:val="20"/>
            <w:szCs w:val="20"/>
          </w:rPr>
          <w:instrText xml:space="preserve"> PAGEREF _Toc222750558 \h </w:instrText>
        </w:r>
        <w:r w:rsidRPr="0001440F">
          <w:rPr>
            <w:rFonts w:ascii="Arial" w:hAnsi="Arial" w:cs="Arial"/>
            <w:noProof/>
            <w:webHidden/>
            <w:sz w:val="20"/>
            <w:szCs w:val="20"/>
          </w:rPr>
        </w:r>
        <w:r w:rsidRPr="0001440F">
          <w:rPr>
            <w:rFonts w:ascii="Arial" w:hAnsi="Arial" w:cs="Arial"/>
            <w:noProof/>
            <w:webHidden/>
            <w:sz w:val="20"/>
            <w:szCs w:val="20"/>
          </w:rPr>
          <w:fldChar w:fldCharType="separate"/>
        </w:r>
        <w:r w:rsidRPr="0001440F">
          <w:rPr>
            <w:rFonts w:ascii="Arial" w:hAnsi="Arial" w:cs="Arial"/>
            <w:noProof/>
            <w:webHidden/>
            <w:sz w:val="20"/>
            <w:szCs w:val="20"/>
          </w:rPr>
          <w:t>45</w:t>
        </w:r>
        <w:r w:rsidRPr="0001440F">
          <w:rPr>
            <w:rFonts w:ascii="Arial" w:hAnsi="Arial" w:cs="Arial"/>
            <w:noProof/>
            <w:webHidden/>
            <w:sz w:val="20"/>
            <w:szCs w:val="20"/>
          </w:rPr>
          <w:fldChar w:fldCharType="end"/>
        </w:r>
      </w:hyperlink>
    </w:p>
    <w:p w14:paraId="6C0C02AD" w14:textId="773CF387" w:rsidR="0001440F" w:rsidRPr="0001440F" w:rsidRDefault="0001440F">
      <w:pPr>
        <w:pStyle w:val="Kazaloslik"/>
        <w:tabs>
          <w:tab w:val="right" w:leader="dot" w:pos="9016"/>
        </w:tabs>
        <w:rPr>
          <w:rFonts w:ascii="Arial" w:hAnsi="Arial" w:cs="Arial"/>
          <w:noProof/>
          <w:kern w:val="2"/>
          <w:sz w:val="20"/>
          <w:szCs w:val="20"/>
          <w:lang w:val="sl-SI" w:eastAsia="sl-SI"/>
          <w14:ligatures w14:val="standardContextual"/>
        </w:rPr>
      </w:pPr>
      <w:hyperlink w:anchor="_Toc222750559" w:history="1">
        <w:r w:rsidRPr="0001440F">
          <w:rPr>
            <w:rStyle w:val="Hiperpovezava"/>
            <w:rFonts w:ascii="Arial" w:hAnsi="Arial" w:cs="Arial"/>
            <w:noProof/>
            <w:sz w:val="20"/>
            <w:szCs w:val="20"/>
            <w:lang w:val="sl-SI"/>
          </w:rPr>
          <w:t>Slika 25: Število ranljivih mikropodjetij ter povečanje števila ranljivih mikropodjetij zaradi stroškov emisij CO</w:t>
        </w:r>
        <w:r w:rsidRPr="0001440F">
          <w:rPr>
            <w:rStyle w:val="Hiperpovezava"/>
            <w:rFonts w:ascii="Arial" w:hAnsi="Arial" w:cs="Arial"/>
            <w:noProof/>
            <w:sz w:val="20"/>
            <w:szCs w:val="20"/>
            <w:vertAlign w:val="subscript"/>
            <w:lang w:val="sl-SI"/>
          </w:rPr>
          <w:t>2</w:t>
        </w:r>
        <w:r w:rsidRPr="0001440F">
          <w:rPr>
            <w:rStyle w:val="Hiperpovezava"/>
            <w:rFonts w:ascii="Arial" w:hAnsi="Arial" w:cs="Arial"/>
            <w:noProof/>
            <w:sz w:val="20"/>
            <w:szCs w:val="20"/>
            <w:lang w:val="sl-SI"/>
          </w:rPr>
          <w:t>, 2022-2032</w:t>
        </w:r>
        <w:r w:rsidRPr="0001440F">
          <w:rPr>
            <w:rFonts w:ascii="Arial" w:hAnsi="Arial" w:cs="Arial"/>
            <w:noProof/>
            <w:webHidden/>
            <w:sz w:val="20"/>
            <w:szCs w:val="20"/>
          </w:rPr>
          <w:tab/>
        </w:r>
        <w:r w:rsidRPr="0001440F">
          <w:rPr>
            <w:rFonts w:ascii="Arial" w:hAnsi="Arial" w:cs="Arial"/>
            <w:noProof/>
            <w:webHidden/>
            <w:sz w:val="20"/>
            <w:szCs w:val="20"/>
          </w:rPr>
          <w:fldChar w:fldCharType="begin"/>
        </w:r>
        <w:r w:rsidRPr="0001440F">
          <w:rPr>
            <w:rFonts w:ascii="Arial" w:hAnsi="Arial" w:cs="Arial"/>
            <w:noProof/>
            <w:webHidden/>
            <w:sz w:val="20"/>
            <w:szCs w:val="20"/>
          </w:rPr>
          <w:instrText xml:space="preserve"> PAGEREF _Toc222750559 \h </w:instrText>
        </w:r>
        <w:r w:rsidRPr="0001440F">
          <w:rPr>
            <w:rFonts w:ascii="Arial" w:hAnsi="Arial" w:cs="Arial"/>
            <w:noProof/>
            <w:webHidden/>
            <w:sz w:val="20"/>
            <w:szCs w:val="20"/>
          </w:rPr>
        </w:r>
        <w:r w:rsidRPr="0001440F">
          <w:rPr>
            <w:rFonts w:ascii="Arial" w:hAnsi="Arial" w:cs="Arial"/>
            <w:noProof/>
            <w:webHidden/>
            <w:sz w:val="20"/>
            <w:szCs w:val="20"/>
          </w:rPr>
          <w:fldChar w:fldCharType="separate"/>
        </w:r>
        <w:r w:rsidRPr="0001440F">
          <w:rPr>
            <w:rFonts w:ascii="Arial" w:hAnsi="Arial" w:cs="Arial"/>
            <w:noProof/>
            <w:webHidden/>
            <w:sz w:val="20"/>
            <w:szCs w:val="20"/>
          </w:rPr>
          <w:t>46</w:t>
        </w:r>
        <w:r w:rsidRPr="0001440F">
          <w:rPr>
            <w:rFonts w:ascii="Arial" w:hAnsi="Arial" w:cs="Arial"/>
            <w:noProof/>
            <w:webHidden/>
            <w:sz w:val="20"/>
            <w:szCs w:val="20"/>
          </w:rPr>
          <w:fldChar w:fldCharType="end"/>
        </w:r>
      </w:hyperlink>
    </w:p>
    <w:p w14:paraId="23CF9DE9" w14:textId="4F3827B3" w:rsidR="0001440F" w:rsidRPr="0001440F" w:rsidRDefault="0001440F">
      <w:pPr>
        <w:pStyle w:val="Kazaloslik"/>
        <w:tabs>
          <w:tab w:val="right" w:leader="dot" w:pos="9016"/>
        </w:tabs>
        <w:rPr>
          <w:rFonts w:ascii="Arial" w:hAnsi="Arial" w:cs="Arial"/>
          <w:noProof/>
          <w:kern w:val="2"/>
          <w:sz w:val="20"/>
          <w:szCs w:val="20"/>
          <w:lang w:val="sl-SI" w:eastAsia="sl-SI"/>
          <w14:ligatures w14:val="standardContextual"/>
        </w:rPr>
      </w:pPr>
      <w:hyperlink w:anchor="_Toc222750560" w:history="1">
        <w:r w:rsidRPr="0001440F">
          <w:rPr>
            <w:rStyle w:val="Hiperpovezava"/>
            <w:rFonts w:ascii="Arial" w:hAnsi="Arial" w:cs="Arial"/>
            <w:noProof/>
            <w:sz w:val="20"/>
            <w:szCs w:val="20"/>
            <w:lang w:val="sl-SI"/>
          </w:rPr>
          <w:t>Slika 26: Delež ranljivih mikropodjetij, 2022-2032 (%)</w:t>
        </w:r>
        <w:r w:rsidRPr="0001440F">
          <w:rPr>
            <w:rFonts w:ascii="Arial" w:hAnsi="Arial" w:cs="Arial"/>
            <w:noProof/>
            <w:webHidden/>
            <w:sz w:val="20"/>
            <w:szCs w:val="20"/>
          </w:rPr>
          <w:tab/>
        </w:r>
        <w:r w:rsidRPr="0001440F">
          <w:rPr>
            <w:rFonts w:ascii="Arial" w:hAnsi="Arial" w:cs="Arial"/>
            <w:noProof/>
            <w:webHidden/>
            <w:sz w:val="20"/>
            <w:szCs w:val="20"/>
          </w:rPr>
          <w:fldChar w:fldCharType="begin"/>
        </w:r>
        <w:r w:rsidRPr="0001440F">
          <w:rPr>
            <w:rFonts w:ascii="Arial" w:hAnsi="Arial" w:cs="Arial"/>
            <w:noProof/>
            <w:webHidden/>
            <w:sz w:val="20"/>
            <w:szCs w:val="20"/>
          </w:rPr>
          <w:instrText xml:space="preserve"> PAGEREF _Toc222750560 \h </w:instrText>
        </w:r>
        <w:r w:rsidRPr="0001440F">
          <w:rPr>
            <w:rFonts w:ascii="Arial" w:hAnsi="Arial" w:cs="Arial"/>
            <w:noProof/>
            <w:webHidden/>
            <w:sz w:val="20"/>
            <w:szCs w:val="20"/>
          </w:rPr>
        </w:r>
        <w:r w:rsidRPr="0001440F">
          <w:rPr>
            <w:rFonts w:ascii="Arial" w:hAnsi="Arial" w:cs="Arial"/>
            <w:noProof/>
            <w:webHidden/>
            <w:sz w:val="20"/>
            <w:szCs w:val="20"/>
          </w:rPr>
          <w:fldChar w:fldCharType="separate"/>
        </w:r>
        <w:r w:rsidRPr="0001440F">
          <w:rPr>
            <w:rFonts w:ascii="Arial" w:hAnsi="Arial" w:cs="Arial"/>
            <w:noProof/>
            <w:webHidden/>
            <w:sz w:val="20"/>
            <w:szCs w:val="20"/>
          </w:rPr>
          <w:t>46</w:t>
        </w:r>
        <w:r w:rsidRPr="0001440F">
          <w:rPr>
            <w:rFonts w:ascii="Arial" w:hAnsi="Arial" w:cs="Arial"/>
            <w:noProof/>
            <w:webHidden/>
            <w:sz w:val="20"/>
            <w:szCs w:val="20"/>
          </w:rPr>
          <w:fldChar w:fldCharType="end"/>
        </w:r>
      </w:hyperlink>
    </w:p>
    <w:p w14:paraId="6EE9BF3F" w14:textId="1FCA1140" w:rsidR="0001440F" w:rsidRPr="0001440F" w:rsidRDefault="0001440F">
      <w:pPr>
        <w:pStyle w:val="Kazaloslik"/>
        <w:tabs>
          <w:tab w:val="right" w:leader="dot" w:pos="9016"/>
        </w:tabs>
        <w:rPr>
          <w:rFonts w:ascii="Arial" w:hAnsi="Arial" w:cs="Arial"/>
          <w:noProof/>
          <w:kern w:val="2"/>
          <w:sz w:val="20"/>
          <w:szCs w:val="20"/>
          <w:lang w:val="sl-SI" w:eastAsia="sl-SI"/>
          <w14:ligatures w14:val="standardContextual"/>
        </w:rPr>
      </w:pPr>
      <w:hyperlink w:anchor="_Toc222750561" w:history="1">
        <w:r w:rsidRPr="0001440F">
          <w:rPr>
            <w:rStyle w:val="Hiperpovezava"/>
            <w:rFonts w:ascii="Arial" w:hAnsi="Arial" w:cs="Arial"/>
            <w:noProof/>
            <w:sz w:val="20"/>
            <w:szCs w:val="20"/>
            <w:lang w:val="sl-SI"/>
          </w:rPr>
          <w:t>Slika 27: Število ranljivih mikropodjetij po kohezijski regiji, 2022-2032 (mio EUR)</w:t>
        </w:r>
        <w:r w:rsidRPr="0001440F">
          <w:rPr>
            <w:rFonts w:ascii="Arial" w:hAnsi="Arial" w:cs="Arial"/>
            <w:noProof/>
            <w:webHidden/>
            <w:sz w:val="20"/>
            <w:szCs w:val="20"/>
          </w:rPr>
          <w:tab/>
        </w:r>
        <w:r w:rsidRPr="0001440F">
          <w:rPr>
            <w:rFonts w:ascii="Arial" w:hAnsi="Arial" w:cs="Arial"/>
            <w:noProof/>
            <w:webHidden/>
            <w:sz w:val="20"/>
            <w:szCs w:val="20"/>
          </w:rPr>
          <w:fldChar w:fldCharType="begin"/>
        </w:r>
        <w:r w:rsidRPr="0001440F">
          <w:rPr>
            <w:rFonts w:ascii="Arial" w:hAnsi="Arial" w:cs="Arial"/>
            <w:noProof/>
            <w:webHidden/>
            <w:sz w:val="20"/>
            <w:szCs w:val="20"/>
          </w:rPr>
          <w:instrText xml:space="preserve"> PAGEREF _Toc222750561 \h </w:instrText>
        </w:r>
        <w:r w:rsidRPr="0001440F">
          <w:rPr>
            <w:rFonts w:ascii="Arial" w:hAnsi="Arial" w:cs="Arial"/>
            <w:noProof/>
            <w:webHidden/>
            <w:sz w:val="20"/>
            <w:szCs w:val="20"/>
          </w:rPr>
        </w:r>
        <w:r w:rsidRPr="0001440F">
          <w:rPr>
            <w:rFonts w:ascii="Arial" w:hAnsi="Arial" w:cs="Arial"/>
            <w:noProof/>
            <w:webHidden/>
            <w:sz w:val="20"/>
            <w:szCs w:val="20"/>
          </w:rPr>
          <w:fldChar w:fldCharType="separate"/>
        </w:r>
        <w:r w:rsidRPr="0001440F">
          <w:rPr>
            <w:rFonts w:ascii="Arial" w:hAnsi="Arial" w:cs="Arial"/>
            <w:noProof/>
            <w:webHidden/>
            <w:sz w:val="20"/>
            <w:szCs w:val="20"/>
          </w:rPr>
          <w:t>47</w:t>
        </w:r>
        <w:r w:rsidRPr="0001440F">
          <w:rPr>
            <w:rFonts w:ascii="Arial" w:hAnsi="Arial" w:cs="Arial"/>
            <w:noProof/>
            <w:webHidden/>
            <w:sz w:val="20"/>
            <w:szCs w:val="20"/>
          </w:rPr>
          <w:fldChar w:fldCharType="end"/>
        </w:r>
      </w:hyperlink>
    </w:p>
    <w:p w14:paraId="185AB84B" w14:textId="1671953A" w:rsidR="0001440F" w:rsidRPr="0001440F" w:rsidRDefault="0001440F">
      <w:pPr>
        <w:pStyle w:val="Kazaloslik"/>
        <w:tabs>
          <w:tab w:val="right" w:leader="dot" w:pos="9016"/>
        </w:tabs>
        <w:rPr>
          <w:rFonts w:ascii="Arial" w:hAnsi="Arial" w:cs="Arial"/>
          <w:noProof/>
          <w:kern w:val="2"/>
          <w:sz w:val="20"/>
          <w:szCs w:val="20"/>
          <w:lang w:val="sl-SI" w:eastAsia="sl-SI"/>
          <w14:ligatures w14:val="standardContextual"/>
        </w:rPr>
      </w:pPr>
      <w:hyperlink w:anchor="_Toc222750562" w:history="1">
        <w:r w:rsidRPr="0001440F">
          <w:rPr>
            <w:rStyle w:val="Hiperpovezava"/>
            <w:rFonts w:ascii="Arial" w:hAnsi="Arial" w:cs="Arial"/>
            <w:noProof/>
            <w:sz w:val="20"/>
            <w:szCs w:val="20"/>
            <w:lang w:val="sl-SI"/>
          </w:rPr>
          <w:t>Slika 28: Delež ranljivih mikro podjetij po kohezijski regiji, 2022-2032 (%)</w:t>
        </w:r>
        <w:r w:rsidRPr="0001440F">
          <w:rPr>
            <w:rFonts w:ascii="Arial" w:hAnsi="Arial" w:cs="Arial"/>
            <w:noProof/>
            <w:webHidden/>
            <w:sz w:val="20"/>
            <w:szCs w:val="20"/>
          </w:rPr>
          <w:tab/>
        </w:r>
        <w:r w:rsidRPr="0001440F">
          <w:rPr>
            <w:rFonts w:ascii="Arial" w:hAnsi="Arial" w:cs="Arial"/>
            <w:noProof/>
            <w:webHidden/>
            <w:sz w:val="20"/>
            <w:szCs w:val="20"/>
          </w:rPr>
          <w:fldChar w:fldCharType="begin"/>
        </w:r>
        <w:r w:rsidRPr="0001440F">
          <w:rPr>
            <w:rFonts w:ascii="Arial" w:hAnsi="Arial" w:cs="Arial"/>
            <w:noProof/>
            <w:webHidden/>
            <w:sz w:val="20"/>
            <w:szCs w:val="20"/>
          </w:rPr>
          <w:instrText xml:space="preserve"> PAGEREF _Toc222750562 \h </w:instrText>
        </w:r>
        <w:r w:rsidRPr="0001440F">
          <w:rPr>
            <w:rFonts w:ascii="Arial" w:hAnsi="Arial" w:cs="Arial"/>
            <w:noProof/>
            <w:webHidden/>
            <w:sz w:val="20"/>
            <w:szCs w:val="20"/>
          </w:rPr>
        </w:r>
        <w:r w:rsidRPr="0001440F">
          <w:rPr>
            <w:rFonts w:ascii="Arial" w:hAnsi="Arial" w:cs="Arial"/>
            <w:noProof/>
            <w:webHidden/>
            <w:sz w:val="20"/>
            <w:szCs w:val="20"/>
          </w:rPr>
          <w:fldChar w:fldCharType="separate"/>
        </w:r>
        <w:r w:rsidRPr="0001440F">
          <w:rPr>
            <w:rFonts w:ascii="Arial" w:hAnsi="Arial" w:cs="Arial"/>
            <w:noProof/>
            <w:webHidden/>
            <w:sz w:val="20"/>
            <w:szCs w:val="20"/>
          </w:rPr>
          <w:t>47</w:t>
        </w:r>
        <w:r w:rsidRPr="0001440F">
          <w:rPr>
            <w:rFonts w:ascii="Arial" w:hAnsi="Arial" w:cs="Arial"/>
            <w:noProof/>
            <w:webHidden/>
            <w:sz w:val="20"/>
            <w:szCs w:val="20"/>
          </w:rPr>
          <w:fldChar w:fldCharType="end"/>
        </w:r>
      </w:hyperlink>
    </w:p>
    <w:p w14:paraId="6B5CD801" w14:textId="432AA653" w:rsidR="0001440F" w:rsidRPr="0001440F" w:rsidRDefault="0001440F">
      <w:pPr>
        <w:pStyle w:val="Kazaloslik"/>
        <w:tabs>
          <w:tab w:val="right" w:leader="dot" w:pos="9016"/>
        </w:tabs>
        <w:rPr>
          <w:rFonts w:ascii="Arial" w:hAnsi="Arial" w:cs="Arial"/>
          <w:noProof/>
          <w:kern w:val="2"/>
          <w:sz w:val="20"/>
          <w:szCs w:val="20"/>
          <w:lang w:val="sl-SI" w:eastAsia="sl-SI"/>
          <w14:ligatures w14:val="standardContextual"/>
        </w:rPr>
      </w:pPr>
      <w:hyperlink w:anchor="_Toc222750563" w:history="1">
        <w:r w:rsidRPr="0001440F">
          <w:rPr>
            <w:rStyle w:val="Hiperpovezava"/>
            <w:rFonts w:ascii="Arial" w:hAnsi="Arial" w:cs="Arial"/>
            <w:noProof/>
            <w:sz w:val="20"/>
            <w:szCs w:val="20"/>
            <w:lang w:val="sl-SI"/>
          </w:rPr>
          <w:t>Slika 29: Shema za zmanjševanje energetske revščine (Vir: AN ER, 2023)</w:t>
        </w:r>
        <w:r w:rsidRPr="0001440F">
          <w:rPr>
            <w:rFonts w:ascii="Arial" w:hAnsi="Arial" w:cs="Arial"/>
            <w:noProof/>
            <w:webHidden/>
            <w:sz w:val="20"/>
            <w:szCs w:val="20"/>
          </w:rPr>
          <w:tab/>
        </w:r>
        <w:r w:rsidRPr="0001440F">
          <w:rPr>
            <w:rFonts w:ascii="Arial" w:hAnsi="Arial" w:cs="Arial"/>
            <w:noProof/>
            <w:webHidden/>
            <w:sz w:val="20"/>
            <w:szCs w:val="20"/>
          </w:rPr>
          <w:fldChar w:fldCharType="begin"/>
        </w:r>
        <w:r w:rsidRPr="0001440F">
          <w:rPr>
            <w:rFonts w:ascii="Arial" w:hAnsi="Arial" w:cs="Arial"/>
            <w:noProof/>
            <w:webHidden/>
            <w:sz w:val="20"/>
            <w:szCs w:val="20"/>
          </w:rPr>
          <w:instrText xml:space="preserve"> PAGEREF _Toc222750563 \h </w:instrText>
        </w:r>
        <w:r w:rsidRPr="0001440F">
          <w:rPr>
            <w:rFonts w:ascii="Arial" w:hAnsi="Arial" w:cs="Arial"/>
            <w:noProof/>
            <w:webHidden/>
            <w:sz w:val="20"/>
            <w:szCs w:val="20"/>
          </w:rPr>
        </w:r>
        <w:r w:rsidRPr="0001440F">
          <w:rPr>
            <w:rFonts w:ascii="Arial" w:hAnsi="Arial" w:cs="Arial"/>
            <w:noProof/>
            <w:webHidden/>
            <w:sz w:val="20"/>
            <w:szCs w:val="20"/>
          </w:rPr>
          <w:fldChar w:fldCharType="separate"/>
        </w:r>
        <w:r w:rsidRPr="0001440F">
          <w:rPr>
            <w:rFonts w:ascii="Arial" w:hAnsi="Arial" w:cs="Arial"/>
            <w:noProof/>
            <w:webHidden/>
            <w:sz w:val="20"/>
            <w:szCs w:val="20"/>
          </w:rPr>
          <w:t>51</w:t>
        </w:r>
        <w:r w:rsidRPr="0001440F">
          <w:rPr>
            <w:rFonts w:ascii="Arial" w:hAnsi="Arial" w:cs="Arial"/>
            <w:noProof/>
            <w:webHidden/>
            <w:sz w:val="20"/>
            <w:szCs w:val="20"/>
          </w:rPr>
          <w:fldChar w:fldCharType="end"/>
        </w:r>
      </w:hyperlink>
    </w:p>
    <w:p w14:paraId="03E81B23" w14:textId="63D7987F" w:rsidR="00901526" w:rsidRDefault="008F526C" w:rsidP="00901526">
      <w:pPr>
        <w:pStyle w:val="p2"/>
        <w:spacing w:line="276" w:lineRule="auto"/>
        <w:rPr>
          <w:rFonts w:ascii="Arial" w:eastAsia="Times New Roman" w:hAnsi="Arial" w:cs="Arial"/>
          <w:color w:val="000000"/>
          <w:sz w:val="20"/>
          <w:szCs w:val="20"/>
          <w:lang w:val="sl-SI"/>
        </w:rPr>
      </w:pPr>
      <w:r w:rsidRPr="0001440F">
        <w:rPr>
          <w:rFonts w:ascii="Arial" w:eastAsia="Times New Roman" w:hAnsi="Arial" w:cs="Arial"/>
          <w:color w:val="000000"/>
          <w:sz w:val="20"/>
          <w:szCs w:val="20"/>
          <w:lang w:val="sl-SI"/>
        </w:rPr>
        <w:fldChar w:fldCharType="end"/>
      </w:r>
    </w:p>
    <w:p w14:paraId="2F3AE93F" w14:textId="3D994663" w:rsidR="00901526" w:rsidRPr="00901526" w:rsidRDefault="00901526" w:rsidP="00901526">
      <w:pPr>
        <w:pStyle w:val="p2"/>
        <w:spacing w:line="276" w:lineRule="auto"/>
        <w:rPr>
          <w:rFonts w:ascii="Arial" w:eastAsia="Times New Roman" w:hAnsi="Arial" w:cs="Arial"/>
          <w:b/>
          <w:color w:val="000000"/>
          <w:sz w:val="24"/>
          <w:szCs w:val="24"/>
          <w:lang w:val="sl-SI"/>
        </w:rPr>
      </w:pPr>
      <w:r w:rsidRPr="00901526">
        <w:rPr>
          <w:rFonts w:ascii="Arial" w:eastAsia="Times New Roman" w:hAnsi="Arial" w:cs="Arial"/>
          <w:b/>
          <w:color w:val="000000"/>
          <w:sz w:val="24"/>
          <w:szCs w:val="24"/>
          <w:lang w:val="sl-SI"/>
        </w:rPr>
        <w:t>Kazalo tabel</w:t>
      </w:r>
    </w:p>
    <w:p w14:paraId="627ABACE" w14:textId="78DCCC9A" w:rsidR="0001440F" w:rsidRPr="0001440F" w:rsidRDefault="00901526">
      <w:pPr>
        <w:pStyle w:val="Kazaloslik"/>
        <w:tabs>
          <w:tab w:val="right" w:leader="dot" w:pos="9016"/>
        </w:tabs>
        <w:rPr>
          <w:rFonts w:ascii="Arial" w:hAnsi="Arial" w:cs="Arial"/>
          <w:noProof/>
          <w:kern w:val="2"/>
          <w:sz w:val="20"/>
          <w:szCs w:val="20"/>
          <w:lang w:val="sl-SI" w:eastAsia="sl-SI"/>
          <w14:ligatures w14:val="standardContextual"/>
        </w:rPr>
      </w:pPr>
      <w:r w:rsidRPr="0001440F">
        <w:rPr>
          <w:rFonts w:ascii="Arial" w:eastAsia="Times New Roman" w:hAnsi="Arial" w:cs="Arial"/>
          <w:color w:val="000000"/>
          <w:sz w:val="20"/>
          <w:szCs w:val="20"/>
          <w:lang w:val="sl-SI"/>
        </w:rPr>
        <w:fldChar w:fldCharType="begin"/>
      </w:r>
      <w:r w:rsidRPr="0001440F">
        <w:rPr>
          <w:rFonts w:ascii="Arial" w:eastAsia="Times New Roman" w:hAnsi="Arial" w:cs="Arial"/>
          <w:color w:val="000000"/>
          <w:sz w:val="20"/>
          <w:szCs w:val="20"/>
          <w:lang w:val="sl-SI"/>
        </w:rPr>
        <w:instrText xml:space="preserve"> TOC \h \z \c "Tabela" </w:instrText>
      </w:r>
      <w:r w:rsidRPr="0001440F">
        <w:rPr>
          <w:rFonts w:ascii="Arial" w:eastAsia="Times New Roman" w:hAnsi="Arial" w:cs="Arial"/>
          <w:color w:val="000000"/>
          <w:sz w:val="20"/>
          <w:szCs w:val="20"/>
          <w:lang w:val="sl-SI"/>
        </w:rPr>
        <w:fldChar w:fldCharType="separate"/>
      </w:r>
      <w:hyperlink w:anchor="_Toc222750565" w:history="1">
        <w:r w:rsidR="0001440F" w:rsidRPr="0001440F">
          <w:rPr>
            <w:rStyle w:val="Hiperpovezava"/>
            <w:rFonts w:ascii="Arial" w:hAnsi="Arial" w:cs="Arial"/>
            <w:noProof/>
            <w:sz w:val="20"/>
            <w:szCs w:val="20"/>
            <w:lang w:val="sl-SI"/>
          </w:rPr>
          <w:t>Tabela 1: Število in delež prebivalcev po statističnih regijah, ki leta 2023 na značilne dneve s šolskim poukom z JPP v 45 minutah niso mogli dostopati do centralnih naselij</w:t>
        </w:r>
        <w:r w:rsidR="0001440F" w:rsidRPr="0001440F">
          <w:rPr>
            <w:rFonts w:ascii="Arial" w:hAnsi="Arial" w:cs="Arial"/>
            <w:noProof/>
            <w:webHidden/>
            <w:sz w:val="20"/>
            <w:szCs w:val="20"/>
          </w:rPr>
          <w:tab/>
        </w:r>
        <w:r w:rsidR="0001440F" w:rsidRPr="0001440F">
          <w:rPr>
            <w:rFonts w:ascii="Arial" w:hAnsi="Arial" w:cs="Arial"/>
            <w:noProof/>
            <w:webHidden/>
            <w:sz w:val="20"/>
            <w:szCs w:val="20"/>
          </w:rPr>
          <w:fldChar w:fldCharType="begin"/>
        </w:r>
        <w:r w:rsidR="0001440F" w:rsidRPr="0001440F">
          <w:rPr>
            <w:rFonts w:ascii="Arial" w:hAnsi="Arial" w:cs="Arial"/>
            <w:noProof/>
            <w:webHidden/>
            <w:sz w:val="20"/>
            <w:szCs w:val="20"/>
          </w:rPr>
          <w:instrText xml:space="preserve"> PAGEREF _Toc222750565 \h </w:instrText>
        </w:r>
        <w:r w:rsidR="0001440F" w:rsidRPr="0001440F">
          <w:rPr>
            <w:rFonts w:ascii="Arial" w:hAnsi="Arial" w:cs="Arial"/>
            <w:noProof/>
            <w:webHidden/>
            <w:sz w:val="20"/>
            <w:szCs w:val="20"/>
          </w:rPr>
        </w:r>
        <w:r w:rsidR="0001440F" w:rsidRPr="0001440F">
          <w:rPr>
            <w:rFonts w:ascii="Arial" w:hAnsi="Arial" w:cs="Arial"/>
            <w:noProof/>
            <w:webHidden/>
            <w:sz w:val="20"/>
            <w:szCs w:val="20"/>
          </w:rPr>
          <w:fldChar w:fldCharType="separate"/>
        </w:r>
        <w:r w:rsidR="0001440F" w:rsidRPr="0001440F">
          <w:rPr>
            <w:rFonts w:ascii="Arial" w:hAnsi="Arial" w:cs="Arial"/>
            <w:noProof/>
            <w:webHidden/>
            <w:sz w:val="20"/>
            <w:szCs w:val="20"/>
          </w:rPr>
          <w:t>22</w:t>
        </w:r>
        <w:r w:rsidR="0001440F" w:rsidRPr="0001440F">
          <w:rPr>
            <w:rFonts w:ascii="Arial" w:hAnsi="Arial" w:cs="Arial"/>
            <w:noProof/>
            <w:webHidden/>
            <w:sz w:val="20"/>
            <w:szCs w:val="20"/>
          </w:rPr>
          <w:fldChar w:fldCharType="end"/>
        </w:r>
      </w:hyperlink>
    </w:p>
    <w:p w14:paraId="195D5D8F" w14:textId="6E297308" w:rsidR="0001440F" w:rsidRPr="0001440F" w:rsidRDefault="0001440F">
      <w:pPr>
        <w:pStyle w:val="Kazaloslik"/>
        <w:tabs>
          <w:tab w:val="right" w:leader="dot" w:pos="9016"/>
        </w:tabs>
        <w:rPr>
          <w:rFonts w:ascii="Arial" w:hAnsi="Arial" w:cs="Arial"/>
          <w:noProof/>
          <w:kern w:val="2"/>
          <w:sz w:val="20"/>
          <w:szCs w:val="20"/>
          <w:lang w:val="sl-SI" w:eastAsia="sl-SI"/>
          <w14:ligatures w14:val="standardContextual"/>
        </w:rPr>
      </w:pPr>
      <w:hyperlink w:anchor="_Toc222750566" w:history="1">
        <w:r w:rsidRPr="0001440F">
          <w:rPr>
            <w:rStyle w:val="Hiperpovezava"/>
            <w:rFonts w:ascii="Arial" w:hAnsi="Arial" w:cs="Arial"/>
            <w:noProof/>
            <w:sz w:val="20"/>
            <w:szCs w:val="20"/>
            <w:lang w:val="sl-SI"/>
          </w:rPr>
          <w:t>Tabela 2: Delež gospodinjstev (%) po najpomembnejšem viru energije za ogrevanje stanovanja in statusu tveganja socialne izključenosti (vir: SURS, 2023d)</w:t>
        </w:r>
        <w:r w:rsidRPr="0001440F">
          <w:rPr>
            <w:rFonts w:ascii="Arial" w:hAnsi="Arial" w:cs="Arial"/>
            <w:noProof/>
            <w:webHidden/>
            <w:sz w:val="20"/>
            <w:szCs w:val="20"/>
          </w:rPr>
          <w:tab/>
        </w:r>
        <w:r w:rsidRPr="0001440F">
          <w:rPr>
            <w:rFonts w:ascii="Arial" w:hAnsi="Arial" w:cs="Arial"/>
            <w:noProof/>
            <w:webHidden/>
            <w:sz w:val="20"/>
            <w:szCs w:val="20"/>
          </w:rPr>
          <w:fldChar w:fldCharType="begin"/>
        </w:r>
        <w:r w:rsidRPr="0001440F">
          <w:rPr>
            <w:rFonts w:ascii="Arial" w:hAnsi="Arial" w:cs="Arial"/>
            <w:noProof/>
            <w:webHidden/>
            <w:sz w:val="20"/>
            <w:szCs w:val="20"/>
          </w:rPr>
          <w:instrText xml:space="preserve"> PAGEREF _Toc222750566 \h </w:instrText>
        </w:r>
        <w:r w:rsidRPr="0001440F">
          <w:rPr>
            <w:rFonts w:ascii="Arial" w:hAnsi="Arial" w:cs="Arial"/>
            <w:noProof/>
            <w:webHidden/>
            <w:sz w:val="20"/>
            <w:szCs w:val="20"/>
          </w:rPr>
        </w:r>
        <w:r w:rsidRPr="0001440F">
          <w:rPr>
            <w:rFonts w:ascii="Arial" w:hAnsi="Arial" w:cs="Arial"/>
            <w:noProof/>
            <w:webHidden/>
            <w:sz w:val="20"/>
            <w:szCs w:val="20"/>
          </w:rPr>
          <w:fldChar w:fldCharType="separate"/>
        </w:r>
        <w:r w:rsidRPr="0001440F">
          <w:rPr>
            <w:rFonts w:ascii="Arial" w:hAnsi="Arial" w:cs="Arial"/>
            <w:noProof/>
            <w:webHidden/>
            <w:sz w:val="20"/>
            <w:szCs w:val="20"/>
          </w:rPr>
          <w:t>30</w:t>
        </w:r>
        <w:r w:rsidRPr="0001440F">
          <w:rPr>
            <w:rFonts w:ascii="Arial" w:hAnsi="Arial" w:cs="Arial"/>
            <w:noProof/>
            <w:webHidden/>
            <w:sz w:val="20"/>
            <w:szCs w:val="20"/>
          </w:rPr>
          <w:fldChar w:fldCharType="end"/>
        </w:r>
      </w:hyperlink>
    </w:p>
    <w:p w14:paraId="2DDAFFEE" w14:textId="6EBF8731" w:rsidR="0001440F" w:rsidRPr="0001440F" w:rsidRDefault="0001440F">
      <w:pPr>
        <w:pStyle w:val="Kazaloslik"/>
        <w:tabs>
          <w:tab w:val="right" w:leader="dot" w:pos="9016"/>
        </w:tabs>
        <w:rPr>
          <w:rFonts w:ascii="Arial" w:hAnsi="Arial" w:cs="Arial"/>
          <w:noProof/>
          <w:kern w:val="2"/>
          <w:sz w:val="20"/>
          <w:szCs w:val="20"/>
          <w:lang w:val="sl-SI" w:eastAsia="sl-SI"/>
          <w14:ligatures w14:val="standardContextual"/>
        </w:rPr>
      </w:pPr>
      <w:hyperlink w:anchor="_Toc222750567" w:history="1">
        <w:r w:rsidRPr="0001440F">
          <w:rPr>
            <w:rStyle w:val="Hiperpovezava"/>
            <w:rFonts w:ascii="Arial" w:hAnsi="Arial" w:cs="Arial"/>
            <w:noProof/>
            <w:sz w:val="20"/>
            <w:szCs w:val="20"/>
            <w:lang w:val="sl-SI"/>
          </w:rPr>
          <w:t>Tabela 3: Cene goriv in enote obremenitve zaradi emisije CO</w:t>
        </w:r>
        <w:r w:rsidRPr="0001440F">
          <w:rPr>
            <w:rStyle w:val="Hiperpovezava"/>
            <w:rFonts w:ascii="Arial" w:hAnsi="Arial" w:cs="Arial"/>
            <w:noProof/>
            <w:sz w:val="20"/>
            <w:szCs w:val="20"/>
            <w:vertAlign w:val="subscript"/>
            <w:lang w:val="sl-SI"/>
          </w:rPr>
          <w:t>2</w:t>
        </w:r>
        <w:r w:rsidRPr="0001440F">
          <w:rPr>
            <w:rStyle w:val="Hiperpovezava"/>
            <w:rFonts w:ascii="Arial" w:hAnsi="Arial" w:cs="Arial"/>
            <w:noProof/>
            <w:sz w:val="20"/>
            <w:szCs w:val="20"/>
            <w:lang w:val="sl-SI"/>
          </w:rPr>
          <w:t>*</w:t>
        </w:r>
        <w:r w:rsidRPr="0001440F">
          <w:rPr>
            <w:rFonts w:ascii="Arial" w:hAnsi="Arial" w:cs="Arial"/>
            <w:noProof/>
            <w:webHidden/>
            <w:sz w:val="20"/>
            <w:szCs w:val="20"/>
          </w:rPr>
          <w:tab/>
        </w:r>
        <w:r w:rsidRPr="0001440F">
          <w:rPr>
            <w:rFonts w:ascii="Arial" w:hAnsi="Arial" w:cs="Arial"/>
            <w:noProof/>
            <w:webHidden/>
            <w:sz w:val="20"/>
            <w:szCs w:val="20"/>
          </w:rPr>
          <w:fldChar w:fldCharType="begin"/>
        </w:r>
        <w:r w:rsidRPr="0001440F">
          <w:rPr>
            <w:rFonts w:ascii="Arial" w:hAnsi="Arial" w:cs="Arial"/>
            <w:noProof/>
            <w:webHidden/>
            <w:sz w:val="20"/>
            <w:szCs w:val="20"/>
          </w:rPr>
          <w:instrText xml:space="preserve"> PAGEREF _Toc222750567 \h </w:instrText>
        </w:r>
        <w:r w:rsidRPr="0001440F">
          <w:rPr>
            <w:rFonts w:ascii="Arial" w:hAnsi="Arial" w:cs="Arial"/>
            <w:noProof/>
            <w:webHidden/>
            <w:sz w:val="20"/>
            <w:szCs w:val="20"/>
          </w:rPr>
        </w:r>
        <w:r w:rsidRPr="0001440F">
          <w:rPr>
            <w:rFonts w:ascii="Arial" w:hAnsi="Arial" w:cs="Arial"/>
            <w:noProof/>
            <w:webHidden/>
            <w:sz w:val="20"/>
            <w:szCs w:val="20"/>
          </w:rPr>
          <w:fldChar w:fldCharType="separate"/>
        </w:r>
        <w:r w:rsidRPr="0001440F">
          <w:rPr>
            <w:rFonts w:ascii="Arial" w:hAnsi="Arial" w:cs="Arial"/>
            <w:noProof/>
            <w:webHidden/>
            <w:sz w:val="20"/>
            <w:szCs w:val="20"/>
          </w:rPr>
          <w:t>32</w:t>
        </w:r>
        <w:r w:rsidRPr="0001440F">
          <w:rPr>
            <w:rFonts w:ascii="Arial" w:hAnsi="Arial" w:cs="Arial"/>
            <w:noProof/>
            <w:webHidden/>
            <w:sz w:val="20"/>
            <w:szCs w:val="20"/>
          </w:rPr>
          <w:fldChar w:fldCharType="end"/>
        </w:r>
      </w:hyperlink>
    </w:p>
    <w:p w14:paraId="45992427" w14:textId="0879271D" w:rsidR="0001440F" w:rsidRPr="0001440F" w:rsidRDefault="0001440F">
      <w:pPr>
        <w:pStyle w:val="Kazaloslik"/>
        <w:tabs>
          <w:tab w:val="right" w:leader="dot" w:pos="9016"/>
        </w:tabs>
        <w:rPr>
          <w:rFonts w:ascii="Arial" w:hAnsi="Arial" w:cs="Arial"/>
          <w:noProof/>
          <w:kern w:val="2"/>
          <w:sz w:val="20"/>
          <w:szCs w:val="20"/>
          <w:lang w:val="sl-SI" w:eastAsia="sl-SI"/>
          <w14:ligatures w14:val="standardContextual"/>
        </w:rPr>
      </w:pPr>
      <w:hyperlink w:anchor="_Toc222750568" w:history="1">
        <w:r w:rsidRPr="0001440F">
          <w:rPr>
            <w:rStyle w:val="Hiperpovezava"/>
            <w:rFonts w:ascii="Arial" w:hAnsi="Arial" w:cs="Arial"/>
            <w:noProof/>
            <w:sz w:val="20"/>
            <w:szCs w:val="20"/>
            <w:lang w:val="sl-SI"/>
          </w:rPr>
          <w:t>Tabela 4: Projekcija skupne vrednosti ocenjene cene ogljika v okviru ETS2</w:t>
        </w:r>
        <w:r w:rsidRPr="0001440F">
          <w:rPr>
            <w:rFonts w:ascii="Arial" w:hAnsi="Arial" w:cs="Arial"/>
            <w:noProof/>
            <w:webHidden/>
            <w:sz w:val="20"/>
            <w:szCs w:val="20"/>
          </w:rPr>
          <w:tab/>
        </w:r>
        <w:r w:rsidRPr="0001440F">
          <w:rPr>
            <w:rFonts w:ascii="Arial" w:hAnsi="Arial" w:cs="Arial"/>
            <w:noProof/>
            <w:webHidden/>
            <w:sz w:val="20"/>
            <w:szCs w:val="20"/>
          </w:rPr>
          <w:fldChar w:fldCharType="begin"/>
        </w:r>
        <w:r w:rsidRPr="0001440F">
          <w:rPr>
            <w:rFonts w:ascii="Arial" w:hAnsi="Arial" w:cs="Arial"/>
            <w:noProof/>
            <w:webHidden/>
            <w:sz w:val="20"/>
            <w:szCs w:val="20"/>
          </w:rPr>
          <w:instrText xml:space="preserve"> PAGEREF _Toc222750568 \h </w:instrText>
        </w:r>
        <w:r w:rsidRPr="0001440F">
          <w:rPr>
            <w:rFonts w:ascii="Arial" w:hAnsi="Arial" w:cs="Arial"/>
            <w:noProof/>
            <w:webHidden/>
            <w:sz w:val="20"/>
            <w:szCs w:val="20"/>
          </w:rPr>
        </w:r>
        <w:r w:rsidRPr="0001440F">
          <w:rPr>
            <w:rFonts w:ascii="Arial" w:hAnsi="Arial" w:cs="Arial"/>
            <w:noProof/>
            <w:webHidden/>
            <w:sz w:val="20"/>
            <w:szCs w:val="20"/>
          </w:rPr>
          <w:fldChar w:fldCharType="separate"/>
        </w:r>
        <w:r w:rsidRPr="0001440F">
          <w:rPr>
            <w:rFonts w:ascii="Arial" w:hAnsi="Arial" w:cs="Arial"/>
            <w:noProof/>
            <w:webHidden/>
            <w:sz w:val="20"/>
            <w:szCs w:val="20"/>
          </w:rPr>
          <w:t>32</w:t>
        </w:r>
        <w:r w:rsidRPr="0001440F">
          <w:rPr>
            <w:rFonts w:ascii="Arial" w:hAnsi="Arial" w:cs="Arial"/>
            <w:noProof/>
            <w:webHidden/>
            <w:sz w:val="20"/>
            <w:szCs w:val="20"/>
          </w:rPr>
          <w:fldChar w:fldCharType="end"/>
        </w:r>
      </w:hyperlink>
    </w:p>
    <w:p w14:paraId="1F0CCC14" w14:textId="2B3BD0E4" w:rsidR="0001440F" w:rsidRPr="0001440F" w:rsidRDefault="0001440F">
      <w:pPr>
        <w:pStyle w:val="Kazaloslik"/>
        <w:tabs>
          <w:tab w:val="right" w:leader="dot" w:pos="9016"/>
        </w:tabs>
        <w:rPr>
          <w:rFonts w:ascii="Arial" w:hAnsi="Arial" w:cs="Arial"/>
          <w:noProof/>
          <w:kern w:val="2"/>
          <w:sz w:val="20"/>
          <w:szCs w:val="20"/>
          <w:lang w:val="sl-SI" w:eastAsia="sl-SI"/>
          <w14:ligatures w14:val="standardContextual"/>
        </w:rPr>
      </w:pPr>
      <w:hyperlink w:anchor="_Toc222750569" w:history="1">
        <w:r w:rsidRPr="0001440F">
          <w:rPr>
            <w:rStyle w:val="Hiperpovezava"/>
            <w:rFonts w:ascii="Arial" w:eastAsiaTheme="minorHAnsi" w:hAnsi="Arial" w:cs="Arial"/>
            <w:noProof/>
            <w:sz w:val="20"/>
            <w:szCs w:val="20"/>
            <w:lang w:val="sl-SI" w:eastAsia="en-US"/>
          </w:rPr>
          <w:t>Tabela 5: Ocena števila in deleža prevozno revnih prebivalcev za leto 2023</w:t>
        </w:r>
        <w:r w:rsidRPr="0001440F">
          <w:rPr>
            <w:rFonts w:ascii="Arial" w:hAnsi="Arial" w:cs="Arial"/>
            <w:noProof/>
            <w:webHidden/>
            <w:sz w:val="20"/>
            <w:szCs w:val="20"/>
          </w:rPr>
          <w:tab/>
        </w:r>
        <w:r w:rsidRPr="0001440F">
          <w:rPr>
            <w:rFonts w:ascii="Arial" w:hAnsi="Arial" w:cs="Arial"/>
            <w:noProof/>
            <w:webHidden/>
            <w:sz w:val="20"/>
            <w:szCs w:val="20"/>
          </w:rPr>
          <w:fldChar w:fldCharType="begin"/>
        </w:r>
        <w:r w:rsidRPr="0001440F">
          <w:rPr>
            <w:rFonts w:ascii="Arial" w:hAnsi="Arial" w:cs="Arial"/>
            <w:noProof/>
            <w:webHidden/>
            <w:sz w:val="20"/>
            <w:szCs w:val="20"/>
          </w:rPr>
          <w:instrText xml:space="preserve"> PAGEREF _Toc222750569 \h </w:instrText>
        </w:r>
        <w:r w:rsidRPr="0001440F">
          <w:rPr>
            <w:rFonts w:ascii="Arial" w:hAnsi="Arial" w:cs="Arial"/>
            <w:noProof/>
            <w:webHidden/>
            <w:sz w:val="20"/>
            <w:szCs w:val="20"/>
          </w:rPr>
        </w:r>
        <w:r w:rsidRPr="0001440F">
          <w:rPr>
            <w:rFonts w:ascii="Arial" w:hAnsi="Arial" w:cs="Arial"/>
            <w:noProof/>
            <w:webHidden/>
            <w:sz w:val="20"/>
            <w:szCs w:val="20"/>
          </w:rPr>
          <w:fldChar w:fldCharType="separate"/>
        </w:r>
        <w:r w:rsidRPr="0001440F">
          <w:rPr>
            <w:rFonts w:ascii="Arial" w:hAnsi="Arial" w:cs="Arial"/>
            <w:noProof/>
            <w:webHidden/>
            <w:sz w:val="20"/>
            <w:szCs w:val="20"/>
          </w:rPr>
          <w:t>38</w:t>
        </w:r>
        <w:r w:rsidRPr="0001440F">
          <w:rPr>
            <w:rFonts w:ascii="Arial" w:hAnsi="Arial" w:cs="Arial"/>
            <w:noProof/>
            <w:webHidden/>
            <w:sz w:val="20"/>
            <w:szCs w:val="20"/>
          </w:rPr>
          <w:fldChar w:fldCharType="end"/>
        </w:r>
      </w:hyperlink>
    </w:p>
    <w:p w14:paraId="48FDE1EC" w14:textId="3E3FADFA" w:rsidR="0001440F" w:rsidRPr="0001440F" w:rsidRDefault="0001440F">
      <w:pPr>
        <w:pStyle w:val="Kazaloslik"/>
        <w:tabs>
          <w:tab w:val="right" w:leader="dot" w:pos="9016"/>
        </w:tabs>
        <w:rPr>
          <w:rFonts w:ascii="Arial" w:hAnsi="Arial" w:cs="Arial"/>
          <w:noProof/>
          <w:kern w:val="2"/>
          <w:sz w:val="20"/>
          <w:szCs w:val="20"/>
          <w:lang w:val="sl-SI" w:eastAsia="sl-SI"/>
          <w14:ligatures w14:val="standardContextual"/>
        </w:rPr>
      </w:pPr>
      <w:hyperlink w:anchor="_Toc222750570" w:history="1">
        <w:r w:rsidRPr="0001440F">
          <w:rPr>
            <w:rStyle w:val="Hiperpovezava"/>
            <w:rFonts w:ascii="Arial" w:hAnsi="Arial" w:cs="Arial"/>
            <w:noProof/>
            <w:sz w:val="20"/>
            <w:szCs w:val="20"/>
            <w:lang w:val="sl-SI"/>
          </w:rPr>
          <w:t>Tabela 6: Število ranljivih mikro podjetij po statističnih regijah, 2022-2032</w:t>
        </w:r>
        <w:r w:rsidRPr="0001440F">
          <w:rPr>
            <w:rFonts w:ascii="Arial" w:hAnsi="Arial" w:cs="Arial"/>
            <w:noProof/>
            <w:webHidden/>
            <w:sz w:val="20"/>
            <w:szCs w:val="20"/>
          </w:rPr>
          <w:tab/>
        </w:r>
        <w:r w:rsidRPr="0001440F">
          <w:rPr>
            <w:rFonts w:ascii="Arial" w:hAnsi="Arial" w:cs="Arial"/>
            <w:noProof/>
            <w:webHidden/>
            <w:sz w:val="20"/>
            <w:szCs w:val="20"/>
          </w:rPr>
          <w:fldChar w:fldCharType="begin"/>
        </w:r>
        <w:r w:rsidRPr="0001440F">
          <w:rPr>
            <w:rFonts w:ascii="Arial" w:hAnsi="Arial" w:cs="Arial"/>
            <w:noProof/>
            <w:webHidden/>
            <w:sz w:val="20"/>
            <w:szCs w:val="20"/>
          </w:rPr>
          <w:instrText xml:space="preserve"> PAGEREF _Toc222750570 \h </w:instrText>
        </w:r>
        <w:r w:rsidRPr="0001440F">
          <w:rPr>
            <w:rFonts w:ascii="Arial" w:hAnsi="Arial" w:cs="Arial"/>
            <w:noProof/>
            <w:webHidden/>
            <w:sz w:val="20"/>
            <w:szCs w:val="20"/>
          </w:rPr>
        </w:r>
        <w:r w:rsidRPr="0001440F">
          <w:rPr>
            <w:rFonts w:ascii="Arial" w:hAnsi="Arial" w:cs="Arial"/>
            <w:noProof/>
            <w:webHidden/>
            <w:sz w:val="20"/>
            <w:szCs w:val="20"/>
          </w:rPr>
          <w:fldChar w:fldCharType="separate"/>
        </w:r>
        <w:r w:rsidRPr="0001440F">
          <w:rPr>
            <w:rFonts w:ascii="Arial" w:hAnsi="Arial" w:cs="Arial"/>
            <w:noProof/>
            <w:webHidden/>
            <w:sz w:val="20"/>
            <w:szCs w:val="20"/>
          </w:rPr>
          <w:t>47</w:t>
        </w:r>
        <w:r w:rsidRPr="0001440F">
          <w:rPr>
            <w:rFonts w:ascii="Arial" w:hAnsi="Arial" w:cs="Arial"/>
            <w:noProof/>
            <w:webHidden/>
            <w:sz w:val="20"/>
            <w:szCs w:val="20"/>
          </w:rPr>
          <w:fldChar w:fldCharType="end"/>
        </w:r>
      </w:hyperlink>
    </w:p>
    <w:p w14:paraId="4ED0FF96" w14:textId="6A752505" w:rsidR="0001440F" w:rsidRPr="0001440F" w:rsidRDefault="0001440F">
      <w:pPr>
        <w:pStyle w:val="Kazaloslik"/>
        <w:tabs>
          <w:tab w:val="right" w:leader="dot" w:pos="9016"/>
        </w:tabs>
        <w:rPr>
          <w:rFonts w:ascii="Arial" w:hAnsi="Arial" w:cs="Arial"/>
          <w:noProof/>
          <w:kern w:val="2"/>
          <w:sz w:val="20"/>
          <w:szCs w:val="20"/>
          <w:lang w:val="sl-SI" w:eastAsia="sl-SI"/>
          <w14:ligatures w14:val="standardContextual"/>
        </w:rPr>
      </w:pPr>
      <w:hyperlink w:anchor="_Toc222750571" w:history="1">
        <w:r w:rsidRPr="0001440F">
          <w:rPr>
            <w:rStyle w:val="Hiperpovezava"/>
            <w:rFonts w:ascii="Arial" w:hAnsi="Arial" w:cs="Arial"/>
            <w:noProof/>
            <w:sz w:val="20"/>
            <w:szCs w:val="20"/>
            <w:lang w:val="sl-SI"/>
          </w:rPr>
          <w:t>Tabela 7: Delež ranljivih mikro podjetij po statističnih regijah, 2022-2032 (%)</w:t>
        </w:r>
        <w:r w:rsidRPr="0001440F">
          <w:rPr>
            <w:rFonts w:ascii="Arial" w:hAnsi="Arial" w:cs="Arial"/>
            <w:noProof/>
            <w:webHidden/>
            <w:sz w:val="20"/>
            <w:szCs w:val="20"/>
          </w:rPr>
          <w:tab/>
        </w:r>
        <w:r w:rsidRPr="0001440F">
          <w:rPr>
            <w:rFonts w:ascii="Arial" w:hAnsi="Arial" w:cs="Arial"/>
            <w:noProof/>
            <w:webHidden/>
            <w:sz w:val="20"/>
            <w:szCs w:val="20"/>
          </w:rPr>
          <w:fldChar w:fldCharType="begin"/>
        </w:r>
        <w:r w:rsidRPr="0001440F">
          <w:rPr>
            <w:rFonts w:ascii="Arial" w:hAnsi="Arial" w:cs="Arial"/>
            <w:noProof/>
            <w:webHidden/>
            <w:sz w:val="20"/>
            <w:szCs w:val="20"/>
          </w:rPr>
          <w:instrText xml:space="preserve"> PAGEREF _Toc222750571 \h </w:instrText>
        </w:r>
        <w:r w:rsidRPr="0001440F">
          <w:rPr>
            <w:rFonts w:ascii="Arial" w:hAnsi="Arial" w:cs="Arial"/>
            <w:noProof/>
            <w:webHidden/>
            <w:sz w:val="20"/>
            <w:szCs w:val="20"/>
          </w:rPr>
        </w:r>
        <w:r w:rsidRPr="0001440F">
          <w:rPr>
            <w:rFonts w:ascii="Arial" w:hAnsi="Arial" w:cs="Arial"/>
            <w:noProof/>
            <w:webHidden/>
            <w:sz w:val="20"/>
            <w:szCs w:val="20"/>
          </w:rPr>
          <w:fldChar w:fldCharType="separate"/>
        </w:r>
        <w:r w:rsidRPr="0001440F">
          <w:rPr>
            <w:rFonts w:ascii="Arial" w:hAnsi="Arial" w:cs="Arial"/>
            <w:noProof/>
            <w:webHidden/>
            <w:sz w:val="20"/>
            <w:szCs w:val="20"/>
          </w:rPr>
          <w:t>47</w:t>
        </w:r>
        <w:r w:rsidRPr="0001440F">
          <w:rPr>
            <w:rFonts w:ascii="Arial" w:hAnsi="Arial" w:cs="Arial"/>
            <w:noProof/>
            <w:webHidden/>
            <w:sz w:val="20"/>
            <w:szCs w:val="20"/>
          </w:rPr>
          <w:fldChar w:fldCharType="end"/>
        </w:r>
      </w:hyperlink>
    </w:p>
    <w:p w14:paraId="42EA0A10" w14:textId="25AF4BD0" w:rsidR="0001440F" w:rsidRPr="0001440F" w:rsidRDefault="0001440F">
      <w:pPr>
        <w:pStyle w:val="Kazaloslik"/>
        <w:tabs>
          <w:tab w:val="right" w:leader="dot" w:pos="9016"/>
        </w:tabs>
        <w:rPr>
          <w:rFonts w:ascii="Arial" w:hAnsi="Arial" w:cs="Arial"/>
          <w:noProof/>
          <w:kern w:val="2"/>
          <w:sz w:val="20"/>
          <w:szCs w:val="20"/>
          <w:lang w:val="sl-SI" w:eastAsia="sl-SI"/>
          <w14:ligatures w14:val="standardContextual"/>
        </w:rPr>
      </w:pPr>
      <w:hyperlink w:anchor="_Toc222750572" w:history="1">
        <w:r w:rsidRPr="0001440F">
          <w:rPr>
            <w:rStyle w:val="Hiperpovezava"/>
            <w:rFonts w:ascii="Arial" w:hAnsi="Arial" w:cs="Arial"/>
            <w:noProof/>
            <w:sz w:val="20"/>
            <w:szCs w:val="20"/>
            <w:lang w:val="sl-SI"/>
          </w:rPr>
          <w:t>Tabela 8: Kontrolni seznam za oceno skladnosti z načelom, da se ne škoduje bistveno za operativne stroške izvedbe prevozov na klic (strošek voznika in vzdrževanja vozila)</w:t>
        </w:r>
        <w:r w:rsidRPr="0001440F">
          <w:rPr>
            <w:rFonts w:ascii="Arial" w:hAnsi="Arial" w:cs="Arial"/>
            <w:noProof/>
            <w:webHidden/>
            <w:sz w:val="20"/>
            <w:szCs w:val="20"/>
          </w:rPr>
          <w:tab/>
        </w:r>
        <w:r w:rsidRPr="0001440F">
          <w:rPr>
            <w:rFonts w:ascii="Arial" w:hAnsi="Arial" w:cs="Arial"/>
            <w:noProof/>
            <w:webHidden/>
            <w:sz w:val="20"/>
            <w:szCs w:val="20"/>
          </w:rPr>
          <w:fldChar w:fldCharType="begin"/>
        </w:r>
        <w:r w:rsidRPr="0001440F">
          <w:rPr>
            <w:rFonts w:ascii="Arial" w:hAnsi="Arial" w:cs="Arial"/>
            <w:noProof/>
            <w:webHidden/>
            <w:sz w:val="20"/>
            <w:szCs w:val="20"/>
          </w:rPr>
          <w:instrText xml:space="preserve"> PAGEREF _Toc222750572 \h </w:instrText>
        </w:r>
        <w:r w:rsidRPr="0001440F">
          <w:rPr>
            <w:rFonts w:ascii="Arial" w:hAnsi="Arial" w:cs="Arial"/>
            <w:noProof/>
            <w:webHidden/>
            <w:sz w:val="20"/>
            <w:szCs w:val="20"/>
          </w:rPr>
        </w:r>
        <w:r w:rsidRPr="0001440F">
          <w:rPr>
            <w:rFonts w:ascii="Arial" w:hAnsi="Arial" w:cs="Arial"/>
            <w:noProof/>
            <w:webHidden/>
            <w:sz w:val="20"/>
            <w:szCs w:val="20"/>
          </w:rPr>
          <w:fldChar w:fldCharType="separate"/>
        </w:r>
        <w:r w:rsidRPr="0001440F">
          <w:rPr>
            <w:rFonts w:ascii="Arial" w:hAnsi="Arial" w:cs="Arial"/>
            <w:noProof/>
            <w:webHidden/>
            <w:sz w:val="20"/>
            <w:szCs w:val="20"/>
          </w:rPr>
          <w:t>112</w:t>
        </w:r>
        <w:r w:rsidRPr="0001440F">
          <w:rPr>
            <w:rFonts w:ascii="Arial" w:hAnsi="Arial" w:cs="Arial"/>
            <w:noProof/>
            <w:webHidden/>
            <w:sz w:val="20"/>
            <w:szCs w:val="20"/>
          </w:rPr>
          <w:fldChar w:fldCharType="end"/>
        </w:r>
      </w:hyperlink>
    </w:p>
    <w:p w14:paraId="18882D7B" w14:textId="2790E939" w:rsidR="0030426A" w:rsidRPr="0001440F" w:rsidRDefault="00901526" w:rsidP="00901526">
      <w:pPr>
        <w:pStyle w:val="p2"/>
        <w:spacing w:line="276" w:lineRule="auto"/>
        <w:rPr>
          <w:rFonts w:ascii="Arial" w:hAnsi="Arial" w:cs="Arial"/>
          <w:sz w:val="20"/>
          <w:szCs w:val="20"/>
          <w:lang w:val="sl-SI"/>
        </w:rPr>
      </w:pPr>
      <w:r w:rsidRPr="0001440F">
        <w:rPr>
          <w:rFonts w:ascii="Arial" w:eastAsia="Times New Roman" w:hAnsi="Arial" w:cs="Arial"/>
          <w:color w:val="000000"/>
          <w:sz w:val="20"/>
          <w:szCs w:val="20"/>
          <w:lang w:val="sl-SI"/>
        </w:rPr>
        <w:fldChar w:fldCharType="end"/>
      </w:r>
      <w:r w:rsidR="0030426A" w:rsidRPr="0001440F">
        <w:rPr>
          <w:rFonts w:ascii="Arial" w:eastAsia="Times New Roman" w:hAnsi="Arial" w:cs="Arial"/>
          <w:color w:val="000000"/>
          <w:sz w:val="20"/>
          <w:szCs w:val="20"/>
          <w:lang w:val="sl-SI"/>
        </w:rPr>
        <w:br w:type="page"/>
      </w:r>
    </w:p>
    <w:p w14:paraId="0CAD5C4E" w14:textId="2221BEB7" w:rsidR="004639B4" w:rsidRPr="00C5432C" w:rsidRDefault="004639B4" w:rsidP="004639B4">
      <w:pPr>
        <w:pStyle w:val="Naslov1"/>
        <w:numPr>
          <w:ilvl w:val="0"/>
          <w:numId w:val="0"/>
        </w:numPr>
        <w:spacing w:after="120"/>
        <w:rPr>
          <w:rStyle w:val="s1"/>
          <w:rFonts w:ascii="Arial" w:hAnsi="Arial" w:cs="Arial"/>
          <w:b/>
          <w:bCs/>
          <w:sz w:val="20"/>
          <w:szCs w:val="20"/>
          <w:u w:val="single"/>
          <w:lang w:val="sl-SI"/>
        </w:rPr>
      </w:pPr>
      <w:bookmarkStart w:id="1" w:name="_Toc212717054"/>
      <w:r w:rsidRPr="00C5432C">
        <w:rPr>
          <w:rStyle w:val="s1"/>
          <w:rFonts w:ascii="Arial" w:hAnsi="Arial" w:cs="Arial"/>
          <w:b/>
          <w:bCs/>
          <w:sz w:val="20"/>
          <w:szCs w:val="20"/>
          <w:u w:val="single"/>
          <w:lang w:val="sl-SI"/>
        </w:rPr>
        <w:lastRenderedPageBreak/>
        <w:t>Seznam kratic</w:t>
      </w:r>
      <w:bookmarkEnd w:id="1"/>
    </w:p>
    <w:p w14:paraId="51901DAF" w14:textId="77777777" w:rsidR="004639B4" w:rsidRPr="00C5432C" w:rsidRDefault="004639B4">
      <w:pPr>
        <w:rPr>
          <w:rStyle w:val="s1"/>
          <w:rFonts w:ascii="Arial" w:hAnsi="Arial" w:cs="Arial"/>
          <w:b/>
          <w:bCs/>
          <w:sz w:val="20"/>
          <w:szCs w:val="20"/>
          <w:lang w:val="sl-SI"/>
        </w:rPr>
      </w:pPr>
    </w:p>
    <w:p w14:paraId="4FB7CE6D" w14:textId="77777777" w:rsidR="003F3ADE" w:rsidRPr="00C5432C" w:rsidRDefault="003F3ADE">
      <w:pPr>
        <w:rPr>
          <w:rStyle w:val="s1"/>
          <w:rFonts w:ascii="Arial" w:hAnsi="Arial" w:cs="Arial"/>
          <w:sz w:val="20"/>
          <w:szCs w:val="20"/>
          <w:lang w:val="sl-SI"/>
        </w:rPr>
      </w:pPr>
      <w:r w:rsidRPr="00C5432C">
        <w:rPr>
          <w:rStyle w:val="s1"/>
          <w:rFonts w:ascii="Arial" w:hAnsi="Arial" w:cs="Arial"/>
          <w:sz w:val="20"/>
          <w:szCs w:val="20"/>
          <w:lang w:val="sl-SI"/>
        </w:rPr>
        <w:t>CRP = ciljni raziskovalni projekt (v kontekstu socialnega načrta za podnebje gre konkretno za Ciljni raziskovalni projekt prevozna revščina)</w:t>
      </w:r>
    </w:p>
    <w:p w14:paraId="44E1F954" w14:textId="77777777" w:rsidR="003F3ADE" w:rsidRPr="00C5432C" w:rsidRDefault="003F3ADE">
      <w:pPr>
        <w:rPr>
          <w:rStyle w:val="s1"/>
          <w:rFonts w:ascii="Arial" w:hAnsi="Arial" w:cs="Arial"/>
          <w:sz w:val="20"/>
          <w:szCs w:val="20"/>
          <w:lang w:val="sl-SI"/>
        </w:rPr>
      </w:pPr>
    </w:p>
    <w:p w14:paraId="57408911" w14:textId="5976FD58" w:rsidR="003F3ADE" w:rsidRPr="00C5432C" w:rsidRDefault="003F3ADE">
      <w:pPr>
        <w:rPr>
          <w:rStyle w:val="s1"/>
          <w:rFonts w:ascii="Arial" w:hAnsi="Arial" w:cs="Arial"/>
          <w:sz w:val="20"/>
          <w:szCs w:val="20"/>
          <w:lang w:val="sl-SI"/>
        </w:rPr>
      </w:pPr>
      <w:r w:rsidRPr="00C5432C">
        <w:rPr>
          <w:rStyle w:val="s1"/>
          <w:rFonts w:ascii="Arial" w:hAnsi="Arial" w:cs="Arial"/>
          <w:sz w:val="20"/>
          <w:szCs w:val="20"/>
          <w:lang w:val="sl-SI"/>
        </w:rPr>
        <w:t>CSD = center za socialno delo</w:t>
      </w:r>
    </w:p>
    <w:p w14:paraId="169CEA00" w14:textId="77777777" w:rsidR="003F3ADE" w:rsidRPr="00C5432C" w:rsidRDefault="003F3ADE">
      <w:pPr>
        <w:rPr>
          <w:rStyle w:val="s1"/>
          <w:rFonts w:ascii="Arial" w:hAnsi="Arial" w:cs="Arial"/>
          <w:sz w:val="20"/>
          <w:szCs w:val="20"/>
          <w:lang w:val="sl-SI"/>
        </w:rPr>
      </w:pPr>
    </w:p>
    <w:p w14:paraId="5B5D4360" w14:textId="61D72B17" w:rsidR="007C6D1D" w:rsidRPr="00C5432C" w:rsidRDefault="007C6D1D">
      <w:pPr>
        <w:rPr>
          <w:rStyle w:val="s1"/>
          <w:rFonts w:ascii="Arial" w:hAnsi="Arial" w:cs="Arial"/>
          <w:sz w:val="20"/>
          <w:szCs w:val="20"/>
          <w:lang w:val="sl-SI"/>
        </w:rPr>
      </w:pPr>
      <w:r w:rsidRPr="00C5432C">
        <w:rPr>
          <w:rStyle w:val="s1"/>
          <w:rFonts w:ascii="Arial" w:hAnsi="Arial" w:cs="Arial"/>
          <w:sz w:val="20"/>
          <w:szCs w:val="20"/>
          <w:lang w:val="sl-SI"/>
        </w:rPr>
        <w:t>DDV = davek na dodano vrednost</w:t>
      </w:r>
    </w:p>
    <w:p w14:paraId="12E7C22E" w14:textId="77777777" w:rsidR="007C6D1D" w:rsidRPr="00C5432C" w:rsidRDefault="007C6D1D">
      <w:pPr>
        <w:rPr>
          <w:rStyle w:val="s1"/>
          <w:rFonts w:ascii="Arial" w:hAnsi="Arial" w:cs="Arial"/>
          <w:sz w:val="20"/>
          <w:szCs w:val="20"/>
          <w:lang w:val="sl-SI"/>
        </w:rPr>
      </w:pPr>
    </w:p>
    <w:p w14:paraId="0FB8D0F2" w14:textId="77777777" w:rsidR="003F3ADE" w:rsidRPr="00C5432C" w:rsidRDefault="003F3ADE">
      <w:pPr>
        <w:rPr>
          <w:rStyle w:val="s1"/>
          <w:rFonts w:ascii="Arial" w:hAnsi="Arial" w:cs="Arial"/>
          <w:i/>
          <w:iCs/>
          <w:sz w:val="20"/>
          <w:szCs w:val="20"/>
          <w:lang w:val="sl-SI"/>
        </w:rPr>
      </w:pPr>
      <w:r w:rsidRPr="00C5432C">
        <w:rPr>
          <w:rStyle w:val="s1"/>
          <w:rFonts w:ascii="Arial" w:hAnsi="Arial" w:cs="Arial"/>
          <w:sz w:val="20"/>
          <w:szCs w:val="20"/>
          <w:lang w:val="sl-SI"/>
        </w:rPr>
        <w:t>DNSH = načelo, da se ne škoduje bistveno (</w:t>
      </w:r>
      <w:r w:rsidRPr="00C5432C">
        <w:rPr>
          <w:rStyle w:val="s1"/>
          <w:rFonts w:ascii="Arial" w:hAnsi="Arial" w:cs="Arial"/>
          <w:i/>
          <w:iCs/>
          <w:sz w:val="20"/>
          <w:szCs w:val="20"/>
          <w:lang w:val="sl-SI"/>
        </w:rPr>
        <w:t>ang. do no significant harm)</w:t>
      </w:r>
    </w:p>
    <w:p w14:paraId="393DE462" w14:textId="77777777" w:rsidR="003F3ADE" w:rsidRPr="00C5432C" w:rsidRDefault="003F3ADE">
      <w:pPr>
        <w:rPr>
          <w:rStyle w:val="s1"/>
          <w:rFonts w:ascii="Arial" w:hAnsi="Arial" w:cs="Arial"/>
          <w:i/>
          <w:iCs/>
          <w:sz w:val="20"/>
          <w:szCs w:val="20"/>
          <w:lang w:val="sl-SI"/>
        </w:rPr>
      </w:pPr>
    </w:p>
    <w:p w14:paraId="02EA161C" w14:textId="403480CC" w:rsidR="00E6211D" w:rsidRPr="00C5432C" w:rsidRDefault="00E6211D">
      <w:pPr>
        <w:rPr>
          <w:rStyle w:val="s1"/>
          <w:rFonts w:ascii="Arial" w:hAnsi="Arial" w:cs="Arial"/>
          <w:sz w:val="20"/>
          <w:szCs w:val="20"/>
          <w:lang w:val="sl-SI"/>
        </w:rPr>
      </w:pPr>
      <w:r w:rsidRPr="00C5432C">
        <w:rPr>
          <w:rStyle w:val="s1"/>
          <w:rFonts w:ascii="Arial" w:hAnsi="Arial" w:cs="Arial"/>
          <w:sz w:val="20"/>
          <w:szCs w:val="20"/>
          <w:lang w:val="sl-SI"/>
        </w:rPr>
        <w:t>DSP = denarna socialna pomoč</w:t>
      </w:r>
    </w:p>
    <w:p w14:paraId="790820B3" w14:textId="77777777" w:rsidR="00E6211D" w:rsidRPr="00C5432C" w:rsidRDefault="00E6211D">
      <w:pPr>
        <w:rPr>
          <w:rStyle w:val="s1"/>
          <w:rFonts w:ascii="Arial" w:hAnsi="Arial" w:cs="Arial"/>
          <w:sz w:val="20"/>
          <w:szCs w:val="20"/>
          <w:lang w:val="sl-SI"/>
        </w:rPr>
      </w:pPr>
    </w:p>
    <w:p w14:paraId="7FBF39DA" w14:textId="695EE871" w:rsidR="004639B4" w:rsidRPr="00C5432C" w:rsidRDefault="004639B4">
      <w:pPr>
        <w:rPr>
          <w:rStyle w:val="s1"/>
          <w:rFonts w:ascii="Arial" w:hAnsi="Arial" w:cs="Arial"/>
          <w:sz w:val="20"/>
          <w:szCs w:val="20"/>
          <w:lang w:val="sl-SI"/>
        </w:rPr>
      </w:pPr>
      <w:r w:rsidRPr="00C5432C">
        <w:rPr>
          <w:rStyle w:val="s1"/>
          <w:rFonts w:ascii="Arial" w:hAnsi="Arial" w:cs="Arial"/>
          <w:sz w:val="20"/>
          <w:szCs w:val="20"/>
          <w:lang w:val="sl-SI"/>
        </w:rPr>
        <w:t xml:space="preserve">DUJPP = Družba za upravljanje javnega potniškega prometa </w:t>
      </w:r>
    </w:p>
    <w:p w14:paraId="211157FC" w14:textId="77777777" w:rsidR="004639B4" w:rsidRPr="00C5432C" w:rsidRDefault="004639B4">
      <w:pPr>
        <w:rPr>
          <w:rStyle w:val="s1"/>
          <w:rFonts w:ascii="Arial" w:hAnsi="Arial" w:cs="Arial"/>
          <w:sz w:val="20"/>
          <w:szCs w:val="20"/>
          <w:lang w:val="sl-SI"/>
        </w:rPr>
      </w:pPr>
    </w:p>
    <w:p w14:paraId="673360A9" w14:textId="77777777" w:rsidR="00C76D39" w:rsidRPr="00C5432C" w:rsidRDefault="003F3ADE">
      <w:pPr>
        <w:rPr>
          <w:rStyle w:val="s1"/>
          <w:rFonts w:ascii="Arial" w:hAnsi="Arial" w:cs="Arial"/>
          <w:i/>
          <w:iCs/>
          <w:sz w:val="20"/>
          <w:szCs w:val="20"/>
          <w:lang w:val="sl-SI"/>
        </w:rPr>
      </w:pPr>
      <w:r w:rsidRPr="00C5432C">
        <w:rPr>
          <w:rStyle w:val="s1"/>
          <w:rFonts w:ascii="Arial" w:hAnsi="Arial" w:cs="Arial"/>
          <w:sz w:val="20"/>
          <w:szCs w:val="20"/>
          <w:lang w:val="sl-SI"/>
        </w:rPr>
        <w:t xml:space="preserve">EED = </w:t>
      </w:r>
      <w:r w:rsidR="00C76D39" w:rsidRPr="00C5432C">
        <w:rPr>
          <w:rStyle w:val="s1"/>
          <w:rFonts w:ascii="Arial" w:hAnsi="Arial" w:cs="Arial"/>
          <w:sz w:val="20"/>
          <w:szCs w:val="20"/>
          <w:lang w:val="sl-SI"/>
        </w:rPr>
        <w:t>Direktiva o energetski učinkovitosti (</w:t>
      </w:r>
      <w:r w:rsidR="00C76D39" w:rsidRPr="00C5432C">
        <w:rPr>
          <w:rStyle w:val="s1"/>
          <w:rFonts w:ascii="Arial" w:hAnsi="Arial" w:cs="Arial"/>
          <w:i/>
          <w:iCs/>
          <w:sz w:val="20"/>
          <w:szCs w:val="20"/>
          <w:lang w:val="sl-SI"/>
        </w:rPr>
        <w:t xml:space="preserve">ang. Energy Efficiency Directive) </w:t>
      </w:r>
    </w:p>
    <w:p w14:paraId="39037B05" w14:textId="77777777" w:rsidR="00C76D39" w:rsidRPr="00C5432C" w:rsidRDefault="00C76D39">
      <w:pPr>
        <w:rPr>
          <w:rStyle w:val="s1"/>
          <w:rFonts w:ascii="Arial" w:hAnsi="Arial" w:cs="Arial"/>
          <w:i/>
          <w:iCs/>
          <w:sz w:val="20"/>
          <w:szCs w:val="20"/>
          <w:lang w:val="sl-SI"/>
        </w:rPr>
      </w:pPr>
    </w:p>
    <w:p w14:paraId="138B2250" w14:textId="4299BF0F" w:rsidR="00F95443" w:rsidRPr="00C5432C" w:rsidRDefault="00F95443">
      <w:pPr>
        <w:rPr>
          <w:rStyle w:val="s1"/>
          <w:rFonts w:ascii="Arial" w:hAnsi="Arial" w:cs="Arial"/>
          <w:sz w:val="20"/>
          <w:szCs w:val="20"/>
          <w:lang w:val="sl-SI"/>
        </w:rPr>
      </w:pPr>
      <w:r w:rsidRPr="00C5432C">
        <w:rPr>
          <w:rStyle w:val="s1"/>
          <w:rFonts w:ascii="Arial" w:hAnsi="Arial" w:cs="Arial"/>
          <w:sz w:val="20"/>
          <w:szCs w:val="20"/>
          <w:lang w:val="sl-SI"/>
        </w:rPr>
        <w:t xml:space="preserve">ELKO = </w:t>
      </w:r>
      <w:r w:rsidR="00B27062" w:rsidRPr="00C5432C">
        <w:rPr>
          <w:rStyle w:val="s1"/>
          <w:rFonts w:ascii="Arial" w:hAnsi="Arial" w:cs="Arial"/>
          <w:sz w:val="20"/>
          <w:szCs w:val="20"/>
          <w:lang w:val="sl-SI"/>
        </w:rPr>
        <w:t>ekstra lahko kurilno olje</w:t>
      </w:r>
    </w:p>
    <w:p w14:paraId="0F991361" w14:textId="77777777" w:rsidR="00F95443" w:rsidRPr="00C5432C" w:rsidRDefault="00F95443">
      <w:pPr>
        <w:rPr>
          <w:rStyle w:val="s1"/>
          <w:rFonts w:ascii="Arial" w:hAnsi="Arial" w:cs="Arial"/>
          <w:sz w:val="20"/>
          <w:szCs w:val="20"/>
          <w:lang w:val="sl-SI"/>
        </w:rPr>
      </w:pPr>
    </w:p>
    <w:p w14:paraId="2732C912" w14:textId="77777777" w:rsidR="00C76D39" w:rsidRPr="00C5432C" w:rsidRDefault="00C76D39">
      <w:pPr>
        <w:rPr>
          <w:rStyle w:val="s1"/>
          <w:rFonts w:ascii="Arial" w:hAnsi="Arial" w:cs="Arial"/>
          <w:i/>
          <w:iCs/>
          <w:sz w:val="20"/>
          <w:szCs w:val="20"/>
          <w:lang w:val="sl-SI"/>
        </w:rPr>
      </w:pPr>
      <w:r w:rsidRPr="00C5432C">
        <w:rPr>
          <w:rStyle w:val="s1"/>
          <w:rFonts w:ascii="Arial" w:hAnsi="Arial" w:cs="Arial"/>
          <w:sz w:val="20"/>
          <w:szCs w:val="20"/>
          <w:lang w:val="sl-SI"/>
        </w:rPr>
        <w:t>EPBD = Direktiva o energetski učinkovitosti stavb (</w:t>
      </w:r>
      <w:r w:rsidRPr="00C5432C">
        <w:rPr>
          <w:rStyle w:val="s1"/>
          <w:rFonts w:ascii="Arial" w:hAnsi="Arial" w:cs="Arial"/>
          <w:i/>
          <w:iCs/>
          <w:sz w:val="20"/>
          <w:szCs w:val="20"/>
          <w:lang w:val="sl-SI"/>
        </w:rPr>
        <w:t xml:space="preserve">ang. Energy Performance of Buildings Directive) </w:t>
      </w:r>
    </w:p>
    <w:p w14:paraId="792D3AA9" w14:textId="77777777" w:rsidR="00C76D39" w:rsidRPr="00C5432C" w:rsidRDefault="00C76D39">
      <w:pPr>
        <w:rPr>
          <w:rStyle w:val="s1"/>
          <w:rFonts w:ascii="Arial" w:hAnsi="Arial" w:cs="Arial"/>
          <w:i/>
          <w:iCs/>
          <w:sz w:val="20"/>
          <w:szCs w:val="20"/>
          <w:lang w:val="sl-SI"/>
        </w:rPr>
      </w:pPr>
    </w:p>
    <w:p w14:paraId="278C3905" w14:textId="62588683" w:rsidR="003F3ADE" w:rsidRPr="00C5432C" w:rsidRDefault="003F3ADE">
      <w:pPr>
        <w:rPr>
          <w:rStyle w:val="s1"/>
          <w:rFonts w:ascii="Arial" w:hAnsi="Arial" w:cs="Arial"/>
          <w:sz w:val="20"/>
          <w:szCs w:val="20"/>
          <w:lang w:val="sl-SI"/>
        </w:rPr>
      </w:pPr>
      <w:r w:rsidRPr="00C5432C">
        <w:rPr>
          <w:rStyle w:val="s1"/>
          <w:rFonts w:ascii="Arial" w:hAnsi="Arial" w:cs="Arial"/>
          <w:sz w:val="20"/>
          <w:szCs w:val="20"/>
          <w:lang w:val="sl-SI"/>
        </w:rPr>
        <w:t xml:space="preserve">ETM = evropski teden mobilnosti </w:t>
      </w:r>
    </w:p>
    <w:p w14:paraId="0D259E47" w14:textId="77777777" w:rsidR="003F3ADE" w:rsidRPr="00C5432C" w:rsidRDefault="003F3ADE">
      <w:pPr>
        <w:rPr>
          <w:rStyle w:val="s1"/>
          <w:rFonts w:ascii="Arial" w:hAnsi="Arial" w:cs="Arial"/>
          <w:sz w:val="20"/>
          <w:szCs w:val="20"/>
          <w:lang w:val="sl-SI"/>
        </w:rPr>
      </w:pPr>
    </w:p>
    <w:p w14:paraId="2B1B315B" w14:textId="4974491C" w:rsidR="004639B4" w:rsidRPr="00C5432C" w:rsidRDefault="004639B4">
      <w:pPr>
        <w:rPr>
          <w:rStyle w:val="s1"/>
          <w:rFonts w:ascii="Arial" w:hAnsi="Arial" w:cs="Arial"/>
          <w:sz w:val="20"/>
          <w:szCs w:val="20"/>
          <w:lang w:val="sl-SI"/>
        </w:rPr>
      </w:pPr>
      <w:r w:rsidRPr="00C5432C">
        <w:rPr>
          <w:rStyle w:val="s1"/>
          <w:rFonts w:ascii="Arial" w:hAnsi="Arial" w:cs="Arial"/>
          <w:sz w:val="20"/>
          <w:szCs w:val="20"/>
          <w:lang w:val="sl-SI"/>
        </w:rPr>
        <w:t>ETS = sistem trgovanja z emisijskimi kuponi</w:t>
      </w:r>
    </w:p>
    <w:p w14:paraId="0F04BACD" w14:textId="77777777" w:rsidR="004639B4" w:rsidRPr="00C5432C" w:rsidRDefault="004639B4">
      <w:pPr>
        <w:rPr>
          <w:rStyle w:val="s1"/>
          <w:rFonts w:ascii="Arial" w:hAnsi="Arial" w:cs="Arial"/>
          <w:sz w:val="20"/>
          <w:szCs w:val="20"/>
          <w:lang w:val="sl-SI"/>
        </w:rPr>
      </w:pPr>
    </w:p>
    <w:p w14:paraId="20F4B78E" w14:textId="74031746" w:rsidR="004639B4" w:rsidRPr="00C5432C" w:rsidRDefault="004639B4">
      <w:pPr>
        <w:rPr>
          <w:rStyle w:val="s1"/>
          <w:rFonts w:ascii="Arial" w:hAnsi="Arial" w:cs="Arial"/>
          <w:sz w:val="20"/>
          <w:szCs w:val="20"/>
          <w:lang w:val="sl-SI"/>
        </w:rPr>
      </w:pPr>
      <w:r w:rsidRPr="00C5432C">
        <w:rPr>
          <w:rStyle w:val="s1"/>
          <w:rFonts w:ascii="Arial" w:hAnsi="Arial" w:cs="Arial"/>
          <w:sz w:val="20"/>
          <w:szCs w:val="20"/>
          <w:lang w:val="sl-SI"/>
        </w:rPr>
        <w:t xml:space="preserve">ETS BRT = </w:t>
      </w:r>
      <w:r w:rsidR="001A06FC" w:rsidRPr="00C5432C">
        <w:rPr>
          <w:rStyle w:val="s1"/>
          <w:rFonts w:ascii="Arial" w:hAnsi="Arial" w:cs="Arial"/>
          <w:sz w:val="20"/>
          <w:szCs w:val="20"/>
          <w:lang w:val="sl-SI"/>
        </w:rPr>
        <w:t xml:space="preserve">ETS2 = </w:t>
      </w:r>
      <w:r w:rsidR="003F3ADE" w:rsidRPr="00C5432C">
        <w:rPr>
          <w:rStyle w:val="s1"/>
          <w:rFonts w:ascii="Arial" w:hAnsi="Arial" w:cs="Arial"/>
          <w:sz w:val="20"/>
          <w:szCs w:val="20"/>
          <w:lang w:val="sl-SI"/>
        </w:rPr>
        <w:t xml:space="preserve">sistem trgovanja z emisijskimi kuponi za stavbe in promet </w:t>
      </w:r>
    </w:p>
    <w:p w14:paraId="4E3E24C1" w14:textId="77777777" w:rsidR="004639B4" w:rsidRPr="00C5432C" w:rsidRDefault="004639B4">
      <w:pPr>
        <w:rPr>
          <w:rStyle w:val="s1"/>
          <w:rFonts w:ascii="Arial" w:hAnsi="Arial" w:cs="Arial"/>
          <w:sz w:val="20"/>
          <w:szCs w:val="20"/>
          <w:lang w:val="sl-SI"/>
        </w:rPr>
      </w:pPr>
    </w:p>
    <w:p w14:paraId="567EC862" w14:textId="6364254C" w:rsidR="004639B4" w:rsidRPr="00C5432C" w:rsidRDefault="004639B4">
      <w:pPr>
        <w:rPr>
          <w:rStyle w:val="s1"/>
          <w:rFonts w:ascii="Arial" w:hAnsi="Arial" w:cs="Arial"/>
          <w:sz w:val="20"/>
          <w:szCs w:val="20"/>
          <w:lang w:val="sl-SI"/>
        </w:rPr>
      </w:pPr>
      <w:r w:rsidRPr="00C5432C">
        <w:rPr>
          <w:rStyle w:val="s1"/>
          <w:rFonts w:ascii="Arial" w:hAnsi="Arial" w:cs="Arial"/>
          <w:sz w:val="20"/>
          <w:szCs w:val="20"/>
          <w:lang w:val="sl-SI"/>
        </w:rPr>
        <w:t>EU = Evropska unija</w:t>
      </w:r>
    </w:p>
    <w:p w14:paraId="59214E1F" w14:textId="77777777" w:rsidR="004639B4" w:rsidRPr="00C5432C" w:rsidRDefault="004639B4">
      <w:pPr>
        <w:rPr>
          <w:rStyle w:val="s1"/>
          <w:rFonts w:ascii="Arial" w:hAnsi="Arial" w:cs="Arial"/>
          <w:b/>
          <w:bCs/>
          <w:sz w:val="20"/>
          <w:szCs w:val="20"/>
          <w:lang w:val="sl-SI"/>
        </w:rPr>
      </w:pPr>
    </w:p>
    <w:p w14:paraId="23EAFA6C" w14:textId="77777777" w:rsidR="00083F06" w:rsidRDefault="00083F06" w:rsidP="004639B4">
      <w:pPr>
        <w:rPr>
          <w:rStyle w:val="s1"/>
          <w:rFonts w:ascii="Arial" w:hAnsi="Arial" w:cs="Arial"/>
          <w:sz w:val="20"/>
          <w:szCs w:val="20"/>
          <w:lang w:val="sl-SI"/>
        </w:rPr>
      </w:pPr>
      <w:r>
        <w:rPr>
          <w:rStyle w:val="s1"/>
          <w:rFonts w:ascii="Arial" w:hAnsi="Arial" w:cs="Arial"/>
          <w:sz w:val="20"/>
          <w:szCs w:val="20"/>
          <w:lang w:val="sl-SI"/>
        </w:rPr>
        <w:t>IJPP = integriran javni potniški promet</w:t>
      </w:r>
    </w:p>
    <w:p w14:paraId="45451FB3" w14:textId="77777777" w:rsidR="00083F06" w:rsidRDefault="00083F06" w:rsidP="004639B4">
      <w:pPr>
        <w:rPr>
          <w:rStyle w:val="s1"/>
          <w:rFonts w:ascii="Arial" w:hAnsi="Arial" w:cs="Arial"/>
          <w:sz w:val="20"/>
          <w:szCs w:val="20"/>
          <w:lang w:val="sl-SI"/>
        </w:rPr>
      </w:pPr>
    </w:p>
    <w:p w14:paraId="46A4AA14" w14:textId="29DE03D1" w:rsidR="004639B4" w:rsidRPr="00C5432C" w:rsidRDefault="004639B4" w:rsidP="004639B4">
      <w:pPr>
        <w:rPr>
          <w:rStyle w:val="s1"/>
          <w:rFonts w:ascii="Arial" w:hAnsi="Arial" w:cs="Arial"/>
          <w:sz w:val="20"/>
          <w:szCs w:val="20"/>
          <w:lang w:val="sl-SI"/>
        </w:rPr>
      </w:pPr>
      <w:r w:rsidRPr="00C5432C">
        <w:rPr>
          <w:rStyle w:val="s1"/>
          <w:rFonts w:ascii="Arial" w:hAnsi="Arial" w:cs="Arial"/>
          <w:sz w:val="20"/>
          <w:szCs w:val="20"/>
          <w:lang w:val="sl-SI"/>
        </w:rPr>
        <w:t>JPP = javni potniški promet</w:t>
      </w:r>
    </w:p>
    <w:p w14:paraId="2619ABE9" w14:textId="77777777" w:rsidR="004639B4" w:rsidRPr="00C5432C" w:rsidRDefault="004639B4" w:rsidP="004639B4">
      <w:pPr>
        <w:rPr>
          <w:rStyle w:val="s1"/>
          <w:rFonts w:ascii="Arial" w:hAnsi="Arial" w:cs="Arial"/>
          <w:sz w:val="20"/>
          <w:szCs w:val="20"/>
          <w:lang w:val="sl-SI"/>
        </w:rPr>
      </w:pPr>
    </w:p>
    <w:p w14:paraId="74356D17" w14:textId="7A5B858F" w:rsidR="00C76D39" w:rsidRPr="00C5432C" w:rsidRDefault="00C76D39" w:rsidP="004639B4">
      <w:pPr>
        <w:rPr>
          <w:rStyle w:val="s1"/>
          <w:rFonts w:ascii="Arial" w:hAnsi="Arial" w:cs="Arial"/>
          <w:sz w:val="20"/>
          <w:szCs w:val="20"/>
          <w:lang w:val="sl-SI"/>
        </w:rPr>
      </w:pPr>
      <w:r w:rsidRPr="00C5432C">
        <w:rPr>
          <w:rStyle w:val="s1"/>
          <w:rFonts w:ascii="Arial" w:hAnsi="Arial" w:cs="Arial"/>
          <w:sz w:val="20"/>
          <w:szCs w:val="20"/>
          <w:lang w:val="sl-SI"/>
        </w:rPr>
        <w:t xml:space="preserve">KNLB = kurilna naprava na lesno biomaso </w:t>
      </w:r>
    </w:p>
    <w:p w14:paraId="631FE285" w14:textId="77777777" w:rsidR="00C76D39" w:rsidRPr="00C5432C" w:rsidRDefault="00C76D39" w:rsidP="004639B4">
      <w:pPr>
        <w:rPr>
          <w:rStyle w:val="s1"/>
          <w:rFonts w:ascii="Arial" w:hAnsi="Arial" w:cs="Arial"/>
          <w:sz w:val="20"/>
          <w:szCs w:val="20"/>
          <w:lang w:val="sl-SI"/>
        </w:rPr>
      </w:pPr>
    </w:p>
    <w:p w14:paraId="59E11FDF" w14:textId="40A70963" w:rsidR="001A06FC" w:rsidRPr="00C5432C" w:rsidRDefault="001A06FC" w:rsidP="004639B4">
      <w:pPr>
        <w:rPr>
          <w:rStyle w:val="s1"/>
          <w:rFonts w:ascii="Arial" w:hAnsi="Arial" w:cs="Arial"/>
          <w:sz w:val="20"/>
          <w:szCs w:val="20"/>
          <w:lang w:val="sl-SI"/>
        </w:rPr>
      </w:pPr>
      <w:r w:rsidRPr="00C5432C">
        <w:rPr>
          <w:rStyle w:val="s1"/>
          <w:rFonts w:ascii="Arial" w:hAnsi="Arial" w:cs="Arial"/>
          <w:sz w:val="20"/>
          <w:szCs w:val="20"/>
          <w:lang w:val="sl-SI"/>
        </w:rPr>
        <w:t>MDDSZ = Ministrstvo za delo, družino in socialne zadeve</w:t>
      </w:r>
    </w:p>
    <w:p w14:paraId="43D49889" w14:textId="77777777" w:rsidR="001A06FC" w:rsidRPr="00C5432C" w:rsidRDefault="001A06FC" w:rsidP="004639B4">
      <w:pPr>
        <w:rPr>
          <w:rStyle w:val="s1"/>
          <w:rFonts w:ascii="Arial" w:hAnsi="Arial" w:cs="Arial"/>
          <w:sz w:val="20"/>
          <w:szCs w:val="20"/>
          <w:lang w:val="sl-SI"/>
        </w:rPr>
      </w:pPr>
    </w:p>
    <w:p w14:paraId="0233ABB9" w14:textId="77777777" w:rsidR="002B3974" w:rsidRPr="00C5432C" w:rsidRDefault="002B3974" w:rsidP="004639B4">
      <w:pPr>
        <w:rPr>
          <w:rStyle w:val="s1"/>
          <w:rFonts w:ascii="Arial" w:hAnsi="Arial" w:cs="Arial"/>
          <w:sz w:val="20"/>
          <w:szCs w:val="20"/>
          <w:lang w:val="sl-SI"/>
        </w:rPr>
      </w:pPr>
      <w:r w:rsidRPr="00C5432C">
        <w:rPr>
          <w:rStyle w:val="s1"/>
          <w:rFonts w:ascii="Arial" w:hAnsi="Arial" w:cs="Arial"/>
          <w:sz w:val="20"/>
          <w:szCs w:val="20"/>
          <w:lang w:val="sl-SI"/>
        </w:rPr>
        <w:t>MF = Ministrstvo za finance</w:t>
      </w:r>
    </w:p>
    <w:p w14:paraId="6AD46B18" w14:textId="77777777" w:rsidR="002B3974" w:rsidRPr="00C5432C" w:rsidRDefault="002B3974" w:rsidP="004639B4">
      <w:pPr>
        <w:rPr>
          <w:rStyle w:val="s1"/>
          <w:rFonts w:ascii="Arial" w:hAnsi="Arial" w:cs="Arial"/>
          <w:sz w:val="20"/>
          <w:szCs w:val="20"/>
          <w:lang w:val="sl-SI"/>
        </w:rPr>
      </w:pPr>
    </w:p>
    <w:p w14:paraId="1413A813" w14:textId="36D82D4E" w:rsidR="00BF1625" w:rsidRDefault="00BF1625" w:rsidP="004639B4">
      <w:pPr>
        <w:rPr>
          <w:rFonts w:ascii="Arial" w:hAnsi="Arial" w:cs="Arial"/>
          <w:sz w:val="20"/>
          <w:szCs w:val="20"/>
          <w:lang w:val="sl-SI"/>
        </w:rPr>
      </w:pPr>
      <w:r>
        <w:rPr>
          <w:rStyle w:val="s1"/>
          <w:rFonts w:ascii="Arial" w:hAnsi="Arial" w:cs="Arial"/>
          <w:sz w:val="20"/>
          <w:szCs w:val="20"/>
          <w:lang w:val="sl-SI"/>
        </w:rPr>
        <w:t xml:space="preserve">MF SUSEU = </w:t>
      </w:r>
      <w:r w:rsidRPr="0062081D">
        <w:rPr>
          <w:rFonts w:ascii="Arial" w:hAnsi="Arial" w:cs="Arial"/>
          <w:sz w:val="20"/>
          <w:szCs w:val="20"/>
          <w:lang w:val="sl-SI"/>
        </w:rPr>
        <w:t>M</w:t>
      </w:r>
      <w:r>
        <w:rPr>
          <w:rFonts w:ascii="Arial" w:hAnsi="Arial" w:cs="Arial"/>
          <w:sz w:val="20"/>
          <w:szCs w:val="20"/>
          <w:lang w:val="sl-SI"/>
        </w:rPr>
        <w:t>inistrstvo za finance,</w:t>
      </w:r>
      <w:r w:rsidRPr="0062081D">
        <w:rPr>
          <w:rFonts w:ascii="Arial" w:hAnsi="Arial" w:cs="Arial"/>
          <w:sz w:val="20"/>
          <w:szCs w:val="20"/>
          <w:lang w:val="sl-SI"/>
        </w:rPr>
        <w:t xml:space="preserve"> </w:t>
      </w:r>
      <w:r>
        <w:rPr>
          <w:rFonts w:ascii="Arial" w:hAnsi="Arial" w:cs="Arial"/>
          <w:sz w:val="20"/>
          <w:szCs w:val="20"/>
          <w:lang w:val="sl-SI"/>
        </w:rPr>
        <w:t>Sektor za upravljanje s sredstvi EU</w:t>
      </w:r>
      <w:r w:rsidRPr="0062081D">
        <w:rPr>
          <w:rFonts w:ascii="Arial" w:hAnsi="Arial" w:cs="Arial"/>
          <w:sz w:val="20"/>
          <w:szCs w:val="20"/>
          <w:lang w:val="sl-SI"/>
        </w:rPr>
        <w:t xml:space="preserve"> </w:t>
      </w:r>
    </w:p>
    <w:p w14:paraId="5D565B07" w14:textId="77777777" w:rsidR="00BF1625" w:rsidRDefault="00BF1625" w:rsidP="004639B4">
      <w:pPr>
        <w:rPr>
          <w:rFonts w:ascii="Arial" w:hAnsi="Arial" w:cs="Arial"/>
          <w:sz w:val="20"/>
          <w:szCs w:val="20"/>
          <w:lang w:val="sl-SI"/>
        </w:rPr>
      </w:pPr>
    </w:p>
    <w:p w14:paraId="7BF9650B" w14:textId="512396A0" w:rsidR="00282D2F" w:rsidRDefault="00282D2F" w:rsidP="004639B4">
      <w:pPr>
        <w:rPr>
          <w:rStyle w:val="s1"/>
          <w:rFonts w:ascii="Arial" w:hAnsi="Arial" w:cs="Arial"/>
          <w:sz w:val="20"/>
          <w:szCs w:val="20"/>
          <w:lang w:val="sl-SI"/>
        </w:rPr>
      </w:pPr>
      <w:r>
        <w:rPr>
          <w:rStyle w:val="s1"/>
          <w:rFonts w:ascii="Arial" w:hAnsi="Arial" w:cs="Arial"/>
          <w:sz w:val="20"/>
          <w:szCs w:val="20"/>
          <w:lang w:val="sl-SI"/>
        </w:rPr>
        <w:t>MF UNP = Ministrstvo za finance, Urad za nadzor proračuna</w:t>
      </w:r>
    </w:p>
    <w:p w14:paraId="6A97B1DD" w14:textId="77777777" w:rsidR="00282D2F" w:rsidRDefault="00282D2F" w:rsidP="004639B4">
      <w:pPr>
        <w:rPr>
          <w:rStyle w:val="s1"/>
          <w:rFonts w:ascii="Arial" w:hAnsi="Arial" w:cs="Arial"/>
          <w:sz w:val="20"/>
          <w:szCs w:val="20"/>
          <w:lang w:val="sl-SI"/>
        </w:rPr>
      </w:pPr>
    </w:p>
    <w:p w14:paraId="4FFE30D2" w14:textId="61E62990" w:rsidR="00282D2F" w:rsidRDefault="00282D2F" w:rsidP="004639B4">
      <w:pPr>
        <w:rPr>
          <w:rStyle w:val="s1"/>
          <w:rFonts w:ascii="Arial" w:hAnsi="Arial" w:cs="Arial"/>
          <w:sz w:val="20"/>
          <w:szCs w:val="20"/>
          <w:lang w:val="sl-SI"/>
        </w:rPr>
      </w:pPr>
      <w:r>
        <w:rPr>
          <w:rStyle w:val="s1"/>
          <w:rFonts w:ascii="Arial" w:hAnsi="Arial" w:cs="Arial"/>
          <w:sz w:val="20"/>
          <w:szCs w:val="20"/>
          <w:lang w:val="sl-SI"/>
        </w:rPr>
        <w:t xml:space="preserve">MKRR = Ministrstvo za kohezijo in regionalni razvoj </w:t>
      </w:r>
    </w:p>
    <w:p w14:paraId="5660FD67" w14:textId="77777777" w:rsidR="00282D2F" w:rsidRDefault="00282D2F" w:rsidP="004639B4">
      <w:pPr>
        <w:rPr>
          <w:rStyle w:val="s1"/>
          <w:rFonts w:ascii="Arial" w:hAnsi="Arial" w:cs="Arial"/>
          <w:sz w:val="20"/>
          <w:szCs w:val="20"/>
          <w:lang w:val="sl-SI"/>
        </w:rPr>
      </w:pPr>
    </w:p>
    <w:p w14:paraId="6DBEEAAD" w14:textId="65A3C247" w:rsidR="004639B4" w:rsidRPr="00C5432C" w:rsidRDefault="004639B4" w:rsidP="004639B4">
      <w:pPr>
        <w:rPr>
          <w:rStyle w:val="s1"/>
          <w:rFonts w:ascii="Arial" w:hAnsi="Arial" w:cs="Arial"/>
          <w:sz w:val="20"/>
          <w:szCs w:val="20"/>
          <w:lang w:val="sl-SI"/>
        </w:rPr>
      </w:pPr>
      <w:r w:rsidRPr="00C5432C">
        <w:rPr>
          <w:rStyle w:val="s1"/>
          <w:rFonts w:ascii="Arial" w:hAnsi="Arial" w:cs="Arial"/>
          <w:sz w:val="20"/>
          <w:szCs w:val="20"/>
          <w:lang w:val="sl-SI"/>
        </w:rPr>
        <w:t xml:space="preserve">MOPE </w:t>
      </w:r>
      <w:r w:rsidR="001A06FC" w:rsidRPr="00C5432C">
        <w:rPr>
          <w:rStyle w:val="s1"/>
          <w:rFonts w:ascii="Arial" w:hAnsi="Arial" w:cs="Arial"/>
          <w:sz w:val="20"/>
          <w:szCs w:val="20"/>
          <w:lang w:val="sl-SI"/>
        </w:rPr>
        <w:t xml:space="preserve">= Ministrstvo za okolje, podnebje in energijo </w:t>
      </w:r>
    </w:p>
    <w:p w14:paraId="739B30F2" w14:textId="77777777" w:rsidR="004639B4" w:rsidRPr="00C5432C" w:rsidRDefault="004639B4">
      <w:pPr>
        <w:rPr>
          <w:rStyle w:val="s1"/>
          <w:rFonts w:ascii="Arial" w:hAnsi="Arial" w:cs="Arial"/>
          <w:b/>
          <w:bCs/>
          <w:sz w:val="20"/>
          <w:szCs w:val="20"/>
          <w:lang w:val="sl-SI"/>
        </w:rPr>
      </w:pPr>
    </w:p>
    <w:p w14:paraId="2AFD246F" w14:textId="77777777" w:rsidR="00D34E97" w:rsidRPr="00C5432C" w:rsidRDefault="00D34E97">
      <w:pPr>
        <w:rPr>
          <w:rStyle w:val="s1"/>
          <w:rFonts w:ascii="Arial" w:hAnsi="Arial" w:cs="Arial"/>
          <w:sz w:val="20"/>
          <w:szCs w:val="20"/>
          <w:lang w:val="sl-SI"/>
        </w:rPr>
      </w:pPr>
      <w:r w:rsidRPr="00C5432C">
        <w:rPr>
          <w:rStyle w:val="s1"/>
          <w:rFonts w:ascii="Arial" w:hAnsi="Arial" w:cs="Arial"/>
          <w:sz w:val="20"/>
          <w:szCs w:val="20"/>
          <w:lang w:val="sl-SI"/>
        </w:rPr>
        <w:t>MzI = Ministrstvo za infrastrukturo</w:t>
      </w:r>
    </w:p>
    <w:p w14:paraId="53F9BEC7" w14:textId="77777777" w:rsidR="00D34E97" w:rsidRPr="00C5432C" w:rsidRDefault="00D34E97">
      <w:pPr>
        <w:rPr>
          <w:rStyle w:val="s1"/>
          <w:rFonts w:ascii="Arial" w:hAnsi="Arial" w:cs="Arial"/>
          <w:sz w:val="20"/>
          <w:szCs w:val="20"/>
          <w:lang w:val="sl-SI"/>
        </w:rPr>
      </w:pPr>
    </w:p>
    <w:p w14:paraId="78E0C9F9" w14:textId="4C6B85D3" w:rsidR="00F95443" w:rsidRPr="00C5432C" w:rsidRDefault="004639B4">
      <w:pPr>
        <w:rPr>
          <w:rStyle w:val="s1"/>
          <w:rFonts w:ascii="Arial" w:hAnsi="Arial" w:cs="Arial"/>
          <w:sz w:val="20"/>
          <w:szCs w:val="20"/>
          <w:lang w:val="sl-SI"/>
        </w:rPr>
      </w:pPr>
      <w:r w:rsidRPr="00C5432C">
        <w:rPr>
          <w:rStyle w:val="s1"/>
          <w:rFonts w:ascii="Arial" w:hAnsi="Arial" w:cs="Arial"/>
          <w:sz w:val="20"/>
          <w:szCs w:val="20"/>
          <w:lang w:val="sl-SI"/>
        </w:rPr>
        <w:t xml:space="preserve">NEPN = Nacionalni energetski in podnebni načrt </w:t>
      </w:r>
    </w:p>
    <w:p w14:paraId="78DD0606" w14:textId="77777777" w:rsidR="00F95443" w:rsidRPr="00C5432C" w:rsidRDefault="00F95443">
      <w:pPr>
        <w:rPr>
          <w:rStyle w:val="s1"/>
          <w:rFonts w:ascii="Arial" w:hAnsi="Arial" w:cs="Arial"/>
          <w:sz w:val="20"/>
          <w:szCs w:val="20"/>
          <w:lang w:val="sl-SI"/>
        </w:rPr>
      </w:pPr>
    </w:p>
    <w:p w14:paraId="437B9ECE" w14:textId="77777777" w:rsidR="001A06FC" w:rsidRPr="00C5432C" w:rsidRDefault="001A06FC">
      <w:pPr>
        <w:rPr>
          <w:rStyle w:val="s1"/>
          <w:rFonts w:ascii="Arial" w:hAnsi="Arial" w:cs="Arial"/>
          <w:sz w:val="20"/>
          <w:szCs w:val="20"/>
          <w:lang w:val="sl-SI"/>
        </w:rPr>
      </w:pPr>
      <w:r w:rsidRPr="00C5432C">
        <w:rPr>
          <w:rStyle w:val="s1"/>
          <w:rFonts w:ascii="Arial" w:hAnsi="Arial" w:cs="Arial"/>
          <w:sz w:val="20"/>
          <w:szCs w:val="20"/>
          <w:lang w:val="sl-SI"/>
        </w:rPr>
        <w:t>NOO = Načrt za okrevanje in odpornost</w:t>
      </w:r>
    </w:p>
    <w:p w14:paraId="1A1058E2" w14:textId="77777777" w:rsidR="001A06FC" w:rsidRPr="00C5432C" w:rsidRDefault="001A06FC">
      <w:pPr>
        <w:rPr>
          <w:rStyle w:val="s1"/>
          <w:rFonts w:ascii="Arial" w:hAnsi="Arial" w:cs="Arial"/>
          <w:sz w:val="20"/>
          <w:szCs w:val="20"/>
          <w:lang w:val="sl-SI"/>
        </w:rPr>
      </w:pPr>
    </w:p>
    <w:p w14:paraId="77587BF1" w14:textId="77777777" w:rsidR="00404AE2" w:rsidRPr="00C5432C" w:rsidRDefault="00404AE2">
      <w:pPr>
        <w:rPr>
          <w:rStyle w:val="s1"/>
          <w:rFonts w:ascii="Arial" w:hAnsi="Arial" w:cs="Arial"/>
          <w:sz w:val="20"/>
          <w:szCs w:val="20"/>
          <w:lang w:val="sl-SI"/>
        </w:rPr>
      </w:pPr>
      <w:r w:rsidRPr="00C5432C">
        <w:rPr>
          <w:rStyle w:val="s1"/>
          <w:rFonts w:ascii="Arial" w:hAnsi="Arial" w:cs="Arial"/>
          <w:sz w:val="20"/>
          <w:szCs w:val="20"/>
          <w:lang w:val="sl-SI"/>
        </w:rPr>
        <w:t>OVE = obnovljivi viri energije</w:t>
      </w:r>
    </w:p>
    <w:p w14:paraId="0EDC84CD" w14:textId="77777777" w:rsidR="00404AE2" w:rsidRPr="00C5432C" w:rsidRDefault="00404AE2">
      <w:pPr>
        <w:rPr>
          <w:rStyle w:val="s1"/>
          <w:rFonts w:ascii="Arial" w:hAnsi="Arial" w:cs="Arial"/>
          <w:sz w:val="20"/>
          <w:szCs w:val="20"/>
          <w:lang w:val="sl-SI"/>
        </w:rPr>
      </w:pPr>
    </w:p>
    <w:p w14:paraId="1E41110B" w14:textId="31494180" w:rsidR="00083F06" w:rsidRDefault="00083F06">
      <w:pPr>
        <w:rPr>
          <w:rStyle w:val="s1"/>
          <w:rFonts w:ascii="Arial" w:hAnsi="Arial" w:cs="Arial"/>
          <w:sz w:val="20"/>
          <w:szCs w:val="20"/>
          <w:lang w:val="sl-SI"/>
        </w:rPr>
      </w:pPr>
      <w:r>
        <w:rPr>
          <w:rStyle w:val="s1"/>
          <w:rFonts w:ascii="Arial" w:hAnsi="Arial" w:cs="Arial"/>
          <w:sz w:val="20"/>
          <w:szCs w:val="20"/>
          <w:lang w:val="sl-SI"/>
        </w:rPr>
        <w:t>RCM = regionalni center mobilnosti</w:t>
      </w:r>
    </w:p>
    <w:p w14:paraId="7749C996" w14:textId="77777777" w:rsidR="00083F06" w:rsidRDefault="00083F06">
      <w:pPr>
        <w:rPr>
          <w:rStyle w:val="s1"/>
          <w:rFonts w:ascii="Arial" w:hAnsi="Arial" w:cs="Arial"/>
          <w:sz w:val="20"/>
          <w:szCs w:val="20"/>
          <w:lang w:val="sl-SI"/>
        </w:rPr>
      </w:pPr>
    </w:p>
    <w:p w14:paraId="4BBDA9D3" w14:textId="5B927FE3" w:rsidR="00785460" w:rsidRDefault="00785460">
      <w:pPr>
        <w:rPr>
          <w:rStyle w:val="s1"/>
          <w:rFonts w:ascii="Arial" w:hAnsi="Arial" w:cs="Arial"/>
          <w:sz w:val="20"/>
          <w:szCs w:val="20"/>
          <w:lang w:val="sl-SI"/>
        </w:rPr>
      </w:pPr>
      <w:r>
        <w:rPr>
          <w:rStyle w:val="s1"/>
          <w:rFonts w:ascii="Arial" w:hAnsi="Arial" w:cs="Arial"/>
          <w:sz w:val="20"/>
          <w:szCs w:val="20"/>
          <w:lang w:val="sl-SI"/>
        </w:rPr>
        <w:t xml:space="preserve">RCPS = regionalna celostna prometna strategija </w:t>
      </w:r>
    </w:p>
    <w:p w14:paraId="7EE9A468" w14:textId="77777777" w:rsidR="00785460" w:rsidRDefault="00785460">
      <w:pPr>
        <w:rPr>
          <w:rStyle w:val="s1"/>
          <w:rFonts w:ascii="Arial" w:hAnsi="Arial" w:cs="Arial"/>
          <w:sz w:val="20"/>
          <w:szCs w:val="20"/>
          <w:lang w:val="sl-SI"/>
        </w:rPr>
      </w:pPr>
    </w:p>
    <w:p w14:paraId="592FB4EA" w14:textId="5D6821E8" w:rsidR="003C7337" w:rsidRPr="00C5432C" w:rsidRDefault="003C7337">
      <w:pPr>
        <w:rPr>
          <w:rStyle w:val="s1"/>
          <w:rFonts w:ascii="Arial" w:hAnsi="Arial" w:cs="Arial"/>
          <w:sz w:val="20"/>
          <w:szCs w:val="20"/>
          <w:lang w:val="sl-SI"/>
        </w:rPr>
      </w:pPr>
      <w:r w:rsidRPr="00C5432C">
        <w:rPr>
          <w:rStyle w:val="s1"/>
          <w:rFonts w:ascii="Arial" w:hAnsi="Arial" w:cs="Arial"/>
          <w:sz w:val="20"/>
          <w:szCs w:val="20"/>
          <w:lang w:val="sl-SI"/>
        </w:rPr>
        <w:t>RS = Republika Slovenija</w:t>
      </w:r>
    </w:p>
    <w:p w14:paraId="092AA640" w14:textId="77777777" w:rsidR="003C7337" w:rsidRPr="00C5432C" w:rsidRDefault="003C7337">
      <w:pPr>
        <w:rPr>
          <w:rStyle w:val="s1"/>
          <w:rFonts w:ascii="Arial" w:hAnsi="Arial" w:cs="Arial"/>
          <w:sz w:val="20"/>
          <w:szCs w:val="20"/>
          <w:lang w:val="sl-SI"/>
        </w:rPr>
      </w:pPr>
    </w:p>
    <w:p w14:paraId="55D89392" w14:textId="2EB665C8" w:rsidR="001A06FC" w:rsidRPr="00C5432C" w:rsidRDefault="001A06FC">
      <w:pPr>
        <w:rPr>
          <w:rStyle w:val="s1"/>
          <w:rFonts w:ascii="Arial" w:hAnsi="Arial" w:cs="Arial"/>
          <w:sz w:val="20"/>
          <w:szCs w:val="20"/>
          <w:lang w:val="sl-SI"/>
        </w:rPr>
      </w:pPr>
      <w:r w:rsidRPr="00C5432C">
        <w:rPr>
          <w:rStyle w:val="s1"/>
          <w:rFonts w:ascii="Arial" w:hAnsi="Arial" w:cs="Arial"/>
          <w:sz w:val="20"/>
          <w:szCs w:val="20"/>
          <w:lang w:val="sl-SI"/>
        </w:rPr>
        <w:t xml:space="preserve">SNP = </w:t>
      </w:r>
      <w:r w:rsidR="00BC7D2B">
        <w:rPr>
          <w:rStyle w:val="s1"/>
          <w:rFonts w:ascii="Arial" w:hAnsi="Arial" w:cs="Arial"/>
          <w:sz w:val="20"/>
          <w:szCs w:val="20"/>
          <w:lang w:val="sl-SI"/>
        </w:rPr>
        <w:t>S</w:t>
      </w:r>
      <w:r w:rsidRPr="00C5432C">
        <w:rPr>
          <w:rStyle w:val="s1"/>
          <w:rFonts w:ascii="Arial" w:hAnsi="Arial" w:cs="Arial"/>
          <w:sz w:val="20"/>
          <w:szCs w:val="20"/>
          <w:lang w:val="sl-SI"/>
        </w:rPr>
        <w:t>ocialni načrt za podnebje</w:t>
      </w:r>
    </w:p>
    <w:p w14:paraId="793675AE" w14:textId="77777777" w:rsidR="001A06FC" w:rsidRPr="00C5432C" w:rsidRDefault="001A06FC">
      <w:pPr>
        <w:rPr>
          <w:rStyle w:val="s1"/>
          <w:rFonts w:ascii="Arial" w:hAnsi="Arial" w:cs="Arial"/>
          <w:sz w:val="20"/>
          <w:szCs w:val="20"/>
          <w:lang w:val="sl-SI"/>
        </w:rPr>
      </w:pPr>
    </w:p>
    <w:p w14:paraId="6F212564" w14:textId="16F554ED" w:rsidR="001A06FC" w:rsidRPr="00C5432C" w:rsidRDefault="001A06FC">
      <w:pPr>
        <w:rPr>
          <w:rStyle w:val="s1"/>
          <w:rFonts w:ascii="Arial" w:hAnsi="Arial" w:cs="Arial"/>
          <w:sz w:val="20"/>
          <w:szCs w:val="20"/>
          <w:lang w:val="sl-SI"/>
        </w:rPr>
      </w:pPr>
      <w:r w:rsidRPr="00C5432C">
        <w:rPr>
          <w:rStyle w:val="s1"/>
          <w:rFonts w:ascii="Arial" w:hAnsi="Arial" w:cs="Arial"/>
          <w:sz w:val="20"/>
          <w:szCs w:val="20"/>
          <w:lang w:val="sl-SI"/>
        </w:rPr>
        <w:t xml:space="preserve">SSP = </w:t>
      </w:r>
      <w:r w:rsidR="009E7576">
        <w:rPr>
          <w:rStyle w:val="s1"/>
          <w:rFonts w:ascii="Arial" w:hAnsi="Arial" w:cs="Arial"/>
          <w:sz w:val="20"/>
          <w:szCs w:val="20"/>
          <w:lang w:val="sl-SI"/>
        </w:rPr>
        <w:t>S</w:t>
      </w:r>
      <w:r w:rsidRPr="00C5432C">
        <w:rPr>
          <w:rStyle w:val="s1"/>
          <w:rFonts w:ascii="Arial" w:hAnsi="Arial" w:cs="Arial"/>
          <w:sz w:val="20"/>
          <w:szCs w:val="20"/>
          <w:lang w:val="sl-SI"/>
        </w:rPr>
        <w:t>ocialni sklad za podnebje</w:t>
      </w:r>
    </w:p>
    <w:p w14:paraId="18D4D113" w14:textId="77777777" w:rsidR="001A06FC" w:rsidRPr="00C5432C" w:rsidRDefault="001A06FC">
      <w:pPr>
        <w:rPr>
          <w:rStyle w:val="s1"/>
          <w:rFonts w:ascii="Arial" w:hAnsi="Arial" w:cs="Arial"/>
          <w:sz w:val="20"/>
          <w:szCs w:val="20"/>
          <w:lang w:val="sl-SI"/>
        </w:rPr>
      </w:pPr>
    </w:p>
    <w:p w14:paraId="4CF62489" w14:textId="6D918599" w:rsidR="00C76D39" w:rsidRPr="00C5432C" w:rsidRDefault="00C76D39">
      <w:pPr>
        <w:rPr>
          <w:rStyle w:val="s1"/>
          <w:rFonts w:ascii="Arial" w:hAnsi="Arial" w:cs="Arial"/>
          <w:sz w:val="20"/>
          <w:szCs w:val="20"/>
          <w:lang w:val="sl-SI"/>
        </w:rPr>
      </w:pPr>
      <w:r w:rsidRPr="00C5432C">
        <w:rPr>
          <w:rStyle w:val="s1"/>
          <w:rFonts w:ascii="Arial" w:hAnsi="Arial" w:cs="Arial"/>
          <w:sz w:val="20"/>
          <w:szCs w:val="20"/>
          <w:lang w:val="sl-SI"/>
        </w:rPr>
        <w:t>SURS = Statistični urad Republike Slovenije</w:t>
      </w:r>
    </w:p>
    <w:p w14:paraId="6B80DEDA" w14:textId="77777777" w:rsidR="00C76D39" w:rsidRPr="00C5432C" w:rsidRDefault="00C76D39">
      <w:pPr>
        <w:rPr>
          <w:rStyle w:val="s1"/>
          <w:rFonts w:ascii="Arial" w:hAnsi="Arial" w:cs="Arial"/>
          <w:sz w:val="20"/>
          <w:szCs w:val="20"/>
          <w:lang w:val="sl-SI"/>
        </w:rPr>
      </w:pPr>
    </w:p>
    <w:p w14:paraId="59728F24" w14:textId="6AA036E4" w:rsidR="00F95443" w:rsidRPr="00C5432C" w:rsidRDefault="00F95443">
      <w:pPr>
        <w:rPr>
          <w:rStyle w:val="s1"/>
          <w:rFonts w:ascii="Arial" w:hAnsi="Arial" w:cs="Arial"/>
          <w:sz w:val="20"/>
          <w:szCs w:val="20"/>
          <w:lang w:val="sl-SI"/>
        </w:rPr>
      </w:pPr>
      <w:r w:rsidRPr="00C5432C">
        <w:rPr>
          <w:rStyle w:val="s1"/>
          <w:rFonts w:ascii="Arial" w:hAnsi="Arial" w:cs="Arial"/>
          <w:sz w:val="20"/>
          <w:szCs w:val="20"/>
          <w:lang w:val="sl-SI"/>
        </w:rPr>
        <w:t xml:space="preserve">UNP = utekočinjen naftni plin </w:t>
      </w:r>
    </w:p>
    <w:p w14:paraId="4739E31E" w14:textId="77777777" w:rsidR="00E6211D" w:rsidRPr="00C5432C" w:rsidRDefault="00E6211D">
      <w:pPr>
        <w:rPr>
          <w:rStyle w:val="s1"/>
          <w:rFonts w:ascii="Arial" w:hAnsi="Arial" w:cs="Arial"/>
          <w:sz w:val="20"/>
          <w:szCs w:val="20"/>
          <w:lang w:val="sl-SI"/>
        </w:rPr>
      </w:pPr>
    </w:p>
    <w:p w14:paraId="1B601C9D" w14:textId="77777777" w:rsidR="00404AE2" w:rsidRPr="00C5432C" w:rsidRDefault="00404AE2">
      <w:pPr>
        <w:rPr>
          <w:rStyle w:val="s1"/>
          <w:rFonts w:ascii="Arial" w:hAnsi="Arial" w:cs="Arial"/>
          <w:sz w:val="20"/>
          <w:szCs w:val="20"/>
          <w:lang w:val="sl-SI"/>
        </w:rPr>
      </w:pPr>
      <w:r w:rsidRPr="00C5432C">
        <w:rPr>
          <w:rStyle w:val="s1"/>
          <w:rFonts w:ascii="Arial" w:hAnsi="Arial" w:cs="Arial"/>
          <w:sz w:val="20"/>
          <w:szCs w:val="20"/>
          <w:lang w:val="sl-SI"/>
        </w:rPr>
        <w:t>URE = učinkovita raba energije</w:t>
      </w:r>
    </w:p>
    <w:p w14:paraId="3393ACE3" w14:textId="77777777" w:rsidR="00404AE2" w:rsidRPr="00C5432C" w:rsidRDefault="00404AE2">
      <w:pPr>
        <w:rPr>
          <w:rStyle w:val="s1"/>
          <w:rFonts w:ascii="Arial" w:hAnsi="Arial" w:cs="Arial"/>
          <w:sz w:val="20"/>
          <w:szCs w:val="20"/>
          <w:lang w:val="sl-SI"/>
        </w:rPr>
      </w:pPr>
    </w:p>
    <w:p w14:paraId="084B85F3" w14:textId="513684DB" w:rsidR="00E6211D" w:rsidRPr="00C5432C" w:rsidRDefault="00E6211D">
      <w:pPr>
        <w:rPr>
          <w:rStyle w:val="s1"/>
          <w:rFonts w:ascii="Arial" w:hAnsi="Arial" w:cs="Arial"/>
          <w:sz w:val="20"/>
          <w:szCs w:val="20"/>
          <w:lang w:val="sl-SI"/>
        </w:rPr>
      </w:pPr>
      <w:r w:rsidRPr="00C5432C">
        <w:rPr>
          <w:rStyle w:val="s1"/>
          <w:rFonts w:ascii="Arial" w:hAnsi="Arial" w:cs="Arial"/>
          <w:sz w:val="20"/>
          <w:szCs w:val="20"/>
          <w:lang w:val="sl-SI"/>
        </w:rPr>
        <w:t xml:space="preserve">VD = varstveni dodatek </w:t>
      </w:r>
    </w:p>
    <w:p w14:paraId="29EAE39C" w14:textId="77777777" w:rsidR="00F95443" w:rsidRPr="00C5432C" w:rsidRDefault="00F95443">
      <w:pPr>
        <w:rPr>
          <w:rStyle w:val="s1"/>
          <w:rFonts w:ascii="Arial" w:hAnsi="Arial" w:cs="Arial"/>
          <w:sz w:val="20"/>
          <w:szCs w:val="20"/>
          <w:lang w:val="sl-SI"/>
        </w:rPr>
      </w:pPr>
    </w:p>
    <w:p w14:paraId="38BDBC17" w14:textId="77777777" w:rsidR="00FF4650" w:rsidRPr="00C5432C" w:rsidRDefault="00FF4650">
      <w:pPr>
        <w:rPr>
          <w:rStyle w:val="s1"/>
          <w:rFonts w:ascii="Arial" w:hAnsi="Arial" w:cs="Arial"/>
          <w:sz w:val="20"/>
          <w:szCs w:val="20"/>
          <w:lang w:val="sl-SI"/>
        </w:rPr>
      </w:pPr>
      <w:r w:rsidRPr="00C5432C">
        <w:rPr>
          <w:rStyle w:val="s1"/>
          <w:rFonts w:ascii="Arial" w:hAnsi="Arial" w:cs="Arial"/>
          <w:sz w:val="20"/>
          <w:szCs w:val="20"/>
          <w:lang w:val="sl-SI"/>
        </w:rPr>
        <w:t>VSS = večstanovanjske stavbe</w:t>
      </w:r>
    </w:p>
    <w:p w14:paraId="3E7CF9D0" w14:textId="77777777" w:rsidR="00FF4650" w:rsidRPr="00C5432C" w:rsidRDefault="00FF4650">
      <w:pPr>
        <w:rPr>
          <w:rStyle w:val="s1"/>
          <w:rFonts w:ascii="Arial" w:hAnsi="Arial" w:cs="Arial"/>
          <w:sz w:val="20"/>
          <w:szCs w:val="20"/>
          <w:lang w:val="sl-SI"/>
        </w:rPr>
      </w:pPr>
    </w:p>
    <w:p w14:paraId="35E368B1" w14:textId="77777777" w:rsidR="00C76D39" w:rsidRPr="00C5432C" w:rsidRDefault="00C76D39">
      <w:pPr>
        <w:rPr>
          <w:rStyle w:val="s1"/>
          <w:rFonts w:ascii="Arial" w:hAnsi="Arial" w:cs="Arial"/>
          <w:sz w:val="20"/>
          <w:szCs w:val="20"/>
          <w:lang w:val="sl-SI"/>
        </w:rPr>
      </w:pPr>
      <w:r w:rsidRPr="00C5432C">
        <w:rPr>
          <w:rStyle w:val="s1"/>
          <w:rFonts w:ascii="Arial" w:hAnsi="Arial" w:cs="Arial"/>
          <w:sz w:val="20"/>
          <w:szCs w:val="20"/>
          <w:lang w:val="sl-SI"/>
        </w:rPr>
        <w:t xml:space="preserve">TČ = toplotna črpalka </w:t>
      </w:r>
    </w:p>
    <w:p w14:paraId="7CB623E6" w14:textId="77777777" w:rsidR="00C76D39" w:rsidRPr="00C5432C" w:rsidRDefault="00C76D39">
      <w:pPr>
        <w:rPr>
          <w:rStyle w:val="s1"/>
          <w:rFonts w:ascii="Arial" w:hAnsi="Arial" w:cs="Arial"/>
          <w:sz w:val="20"/>
          <w:szCs w:val="20"/>
          <w:lang w:val="sl-SI"/>
        </w:rPr>
      </w:pPr>
    </w:p>
    <w:p w14:paraId="0CB30FC3" w14:textId="02BF3738" w:rsidR="00C76D39" w:rsidRPr="00C5432C" w:rsidRDefault="00C76D39">
      <w:pPr>
        <w:rPr>
          <w:rStyle w:val="s1"/>
          <w:rFonts w:ascii="Arial" w:hAnsi="Arial" w:cs="Arial"/>
          <w:sz w:val="20"/>
          <w:szCs w:val="20"/>
          <w:lang w:val="sl-SI"/>
        </w:rPr>
      </w:pPr>
      <w:r w:rsidRPr="00C5432C">
        <w:rPr>
          <w:rStyle w:val="s1"/>
          <w:rFonts w:ascii="Arial" w:hAnsi="Arial" w:cs="Arial"/>
          <w:sz w:val="20"/>
          <w:szCs w:val="20"/>
          <w:lang w:val="sl-SI"/>
        </w:rPr>
        <w:t xml:space="preserve">TGP = toplogredni plin </w:t>
      </w:r>
    </w:p>
    <w:p w14:paraId="0FE58281" w14:textId="77777777" w:rsidR="00C76D39" w:rsidRPr="00C5432C" w:rsidRDefault="00C76D39">
      <w:pPr>
        <w:rPr>
          <w:rStyle w:val="s1"/>
          <w:rFonts w:ascii="Arial" w:hAnsi="Arial" w:cs="Arial"/>
          <w:sz w:val="20"/>
          <w:szCs w:val="20"/>
          <w:lang w:val="sl-SI"/>
        </w:rPr>
      </w:pPr>
    </w:p>
    <w:p w14:paraId="5F7C69F1" w14:textId="4C706BD4" w:rsidR="00404AE2" w:rsidRPr="00C5432C" w:rsidRDefault="00F95443">
      <w:pPr>
        <w:rPr>
          <w:rStyle w:val="s1"/>
          <w:rFonts w:ascii="Arial" w:hAnsi="Arial" w:cs="Arial"/>
          <w:sz w:val="20"/>
          <w:szCs w:val="20"/>
          <w:lang w:val="sl-SI"/>
        </w:rPr>
      </w:pPr>
      <w:r w:rsidRPr="00C5432C">
        <w:rPr>
          <w:rStyle w:val="s1"/>
          <w:rFonts w:ascii="Arial" w:hAnsi="Arial" w:cs="Arial"/>
          <w:sz w:val="20"/>
          <w:szCs w:val="20"/>
          <w:lang w:val="sl-SI"/>
        </w:rPr>
        <w:t>ZP = zemeljski plin</w:t>
      </w:r>
    </w:p>
    <w:p w14:paraId="6A72521C" w14:textId="77777777" w:rsidR="00404AE2" w:rsidRPr="00C5432C" w:rsidRDefault="00404AE2">
      <w:pPr>
        <w:rPr>
          <w:rStyle w:val="s1"/>
          <w:rFonts w:ascii="Arial" w:hAnsi="Arial" w:cs="Arial"/>
          <w:sz w:val="20"/>
          <w:szCs w:val="20"/>
          <w:lang w:val="sl-SI"/>
        </w:rPr>
      </w:pPr>
    </w:p>
    <w:p w14:paraId="29F38B82" w14:textId="27628E26" w:rsidR="004639B4" w:rsidRPr="00C5432C" w:rsidRDefault="00404AE2">
      <w:pPr>
        <w:rPr>
          <w:rStyle w:val="s1"/>
          <w:rFonts w:ascii="Times" w:eastAsiaTheme="majorEastAsia" w:hAnsi="Times" w:cs="Times"/>
          <w:lang w:val="sl-SI"/>
        </w:rPr>
      </w:pPr>
      <w:r w:rsidRPr="00C5432C">
        <w:rPr>
          <w:rStyle w:val="s1"/>
          <w:rFonts w:ascii="Arial" w:hAnsi="Arial" w:cs="Arial"/>
          <w:sz w:val="20"/>
          <w:szCs w:val="20"/>
          <w:lang w:val="sl-SI"/>
        </w:rPr>
        <w:t xml:space="preserve">ZVO-2 = Zakon o varstvu okolja </w:t>
      </w:r>
      <w:r w:rsidR="004639B4" w:rsidRPr="00C5432C">
        <w:rPr>
          <w:rStyle w:val="s1"/>
          <w:rFonts w:ascii="Times" w:hAnsi="Times" w:cs="Times"/>
          <w:lang w:val="sl-SI"/>
        </w:rPr>
        <w:br w:type="page"/>
      </w:r>
    </w:p>
    <w:p w14:paraId="1859FEBE" w14:textId="10B69210" w:rsidR="004A4655" w:rsidRPr="00C5432C" w:rsidRDefault="00FB7431" w:rsidP="009F06A9">
      <w:pPr>
        <w:pStyle w:val="Naslov1"/>
        <w:spacing w:after="120"/>
        <w:ind w:left="357" w:hanging="357"/>
        <w:rPr>
          <w:rFonts w:ascii="Times" w:hAnsi="Times" w:cs="Times"/>
          <w:b/>
          <w:bCs/>
          <w:sz w:val="24"/>
          <w:szCs w:val="24"/>
          <w:lang w:val="sl-SI"/>
        </w:rPr>
      </w:pPr>
      <w:bookmarkStart w:id="2" w:name="_Toc212717055"/>
      <w:r w:rsidRPr="00C5432C">
        <w:rPr>
          <w:rStyle w:val="s1"/>
          <w:rFonts w:ascii="Times" w:hAnsi="Times" w:cs="Times"/>
          <w:b/>
          <w:bCs/>
          <w:sz w:val="24"/>
          <w:szCs w:val="24"/>
          <w:lang w:val="sl-SI"/>
        </w:rPr>
        <w:lastRenderedPageBreak/>
        <w:t>PREGLED IN POSTOPEK PRIPRAVE SOCIALNEGA PODNEBNEGA NAČRTA</w:t>
      </w:r>
      <w:bookmarkEnd w:id="2"/>
    </w:p>
    <w:p w14:paraId="2378C030" w14:textId="744405E2" w:rsidR="005E49A1" w:rsidRPr="00C5432C" w:rsidRDefault="00FB7431" w:rsidP="006B6920">
      <w:pPr>
        <w:pStyle w:val="Naslov2"/>
        <w:numPr>
          <w:ilvl w:val="1"/>
          <w:numId w:val="3"/>
        </w:numPr>
        <w:spacing w:after="120"/>
        <w:ind w:left="431" w:hanging="431"/>
        <w:rPr>
          <w:rFonts w:ascii="Times" w:hAnsi="Times" w:cs="Times"/>
          <w:b/>
          <w:bCs/>
          <w:lang w:val="sl-SI"/>
        </w:rPr>
      </w:pPr>
      <w:bookmarkStart w:id="3" w:name="_Toc212717056"/>
      <w:r w:rsidRPr="00C5432C">
        <w:rPr>
          <w:rFonts w:ascii="Times" w:hAnsi="Times" w:cs="Times"/>
          <w:b/>
          <w:bCs/>
          <w:lang w:val="sl-SI"/>
        </w:rPr>
        <w:t>Povzetek</w:t>
      </w:r>
      <w:bookmarkEnd w:id="3"/>
      <w:r w:rsidRPr="00C5432C">
        <w:rPr>
          <w:rFonts w:ascii="Times" w:hAnsi="Times" w:cs="Times"/>
          <w:b/>
          <w:bCs/>
          <w:lang w:val="sl-SI"/>
        </w:rPr>
        <w:t xml:space="preserve"> </w:t>
      </w:r>
    </w:p>
    <w:p w14:paraId="77B76233" w14:textId="5342A93B" w:rsidR="002A2823" w:rsidRPr="00C5432C" w:rsidRDefault="00FB7431" w:rsidP="006B6920">
      <w:pPr>
        <w:pStyle w:val="Naslov3"/>
        <w:keepLines w:val="0"/>
        <w:numPr>
          <w:ilvl w:val="2"/>
          <w:numId w:val="4"/>
        </w:numPr>
        <w:spacing w:before="60" w:after="120"/>
        <w:ind w:left="505" w:hanging="505"/>
        <w:jc w:val="both"/>
        <w:rPr>
          <w:rStyle w:val="s1"/>
          <w:rFonts w:ascii="Times" w:eastAsia="Times New Roman" w:hAnsi="Times" w:cs="Times"/>
          <w:i/>
          <w:iCs/>
          <w:color w:val="auto"/>
          <w:lang w:val="sl-SI" w:eastAsia="en-US"/>
        </w:rPr>
      </w:pPr>
      <w:bookmarkStart w:id="4" w:name="_Toc212717057"/>
      <w:r w:rsidRPr="00C5432C">
        <w:rPr>
          <w:rStyle w:val="s1"/>
          <w:rFonts w:ascii="Times" w:eastAsia="Times New Roman" w:hAnsi="Times" w:cs="Times"/>
          <w:i/>
          <w:iCs/>
          <w:color w:val="auto"/>
          <w:lang w:val="sl-SI" w:eastAsia="en-US"/>
        </w:rPr>
        <w:t>Kontekst zelenega prehoda</w:t>
      </w:r>
      <w:bookmarkEnd w:id="4"/>
      <w:r w:rsidRPr="00C5432C">
        <w:rPr>
          <w:rStyle w:val="s1"/>
          <w:rFonts w:ascii="Times" w:eastAsia="Times New Roman" w:hAnsi="Times" w:cs="Times"/>
          <w:i/>
          <w:iCs/>
          <w:color w:val="auto"/>
          <w:lang w:val="sl-SI" w:eastAsia="en-US"/>
        </w:rPr>
        <w:t xml:space="preserve"> </w:t>
      </w:r>
    </w:p>
    <w:tbl>
      <w:tblPr>
        <w:tblStyle w:val="Tabelamrea"/>
        <w:tblW w:w="0" w:type="auto"/>
        <w:tblLook w:val="04A0" w:firstRow="1" w:lastRow="0" w:firstColumn="1" w:lastColumn="0" w:noHBand="0" w:noVBand="1"/>
      </w:tblPr>
      <w:tblGrid>
        <w:gridCol w:w="8988"/>
      </w:tblGrid>
      <w:tr w:rsidR="002A2823" w:rsidRPr="006949C2" w14:paraId="600EA0D2" w14:textId="77777777" w:rsidTr="003D179B">
        <w:tc>
          <w:tcPr>
            <w:tcW w:w="8988" w:type="dxa"/>
            <w:tcBorders>
              <w:left w:val="single" w:sz="12" w:space="0" w:color="0F9ED5" w:themeColor="accent4"/>
            </w:tcBorders>
          </w:tcPr>
          <w:p w14:paraId="4E37A2FD" w14:textId="7634379E" w:rsidR="008F75DA" w:rsidRPr="00C5432C" w:rsidRDefault="008F75DA" w:rsidP="006C6D07">
            <w:pPr>
              <w:spacing w:after="120" w:line="276" w:lineRule="auto"/>
              <w:jc w:val="both"/>
              <w:rPr>
                <w:rFonts w:ascii="Arial" w:hAnsi="Arial" w:cs="Arial"/>
                <w:color w:val="000000" w:themeColor="text1"/>
                <w:sz w:val="20"/>
                <w:szCs w:val="20"/>
                <w:lang w:val="sl-SI"/>
              </w:rPr>
            </w:pPr>
            <w:bookmarkStart w:id="5" w:name="_Hlk212466714"/>
            <w:r w:rsidRPr="00C5432C">
              <w:rPr>
                <w:rFonts w:ascii="Arial" w:hAnsi="Arial" w:cs="Arial"/>
                <w:color w:val="000000" w:themeColor="text1"/>
                <w:sz w:val="20"/>
                <w:szCs w:val="20"/>
                <w:lang w:val="sl-SI"/>
              </w:rPr>
              <w:t xml:space="preserve">Slovenija je s posodobljenim Nacionalnim energetskim in podnebnim načrtom (NEPN) jasno opredelila zeleni prehod kot ključno razvojno usmeritev za naslednje desetletje. Cilj je do leta </w:t>
            </w:r>
            <w:r w:rsidRPr="00C5432C">
              <w:rPr>
                <w:rFonts w:ascii="Arial" w:hAnsi="Arial" w:cs="Arial"/>
                <w:b/>
                <w:bCs/>
                <w:color w:val="000000" w:themeColor="text1"/>
                <w:sz w:val="20"/>
                <w:szCs w:val="20"/>
                <w:lang w:val="sl-SI"/>
              </w:rPr>
              <w:t xml:space="preserve">2033 zmanjšati emisije toplogrednih plinov </w:t>
            </w:r>
            <w:r w:rsidR="003A15BA">
              <w:rPr>
                <w:rFonts w:ascii="Arial" w:hAnsi="Arial" w:cs="Arial"/>
                <w:b/>
                <w:bCs/>
                <w:color w:val="000000" w:themeColor="text1"/>
                <w:sz w:val="20"/>
                <w:szCs w:val="20"/>
                <w:lang w:val="sl-SI"/>
              </w:rPr>
              <w:t xml:space="preserve">(TGP) </w:t>
            </w:r>
            <w:r w:rsidRPr="00C5432C">
              <w:rPr>
                <w:rFonts w:ascii="Arial" w:hAnsi="Arial" w:cs="Arial"/>
                <w:b/>
                <w:bCs/>
                <w:color w:val="000000" w:themeColor="text1"/>
                <w:sz w:val="20"/>
                <w:szCs w:val="20"/>
                <w:lang w:val="sl-SI"/>
              </w:rPr>
              <w:t>za najmanj 55 %</w:t>
            </w:r>
            <w:r w:rsidRPr="00C5432C">
              <w:rPr>
                <w:rFonts w:ascii="Arial" w:hAnsi="Arial" w:cs="Arial"/>
                <w:color w:val="000000" w:themeColor="text1"/>
                <w:sz w:val="20"/>
                <w:szCs w:val="20"/>
                <w:lang w:val="sl-SI"/>
              </w:rPr>
              <w:t xml:space="preserve"> v primerjavi z izhodiščnim letom</w:t>
            </w:r>
            <w:r w:rsidR="00376ED0">
              <w:rPr>
                <w:rFonts w:ascii="Arial" w:hAnsi="Arial" w:cs="Arial"/>
                <w:color w:val="000000" w:themeColor="text1"/>
                <w:sz w:val="20"/>
                <w:szCs w:val="20"/>
                <w:lang w:val="sl-SI"/>
              </w:rPr>
              <w:t xml:space="preserve"> </w:t>
            </w:r>
            <w:r w:rsidR="003E7953">
              <w:rPr>
                <w:rFonts w:ascii="Arial" w:hAnsi="Arial" w:cs="Arial"/>
                <w:color w:val="000000" w:themeColor="text1"/>
                <w:sz w:val="20"/>
                <w:szCs w:val="20"/>
                <w:lang w:val="sl-SI"/>
              </w:rPr>
              <w:t>1990</w:t>
            </w:r>
            <w:r w:rsidRPr="00C5432C">
              <w:rPr>
                <w:rFonts w:ascii="Arial" w:hAnsi="Arial" w:cs="Arial"/>
                <w:color w:val="000000" w:themeColor="text1"/>
                <w:sz w:val="20"/>
                <w:szCs w:val="20"/>
                <w:lang w:val="sl-SI"/>
              </w:rPr>
              <w:t>, povečati delež obnovljivih virov energije in izboljšati energetsko učinkovitost v vseh sektorjih. Slovenija je leta 2023 dosegla vse sektorske indikativne letne vrednosti zmanjšanja izpustov TGP (NEPN 2020) z izjemo sektorja prometa (zaostanek za ciljem 13 odstotnih točk), sektorja</w:t>
            </w:r>
            <w:r w:rsidR="003A15BA">
              <w:rPr>
                <w:rFonts w:ascii="Arial" w:hAnsi="Arial" w:cs="Arial"/>
                <w:color w:val="000000" w:themeColor="text1"/>
                <w:sz w:val="20"/>
                <w:szCs w:val="20"/>
                <w:lang w:val="sl-SI"/>
              </w:rPr>
              <w:t xml:space="preserve"> dela</w:t>
            </w:r>
            <w:r w:rsidRPr="00C5432C">
              <w:rPr>
                <w:rFonts w:ascii="Arial" w:hAnsi="Arial" w:cs="Arial"/>
                <w:color w:val="000000" w:themeColor="text1"/>
                <w:sz w:val="20"/>
                <w:szCs w:val="20"/>
                <w:lang w:val="sl-SI"/>
              </w:rPr>
              <w:t xml:space="preserve"> industrije</w:t>
            </w:r>
            <w:r w:rsidR="003A15BA">
              <w:rPr>
                <w:rFonts w:ascii="Arial" w:hAnsi="Arial" w:cs="Arial"/>
                <w:color w:val="000000" w:themeColor="text1"/>
                <w:sz w:val="20"/>
                <w:szCs w:val="20"/>
                <w:lang w:val="sl-SI"/>
              </w:rPr>
              <w:t>, ki ni v sistemu trgovanja z emisijskimi kuponi (ETS)</w:t>
            </w:r>
            <w:r w:rsidRPr="00C5432C">
              <w:rPr>
                <w:rFonts w:ascii="Arial" w:hAnsi="Arial" w:cs="Arial"/>
                <w:color w:val="000000" w:themeColor="text1"/>
                <w:sz w:val="20"/>
                <w:szCs w:val="20"/>
                <w:lang w:val="sl-SI"/>
              </w:rPr>
              <w:t xml:space="preserve"> (zaostanek za ciljem 6 odstotnih točk)</w:t>
            </w:r>
            <w:r w:rsidR="003A15BA">
              <w:rPr>
                <w:rFonts w:ascii="Arial" w:hAnsi="Arial" w:cs="Arial"/>
                <w:color w:val="000000" w:themeColor="text1"/>
                <w:sz w:val="20"/>
                <w:szCs w:val="20"/>
                <w:lang w:val="sl-SI"/>
              </w:rPr>
              <w:t>,</w:t>
            </w:r>
            <w:r w:rsidRPr="00C5432C">
              <w:rPr>
                <w:rFonts w:ascii="Arial" w:hAnsi="Arial" w:cs="Arial"/>
                <w:color w:val="000000" w:themeColor="text1"/>
                <w:sz w:val="20"/>
                <w:szCs w:val="20"/>
                <w:lang w:val="sl-SI"/>
              </w:rPr>
              <w:t xml:space="preserve"> in sektorja široke rabe (zaostanek za ciljem </w:t>
            </w:r>
            <w:r w:rsidR="006C6D07">
              <w:rPr>
                <w:rFonts w:ascii="Arial" w:hAnsi="Arial" w:cs="Arial"/>
                <w:color w:val="000000" w:themeColor="text1"/>
                <w:sz w:val="20"/>
                <w:szCs w:val="20"/>
                <w:lang w:val="sl-SI"/>
              </w:rPr>
              <w:t xml:space="preserve">v višini </w:t>
            </w:r>
            <w:r w:rsidRPr="00C5432C">
              <w:rPr>
                <w:rFonts w:ascii="Arial" w:hAnsi="Arial" w:cs="Arial"/>
                <w:color w:val="000000" w:themeColor="text1"/>
                <w:sz w:val="20"/>
                <w:szCs w:val="20"/>
                <w:lang w:val="sl-SI"/>
              </w:rPr>
              <w:t>1 odstotn</w:t>
            </w:r>
            <w:r w:rsidR="006C6D07">
              <w:rPr>
                <w:rFonts w:ascii="Arial" w:hAnsi="Arial" w:cs="Arial"/>
                <w:color w:val="000000" w:themeColor="text1"/>
                <w:sz w:val="20"/>
                <w:szCs w:val="20"/>
                <w:lang w:val="sl-SI"/>
              </w:rPr>
              <w:t>e</w:t>
            </w:r>
            <w:r w:rsidRPr="00C5432C">
              <w:rPr>
                <w:rFonts w:ascii="Arial" w:hAnsi="Arial" w:cs="Arial"/>
                <w:color w:val="000000" w:themeColor="text1"/>
                <w:sz w:val="20"/>
                <w:szCs w:val="20"/>
                <w:lang w:val="sl-SI"/>
              </w:rPr>
              <w:t xml:space="preserve"> točk</w:t>
            </w:r>
            <w:r w:rsidR="006C6D07">
              <w:rPr>
                <w:rFonts w:ascii="Arial" w:hAnsi="Arial" w:cs="Arial"/>
                <w:color w:val="000000" w:themeColor="text1"/>
                <w:sz w:val="20"/>
                <w:szCs w:val="20"/>
                <w:lang w:val="sl-SI"/>
              </w:rPr>
              <w:t>e</w:t>
            </w:r>
            <w:r w:rsidRPr="00C5432C">
              <w:rPr>
                <w:rFonts w:ascii="Arial" w:hAnsi="Arial" w:cs="Arial"/>
                <w:color w:val="000000" w:themeColor="text1"/>
                <w:sz w:val="20"/>
                <w:szCs w:val="20"/>
                <w:lang w:val="sl-SI"/>
              </w:rPr>
              <w:t xml:space="preserve">). Za doseganje ciljev do leta 2030 in dalje je pomembno, da se ukrepi za zmanjševanje izpustov TGP izvajajo v vseh sektorjih, saj bi lahko neizpolnjevanje cilja v katerem od sektorjev ogrozilo </w:t>
            </w:r>
            <w:r w:rsidR="00376ED0">
              <w:rPr>
                <w:rFonts w:ascii="Arial" w:hAnsi="Arial" w:cs="Arial"/>
                <w:color w:val="000000" w:themeColor="text1"/>
                <w:sz w:val="20"/>
                <w:szCs w:val="20"/>
                <w:lang w:val="sl-SI"/>
              </w:rPr>
              <w:t xml:space="preserve">izpolnitev </w:t>
            </w:r>
            <w:r w:rsidRPr="00C5432C">
              <w:rPr>
                <w:rFonts w:ascii="Arial" w:hAnsi="Arial" w:cs="Arial"/>
                <w:color w:val="000000" w:themeColor="text1"/>
                <w:sz w:val="20"/>
                <w:szCs w:val="20"/>
                <w:lang w:val="sl-SI"/>
              </w:rPr>
              <w:t>cilj</w:t>
            </w:r>
            <w:r w:rsidR="00376ED0">
              <w:rPr>
                <w:rFonts w:ascii="Arial" w:hAnsi="Arial" w:cs="Arial"/>
                <w:color w:val="000000" w:themeColor="text1"/>
                <w:sz w:val="20"/>
                <w:szCs w:val="20"/>
                <w:lang w:val="sl-SI"/>
              </w:rPr>
              <w:t>ev</w:t>
            </w:r>
            <w:r w:rsidRPr="00C5432C">
              <w:rPr>
                <w:rFonts w:ascii="Arial" w:hAnsi="Arial" w:cs="Arial"/>
                <w:color w:val="000000" w:themeColor="text1"/>
                <w:sz w:val="20"/>
                <w:szCs w:val="20"/>
                <w:lang w:val="sl-SI"/>
              </w:rPr>
              <w:t xml:space="preserve"> celotne države. </w:t>
            </w:r>
          </w:p>
          <w:p w14:paraId="26F20F23" w14:textId="6BA585C4" w:rsidR="008F75DA" w:rsidRPr="00C5432C" w:rsidRDefault="008F75DA" w:rsidP="006C6D07">
            <w:pPr>
              <w:spacing w:after="120" w:line="276" w:lineRule="auto"/>
              <w:jc w:val="both"/>
              <w:rPr>
                <w:rFonts w:ascii="Arial" w:hAnsi="Arial" w:cs="Arial"/>
                <w:color w:val="000000" w:themeColor="text1"/>
                <w:sz w:val="20"/>
                <w:szCs w:val="20"/>
                <w:lang w:val="sl-SI"/>
              </w:rPr>
            </w:pPr>
            <w:r w:rsidRPr="00C5432C">
              <w:rPr>
                <w:rFonts w:ascii="Arial" w:hAnsi="Arial" w:cs="Arial"/>
                <w:color w:val="000000" w:themeColor="text1"/>
                <w:sz w:val="20"/>
                <w:szCs w:val="20"/>
                <w:lang w:val="sl-SI"/>
              </w:rPr>
              <w:t xml:space="preserve">Zlasti </w:t>
            </w:r>
            <w:r w:rsidRPr="00C5432C">
              <w:rPr>
                <w:rFonts w:ascii="Arial" w:hAnsi="Arial" w:cs="Arial"/>
                <w:b/>
                <w:bCs/>
                <w:color w:val="000000" w:themeColor="text1"/>
                <w:sz w:val="20"/>
                <w:szCs w:val="20"/>
                <w:lang w:val="sl-SI"/>
              </w:rPr>
              <w:t>promet</w:t>
            </w:r>
            <w:r w:rsidRPr="00C5432C">
              <w:rPr>
                <w:rFonts w:ascii="Arial" w:hAnsi="Arial" w:cs="Arial"/>
                <w:color w:val="000000" w:themeColor="text1"/>
                <w:sz w:val="20"/>
                <w:szCs w:val="20"/>
                <w:lang w:val="sl-SI"/>
              </w:rPr>
              <w:t xml:space="preserve"> ostaja največji izziv slovenskega zelenega prehoda, saj prispeva kar </w:t>
            </w:r>
            <w:r w:rsidRPr="00C5432C">
              <w:rPr>
                <w:rFonts w:ascii="Arial" w:hAnsi="Arial" w:cs="Arial"/>
                <w:b/>
                <w:bCs/>
                <w:color w:val="000000" w:themeColor="text1"/>
                <w:sz w:val="20"/>
                <w:szCs w:val="20"/>
                <w:lang w:val="sl-SI"/>
              </w:rPr>
              <w:t>36 % vseh emisij TGP</w:t>
            </w:r>
            <w:r w:rsidRPr="00C5432C">
              <w:rPr>
                <w:rFonts w:ascii="Arial" w:hAnsi="Arial" w:cs="Arial"/>
                <w:color w:val="000000" w:themeColor="text1"/>
                <w:sz w:val="20"/>
                <w:szCs w:val="20"/>
                <w:lang w:val="sl-SI"/>
              </w:rPr>
              <w:t xml:space="preserve"> in je edini sektor, kjer so se izpusti od leta 1990 </w:t>
            </w:r>
            <w:r w:rsidRPr="00C5432C">
              <w:rPr>
                <w:rFonts w:ascii="Arial" w:hAnsi="Arial" w:cs="Arial"/>
                <w:b/>
                <w:bCs/>
                <w:color w:val="000000" w:themeColor="text1"/>
                <w:sz w:val="20"/>
                <w:szCs w:val="20"/>
                <w:lang w:val="sl-SI"/>
              </w:rPr>
              <w:t xml:space="preserve">skoraj podvojili </w:t>
            </w:r>
            <w:r w:rsidRPr="00C5432C">
              <w:rPr>
                <w:rFonts w:ascii="Arial" w:hAnsi="Arial" w:cs="Arial"/>
                <w:color w:val="000000" w:themeColor="text1"/>
                <w:sz w:val="20"/>
                <w:szCs w:val="20"/>
                <w:lang w:val="sl-SI"/>
              </w:rPr>
              <w:t xml:space="preserve">(+96 %). Glavni razlogi so geografska lega z močnim tranzitnim prometom, razpršena poselitev in omejena dostopnost javnega prometa. Na tem področju so bili v zadnjih letih doseženi določeni premiki, vendar ti še niso zadostni za preobrat trenda. </w:t>
            </w:r>
            <w:r w:rsidR="00C84E5F" w:rsidRPr="006949C2">
              <w:rPr>
                <w:rFonts w:ascii="Arial" w:hAnsi="Arial" w:cs="Arial"/>
                <w:color w:val="000000" w:themeColor="text1"/>
                <w:sz w:val="20"/>
                <w:szCs w:val="20"/>
                <w:lang w:val="sl-SI"/>
              </w:rPr>
              <w:t>V okviru</w:t>
            </w:r>
            <w:r w:rsidR="00C84E5F" w:rsidRPr="006949C2">
              <w:rPr>
                <w:rFonts w:ascii="Arial" w:hAnsi="Arial" w:cs="Arial"/>
                <w:b/>
                <w:bCs/>
                <w:color w:val="000000" w:themeColor="text1"/>
                <w:sz w:val="20"/>
                <w:szCs w:val="20"/>
                <w:lang w:val="sl-SI"/>
              </w:rPr>
              <w:t xml:space="preserve"> ob</w:t>
            </w:r>
            <w:r w:rsidR="00C84E5F">
              <w:rPr>
                <w:rFonts w:ascii="Arial" w:hAnsi="Arial" w:cs="Arial"/>
                <w:b/>
                <w:bCs/>
                <w:color w:val="000000" w:themeColor="text1"/>
                <w:sz w:val="20"/>
                <w:szCs w:val="20"/>
                <w:lang w:val="sl-SI"/>
              </w:rPr>
              <w:t xml:space="preserve">nove koncesije za javni potniški promet </w:t>
            </w:r>
            <w:r w:rsidRPr="00C5432C">
              <w:rPr>
                <w:rFonts w:ascii="Arial" w:hAnsi="Arial" w:cs="Arial"/>
                <w:color w:val="000000" w:themeColor="text1"/>
                <w:sz w:val="20"/>
                <w:szCs w:val="20"/>
                <w:lang w:val="sl-SI"/>
              </w:rPr>
              <w:t xml:space="preserve">se je standard storitev </w:t>
            </w:r>
            <w:r w:rsidR="003E7953">
              <w:rPr>
                <w:rFonts w:ascii="Arial" w:hAnsi="Arial" w:cs="Arial"/>
                <w:color w:val="000000" w:themeColor="text1"/>
                <w:sz w:val="20"/>
                <w:szCs w:val="20"/>
                <w:lang w:val="sl-SI"/>
              </w:rPr>
              <w:t>(</w:t>
            </w:r>
            <w:r w:rsidR="003E7953" w:rsidRPr="003E7953">
              <w:rPr>
                <w:rFonts w:ascii="Arial" w:hAnsi="Arial" w:cs="Arial"/>
                <w:color w:val="000000" w:themeColor="text1"/>
                <w:sz w:val="20"/>
                <w:szCs w:val="20"/>
                <w:lang w:val="sl-SI"/>
              </w:rPr>
              <w:t>število parov voženj avtobusov)</w:t>
            </w:r>
            <w:r w:rsidR="003E7953" w:rsidRPr="003E7953">
              <w:rPr>
                <w:lang w:val="sl-SI"/>
              </w:rPr>
              <w:t xml:space="preserve"> </w:t>
            </w:r>
            <w:r w:rsidRPr="00C5432C">
              <w:rPr>
                <w:rFonts w:ascii="Arial" w:hAnsi="Arial" w:cs="Arial"/>
                <w:color w:val="000000" w:themeColor="text1"/>
                <w:sz w:val="20"/>
                <w:szCs w:val="20"/>
                <w:lang w:val="sl-SI"/>
              </w:rPr>
              <w:t xml:space="preserve">povečal za približno 20 %, kar prispeva k večji dostopnosti in kakovosti </w:t>
            </w:r>
            <w:r w:rsidR="00906DFA">
              <w:rPr>
                <w:rFonts w:ascii="Arial" w:hAnsi="Arial" w:cs="Arial"/>
                <w:color w:val="000000" w:themeColor="text1"/>
                <w:sz w:val="20"/>
                <w:szCs w:val="20"/>
                <w:lang w:val="sl-SI"/>
              </w:rPr>
              <w:t>javnega prevoza</w:t>
            </w:r>
            <w:r w:rsidR="00C84E5F">
              <w:rPr>
                <w:rFonts w:ascii="Arial" w:hAnsi="Arial" w:cs="Arial"/>
                <w:color w:val="000000" w:themeColor="text1"/>
                <w:sz w:val="20"/>
                <w:szCs w:val="20"/>
                <w:lang w:val="sl-SI"/>
              </w:rPr>
              <w:t xml:space="preserve">, </w:t>
            </w:r>
            <w:r w:rsidR="00906DFA">
              <w:rPr>
                <w:rFonts w:ascii="Arial" w:hAnsi="Arial" w:cs="Arial"/>
                <w:color w:val="000000" w:themeColor="text1"/>
                <w:sz w:val="20"/>
                <w:szCs w:val="20"/>
                <w:lang w:val="sl-SI"/>
              </w:rPr>
              <w:t>vendar to ne zadosti potrebam</w:t>
            </w:r>
            <w:r w:rsidR="00C84E5F">
              <w:rPr>
                <w:rFonts w:ascii="Arial" w:hAnsi="Arial" w:cs="Arial"/>
                <w:color w:val="000000" w:themeColor="text1"/>
                <w:sz w:val="20"/>
                <w:szCs w:val="20"/>
                <w:lang w:val="sl-SI"/>
              </w:rPr>
              <w:t xml:space="preserve"> petin</w:t>
            </w:r>
            <w:r w:rsidR="00906DFA">
              <w:rPr>
                <w:rFonts w:ascii="Arial" w:hAnsi="Arial" w:cs="Arial"/>
                <w:color w:val="000000" w:themeColor="text1"/>
                <w:sz w:val="20"/>
                <w:szCs w:val="20"/>
                <w:lang w:val="sl-SI"/>
              </w:rPr>
              <w:t>e</w:t>
            </w:r>
            <w:r w:rsidR="00C84E5F">
              <w:rPr>
                <w:rFonts w:ascii="Arial" w:hAnsi="Arial" w:cs="Arial"/>
                <w:color w:val="000000" w:themeColor="text1"/>
                <w:sz w:val="20"/>
                <w:szCs w:val="20"/>
                <w:lang w:val="sl-SI"/>
              </w:rPr>
              <w:t xml:space="preserve"> prebivalstva</w:t>
            </w:r>
            <w:r w:rsidR="00906DFA">
              <w:rPr>
                <w:rFonts w:ascii="Arial" w:hAnsi="Arial" w:cs="Arial"/>
                <w:color w:val="000000" w:themeColor="text1"/>
                <w:sz w:val="20"/>
                <w:szCs w:val="20"/>
                <w:lang w:val="sl-SI"/>
              </w:rPr>
              <w:t>, ki leta 2023 ni imelo zadovoljive dostopnosti do javnega prevoza (osem ali več parov voženj na dan v radiju 1km od doma)</w:t>
            </w:r>
            <w:r w:rsidR="00C84E5F">
              <w:rPr>
                <w:rFonts w:ascii="Arial" w:hAnsi="Arial" w:cs="Arial"/>
                <w:color w:val="000000" w:themeColor="text1"/>
                <w:sz w:val="20"/>
                <w:szCs w:val="20"/>
                <w:lang w:val="sl-SI"/>
              </w:rPr>
              <w:t>.</w:t>
            </w:r>
            <w:r w:rsidRPr="00C5432C">
              <w:rPr>
                <w:rFonts w:ascii="Arial" w:hAnsi="Arial" w:cs="Arial"/>
                <w:color w:val="000000" w:themeColor="text1"/>
                <w:sz w:val="20"/>
                <w:szCs w:val="20"/>
                <w:lang w:val="sl-SI"/>
              </w:rPr>
              <w:t xml:space="preserve"> Po drugi strani ostaja večina investicij v železniško infrastrukturo usmerjena predvsem v tovorni promet; v prihodnjih letih bo potrebno bistveno okrepiti tudi potniški železniški promet, če želi Slovenija doseči trajnostne cilje na področju mobilnosti. Elektrifikacija železniškega omrežja je v teku, vendar je napredek še vedno približno na ravni povprečja E</w:t>
            </w:r>
            <w:r w:rsidR="006C6D07">
              <w:rPr>
                <w:rFonts w:ascii="Arial" w:hAnsi="Arial" w:cs="Arial"/>
                <w:color w:val="000000" w:themeColor="text1"/>
                <w:sz w:val="20"/>
                <w:szCs w:val="20"/>
                <w:lang w:val="sl-SI"/>
              </w:rPr>
              <w:t>vropske unije (E</w:t>
            </w:r>
            <w:r w:rsidRPr="00C5432C">
              <w:rPr>
                <w:rFonts w:ascii="Arial" w:hAnsi="Arial" w:cs="Arial"/>
                <w:color w:val="000000" w:themeColor="text1"/>
                <w:sz w:val="20"/>
                <w:szCs w:val="20"/>
                <w:lang w:val="sl-SI"/>
              </w:rPr>
              <w:t>U</w:t>
            </w:r>
            <w:r w:rsidR="006C6D07">
              <w:rPr>
                <w:rFonts w:ascii="Arial" w:hAnsi="Arial" w:cs="Arial"/>
                <w:color w:val="000000" w:themeColor="text1"/>
                <w:sz w:val="20"/>
                <w:szCs w:val="20"/>
                <w:lang w:val="sl-SI"/>
              </w:rPr>
              <w:t>)</w:t>
            </w:r>
            <w:r w:rsidRPr="00C5432C">
              <w:rPr>
                <w:rFonts w:ascii="Arial" w:hAnsi="Arial" w:cs="Arial"/>
                <w:color w:val="000000" w:themeColor="text1"/>
                <w:sz w:val="20"/>
                <w:szCs w:val="20"/>
                <w:lang w:val="sl-SI"/>
              </w:rPr>
              <w:t xml:space="preserve">, brez izrazitega pospeška. Poseben izziv ostaja </w:t>
            </w:r>
            <w:r w:rsidRPr="00C5432C">
              <w:rPr>
                <w:rFonts w:ascii="Arial" w:hAnsi="Arial" w:cs="Arial"/>
                <w:b/>
                <w:bCs/>
                <w:color w:val="000000" w:themeColor="text1"/>
                <w:sz w:val="20"/>
                <w:szCs w:val="20"/>
                <w:lang w:val="sl-SI"/>
              </w:rPr>
              <w:t>tranzitni promet</w:t>
            </w:r>
            <w:r w:rsidRPr="00C5432C">
              <w:rPr>
                <w:rFonts w:ascii="Arial" w:hAnsi="Arial" w:cs="Arial"/>
                <w:color w:val="000000" w:themeColor="text1"/>
                <w:sz w:val="20"/>
                <w:szCs w:val="20"/>
                <w:lang w:val="sl-SI"/>
              </w:rPr>
              <w:t xml:space="preserve">, ki ima velik delež v skupnih emisijah. </w:t>
            </w:r>
            <w:r w:rsidR="003D4ACA">
              <w:rPr>
                <w:rFonts w:ascii="Arial" w:hAnsi="Arial" w:cs="Arial"/>
                <w:color w:val="000000" w:themeColor="text1"/>
                <w:sz w:val="20"/>
                <w:szCs w:val="20"/>
                <w:lang w:val="sl-SI"/>
              </w:rPr>
              <w:t xml:space="preserve">Izziv so tudi </w:t>
            </w:r>
            <w:r w:rsidRPr="00C5432C">
              <w:rPr>
                <w:rFonts w:ascii="Arial" w:hAnsi="Arial" w:cs="Arial"/>
                <w:color w:val="000000" w:themeColor="text1"/>
                <w:sz w:val="20"/>
                <w:szCs w:val="20"/>
                <w:lang w:val="sl-SI"/>
              </w:rPr>
              <w:t>gospodinjstva</w:t>
            </w:r>
            <w:r w:rsidR="003D4ACA">
              <w:rPr>
                <w:rFonts w:ascii="Arial" w:hAnsi="Arial" w:cs="Arial"/>
                <w:color w:val="000000" w:themeColor="text1"/>
                <w:sz w:val="20"/>
                <w:szCs w:val="20"/>
                <w:lang w:val="sl-SI"/>
              </w:rPr>
              <w:t xml:space="preserve">, za katera je </w:t>
            </w:r>
            <w:r w:rsidRPr="00C5432C">
              <w:rPr>
                <w:rFonts w:ascii="Arial" w:hAnsi="Arial" w:cs="Arial"/>
                <w:color w:val="000000" w:themeColor="text1"/>
                <w:sz w:val="20"/>
                <w:szCs w:val="20"/>
                <w:lang w:val="sl-SI"/>
              </w:rPr>
              <w:t xml:space="preserve">v veljavi </w:t>
            </w:r>
            <w:r w:rsidRPr="00C5432C">
              <w:rPr>
                <w:rFonts w:ascii="Arial" w:hAnsi="Arial" w:cs="Arial"/>
                <w:b/>
                <w:bCs/>
                <w:color w:val="000000" w:themeColor="text1"/>
                <w:sz w:val="20"/>
                <w:szCs w:val="20"/>
                <w:lang w:val="sl-SI"/>
              </w:rPr>
              <w:t>sistem povračila stroškov prevoza na delo</w:t>
            </w:r>
            <w:r w:rsidRPr="00C5432C">
              <w:rPr>
                <w:rFonts w:ascii="Arial" w:hAnsi="Arial" w:cs="Arial"/>
                <w:color w:val="000000" w:themeColor="text1"/>
                <w:sz w:val="20"/>
                <w:szCs w:val="20"/>
                <w:lang w:val="sl-SI"/>
              </w:rPr>
              <w:t>. Projekcije medtem kažejo, da bo ob trenutnih ukrepih rast emisij iz prometa v Sloveniji tudi v prihodnosti še naprej presegala evropsko povprečje, kar zahteva celovit, socialno občutljiv pristop k prestrukturiranju prometnega sistema.</w:t>
            </w:r>
          </w:p>
          <w:p w14:paraId="2F3B6890" w14:textId="64D4B8DD" w:rsidR="008F75DA" w:rsidRPr="00C5432C" w:rsidRDefault="006C6D07" w:rsidP="006C6D07">
            <w:pPr>
              <w:spacing w:after="120" w:line="276" w:lineRule="auto"/>
              <w:jc w:val="both"/>
              <w:rPr>
                <w:rFonts w:ascii="Arial" w:hAnsi="Arial" w:cs="Arial"/>
                <w:color w:val="000000" w:themeColor="text1"/>
                <w:sz w:val="20"/>
                <w:szCs w:val="20"/>
                <w:lang w:val="sl-SI"/>
              </w:rPr>
            </w:pPr>
            <w:r w:rsidRPr="00C5432C">
              <w:rPr>
                <w:rFonts w:ascii="Arial" w:hAnsi="Arial" w:cs="Arial"/>
                <w:color w:val="000000" w:themeColor="text1"/>
                <w:sz w:val="20"/>
                <w:szCs w:val="20"/>
                <w:lang w:val="sl-SI"/>
              </w:rPr>
              <w:t>Izpusti iz široke rabe, kamor sodijo stavbe, so se od leta 2005 zmanjšali za 54%, kar predstavlja znaten napredek.</w:t>
            </w:r>
            <w:r>
              <w:rPr>
                <w:rFonts w:ascii="Arial" w:hAnsi="Arial" w:cs="Arial"/>
                <w:color w:val="000000" w:themeColor="text1"/>
                <w:sz w:val="20"/>
                <w:szCs w:val="20"/>
                <w:lang w:val="sl-SI"/>
              </w:rPr>
              <w:t xml:space="preserve"> Kljub temu izboljšanju, je </w:t>
            </w:r>
            <w:r w:rsidRPr="006C6D07">
              <w:rPr>
                <w:rFonts w:ascii="Arial" w:hAnsi="Arial" w:cs="Arial"/>
                <w:b/>
                <w:bCs/>
                <w:color w:val="000000" w:themeColor="text1"/>
                <w:sz w:val="20"/>
                <w:szCs w:val="20"/>
                <w:lang w:val="sl-SI"/>
              </w:rPr>
              <w:t>s</w:t>
            </w:r>
            <w:r w:rsidR="008F75DA" w:rsidRPr="00C5432C">
              <w:rPr>
                <w:rFonts w:ascii="Arial" w:hAnsi="Arial" w:cs="Arial"/>
                <w:b/>
                <w:bCs/>
                <w:color w:val="000000" w:themeColor="text1"/>
                <w:sz w:val="20"/>
                <w:szCs w:val="20"/>
                <w:lang w:val="sl-SI"/>
              </w:rPr>
              <w:t>tavbni sektor</w:t>
            </w:r>
            <w:r w:rsidR="008F75DA" w:rsidRPr="00C5432C">
              <w:rPr>
                <w:rFonts w:ascii="Arial" w:hAnsi="Arial" w:cs="Arial"/>
                <w:color w:val="000000" w:themeColor="text1"/>
                <w:sz w:val="20"/>
                <w:szCs w:val="20"/>
                <w:lang w:val="sl-SI"/>
              </w:rPr>
              <w:t xml:space="preserve"> </w:t>
            </w:r>
            <w:r w:rsidR="007425F4" w:rsidRPr="00C5432C">
              <w:rPr>
                <w:rFonts w:ascii="Arial" w:hAnsi="Arial" w:cs="Arial"/>
                <w:color w:val="000000" w:themeColor="text1"/>
                <w:sz w:val="20"/>
                <w:szCs w:val="20"/>
                <w:lang w:val="sl-SI"/>
              </w:rPr>
              <w:t>še vedno</w:t>
            </w:r>
            <w:r w:rsidR="008F75DA" w:rsidRPr="00C5432C">
              <w:rPr>
                <w:rFonts w:ascii="Arial" w:hAnsi="Arial" w:cs="Arial"/>
                <w:color w:val="000000" w:themeColor="text1"/>
                <w:sz w:val="20"/>
                <w:szCs w:val="20"/>
                <w:lang w:val="sl-SI"/>
              </w:rPr>
              <w:t xml:space="preserve"> pomemben vir emisij</w:t>
            </w:r>
            <w:r w:rsidR="007425F4" w:rsidRPr="00C5432C">
              <w:rPr>
                <w:rFonts w:ascii="Arial" w:hAnsi="Arial" w:cs="Arial"/>
                <w:color w:val="000000" w:themeColor="text1"/>
                <w:sz w:val="20"/>
                <w:szCs w:val="20"/>
                <w:lang w:val="sl-SI"/>
              </w:rPr>
              <w:t xml:space="preserve">. </w:t>
            </w:r>
            <w:r w:rsidR="008F75DA" w:rsidRPr="00C5432C">
              <w:rPr>
                <w:rFonts w:ascii="Arial" w:hAnsi="Arial" w:cs="Arial"/>
                <w:color w:val="000000" w:themeColor="text1"/>
                <w:sz w:val="20"/>
                <w:szCs w:val="20"/>
                <w:lang w:val="sl-SI"/>
              </w:rPr>
              <w:t xml:space="preserve">Več kot 60 % stanovanjskih stavb v Sloveniji je bilo zgrajenih pred letom 1980, torej pred uvedbo sodobnih energetskih standardov, kar pomeni veliko potrebo po obnovah in učinkovitejšem ogrevanju. Za spodbujanje energetske prenove stavb in zmanjšanje rabe fosilnih goriv so v Sloveniji že </w:t>
            </w:r>
            <w:r w:rsidR="008F75DA" w:rsidRPr="00C5432C">
              <w:rPr>
                <w:rFonts w:ascii="Arial" w:hAnsi="Arial" w:cs="Arial"/>
                <w:b/>
                <w:bCs/>
                <w:color w:val="000000" w:themeColor="text1"/>
                <w:sz w:val="20"/>
                <w:szCs w:val="20"/>
                <w:lang w:val="sl-SI"/>
              </w:rPr>
              <w:t xml:space="preserve">vzpostavljeni programi finančne podpore </w:t>
            </w:r>
            <w:r w:rsidR="008F75DA" w:rsidRPr="00C5432C">
              <w:rPr>
                <w:rFonts w:ascii="Arial" w:hAnsi="Arial" w:cs="Arial"/>
                <w:color w:val="000000" w:themeColor="text1"/>
                <w:sz w:val="20"/>
                <w:szCs w:val="20"/>
                <w:lang w:val="sl-SI"/>
              </w:rPr>
              <w:t xml:space="preserve">prek Eko sklada, ki so med prebivalstvom dobro prepoznani in uveljavljeni. Ti zajemajo širok nabor ukrepov – od izboljšanja toplotnega ovoja stavb in zamenjave stavbnega pohištva do vgradnje sodobnih, okolju prijaznejših ogrevalnih sistemov. Od leta 2023 so programi razširjeni tudi na naslavljanje energetske revščine, kar omogoča podporo gospodinjstvom z nižjimi dohodki pri zmanjšanju stroškov energije. Čeprav so se emisije v stavbnem sektorju od leta 2005 že občutno zmanjšale, bo treba skladno z novo direktivo o energetski učinkovitosti stavb (EPBD) nadaljevati z ukrepi, da se dosežejo zahtevani standardi do leta 2030. </w:t>
            </w:r>
          </w:p>
          <w:p w14:paraId="115035F6" w14:textId="4809A8B0" w:rsidR="008F75DA" w:rsidRPr="00C5432C" w:rsidRDefault="008F75DA" w:rsidP="006C6D07">
            <w:pPr>
              <w:spacing w:after="120" w:line="276" w:lineRule="auto"/>
              <w:jc w:val="both"/>
              <w:rPr>
                <w:rFonts w:ascii="Arial" w:hAnsi="Arial" w:cs="Arial"/>
                <w:color w:val="000000" w:themeColor="text1"/>
                <w:sz w:val="20"/>
                <w:szCs w:val="20"/>
                <w:lang w:val="sl-SI"/>
              </w:rPr>
            </w:pPr>
            <w:r w:rsidRPr="00C5432C">
              <w:rPr>
                <w:rFonts w:ascii="Arial" w:hAnsi="Arial" w:cs="Arial"/>
                <w:color w:val="000000" w:themeColor="text1"/>
                <w:sz w:val="20"/>
                <w:szCs w:val="20"/>
                <w:lang w:val="sl-SI"/>
              </w:rPr>
              <w:t xml:space="preserve">Slovenija ima </w:t>
            </w:r>
            <w:r w:rsidRPr="00C5432C">
              <w:rPr>
                <w:rFonts w:ascii="Arial" w:hAnsi="Arial" w:cs="Arial"/>
                <w:b/>
                <w:bCs/>
                <w:color w:val="000000" w:themeColor="text1"/>
                <w:sz w:val="20"/>
                <w:szCs w:val="20"/>
                <w:lang w:val="sl-SI"/>
              </w:rPr>
              <w:t>nacionalni davek na CO</w:t>
            </w:r>
            <w:r w:rsidRPr="00C5432C">
              <w:rPr>
                <w:rFonts w:ascii="Cambria Math" w:hAnsi="Cambria Math" w:cs="Cambria Math"/>
                <w:b/>
                <w:bCs/>
                <w:color w:val="000000" w:themeColor="text1"/>
                <w:sz w:val="20"/>
                <w:szCs w:val="20"/>
                <w:lang w:val="sl-SI"/>
              </w:rPr>
              <w:t>₂</w:t>
            </w:r>
            <w:r w:rsidRPr="00C5432C">
              <w:rPr>
                <w:rFonts w:ascii="Arial" w:hAnsi="Arial" w:cs="Arial"/>
                <w:color w:val="000000" w:themeColor="text1"/>
                <w:sz w:val="20"/>
                <w:szCs w:val="20"/>
                <w:lang w:val="sl-SI"/>
              </w:rPr>
              <w:t xml:space="preserve"> od leta </w:t>
            </w:r>
            <w:r w:rsidRPr="00C5432C">
              <w:rPr>
                <w:rFonts w:ascii="Arial" w:hAnsi="Arial" w:cs="Arial"/>
                <w:b/>
                <w:bCs/>
                <w:color w:val="000000" w:themeColor="text1"/>
                <w:sz w:val="20"/>
                <w:szCs w:val="20"/>
                <w:lang w:val="sl-SI"/>
              </w:rPr>
              <w:t>1997</w:t>
            </w:r>
            <w:r w:rsidRPr="00C5432C">
              <w:rPr>
                <w:rFonts w:ascii="Arial" w:hAnsi="Arial" w:cs="Arial"/>
                <w:color w:val="000000" w:themeColor="text1"/>
                <w:sz w:val="20"/>
                <w:szCs w:val="20"/>
                <w:lang w:val="sl-SI"/>
              </w:rPr>
              <w:t xml:space="preserve">, </w:t>
            </w:r>
            <w:r w:rsidR="006C6D07">
              <w:rPr>
                <w:rFonts w:ascii="Arial" w:hAnsi="Arial" w:cs="Arial"/>
                <w:color w:val="000000" w:themeColor="text1"/>
                <w:sz w:val="20"/>
                <w:szCs w:val="20"/>
                <w:lang w:val="sl-SI"/>
              </w:rPr>
              <w:t>kar pomeni, da s</w:t>
            </w:r>
            <w:r w:rsidRPr="00C5432C">
              <w:rPr>
                <w:rFonts w:ascii="Arial" w:hAnsi="Arial" w:cs="Arial"/>
                <w:color w:val="000000" w:themeColor="text1"/>
                <w:sz w:val="20"/>
                <w:szCs w:val="20"/>
                <w:lang w:val="sl-SI"/>
              </w:rPr>
              <w:t xml:space="preserve">o </w:t>
            </w:r>
            <w:r w:rsidR="00534840" w:rsidRPr="006949C2">
              <w:rPr>
                <w:rFonts w:ascii="Arial" w:hAnsi="Arial" w:cs="Arial"/>
                <w:color w:val="000000" w:themeColor="text1"/>
                <w:sz w:val="20"/>
                <w:szCs w:val="20"/>
                <w:lang w:val="sl-SI"/>
              </w:rPr>
              <w:t>emisije CO</w:t>
            </w:r>
            <w:r w:rsidR="00534840" w:rsidRPr="006949C2">
              <w:rPr>
                <w:rFonts w:ascii="Cambria Math" w:hAnsi="Cambria Math" w:cs="Cambria Math"/>
                <w:color w:val="000000" w:themeColor="text1"/>
                <w:sz w:val="20"/>
                <w:szCs w:val="20"/>
                <w:lang w:val="sl-SI"/>
              </w:rPr>
              <w:t>₂</w:t>
            </w:r>
            <w:r w:rsidR="00534840" w:rsidRPr="006949C2">
              <w:rPr>
                <w:rFonts w:ascii="Arial" w:hAnsi="Arial" w:cs="Arial"/>
                <w:color w:val="000000" w:themeColor="text1"/>
                <w:sz w:val="20"/>
                <w:szCs w:val="20"/>
                <w:lang w:val="sl-SI"/>
              </w:rPr>
              <w:t xml:space="preserve"> iz fosilnih goriv, ki se uporabljajo v prometu ter za ogrevanje in hlajenje stavb, že obdavčene</w:t>
            </w:r>
            <w:r w:rsidRPr="00C5432C">
              <w:rPr>
                <w:rFonts w:ascii="Arial" w:hAnsi="Arial" w:cs="Arial"/>
                <w:color w:val="000000" w:themeColor="text1"/>
                <w:sz w:val="20"/>
                <w:szCs w:val="20"/>
                <w:lang w:val="sl-SI"/>
              </w:rPr>
              <w:t>. Z vključitvijo teh sektorjev v sistem trgovanja z emisijami za stavbe in cestni promet ETS 2 bo cena emisij CO</w:t>
            </w:r>
            <w:r w:rsidRPr="006C6D07">
              <w:rPr>
                <w:rFonts w:ascii="Arial" w:hAnsi="Arial" w:cs="Arial"/>
                <w:color w:val="000000" w:themeColor="text1"/>
                <w:sz w:val="20"/>
                <w:szCs w:val="20"/>
                <w:vertAlign w:val="subscript"/>
                <w:lang w:val="sl-SI"/>
              </w:rPr>
              <w:t>2</w:t>
            </w:r>
            <w:r w:rsidRPr="00C5432C">
              <w:rPr>
                <w:rFonts w:ascii="Arial" w:hAnsi="Arial" w:cs="Arial"/>
                <w:color w:val="000000" w:themeColor="text1"/>
                <w:sz w:val="20"/>
                <w:szCs w:val="20"/>
                <w:lang w:val="sl-SI"/>
              </w:rPr>
              <w:t xml:space="preserve"> oblikovana na trgu in ne fiksno določena kot doslej, kar lahko </w:t>
            </w:r>
            <w:r w:rsidR="001A6A26">
              <w:rPr>
                <w:rFonts w:ascii="Arial" w:hAnsi="Arial" w:cs="Arial"/>
                <w:color w:val="000000" w:themeColor="text1"/>
                <w:sz w:val="20"/>
                <w:szCs w:val="20"/>
                <w:lang w:val="sl-SI"/>
              </w:rPr>
              <w:t xml:space="preserve">kratkoročno vpliva na stroškovno konkurenčnost gospodarstva in </w:t>
            </w:r>
            <w:r w:rsidRPr="00C5432C">
              <w:rPr>
                <w:rFonts w:ascii="Arial" w:hAnsi="Arial" w:cs="Arial"/>
                <w:color w:val="000000" w:themeColor="text1"/>
                <w:sz w:val="20"/>
                <w:szCs w:val="20"/>
                <w:lang w:val="sl-SI"/>
              </w:rPr>
              <w:t xml:space="preserve">poveča tveganje energetske in prevozne revščine, zlasti med prebivalci z nižjimi dohodki in v podeželskih območjih. </w:t>
            </w:r>
            <w:r w:rsidR="00536855" w:rsidRPr="00536855">
              <w:rPr>
                <w:rFonts w:ascii="Arial" w:hAnsi="Arial" w:cs="Arial"/>
                <w:color w:val="000000" w:themeColor="text1"/>
                <w:sz w:val="20"/>
                <w:szCs w:val="20"/>
                <w:lang w:val="sl-SI"/>
              </w:rPr>
              <w:t xml:space="preserve">Ocenjuje se, da bi lahko obremenitev enega </w:t>
            </w:r>
            <w:r w:rsidR="00536855" w:rsidRPr="00536855">
              <w:rPr>
                <w:rFonts w:ascii="Arial" w:hAnsi="Arial" w:cs="Arial"/>
                <w:color w:val="000000" w:themeColor="text1"/>
                <w:sz w:val="20"/>
                <w:szCs w:val="20"/>
                <w:lang w:val="sl-SI"/>
              </w:rPr>
              <w:lastRenderedPageBreak/>
              <w:t>litra tekočega goriva iz naslova ETS2 presegala obremenitev sedanje CO</w:t>
            </w:r>
            <w:r w:rsidR="00536855" w:rsidRPr="00536855">
              <w:rPr>
                <w:rFonts w:ascii="Arial" w:hAnsi="Arial" w:cs="Arial"/>
                <w:color w:val="000000" w:themeColor="text1"/>
                <w:sz w:val="20"/>
                <w:szCs w:val="20"/>
                <w:vertAlign w:val="subscript"/>
                <w:lang w:val="sl-SI"/>
              </w:rPr>
              <w:t>2</w:t>
            </w:r>
            <w:r w:rsidR="00536855" w:rsidRPr="00536855">
              <w:rPr>
                <w:rFonts w:ascii="Arial" w:hAnsi="Arial" w:cs="Arial"/>
                <w:color w:val="000000" w:themeColor="text1"/>
                <w:sz w:val="20"/>
                <w:szCs w:val="20"/>
                <w:lang w:val="sl-SI"/>
              </w:rPr>
              <w:t xml:space="preserve"> dajatve za 6-8 centov</w:t>
            </w:r>
            <w:r w:rsidR="00EF11C5">
              <w:rPr>
                <w:rFonts w:ascii="Arial" w:hAnsi="Arial" w:cs="Arial"/>
                <w:color w:val="000000" w:themeColor="text1"/>
                <w:sz w:val="20"/>
                <w:szCs w:val="20"/>
                <w:lang w:val="sl-SI"/>
              </w:rPr>
              <w:t>, kar predstavlja okvirno 6% povišanje glede na drobnoprodajne cene energenta v začetku leta 2026.</w:t>
            </w:r>
          </w:p>
          <w:p w14:paraId="4D32CB66" w14:textId="77777777" w:rsidR="008F75DA" w:rsidRPr="00C5432C" w:rsidRDefault="008F75DA" w:rsidP="008F75DA">
            <w:pPr>
              <w:spacing w:after="120" w:line="276" w:lineRule="auto"/>
              <w:jc w:val="both"/>
              <w:rPr>
                <w:rFonts w:ascii="Arial" w:hAnsi="Arial" w:cs="Arial"/>
                <w:color w:val="000000" w:themeColor="text1"/>
                <w:sz w:val="20"/>
                <w:szCs w:val="20"/>
                <w:lang w:val="sl-SI"/>
              </w:rPr>
            </w:pPr>
            <w:r w:rsidRPr="00C5432C">
              <w:rPr>
                <w:rFonts w:ascii="Arial" w:hAnsi="Arial" w:cs="Arial"/>
                <w:color w:val="000000" w:themeColor="text1"/>
                <w:sz w:val="20"/>
                <w:szCs w:val="20"/>
                <w:lang w:val="sl-SI"/>
              </w:rPr>
              <w:t xml:space="preserve">Za </w:t>
            </w:r>
            <w:r w:rsidRPr="00C5432C">
              <w:rPr>
                <w:rFonts w:ascii="Arial" w:hAnsi="Arial" w:cs="Arial"/>
                <w:b/>
                <w:bCs/>
                <w:color w:val="000000" w:themeColor="text1"/>
                <w:sz w:val="20"/>
                <w:szCs w:val="20"/>
                <w:lang w:val="sl-SI"/>
              </w:rPr>
              <w:t>blažitev socialnih posledic</w:t>
            </w:r>
            <w:r w:rsidRPr="00C5432C">
              <w:rPr>
                <w:rFonts w:ascii="Arial" w:hAnsi="Arial" w:cs="Arial"/>
                <w:color w:val="000000" w:themeColor="text1"/>
                <w:sz w:val="20"/>
                <w:szCs w:val="20"/>
                <w:lang w:val="sl-SI"/>
              </w:rPr>
              <w:t xml:space="preserve"> uvedbe ETS2 se hkrati vzpostavlja </w:t>
            </w:r>
            <w:r w:rsidRPr="00C5432C">
              <w:rPr>
                <w:rFonts w:ascii="Arial" w:hAnsi="Arial" w:cs="Arial"/>
                <w:b/>
                <w:bCs/>
                <w:color w:val="000000" w:themeColor="text1"/>
                <w:sz w:val="20"/>
                <w:szCs w:val="20"/>
                <w:lang w:val="sl-SI"/>
              </w:rPr>
              <w:t xml:space="preserve">Socialni sklad za podnebje </w:t>
            </w:r>
            <w:r w:rsidRPr="00C5432C">
              <w:rPr>
                <w:rFonts w:ascii="Arial" w:hAnsi="Arial" w:cs="Arial"/>
                <w:color w:val="000000" w:themeColor="text1"/>
                <w:sz w:val="20"/>
                <w:szCs w:val="20"/>
                <w:lang w:val="sl-SI"/>
              </w:rPr>
              <w:t xml:space="preserve">(v nadaljevanju: SSP, Sklad), ki je namenjen neposredni podpori ranljivim gospodinjstvom, mikro podjetjem in uporabnikom prevoza. Sklad naslavlja tveganja, povezana s  ceno fosilnih goriv, saj  gospodinjstva z nižjimi dohodki pogosto porabijo </w:t>
            </w:r>
            <w:r w:rsidRPr="00C5432C">
              <w:rPr>
                <w:rFonts w:ascii="Arial" w:hAnsi="Arial" w:cs="Arial"/>
                <w:b/>
                <w:bCs/>
                <w:color w:val="000000" w:themeColor="text1"/>
                <w:sz w:val="20"/>
                <w:szCs w:val="20"/>
                <w:lang w:val="sl-SI"/>
              </w:rPr>
              <w:t>večji delež svojih prihodkov za energijo in mobilnost</w:t>
            </w:r>
            <w:r w:rsidRPr="00C5432C">
              <w:rPr>
                <w:rFonts w:ascii="Arial" w:hAnsi="Arial" w:cs="Arial"/>
                <w:color w:val="000000" w:themeColor="text1"/>
                <w:sz w:val="20"/>
                <w:szCs w:val="20"/>
                <w:lang w:val="sl-SI"/>
              </w:rPr>
              <w:t xml:space="preserve">, hkrati pa imajo </w:t>
            </w:r>
            <w:r w:rsidRPr="00C5432C">
              <w:rPr>
                <w:rFonts w:ascii="Arial" w:hAnsi="Arial" w:cs="Arial"/>
                <w:b/>
                <w:bCs/>
                <w:color w:val="000000" w:themeColor="text1"/>
                <w:sz w:val="20"/>
                <w:szCs w:val="20"/>
                <w:lang w:val="sl-SI"/>
              </w:rPr>
              <w:t>omejen dostop do alternativnih in cenovno dostopnih rešitev</w:t>
            </w:r>
            <w:r w:rsidRPr="00C5432C">
              <w:rPr>
                <w:rFonts w:ascii="Arial" w:hAnsi="Arial" w:cs="Arial"/>
                <w:color w:val="000000" w:themeColor="text1"/>
                <w:sz w:val="20"/>
                <w:szCs w:val="20"/>
                <w:lang w:val="sl-SI"/>
              </w:rPr>
              <w:t xml:space="preserve"> (npr. javnega prevoza ali obnovljivih virov energije). Namen sklada je zagotoviti, da zeleni prehod poteka </w:t>
            </w:r>
            <w:r w:rsidRPr="00C5432C">
              <w:rPr>
                <w:rFonts w:ascii="Arial" w:hAnsi="Arial" w:cs="Arial"/>
                <w:b/>
                <w:bCs/>
                <w:color w:val="000000" w:themeColor="text1"/>
                <w:sz w:val="20"/>
                <w:szCs w:val="20"/>
                <w:lang w:val="sl-SI"/>
              </w:rPr>
              <w:t>pravično in vključujoče</w:t>
            </w:r>
            <w:r w:rsidRPr="00C5432C">
              <w:rPr>
                <w:rFonts w:ascii="Arial" w:hAnsi="Arial" w:cs="Arial"/>
                <w:color w:val="000000" w:themeColor="text1"/>
                <w:sz w:val="20"/>
                <w:szCs w:val="20"/>
                <w:lang w:val="sl-SI"/>
              </w:rPr>
              <w:t>, brez poglabljanja socialnih razlik.</w:t>
            </w:r>
          </w:p>
          <w:p w14:paraId="30B1E844" w14:textId="77777777" w:rsidR="008F75DA" w:rsidRPr="00C5432C" w:rsidRDefault="008F75DA" w:rsidP="008F75DA">
            <w:pPr>
              <w:spacing w:after="120" w:line="276" w:lineRule="auto"/>
              <w:jc w:val="both"/>
              <w:rPr>
                <w:rFonts w:ascii="Arial" w:hAnsi="Arial" w:cs="Arial"/>
                <w:color w:val="000000" w:themeColor="text1"/>
                <w:sz w:val="20"/>
                <w:szCs w:val="20"/>
                <w:lang w:val="sl-SI"/>
              </w:rPr>
            </w:pPr>
            <w:r w:rsidRPr="00C5432C">
              <w:rPr>
                <w:rFonts w:ascii="Arial" w:hAnsi="Arial" w:cs="Arial"/>
                <w:color w:val="000000" w:themeColor="text1"/>
                <w:sz w:val="20"/>
                <w:szCs w:val="20"/>
                <w:lang w:val="sl-SI"/>
              </w:rPr>
              <w:t xml:space="preserve">Slovenijo označuje relativno visok delež izdatkov gospodinjstev za mobilnost (6,4%) ter velik delež prebivalstva, živečega na redkeje poseljenem podeželju z </w:t>
            </w:r>
            <w:r w:rsidRPr="00C5432C">
              <w:rPr>
                <w:rFonts w:ascii="Arial" w:hAnsi="Arial" w:cs="Arial"/>
                <w:b/>
                <w:bCs/>
                <w:color w:val="000000" w:themeColor="text1"/>
                <w:sz w:val="20"/>
                <w:szCs w:val="20"/>
                <w:lang w:val="sl-SI"/>
              </w:rPr>
              <w:t>nezadovoljivo dostopnostjo javnega prevoza</w:t>
            </w:r>
            <w:r w:rsidRPr="00C5432C">
              <w:rPr>
                <w:rFonts w:ascii="Arial" w:hAnsi="Arial" w:cs="Arial"/>
                <w:color w:val="000000" w:themeColor="text1"/>
                <w:sz w:val="20"/>
                <w:szCs w:val="20"/>
                <w:lang w:val="sl-SI"/>
              </w:rPr>
              <w:t xml:space="preserve"> in </w:t>
            </w:r>
            <w:r w:rsidRPr="00C5432C">
              <w:rPr>
                <w:rFonts w:ascii="Arial" w:hAnsi="Arial" w:cs="Arial"/>
                <w:b/>
                <w:bCs/>
                <w:color w:val="000000" w:themeColor="text1"/>
                <w:sz w:val="20"/>
                <w:szCs w:val="20"/>
                <w:lang w:val="sl-SI"/>
              </w:rPr>
              <w:t>veliko odvisnostjo od osebnega avtomobila</w:t>
            </w:r>
            <w:r w:rsidRPr="00C5432C">
              <w:rPr>
                <w:rFonts w:ascii="Arial" w:hAnsi="Arial" w:cs="Arial"/>
                <w:color w:val="000000" w:themeColor="text1"/>
                <w:sz w:val="20"/>
                <w:szCs w:val="20"/>
                <w:lang w:val="sl-SI"/>
              </w:rPr>
              <w:t>. Konkretno, kar petina prebivalstva nima zadovoljive dostopnosti do javnega prevoza (tj. 8 ali več parov voženj na dan) (</w:t>
            </w:r>
            <w:bookmarkStart w:id="6" w:name="_Hlk211517808"/>
            <w:r w:rsidRPr="00C5432C">
              <w:rPr>
                <w:rFonts w:ascii="Arial" w:hAnsi="Arial" w:cs="Arial"/>
                <w:color w:val="000000" w:themeColor="text1"/>
                <w:sz w:val="20"/>
                <w:szCs w:val="20"/>
                <w:lang w:val="sl-SI"/>
              </w:rPr>
              <w:t>Gabrovec et al., 2024</w:t>
            </w:r>
            <w:bookmarkEnd w:id="6"/>
            <w:r w:rsidRPr="00C5432C">
              <w:rPr>
                <w:rFonts w:ascii="Arial" w:hAnsi="Arial" w:cs="Arial"/>
                <w:color w:val="000000" w:themeColor="text1"/>
                <w:sz w:val="20"/>
                <w:szCs w:val="20"/>
                <w:lang w:val="sl-SI"/>
              </w:rPr>
              <w:t>). Potencialne ranljive skupine z vidika prevozne revščine v Sloveniji so zlasti ženske, starejši, otroci in mladostniki ter osebe v nižjih dohodkovnih kvintilih. Veliko oseb je izpostavljenih več vrstam ranljivosti, s čimer se povečuje tveganje za socialno izključenost. Ranljivost je moč zmanjšati s cenovno ugodnimi, dostopnimi in privlačnimi alternativami: izboljšana dostopnost javnega potniškega prometa in podpora pri naložbah v okolju prijazna prevozna sredstva. Omenjene alternative naslavljajo naložbe in ukrepi v tem Načrtu: prevozi na klic in vavčerji za trajnostno mobilnost.</w:t>
            </w:r>
          </w:p>
          <w:p w14:paraId="0A762984" w14:textId="32DEE335" w:rsidR="008F75DA" w:rsidRPr="00C5432C" w:rsidRDefault="008F75DA" w:rsidP="008F75DA">
            <w:pPr>
              <w:spacing w:after="120" w:line="276" w:lineRule="auto"/>
              <w:jc w:val="both"/>
              <w:rPr>
                <w:rFonts w:ascii="Arial" w:hAnsi="Arial" w:cs="Arial"/>
                <w:color w:val="000000" w:themeColor="text1"/>
                <w:sz w:val="20"/>
                <w:szCs w:val="20"/>
                <w:lang w:val="sl-SI"/>
              </w:rPr>
            </w:pPr>
            <w:r w:rsidRPr="00C5432C">
              <w:rPr>
                <w:rFonts w:ascii="Arial" w:hAnsi="Arial" w:cs="Arial"/>
                <w:color w:val="000000" w:themeColor="text1"/>
                <w:sz w:val="20"/>
                <w:szCs w:val="20"/>
                <w:lang w:val="sl-SI"/>
              </w:rPr>
              <w:t>Po podatkih SURS (2023a) tretjina gospodinjstev svoje domove primarno ogreva z gorivi, ki bodo vključena v sistem ETS2 – in sicer zemeljskim plinom ali utekočinjenim naftnim plinom (19 %) ter ekstra lahkim kurilnim oljem (12 %). Zaradi relativno visoke porabe lesne biomase za ogrevanje med najrevnejšo petino prebivalstva (38 %), bi lahko prehod na ETS2 na prebivalce v najnižjem dohodkovnem kvintilu vplival v nekoliko manjši meri (26 %). Lahko pa ETS2 nesorazmerno več vpliva na najemnike, ki v večji meri ogrevajo stanovanja na goriva, na katere bo le-ta vplival (39 % v primerjavi s 30 % med lastniki) (SURS, 2023b). Energetske prenove stavb so temeljni ukrep za zmanjševanje energetske revščine in ranljiva gospodinjstva, ki nimajo lastnih sredstev za prenovo doma, je potrebno pri tem podpreti.</w:t>
            </w:r>
          </w:p>
          <w:p w14:paraId="2F36B01A" w14:textId="60E5D6A6" w:rsidR="004B4B28" w:rsidRPr="00C5432C" w:rsidRDefault="008F75DA" w:rsidP="000E661F">
            <w:pPr>
              <w:spacing w:after="120" w:line="276" w:lineRule="auto"/>
              <w:jc w:val="both"/>
              <w:rPr>
                <w:rStyle w:val="s1"/>
                <w:rFonts w:ascii="Arial" w:hAnsi="Arial" w:cs="Arial"/>
                <w:color w:val="000000" w:themeColor="text1"/>
                <w:sz w:val="20"/>
                <w:szCs w:val="20"/>
                <w:lang w:val="sl-SI"/>
              </w:rPr>
            </w:pPr>
            <w:r w:rsidRPr="00C5432C">
              <w:rPr>
                <w:rFonts w:ascii="Arial" w:hAnsi="Arial" w:cs="Arial"/>
                <w:color w:val="000000" w:themeColor="text1"/>
                <w:sz w:val="20"/>
                <w:szCs w:val="20"/>
                <w:lang w:val="sl-SI"/>
              </w:rPr>
              <w:t xml:space="preserve">Načrt bo te izzive naslavljal s ciljanimi ukrepi za </w:t>
            </w:r>
            <w:r w:rsidRPr="00C5432C">
              <w:rPr>
                <w:rFonts w:ascii="Arial" w:hAnsi="Arial" w:cs="Arial"/>
                <w:b/>
                <w:bCs/>
                <w:color w:val="000000" w:themeColor="text1"/>
                <w:sz w:val="20"/>
                <w:szCs w:val="20"/>
                <w:lang w:val="sl-SI"/>
              </w:rPr>
              <w:t xml:space="preserve">zmanjšanje energetske in </w:t>
            </w:r>
            <w:r w:rsidR="006C6D07">
              <w:rPr>
                <w:rFonts w:ascii="Arial" w:hAnsi="Arial" w:cs="Arial"/>
                <w:b/>
                <w:bCs/>
                <w:color w:val="000000" w:themeColor="text1"/>
                <w:sz w:val="20"/>
                <w:szCs w:val="20"/>
                <w:lang w:val="sl-SI"/>
              </w:rPr>
              <w:t>prevozne</w:t>
            </w:r>
            <w:r w:rsidRPr="00C5432C">
              <w:rPr>
                <w:rFonts w:ascii="Arial" w:hAnsi="Arial" w:cs="Arial"/>
                <w:b/>
                <w:bCs/>
                <w:color w:val="000000" w:themeColor="text1"/>
                <w:sz w:val="20"/>
                <w:szCs w:val="20"/>
                <w:lang w:val="sl-SI"/>
              </w:rPr>
              <w:t xml:space="preserve"> revščine</w:t>
            </w:r>
            <w:r w:rsidRPr="00C5432C">
              <w:rPr>
                <w:rFonts w:ascii="Arial" w:hAnsi="Arial" w:cs="Arial"/>
                <w:color w:val="000000" w:themeColor="text1"/>
                <w:sz w:val="20"/>
                <w:szCs w:val="20"/>
                <w:lang w:val="sl-SI"/>
              </w:rPr>
              <w:t xml:space="preserve"> ter spodbujanjem pravičnega prehoda. Podporo bodo prejela gospodinjstva z nizkimi dohodki za prenovo stavb, zamenjavo zastarelih ogrevalnih sistemov in izboljšanje energetske učinkovitosti. V prometu bo poudarek na razvoju dostopnosti sistema JPP in skupnih oblik prevoza. S kombinacijo finančne pomoči, ozaveščanja in lokalnih trajnostnih </w:t>
            </w:r>
            <w:r w:rsidR="003D1502">
              <w:rPr>
                <w:rFonts w:ascii="Arial" w:hAnsi="Arial" w:cs="Arial"/>
                <w:color w:val="000000" w:themeColor="text1"/>
                <w:sz w:val="20"/>
                <w:szCs w:val="20"/>
                <w:lang w:val="sl-SI"/>
              </w:rPr>
              <w:t>načinov</w:t>
            </w:r>
            <w:r w:rsidRPr="00C5432C">
              <w:rPr>
                <w:rFonts w:ascii="Arial" w:hAnsi="Arial" w:cs="Arial"/>
                <w:color w:val="000000" w:themeColor="text1"/>
                <w:sz w:val="20"/>
                <w:szCs w:val="20"/>
                <w:lang w:val="sl-SI"/>
              </w:rPr>
              <w:t xml:space="preserve"> mobilnosti bo Slovenija zagotovila, da zeleni prehod ne bo poglobil socialnih razlik, temveč prispeval k bolj vključujoči, odporni in nizkoogljični družbi.</w:t>
            </w:r>
          </w:p>
        </w:tc>
      </w:tr>
      <w:tr w:rsidR="007831DE" w:rsidRPr="006949C2" w14:paraId="7E63FD81" w14:textId="77777777" w:rsidTr="006C6D07">
        <w:trPr>
          <w:trHeight w:val="80"/>
        </w:trPr>
        <w:tc>
          <w:tcPr>
            <w:tcW w:w="8988" w:type="dxa"/>
            <w:tcBorders>
              <w:left w:val="single" w:sz="12" w:space="0" w:color="0F9ED5" w:themeColor="accent4"/>
            </w:tcBorders>
          </w:tcPr>
          <w:p w14:paraId="3F3F6720" w14:textId="77777777" w:rsidR="007831DE" w:rsidRPr="00C5432C" w:rsidRDefault="007831DE" w:rsidP="008F75DA">
            <w:pPr>
              <w:spacing w:after="120" w:line="276" w:lineRule="auto"/>
              <w:jc w:val="both"/>
              <w:rPr>
                <w:rFonts w:ascii="Arial" w:hAnsi="Arial" w:cs="Arial"/>
                <w:color w:val="000000" w:themeColor="text1"/>
                <w:sz w:val="20"/>
                <w:szCs w:val="20"/>
                <w:lang w:val="sl-SI"/>
              </w:rPr>
            </w:pPr>
          </w:p>
        </w:tc>
      </w:tr>
      <w:bookmarkEnd w:id="5"/>
    </w:tbl>
    <w:p w14:paraId="54ED12EF" w14:textId="4CC20957" w:rsidR="002A2823" w:rsidRPr="00C5432C" w:rsidRDefault="002A2823">
      <w:pPr>
        <w:pStyle w:val="p2"/>
        <w:rPr>
          <w:rStyle w:val="s1"/>
          <w:lang w:val="sl-SI"/>
        </w:rPr>
      </w:pPr>
    </w:p>
    <w:p w14:paraId="26D45270" w14:textId="02C50C79" w:rsidR="00A05533" w:rsidRPr="00C5432C" w:rsidRDefault="00FB7431" w:rsidP="006B6920">
      <w:pPr>
        <w:pStyle w:val="Naslov3"/>
        <w:keepLines w:val="0"/>
        <w:numPr>
          <w:ilvl w:val="2"/>
          <w:numId w:val="4"/>
        </w:numPr>
        <w:spacing w:before="60" w:after="120"/>
        <w:ind w:left="505" w:hanging="505"/>
        <w:jc w:val="both"/>
        <w:rPr>
          <w:rStyle w:val="s1"/>
          <w:rFonts w:ascii="Times" w:hAnsi="Times" w:cs="Times"/>
          <w:i/>
          <w:lang w:val="sl-SI"/>
        </w:rPr>
      </w:pPr>
      <w:bookmarkStart w:id="7" w:name="_Toc212717058"/>
      <w:r w:rsidRPr="00C5432C">
        <w:rPr>
          <w:rStyle w:val="s1"/>
          <w:rFonts w:ascii="Times" w:hAnsi="Times" w:cs="Times"/>
          <w:i/>
          <w:lang w:val="sl-SI"/>
        </w:rPr>
        <w:t>Pregled glavnih načrtovanih ukrepov in naložb</w:t>
      </w:r>
      <w:bookmarkEnd w:id="7"/>
    </w:p>
    <w:tbl>
      <w:tblPr>
        <w:tblStyle w:val="Tabelamrea"/>
        <w:tblW w:w="0" w:type="auto"/>
        <w:tblLook w:val="04A0" w:firstRow="1" w:lastRow="0" w:firstColumn="1" w:lastColumn="0" w:noHBand="0" w:noVBand="1"/>
      </w:tblPr>
      <w:tblGrid>
        <w:gridCol w:w="8988"/>
      </w:tblGrid>
      <w:tr w:rsidR="00A05533" w:rsidRPr="006949C2" w14:paraId="42E22EBD" w14:textId="77777777">
        <w:tc>
          <w:tcPr>
            <w:tcW w:w="13948" w:type="dxa"/>
            <w:tcBorders>
              <w:left w:val="single" w:sz="12" w:space="0" w:color="0F9ED5" w:themeColor="accent4"/>
            </w:tcBorders>
          </w:tcPr>
          <w:p w14:paraId="24C72461" w14:textId="1C7FBFAC" w:rsidR="005115E7" w:rsidRPr="00C5432C" w:rsidRDefault="005115E7" w:rsidP="005115E7">
            <w:pPr>
              <w:spacing w:after="120" w:line="276" w:lineRule="auto"/>
              <w:jc w:val="both"/>
              <w:rPr>
                <w:rFonts w:ascii="Arial" w:hAnsi="Arial" w:cs="Arial"/>
                <w:color w:val="000000" w:themeColor="text1"/>
                <w:sz w:val="20"/>
                <w:szCs w:val="20"/>
                <w:lang w:val="sl-SI"/>
              </w:rPr>
            </w:pPr>
            <w:bookmarkStart w:id="8" w:name="_Hlk212635378"/>
            <w:r w:rsidRPr="00C5432C">
              <w:rPr>
                <w:rFonts w:ascii="Arial" w:hAnsi="Arial" w:cs="Arial"/>
                <w:color w:val="000000" w:themeColor="text1"/>
                <w:sz w:val="20"/>
                <w:szCs w:val="20"/>
                <w:lang w:val="sl-SI"/>
              </w:rPr>
              <w:t xml:space="preserve">Ukrepi in naložbe, financirani s pomočjo Sklada, bodo primarno usmerjeni k povečanju energetske učinkovitosti stavb med </w:t>
            </w:r>
            <w:r w:rsidR="00FF4650" w:rsidRPr="00C5432C">
              <w:rPr>
                <w:rFonts w:ascii="Arial" w:hAnsi="Arial" w:cs="Arial"/>
                <w:color w:val="000000" w:themeColor="text1"/>
                <w:sz w:val="20"/>
                <w:szCs w:val="20"/>
                <w:lang w:val="sl-SI"/>
              </w:rPr>
              <w:t>energetsko revnimi</w:t>
            </w:r>
            <w:r w:rsidR="00A00E12" w:rsidRPr="00C5432C">
              <w:rPr>
                <w:rFonts w:ascii="Arial" w:hAnsi="Arial" w:cs="Arial"/>
                <w:color w:val="000000" w:themeColor="text1"/>
                <w:sz w:val="20"/>
                <w:szCs w:val="20"/>
                <w:lang w:val="sl-SI"/>
              </w:rPr>
              <w:t xml:space="preserve"> in</w:t>
            </w:r>
            <w:r w:rsidR="00FF4650" w:rsidRPr="00C5432C">
              <w:rPr>
                <w:rFonts w:ascii="Arial" w:hAnsi="Arial" w:cs="Arial"/>
                <w:color w:val="000000" w:themeColor="text1"/>
                <w:sz w:val="20"/>
                <w:szCs w:val="20"/>
                <w:lang w:val="sl-SI"/>
              </w:rPr>
              <w:t xml:space="preserve"> </w:t>
            </w:r>
            <w:r w:rsidRPr="00C5432C">
              <w:rPr>
                <w:rFonts w:ascii="Arial" w:hAnsi="Arial" w:cs="Arial"/>
                <w:color w:val="000000" w:themeColor="text1"/>
                <w:sz w:val="20"/>
                <w:szCs w:val="20"/>
                <w:lang w:val="sl-SI"/>
              </w:rPr>
              <w:t>ranljivimi gospodinjstvi</w:t>
            </w:r>
            <w:r w:rsidR="001A2205" w:rsidRPr="00C5432C">
              <w:rPr>
                <w:rFonts w:ascii="Arial" w:hAnsi="Arial" w:cs="Arial"/>
                <w:color w:val="000000" w:themeColor="text1"/>
                <w:sz w:val="20"/>
                <w:szCs w:val="20"/>
                <w:lang w:val="sl-SI"/>
              </w:rPr>
              <w:t xml:space="preserve"> in zmanjšanja odvisnosti od avtomobilov z notranjim zgorevanjem med </w:t>
            </w:r>
            <w:r w:rsidR="00FF4650" w:rsidRPr="00C5432C">
              <w:rPr>
                <w:rFonts w:ascii="Arial" w:hAnsi="Arial" w:cs="Arial"/>
                <w:color w:val="000000" w:themeColor="text1"/>
                <w:sz w:val="20"/>
                <w:szCs w:val="20"/>
                <w:lang w:val="sl-SI"/>
              </w:rPr>
              <w:t xml:space="preserve">prevozno revnimi in </w:t>
            </w:r>
            <w:r w:rsidR="001A2205" w:rsidRPr="00C5432C">
              <w:rPr>
                <w:rFonts w:ascii="Arial" w:hAnsi="Arial" w:cs="Arial"/>
                <w:color w:val="000000" w:themeColor="text1"/>
                <w:sz w:val="20"/>
                <w:szCs w:val="20"/>
                <w:lang w:val="sl-SI"/>
              </w:rPr>
              <w:t xml:space="preserve">ranljivimi uporabniki prevoza. </w:t>
            </w:r>
          </w:p>
          <w:p w14:paraId="0D09EA3A" w14:textId="77777777" w:rsidR="00FF4650" w:rsidRPr="00C5432C" w:rsidRDefault="00FF4650" w:rsidP="005115E7">
            <w:pPr>
              <w:spacing w:after="120" w:line="276" w:lineRule="auto"/>
              <w:jc w:val="both"/>
              <w:rPr>
                <w:rFonts w:ascii="Arial" w:hAnsi="Arial" w:cs="Arial"/>
                <w:color w:val="000000" w:themeColor="text1"/>
                <w:sz w:val="20"/>
                <w:szCs w:val="20"/>
                <w:lang w:val="sl-SI"/>
              </w:rPr>
            </w:pPr>
            <w:r w:rsidRPr="00C5432C">
              <w:rPr>
                <w:rFonts w:ascii="Arial" w:hAnsi="Arial" w:cs="Arial"/>
                <w:color w:val="000000" w:themeColor="text1"/>
                <w:sz w:val="20"/>
                <w:szCs w:val="20"/>
                <w:lang w:val="sl-SI"/>
              </w:rPr>
              <w:t>Bolj konkretno bodo v okviru SNP financirani naslednji ukrepi in naložbe:</w:t>
            </w:r>
          </w:p>
          <w:p w14:paraId="475DC3F1" w14:textId="100F173E" w:rsidR="00FF4650" w:rsidRPr="00C5432C" w:rsidRDefault="00FF4650" w:rsidP="002B45A1">
            <w:pPr>
              <w:pStyle w:val="Odstavekseznama"/>
              <w:numPr>
                <w:ilvl w:val="0"/>
                <w:numId w:val="69"/>
              </w:numPr>
              <w:spacing w:after="120" w:line="259" w:lineRule="auto"/>
              <w:contextualSpacing w:val="0"/>
              <w:jc w:val="both"/>
              <w:rPr>
                <w:rFonts w:ascii="Arial" w:hAnsi="Arial" w:cs="Arial"/>
                <w:color w:val="000000" w:themeColor="text1"/>
                <w:sz w:val="20"/>
                <w:szCs w:val="20"/>
                <w:lang w:val="sl-SI"/>
              </w:rPr>
            </w:pPr>
            <w:r w:rsidRPr="00C5432C">
              <w:rPr>
                <w:rFonts w:ascii="Arial" w:hAnsi="Arial" w:cs="Arial"/>
                <w:color w:val="000000" w:themeColor="text1"/>
                <w:sz w:val="20"/>
                <w:szCs w:val="20"/>
                <w:lang w:val="sl-SI"/>
              </w:rPr>
              <w:t>Nepovratna sredstva za izvedbo investicij v učinkovito rabo energije</w:t>
            </w:r>
            <w:r w:rsidR="003D1502">
              <w:rPr>
                <w:rFonts w:ascii="Arial" w:hAnsi="Arial" w:cs="Arial"/>
                <w:color w:val="000000" w:themeColor="text1"/>
                <w:sz w:val="20"/>
                <w:szCs w:val="20"/>
                <w:lang w:val="sl-SI"/>
              </w:rPr>
              <w:t xml:space="preserve"> </w:t>
            </w:r>
            <w:r w:rsidR="003D1502" w:rsidRPr="00C5432C">
              <w:rPr>
                <w:rFonts w:ascii="Arial" w:hAnsi="Arial" w:cs="Arial"/>
                <w:color w:val="000000" w:themeColor="text1"/>
                <w:sz w:val="20"/>
                <w:szCs w:val="20"/>
                <w:lang w:val="sl-SI"/>
              </w:rPr>
              <w:t>(URE)</w:t>
            </w:r>
            <w:r w:rsidRPr="00C5432C">
              <w:rPr>
                <w:rFonts w:ascii="Arial" w:hAnsi="Arial" w:cs="Arial"/>
                <w:color w:val="000000" w:themeColor="text1"/>
                <w:sz w:val="20"/>
                <w:szCs w:val="20"/>
                <w:lang w:val="sl-SI"/>
              </w:rPr>
              <w:t xml:space="preserve"> in obnovljive vire energije </w:t>
            </w:r>
            <w:r w:rsidR="003D1502">
              <w:rPr>
                <w:rFonts w:ascii="Arial" w:hAnsi="Arial" w:cs="Arial"/>
                <w:color w:val="000000" w:themeColor="text1"/>
                <w:sz w:val="20"/>
                <w:szCs w:val="20"/>
                <w:lang w:val="sl-SI"/>
              </w:rPr>
              <w:t xml:space="preserve">(OVE) </w:t>
            </w:r>
            <w:r w:rsidRPr="00C5432C">
              <w:rPr>
                <w:rFonts w:ascii="Arial" w:hAnsi="Arial" w:cs="Arial"/>
                <w:color w:val="000000" w:themeColor="text1"/>
                <w:sz w:val="20"/>
                <w:szCs w:val="20"/>
                <w:lang w:val="sl-SI"/>
              </w:rPr>
              <w:t xml:space="preserve">za energetsko revna gospodinjstva – enodružinske hiše, posamezna stanovanja. </w:t>
            </w:r>
          </w:p>
          <w:p w14:paraId="4369791C" w14:textId="180216D8" w:rsidR="00FF4650" w:rsidRPr="00C5432C" w:rsidRDefault="00FF4650" w:rsidP="002B45A1">
            <w:pPr>
              <w:pStyle w:val="Odstavekseznama"/>
              <w:numPr>
                <w:ilvl w:val="0"/>
                <w:numId w:val="69"/>
              </w:numPr>
              <w:spacing w:after="120" w:line="259" w:lineRule="auto"/>
              <w:contextualSpacing w:val="0"/>
              <w:jc w:val="both"/>
              <w:rPr>
                <w:rFonts w:ascii="Arial" w:hAnsi="Arial" w:cs="Arial"/>
                <w:color w:val="000000" w:themeColor="text1"/>
                <w:sz w:val="20"/>
                <w:szCs w:val="20"/>
                <w:lang w:val="sl-SI"/>
              </w:rPr>
            </w:pPr>
            <w:r w:rsidRPr="00C5432C">
              <w:rPr>
                <w:rFonts w:ascii="Arial" w:hAnsi="Arial" w:cs="Arial"/>
                <w:color w:val="000000" w:themeColor="text1"/>
                <w:sz w:val="20"/>
                <w:szCs w:val="20"/>
                <w:lang w:val="sl-SI"/>
              </w:rPr>
              <w:lastRenderedPageBreak/>
              <w:t xml:space="preserve">Nepovratna sredstva za izvedbo investicij v </w:t>
            </w:r>
            <w:r w:rsidR="00EC2AEB" w:rsidRPr="00C5432C">
              <w:rPr>
                <w:rFonts w:ascii="Arial" w:hAnsi="Arial" w:cs="Arial"/>
                <w:color w:val="000000" w:themeColor="text1"/>
                <w:sz w:val="20"/>
                <w:szCs w:val="20"/>
                <w:lang w:val="sl-SI"/>
              </w:rPr>
              <w:t xml:space="preserve">učinkovito rabo energije </w:t>
            </w:r>
            <w:r w:rsidRPr="00C5432C">
              <w:rPr>
                <w:rFonts w:ascii="Arial" w:hAnsi="Arial" w:cs="Arial"/>
                <w:color w:val="000000" w:themeColor="text1"/>
                <w:sz w:val="20"/>
                <w:szCs w:val="20"/>
                <w:lang w:val="sl-SI"/>
              </w:rPr>
              <w:t xml:space="preserve">in </w:t>
            </w:r>
            <w:r w:rsidR="00EC2AEB" w:rsidRPr="00C5432C">
              <w:rPr>
                <w:rFonts w:ascii="Arial" w:hAnsi="Arial" w:cs="Arial"/>
                <w:color w:val="000000" w:themeColor="text1"/>
                <w:sz w:val="20"/>
                <w:szCs w:val="20"/>
                <w:lang w:val="sl-SI"/>
              </w:rPr>
              <w:t>obnovljive vire energije</w:t>
            </w:r>
            <w:r w:rsidRPr="00C5432C">
              <w:rPr>
                <w:rFonts w:ascii="Arial" w:hAnsi="Arial" w:cs="Arial"/>
                <w:color w:val="000000" w:themeColor="text1"/>
                <w:sz w:val="20"/>
                <w:szCs w:val="20"/>
                <w:lang w:val="sl-SI"/>
              </w:rPr>
              <w:t xml:space="preserve"> za energetsko revna gospodinjstva – javna stanovanja, skupni projekti v večstanovanjskih stavbah </w:t>
            </w:r>
            <w:r w:rsidR="00EC2AEB" w:rsidRPr="00C5432C">
              <w:rPr>
                <w:rFonts w:ascii="Arial" w:hAnsi="Arial" w:cs="Arial"/>
                <w:color w:val="000000" w:themeColor="text1"/>
                <w:sz w:val="20"/>
                <w:szCs w:val="20"/>
                <w:lang w:val="sl-SI"/>
              </w:rPr>
              <w:t xml:space="preserve">(VSS) </w:t>
            </w:r>
            <w:r w:rsidRPr="00C5432C">
              <w:rPr>
                <w:rFonts w:ascii="Arial" w:hAnsi="Arial" w:cs="Arial"/>
                <w:color w:val="000000" w:themeColor="text1"/>
                <w:sz w:val="20"/>
                <w:szCs w:val="20"/>
                <w:lang w:val="sl-SI"/>
              </w:rPr>
              <w:t xml:space="preserve">ter </w:t>
            </w:r>
            <w:r w:rsidR="00FA3EC5" w:rsidRPr="00C5432C">
              <w:rPr>
                <w:rFonts w:ascii="Arial" w:hAnsi="Arial" w:cs="Arial"/>
                <w:color w:val="000000" w:themeColor="text1"/>
                <w:sz w:val="20"/>
                <w:szCs w:val="20"/>
                <w:lang w:val="sl-SI"/>
              </w:rPr>
              <w:t xml:space="preserve">z vidika energetske učinkovitosti </w:t>
            </w:r>
            <w:r w:rsidRPr="00C5432C">
              <w:rPr>
                <w:rFonts w:ascii="Arial" w:hAnsi="Arial" w:cs="Arial"/>
                <w:color w:val="000000" w:themeColor="text1"/>
                <w:sz w:val="20"/>
                <w:szCs w:val="20"/>
                <w:lang w:val="sl-SI"/>
              </w:rPr>
              <w:t xml:space="preserve">najslabše VSS. </w:t>
            </w:r>
          </w:p>
          <w:p w14:paraId="4057F998" w14:textId="5BCC8A2D" w:rsidR="00FF4650" w:rsidRPr="00C5432C" w:rsidRDefault="00FF4650" w:rsidP="002B45A1">
            <w:pPr>
              <w:pStyle w:val="Odstavekseznama"/>
              <w:numPr>
                <w:ilvl w:val="0"/>
                <w:numId w:val="69"/>
              </w:numPr>
              <w:spacing w:after="120" w:line="259" w:lineRule="auto"/>
              <w:contextualSpacing w:val="0"/>
              <w:jc w:val="both"/>
              <w:rPr>
                <w:rFonts w:ascii="Arial" w:hAnsi="Arial" w:cs="Arial"/>
                <w:color w:val="000000" w:themeColor="text1"/>
                <w:sz w:val="20"/>
                <w:szCs w:val="20"/>
                <w:lang w:val="sl-SI"/>
              </w:rPr>
            </w:pPr>
            <w:r w:rsidRPr="00C5432C">
              <w:rPr>
                <w:rFonts w:ascii="Arial" w:hAnsi="Arial" w:cs="Arial"/>
                <w:color w:val="000000" w:themeColor="text1"/>
                <w:sz w:val="20"/>
                <w:szCs w:val="20"/>
                <w:lang w:val="sl-SI"/>
              </w:rPr>
              <w:t xml:space="preserve">Energetske skupnosti - podpora ranljivim gospodinjstvom za vključevanje v energetske skupnosti. </w:t>
            </w:r>
          </w:p>
          <w:p w14:paraId="0A0F0E92" w14:textId="77777777" w:rsidR="00FF4650" w:rsidRPr="00C5432C" w:rsidRDefault="00FF4650" w:rsidP="002B45A1">
            <w:pPr>
              <w:pStyle w:val="Odstavekseznama"/>
              <w:numPr>
                <w:ilvl w:val="0"/>
                <w:numId w:val="69"/>
              </w:numPr>
              <w:spacing w:after="120" w:line="259" w:lineRule="auto"/>
              <w:contextualSpacing w:val="0"/>
              <w:jc w:val="both"/>
              <w:rPr>
                <w:rFonts w:ascii="Arial" w:hAnsi="Arial" w:cs="Arial"/>
                <w:color w:val="000000" w:themeColor="text1"/>
                <w:sz w:val="20"/>
                <w:szCs w:val="20"/>
                <w:lang w:val="sl-SI"/>
              </w:rPr>
            </w:pPr>
            <w:r w:rsidRPr="00C5432C">
              <w:rPr>
                <w:rFonts w:ascii="Arial" w:hAnsi="Arial" w:cs="Arial"/>
                <w:color w:val="000000" w:themeColor="text1"/>
                <w:sz w:val="20"/>
                <w:szCs w:val="20"/>
                <w:lang w:val="sl-SI"/>
              </w:rPr>
              <w:t>Informiranje – informiranje, ozaveščanje in svetovanje o ukrepih za zmanjšanje energetske revščine in ranljivosti, vključno z vzpostavitvijo neformalne mreže za informiranje.</w:t>
            </w:r>
          </w:p>
          <w:p w14:paraId="7EAE9C0D" w14:textId="102D7B4F" w:rsidR="00FF4650" w:rsidRPr="00C5432C" w:rsidRDefault="00FF4650" w:rsidP="002B45A1">
            <w:pPr>
              <w:pStyle w:val="Odstavekseznama"/>
              <w:numPr>
                <w:ilvl w:val="0"/>
                <w:numId w:val="69"/>
              </w:numPr>
              <w:spacing w:after="120" w:line="259" w:lineRule="auto"/>
              <w:contextualSpacing w:val="0"/>
              <w:jc w:val="both"/>
              <w:rPr>
                <w:rFonts w:ascii="Arial" w:hAnsi="Arial" w:cs="Arial"/>
                <w:color w:val="000000" w:themeColor="text1"/>
                <w:sz w:val="20"/>
                <w:szCs w:val="20"/>
                <w:lang w:val="sl-SI"/>
              </w:rPr>
            </w:pPr>
            <w:r w:rsidRPr="00C5432C">
              <w:rPr>
                <w:rFonts w:ascii="Arial" w:hAnsi="Arial" w:cs="Arial"/>
                <w:color w:val="000000" w:themeColor="text1"/>
                <w:sz w:val="20"/>
                <w:szCs w:val="20"/>
                <w:lang w:val="sl-SI"/>
              </w:rPr>
              <w:t xml:space="preserve">Prevozi na klic – 230 enot prevozov na klic (električno vozilo z 8-9 sedeži, skupaj z voznikom) po celi Sloveniji, in sicer na območjih kjer ni </w:t>
            </w:r>
            <w:r w:rsidR="00A00E12" w:rsidRPr="00C5432C">
              <w:rPr>
                <w:rFonts w:ascii="Arial" w:hAnsi="Arial" w:cs="Arial"/>
                <w:color w:val="000000" w:themeColor="text1"/>
                <w:sz w:val="20"/>
                <w:szCs w:val="20"/>
                <w:lang w:val="sl-SI"/>
              </w:rPr>
              <w:t>javnega potniškega prometa (v nadaljevanju: JPP)</w:t>
            </w:r>
            <w:r w:rsidRPr="00C5432C">
              <w:rPr>
                <w:rFonts w:ascii="Arial" w:hAnsi="Arial" w:cs="Arial"/>
                <w:color w:val="000000" w:themeColor="text1"/>
                <w:sz w:val="20"/>
                <w:szCs w:val="20"/>
                <w:lang w:val="sl-SI"/>
              </w:rPr>
              <w:t xml:space="preserve"> oz. le-ta ni zadosten. Prevozi na klic bodo integrirani v sistem </w:t>
            </w:r>
            <w:r w:rsidR="00A00E12" w:rsidRPr="00C5432C">
              <w:rPr>
                <w:rFonts w:ascii="Arial" w:hAnsi="Arial" w:cs="Arial"/>
                <w:color w:val="000000" w:themeColor="text1"/>
                <w:sz w:val="20"/>
                <w:szCs w:val="20"/>
                <w:lang w:val="sl-SI"/>
              </w:rPr>
              <w:t>JPP</w:t>
            </w:r>
            <w:r w:rsidRPr="00C5432C">
              <w:rPr>
                <w:rFonts w:ascii="Arial" w:hAnsi="Arial" w:cs="Arial"/>
                <w:color w:val="000000" w:themeColor="text1"/>
                <w:sz w:val="20"/>
                <w:szCs w:val="20"/>
                <w:lang w:val="sl-SI"/>
              </w:rPr>
              <w:t>, le da pridejo zgolj na podlagi podane zahteve (</w:t>
            </w:r>
            <w:r w:rsidR="000C6973">
              <w:rPr>
                <w:rFonts w:ascii="Arial" w:hAnsi="Arial" w:cs="Arial"/>
                <w:color w:val="000000" w:themeColor="text1"/>
                <w:sz w:val="20"/>
                <w:szCs w:val="20"/>
                <w:lang w:val="sl-SI"/>
              </w:rPr>
              <w:t xml:space="preserve">preko </w:t>
            </w:r>
            <w:r w:rsidRPr="00C5432C">
              <w:rPr>
                <w:rFonts w:ascii="Arial" w:hAnsi="Arial" w:cs="Arial"/>
                <w:color w:val="000000" w:themeColor="text1"/>
                <w:sz w:val="20"/>
                <w:szCs w:val="20"/>
                <w:lang w:val="sl-SI"/>
              </w:rPr>
              <w:t>klic</w:t>
            </w:r>
            <w:r w:rsidR="000C6973">
              <w:rPr>
                <w:rFonts w:ascii="Arial" w:hAnsi="Arial" w:cs="Arial"/>
                <w:color w:val="000000" w:themeColor="text1"/>
                <w:sz w:val="20"/>
                <w:szCs w:val="20"/>
                <w:lang w:val="sl-SI"/>
              </w:rPr>
              <w:t>a</w:t>
            </w:r>
            <w:r w:rsidRPr="00C5432C">
              <w:rPr>
                <w:rFonts w:ascii="Arial" w:hAnsi="Arial" w:cs="Arial"/>
                <w:color w:val="000000" w:themeColor="text1"/>
                <w:sz w:val="20"/>
                <w:szCs w:val="20"/>
                <w:lang w:val="sl-SI"/>
              </w:rPr>
              <w:t xml:space="preserve"> </w:t>
            </w:r>
            <w:r w:rsidR="000C6973">
              <w:rPr>
                <w:rFonts w:ascii="Arial" w:hAnsi="Arial" w:cs="Arial"/>
                <w:color w:val="000000" w:themeColor="text1"/>
                <w:sz w:val="20"/>
                <w:szCs w:val="20"/>
                <w:lang w:val="sl-SI"/>
              </w:rPr>
              <w:t>ali</w:t>
            </w:r>
            <w:r w:rsidRPr="00C5432C">
              <w:rPr>
                <w:rFonts w:ascii="Arial" w:hAnsi="Arial" w:cs="Arial"/>
                <w:color w:val="000000" w:themeColor="text1"/>
                <w:sz w:val="20"/>
                <w:szCs w:val="20"/>
                <w:lang w:val="sl-SI"/>
              </w:rPr>
              <w:t xml:space="preserve"> vnos</w:t>
            </w:r>
            <w:r w:rsidR="000C6973">
              <w:rPr>
                <w:rFonts w:ascii="Arial" w:hAnsi="Arial" w:cs="Arial"/>
                <w:color w:val="000000" w:themeColor="text1"/>
                <w:sz w:val="20"/>
                <w:szCs w:val="20"/>
                <w:lang w:val="sl-SI"/>
              </w:rPr>
              <w:t>a</w:t>
            </w:r>
            <w:r w:rsidRPr="00C5432C">
              <w:rPr>
                <w:rFonts w:ascii="Arial" w:hAnsi="Arial" w:cs="Arial"/>
                <w:color w:val="000000" w:themeColor="text1"/>
                <w:sz w:val="20"/>
                <w:szCs w:val="20"/>
                <w:lang w:val="sl-SI"/>
              </w:rPr>
              <w:t xml:space="preserve"> v aplikacijo). </w:t>
            </w:r>
          </w:p>
          <w:p w14:paraId="0BA59497" w14:textId="2962F13A" w:rsidR="00FF4650" w:rsidRPr="00C5432C" w:rsidRDefault="00FF4650" w:rsidP="002B45A1">
            <w:pPr>
              <w:pStyle w:val="Odstavekseznama"/>
              <w:numPr>
                <w:ilvl w:val="0"/>
                <w:numId w:val="69"/>
              </w:numPr>
              <w:spacing w:after="120" w:line="259" w:lineRule="auto"/>
              <w:contextualSpacing w:val="0"/>
              <w:jc w:val="both"/>
              <w:rPr>
                <w:rFonts w:ascii="Arial" w:hAnsi="Arial" w:cs="Arial"/>
                <w:color w:val="000000" w:themeColor="text1"/>
                <w:sz w:val="20"/>
                <w:szCs w:val="20"/>
                <w:lang w:val="sl-SI"/>
              </w:rPr>
            </w:pPr>
            <w:r w:rsidRPr="00C5432C">
              <w:rPr>
                <w:rFonts w:ascii="Arial" w:hAnsi="Arial" w:cs="Arial"/>
                <w:color w:val="000000" w:themeColor="text1"/>
                <w:sz w:val="20"/>
                <w:szCs w:val="20"/>
                <w:lang w:val="sl-SI"/>
              </w:rPr>
              <w:t>Subvencije e-vozil za izvajanje prostovoljnih prevozov – subvencije za 100 e-vozil za zavode in društva, ki prostovoljno izvajajo prevoze od vrat do vrat za</w:t>
            </w:r>
            <w:r w:rsidR="00FA3EC5" w:rsidRPr="00C5432C">
              <w:rPr>
                <w:rFonts w:ascii="Arial" w:hAnsi="Arial" w:cs="Arial"/>
                <w:color w:val="000000" w:themeColor="text1"/>
                <w:sz w:val="20"/>
                <w:szCs w:val="20"/>
                <w:lang w:val="sl-SI"/>
              </w:rPr>
              <w:t xml:space="preserve"> pretežno</w:t>
            </w:r>
            <w:r w:rsidRPr="00C5432C">
              <w:rPr>
                <w:rFonts w:ascii="Arial" w:hAnsi="Arial" w:cs="Arial"/>
                <w:color w:val="000000" w:themeColor="text1"/>
                <w:sz w:val="20"/>
                <w:szCs w:val="20"/>
                <w:lang w:val="sl-SI"/>
              </w:rPr>
              <w:t xml:space="preserve"> starejše občane.</w:t>
            </w:r>
          </w:p>
          <w:p w14:paraId="3A6B5680" w14:textId="68DD2ADB" w:rsidR="00FF4650" w:rsidRPr="00C5432C" w:rsidRDefault="00FF4650" w:rsidP="002B45A1">
            <w:pPr>
              <w:pStyle w:val="Odstavekseznama"/>
              <w:numPr>
                <w:ilvl w:val="0"/>
                <w:numId w:val="69"/>
              </w:numPr>
              <w:spacing w:after="120" w:line="259" w:lineRule="auto"/>
              <w:contextualSpacing w:val="0"/>
              <w:jc w:val="both"/>
              <w:rPr>
                <w:rStyle w:val="s1"/>
                <w:rFonts w:ascii="Arial" w:hAnsi="Arial" w:cs="Arial"/>
                <w:color w:val="000000" w:themeColor="text1"/>
                <w:sz w:val="20"/>
                <w:szCs w:val="20"/>
                <w:lang w:val="sl-SI"/>
              </w:rPr>
            </w:pPr>
            <w:r w:rsidRPr="00C5432C">
              <w:rPr>
                <w:rFonts w:ascii="Arial" w:hAnsi="Arial" w:cs="Arial"/>
                <w:color w:val="000000" w:themeColor="text1"/>
                <w:sz w:val="20"/>
                <w:szCs w:val="20"/>
                <w:lang w:val="sl-SI"/>
              </w:rPr>
              <w:t xml:space="preserve">Vavčerji – vavčer v višini </w:t>
            </w:r>
            <w:r w:rsidR="00E859D6">
              <w:rPr>
                <w:rFonts w:ascii="Arial" w:hAnsi="Arial" w:cs="Arial"/>
                <w:color w:val="000000" w:themeColor="text1"/>
                <w:sz w:val="20"/>
                <w:szCs w:val="20"/>
                <w:lang w:val="sl-SI"/>
              </w:rPr>
              <w:t>8</w:t>
            </w:r>
            <w:r w:rsidR="00E859D6" w:rsidRPr="006949C2">
              <w:rPr>
                <w:rFonts w:ascii="Arial" w:hAnsi="Arial" w:cs="Arial"/>
                <w:color w:val="000000" w:themeColor="text1"/>
                <w:sz w:val="20"/>
                <w:szCs w:val="20"/>
                <w:lang w:val="sl-SI"/>
              </w:rPr>
              <w:t>00 EUR</w:t>
            </w:r>
            <w:r w:rsidRPr="00C5432C">
              <w:rPr>
                <w:rFonts w:ascii="Arial" w:hAnsi="Arial" w:cs="Arial"/>
                <w:color w:val="000000" w:themeColor="text1"/>
                <w:sz w:val="20"/>
                <w:szCs w:val="20"/>
                <w:lang w:val="sl-SI"/>
              </w:rPr>
              <w:t xml:space="preserve"> za polnoletno upravičeno osebo za ma</w:t>
            </w:r>
            <w:r w:rsidR="00FA3EC5" w:rsidRPr="00C5432C">
              <w:rPr>
                <w:rFonts w:ascii="Arial" w:hAnsi="Arial" w:cs="Arial"/>
                <w:color w:val="000000" w:themeColor="text1"/>
                <w:sz w:val="20"/>
                <w:szCs w:val="20"/>
                <w:lang w:val="sl-SI"/>
              </w:rPr>
              <w:t>njše</w:t>
            </w:r>
            <w:r w:rsidRPr="00C5432C">
              <w:rPr>
                <w:rFonts w:ascii="Arial" w:hAnsi="Arial" w:cs="Arial"/>
                <w:color w:val="000000" w:themeColor="text1"/>
                <w:sz w:val="20"/>
                <w:szCs w:val="20"/>
                <w:lang w:val="sl-SI"/>
              </w:rPr>
              <w:t xml:space="preserve"> naložbe v trajnostno mobilnost ali energetsko učinkovite izboljšave doma. Primeri upravičenih naložb vključujejo energetsko učinkovita okna in vrata, </w:t>
            </w:r>
            <w:r w:rsidR="000C6973" w:rsidRPr="003D44B6">
              <w:rPr>
                <w:rFonts w:ascii="Arial" w:hAnsi="Arial" w:cs="Arial"/>
                <w:color w:val="000000" w:themeColor="text1"/>
                <w:sz w:val="20"/>
                <w:szCs w:val="20"/>
                <w:lang w:val="sl-SI"/>
              </w:rPr>
              <w:t>energetsko učinkoviti kuhinjski aparati</w:t>
            </w:r>
            <w:r w:rsidRPr="00C5432C">
              <w:rPr>
                <w:rFonts w:ascii="Arial" w:hAnsi="Arial" w:cs="Arial"/>
                <w:color w:val="000000" w:themeColor="text1"/>
                <w:sz w:val="20"/>
                <w:szCs w:val="20"/>
                <w:lang w:val="sl-SI"/>
              </w:rPr>
              <w:t xml:space="preserve">, vozovnice za JPP ter navadna in električna </w:t>
            </w:r>
            <w:r w:rsidR="00EC2AEB" w:rsidRPr="00C5432C">
              <w:rPr>
                <w:rFonts w:ascii="Arial" w:hAnsi="Arial" w:cs="Arial"/>
                <w:color w:val="000000" w:themeColor="text1"/>
                <w:sz w:val="20"/>
                <w:szCs w:val="20"/>
                <w:lang w:val="sl-SI"/>
              </w:rPr>
              <w:t>kolesa</w:t>
            </w:r>
            <w:r w:rsidRPr="00C5432C">
              <w:rPr>
                <w:rFonts w:ascii="Arial" w:hAnsi="Arial" w:cs="Arial"/>
                <w:color w:val="000000" w:themeColor="text1"/>
                <w:sz w:val="20"/>
                <w:szCs w:val="20"/>
                <w:lang w:val="sl-SI"/>
              </w:rPr>
              <w:t xml:space="preserve">.  </w:t>
            </w:r>
            <w:bookmarkEnd w:id="8"/>
          </w:p>
        </w:tc>
      </w:tr>
    </w:tbl>
    <w:p w14:paraId="292C62BA" w14:textId="77777777" w:rsidR="00A05533" w:rsidRPr="00C5432C" w:rsidRDefault="00A05533">
      <w:pPr>
        <w:pStyle w:val="p2"/>
        <w:rPr>
          <w:rStyle w:val="s1"/>
          <w:lang w:val="sl-SI"/>
        </w:rPr>
      </w:pPr>
    </w:p>
    <w:p w14:paraId="3F620439" w14:textId="668F76CD" w:rsidR="00821F0A" w:rsidRPr="00C5432C" w:rsidRDefault="00FB7431" w:rsidP="006B6920">
      <w:pPr>
        <w:pStyle w:val="Naslov3"/>
        <w:keepLines w:val="0"/>
        <w:numPr>
          <w:ilvl w:val="2"/>
          <w:numId w:val="4"/>
        </w:numPr>
        <w:spacing w:before="60" w:after="120"/>
        <w:ind w:left="505" w:hanging="505"/>
        <w:jc w:val="both"/>
        <w:rPr>
          <w:rStyle w:val="s1"/>
          <w:rFonts w:ascii="Times" w:hAnsi="Times" w:cs="Times"/>
          <w:i/>
          <w:lang w:val="sl-SI"/>
        </w:rPr>
      </w:pPr>
      <w:bookmarkStart w:id="9" w:name="_Toc212717059"/>
      <w:r w:rsidRPr="00C5432C">
        <w:rPr>
          <w:rStyle w:val="s1"/>
          <w:rFonts w:ascii="Times" w:hAnsi="Times" w:cs="Times"/>
          <w:i/>
          <w:lang w:val="sl-SI"/>
        </w:rPr>
        <w:t>Cilji ukrepov in naložb</w:t>
      </w:r>
      <w:bookmarkEnd w:id="9"/>
    </w:p>
    <w:tbl>
      <w:tblPr>
        <w:tblStyle w:val="Tabelamrea"/>
        <w:tblW w:w="0" w:type="auto"/>
        <w:tblLook w:val="04A0" w:firstRow="1" w:lastRow="0" w:firstColumn="1" w:lastColumn="0" w:noHBand="0" w:noVBand="1"/>
      </w:tblPr>
      <w:tblGrid>
        <w:gridCol w:w="8988"/>
      </w:tblGrid>
      <w:tr w:rsidR="00FA57A7" w:rsidRPr="006949C2" w14:paraId="1937B04A" w14:textId="77777777">
        <w:tc>
          <w:tcPr>
            <w:tcW w:w="13948" w:type="dxa"/>
            <w:tcBorders>
              <w:left w:val="single" w:sz="12" w:space="0" w:color="0F9ED5" w:themeColor="accent4"/>
            </w:tcBorders>
          </w:tcPr>
          <w:p w14:paraId="6CEC714B" w14:textId="61A4730A" w:rsidR="00A97D69" w:rsidRPr="00C5432C" w:rsidRDefault="00CC68A1" w:rsidP="00CC68A1">
            <w:pPr>
              <w:spacing w:after="120" w:line="276" w:lineRule="auto"/>
              <w:jc w:val="both"/>
              <w:rPr>
                <w:rFonts w:ascii="Arial" w:hAnsi="Arial" w:cs="Arial"/>
                <w:color w:val="000000" w:themeColor="text1"/>
                <w:sz w:val="20"/>
                <w:szCs w:val="20"/>
                <w:lang w:val="sl-SI"/>
              </w:rPr>
            </w:pPr>
            <w:bookmarkStart w:id="10" w:name="_Hlk212635772"/>
            <w:r w:rsidRPr="00C5432C">
              <w:rPr>
                <w:rFonts w:ascii="Arial" w:hAnsi="Arial" w:cs="Arial"/>
                <w:color w:val="000000" w:themeColor="text1"/>
                <w:sz w:val="20"/>
                <w:szCs w:val="20"/>
                <w:lang w:val="sl-SI"/>
              </w:rPr>
              <w:t xml:space="preserve">Načrtovane naložbe in ukrepi pomembno prispevajo k socialno pravičnemu prehodu na podnebno nevtralnost z obravnavanjem socialnih </w:t>
            </w:r>
            <w:r w:rsidR="00FA3EC5" w:rsidRPr="00C5432C">
              <w:rPr>
                <w:rFonts w:ascii="Arial" w:hAnsi="Arial" w:cs="Arial"/>
                <w:color w:val="000000" w:themeColor="text1"/>
                <w:sz w:val="20"/>
                <w:szCs w:val="20"/>
                <w:lang w:val="sl-SI"/>
              </w:rPr>
              <w:t xml:space="preserve">vidikov </w:t>
            </w:r>
            <w:r w:rsidRPr="00C5432C">
              <w:rPr>
                <w:rFonts w:ascii="Arial" w:hAnsi="Arial" w:cs="Arial"/>
                <w:color w:val="000000" w:themeColor="text1"/>
                <w:sz w:val="20"/>
                <w:szCs w:val="20"/>
                <w:lang w:val="sl-SI"/>
              </w:rPr>
              <w:t xml:space="preserve">vključitve emisij toplogrednih plinov iz stavb in cestnega prevoza na področje uporabe Direktive 2003/87/ES. </w:t>
            </w:r>
          </w:p>
          <w:p w14:paraId="4C346E04" w14:textId="13360D72" w:rsidR="00CC68A1" w:rsidRPr="00C5432C" w:rsidRDefault="00CC68A1" w:rsidP="00CC68A1">
            <w:pPr>
              <w:spacing w:after="120" w:line="276" w:lineRule="auto"/>
              <w:jc w:val="both"/>
              <w:rPr>
                <w:rFonts w:ascii="Arial" w:hAnsi="Arial" w:cs="Arial"/>
                <w:color w:val="000000" w:themeColor="text1"/>
                <w:sz w:val="20"/>
                <w:szCs w:val="20"/>
                <w:lang w:val="sl-SI"/>
              </w:rPr>
            </w:pPr>
            <w:r w:rsidRPr="00C5432C">
              <w:rPr>
                <w:rFonts w:ascii="Arial" w:hAnsi="Arial" w:cs="Arial"/>
                <w:color w:val="000000" w:themeColor="text1"/>
                <w:sz w:val="20"/>
                <w:szCs w:val="20"/>
                <w:lang w:val="sl-SI"/>
              </w:rPr>
              <w:t>S pomočjo Sklada se bo namreč financiralo energetsko učinkovite prenove domov energetsko revnih in ranljivih gospodinjstev, s čimer se bojo znižali mesečni stroški ogrevanja</w:t>
            </w:r>
            <w:r w:rsidR="00A97D69" w:rsidRPr="00C5432C">
              <w:rPr>
                <w:rFonts w:ascii="Arial" w:hAnsi="Arial" w:cs="Arial"/>
                <w:color w:val="000000" w:themeColor="text1"/>
                <w:sz w:val="20"/>
                <w:szCs w:val="20"/>
                <w:lang w:val="sl-SI"/>
              </w:rPr>
              <w:t xml:space="preserve">. Prav tako bodo tovrstne naložbe omogočale boljšo kakovost življenja, saj naložbe v energetsko učinkovitost domov kot so toplotna izolacija in troslojna okna </w:t>
            </w:r>
            <w:r w:rsidR="00FA3EC5" w:rsidRPr="00C5432C">
              <w:rPr>
                <w:rFonts w:ascii="Arial" w:hAnsi="Arial" w:cs="Arial"/>
                <w:color w:val="000000" w:themeColor="text1"/>
                <w:sz w:val="20"/>
                <w:szCs w:val="20"/>
                <w:lang w:val="sl-SI"/>
              </w:rPr>
              <w:t>zagotavljajo temperaturno udobje v</w:t>
            </w:r>
            <w:r w:rsidR="00A97D69" w:rsidRPr="00C5432C">
              <w:rPr>
                <w:rFonts w:ascii="Arial" w:hAnsi="Arial" w:cs="Arial"/>
                <w:color w:val="000000" w:themeColor="text1"/>
                <w:sz w:val="20"/>
                <w:szCs w:val="20"/>
                <w:lang w:val="sl-SI"/>
              </w:rPr>
              <w:t xml:space="preserve"> domu</w:t>
            </w:r>
            <w:r w:rsidR="003D3996" w:rsidRPr="00C5432C">
              <w:rPr>
                <w:rFonts w:ascii="Arial" w:hAnsi="Arial" w:cs="Arial"/>
                <w:color w:val="000000" w:themeColor="text1"/>
                <w:sz w:val="20"/>
                <w:szCs w:val="20"/>
                <w:lang w:val="sl-SI"/>
              </w:rPr>
              <w:t xml:space="preserve"> ter boljšo kakovost zraka</w:t>
            </w:r>
            <w:r w:rsidR="00A97D69" w:rsidRPr="00C5432C">
              <w:rPr>
                <w:rFonts w:ascii="Arial" w:hAnsi="Arial" w:cs="Arial"/>
                <w:color w:val="000000" w:themeColor="text1"/>
                <w:sz w:val="20"/>
                <w:szCs w:val="20"/>
                <w:lang w:val="sl-SI"/>
              </w:rPr>
              <w:t xml:space="preserve">.  </w:t>
            </w:r>
          </w:p>
          <w:p w14:paraId="399FD55C" w14:textId="389B71AE" w:rsidR="004B4B28" w:rsidRPr="00C5432C" w:rsidRDefault="00A97D69" w:rsidP="00A97D69">
            <w:pPr>
              <w:spacing w:after="120" w:line="276" w:lineRule="auto"/>
              <w:jc w:val="both"/>
              <w:rPr>
                <w:rFonts w:ascii="Arial" w:hAnsi="Arial" w:cs="Arial"/>
                <w:color w:val="000000" w:themeColor="text1"/>
                <w:sz w:val="20"/>
                <w:szCs w:val="20"/>
                <w:lang w:val="sl-SI"/>
              </w:rPr>
            </w:pPr>
            <w:r w:rsidRPr="00C5432C">
              <w:rPr>
                <w:rFonts w:ascii="Arial" w:hAnsi="Arial" w:cs="Arial"/>
                <w:color w:val="000000" w:themeColor="text1"/>
                <w:sz w:val="20"/>
                <w:szCs w:val="20"/>
                <w:lang w:val="sl-SI"/>
              </w:rPr>
              <w:t>Na področju prevoza se bo s</w:t>
            </w:r>
            <w:r w:rsidR="005115E7" w:rsidRPr="00C5432C">
              <w:rPr>
                <w:rFonts w:ascii="Arial" w:hAnsi="Arial" w:cs="Arial"/>
                <w:color w:val="000000" w:themeColor="text1"/>
                <w:sz w:val="20"/>
                <w:szCs w:val="20"/>
                <w:lang w:val="sl-SI"/>
              </w:rPr>
              <w:t xml:space="preserve"> pomočjo sklada razširil sistem </w:t>
            </w:r>
            <w:r w:rsidR="00FA3EC5" w:rsidRPr="00C5432C">
              <w:rPr>
                <w:rFonts w:ascii="Arial" w:hAnsi="Arial" w:cs="Arial"/>
                <w:color w:val="000000" w:themeColor="text1"/>
                <w:sz w:val="20"/>
                <w:szCs w:val="20"/>
                <w:lang w:val="sl-SI"/>
              </w:rPr>
              <w:t xml:space="preserve">in izboljšala ponudba </w:t>
            </w:r>
            <w:r w:rsidR="005115E7" w:rsidRPr="00C5432C">
              <w:rPr>
                <w:rFonts w:ascii="Arial" w:hAnsi="Arial" w:cs="Arial"/>
                <w:color w:val="000000" w:themeColor="text1"/>
                <w:sz w:val="20"/>
                <w:szCs w:val="20"/>
                <w:lang w:val="sl-SI"/>
              </w:rPr>
              <w:t>JPP</w:t>
            </w:r>
            <w:r w:rsidR="00A00E12" w:rsidRPr="00C5432C">
              <w:rPr>
                <w:rFonts w:ascii="Arial" w:hAnsi="Arial" w:cs="Arial"/>
                <w:color w:val="000000" w:themeColor="text1"/>
                <w:sz w:val="20"/>
                <w:szCs w:val="20"/>
                <w:lang w:val="sl-SI"/>
              </w:rPr>
              <w:t xml:space="preserve"> </w:t>
            </w:r>
            <w:r w:rsidR="005115E7" w:rsidRPr="00C5432C">
              <w:rPr>
                <w:rFonts w:ascii="Arial" w:hAnsi="Arial" w:cs="Arial"/>
                <w:color w:val="000000" w:themeColor="text1"/>
                <w:sz w:val="20"/>
                <w:szCs w:val="20"/>
                <w:lang w:val="sl-SI"/>
              </w:rPr>
              <w:t xml:space="preserve">v Sloveniji, ter tako omogočil več prebivalcem, </w:t>
            </w:r>
            <w:r w:rsidR="00FA3EC5" w:rsidRPr="00C5432C">
              <w:rPr>
                <w:rFonts w:ascii="Arial" w:hAnsi="Arial" w:cs="Arial"/>
                <w:color w:val="000000" w:themeColor="text1"/>
                <w:sz w:val="20"/>
                <w:szCs w:val="20"/>
                <w:lang w:val="sl-SI"/>
              </w:rPr>
              <w:t>zlasti tistim v ruralnih območjih</w:t>
            </w:r>
            <w:r w:rsidR="00EC2AEB" w:rsidRPr="00C5432C">
              <w:rPr>
                <w:rFonts w:ascii="Arial" w:hAnsi="Arial" w:cs="Arial"/>
                <w:color w:val="000000" w:themeColor="text1"/>
                <w:sz w:val="20"/>
                <w:szCs w:val="20"/>
                <w:lang w:val="sl-SI"/>
              </w:rPr>
              <w:t>,</w:t>
            </w:r>
            <w:r w:rsidR="00FA3EC5" w:rsidRPr="00C5432C">
              <w:rPr>
                <w:rFonts w:ascii="Arial" w:hAnsi="Arial" w:cs="Arial"/>
                <w:color w:val="000000" w:themeColor="text1"/>
                <w:sz w:val="20"/>
                <w:szCs w:val="20"/>
                <w:lang w:val="sl-SI"/>
              </w:rPr>
              <w:t xml:space="preserve"> </w:t>
            </w:r>
            <w:r w:rsidR="005115E7" w:rsidRPr="00C5432C">
              <w:rPr>
                <w:rFonts w:ascii="Arial" w:hAnsi="Arial" w:cs="Arial"/>
                <w:color w:val="000000" w:themeColor="text1"/>
                <w:sz w:val="20"/>
                <w:szCs w:val="20"/>
                <w:lang w:val="sl-SI"/>
              </w:rPr>
              <w:t xml:space="preserve">da za prevoz na delo ali v druge namene izberejo JPP namesto lastnega vozila. </w:t>
            </w:r>
            <w:r w:rsidR="00FA3EC5" w:rsidRPr="00C5432C">
              <w:rPr>
                <w:rFonts w:ascii="Arial" w:hAnsi="Arial" w:cs="Arial"/>
                <w:color w:val="000000" w:themeColor="text1"/>
                <w:sz w:val="20"/>
                <w:szCs w:val="20"/>
                <w:lang w:val="sl-SI"/>
              </w:rPr>
              <w:t>Z</w:t>
            </w:r>
            <w:r w:rsidR="005115E7" w:rsidRPr="00C5432C">
              <w:rPr>
                <w:rFonts w:ascii="Arial" w:hAnsi="Arial" w:cs="Arial"/>
                <w:color w:val="000000" w:themeColor="text1"/>
                <w:sz w:val="20"/>
                <w:szCs w:val="20"/>
                <w:lang w:val="sl-SI"/>
              </w:rPr>
              <w:t xml:space="preserve"> vzporednim ukrepom (že obstoječega) subvencioniranega javnega prevoza, je tovrstna izbira ne samo okolju bolj prijazna pač pa tudi za uporabnika cenejša, s čimer se zmanjša tveganje prevozne revščine</w:t>
            </w:r>
            <w:r w:rsidRPr="00C5432C">
              <w:rPr>
                <w:rFonts w:ascii="Arial" w:hAnsi="Arial" w:cs="Arial"/>
                <w:color w:val="000000" w:themeColor="text1"/>
                <w:sz w:val="20"/>
                <w:szCs w:val="20"/>
                <w:lang w:val="sl-SI"/>
              </w:rPr>
              <w:t xml:space="preserve"> in izpostavljenost cenam ETS2. </w:t>
            </w:r>
          </w:p>
          <w:p w14:paraId="5FA6B341" w14:textId="5C9A579B" w:rsidR="00A97D69" w:rsidRPr="00C5432C" w:rsidRDefault="00925A63" w:rsidP="00A97D69">
            <w:pPr>
              <w:spacing w:after="120" w:line="276" w:lineRule="auto"/>
              <w:jc w:val="both"/>
              <w:rPr>
                <w:rStyle w:val="s1"/>
                <w:rFonts w:ascii="Arial" w:hAnsi="Arial" w:cs="Arial"/>
                <w:color w:val="000000" w:themeColor="text1"/>
                <w:sz w:val="20"/>
                <w:szCs w:val="20"/>
                <w:lang w:val="sl-SI"/>
              </w:rPr>
            </w:pPr>
            <w:r w:rsidRPr="00C5432C">
              <w:rPr>
                <w:rFonts w:ascii="Arial" w:hAnsi="Arial" w:cs="Arial"/>
                <w:color w:val="000000" w:themeColor="text1"/>
                <w:sz w:val="20"/>
                <w:szCs w:val="20"/>
                <w:lang w:val="sl-SI"/>
              </w:rPr>
              <w:t>Hkrati pa bodo</w:t>
            </w:r>
            <w:r w:rsidR="00A97D69" w:rsidRPr="00C5432C">
              <w:rPr>
                <w:rFonts w:ascii="Arial" w:hAnsi="Arial" w:cs="Arial"/>
                <w:color w:val="000000" w:themeColor="text1"/>
                <w:sz w:val="20"/>
                <w:szCs w:val="20"/>
                <w:lang w:val="sl-SI"/>
              </w:rPr>
              <w:t xml:space="preserve"> naložbe in ukrepi Sklada znižale emisije toplogrednih plinov </w:t>
            </w:r>
            <w:r w:rsidRPr="00C5432C">
              <w:rPr>
                <w:rFonts w:ascii="Arial" w:hAnsi="Arial" w:cs="Arial"/>
                <w:color w:val="000000" w:themeColor="text1"/>
                <w:sz w:val="20"/>
                <w:szCs w:val="20"/>
                <w:lang w:val="sl-SI"/>
              </w:rPr>
              <w:t xml:space="preserve">v </w:t>
            </w:r>
            <w:r w:rsidR="003D3996" w:rsidRPr="00C5432C">
              <w:rPr>
                <w:rFonts w:ascii="Arial" w:hAnsi="Arial" w:cs="Arial"/>
                <w:color w:val="000000" w:themeColor="text1"/>
                <w:sz w:val="20"/>
                <w:szCs w:val="20"/>
                <w:lang w:val="sl-SI"/>
              </w:rPr>
              <w:t>sektorjih</w:t>
            </w:r>
            <w:r w:rsidRPr="00C5432C">
              <w:rPr>
                <w:rFonts w:ascii="Arial" w:hAnsi="Arial" w:cs="Arial"/>
                <w:color w:val="000000" w:themeColor="text1"/>
                <w:sz w:val="20"/>
                <w:szCs w:val="20"/>
                <w:lang w:val="sl-SI"/>
              </w:rPr>
              <w:t xml:space="preserve"> </w:t>
            </w:r>
            <w:r w:rsidR="00A97D69" w:rsidRPr="00C5432C">
              <w:rPr>
                <w:rFonts w:ascii="Arial" w:hAnsi="Arial" w:cs="Arial"/>
                <w:color w:val="000000" w:themeColor="text1"/>
                <w:sz w:val="20"/>
                <w:szCs w:val="20"/>
                <w:lang w:val="sl-SI"/>
              </w:rPr>
              <w:t>stavb in prometa</w:t>
            </w:r>
            <w:r w:rsidRPr="00C5432C">
              <w:rPr>
                <w:rFonts w:ascii="Arial" w:hAnsi="Arial" w:cs="Arial"/>
                <w:color w:val="000000" w:themeColor="text1"/>
                <w:sz w:val="20"/>
                <w:szCs w:val="20"/>
                <w:lang w:val="sl-SI"/>
              </w:rPr>
              <w:t xml:space="preserve"> ter prispevale k manjši onesnaženosti zraka v Sloveniji</w:t>
            </w:r>
            <w:r w:rsidR="00A97D69" w:rsidRPr="00C5432C">
              <w:rPr>
                <w:rFonts w:ascii="Arial" w:hAnsi="Arial" w:cs="Arial"/>
                <w:color w:val="000000" w:themeColor="text1"/>
                <w:sz w:val="20"/>
                <w:szCs w:val="20"/>
                <w:lang w:val="sl-SI"/>
              </w:rPr>
              <w:t>.</w:t>
            </w:r>
            <w:r w:rsidR="00A97D69" w:rsidRPr="00C5432C">
              <w:rPr>
                <w:rStyle w:val="s1"/>
                <w:lang w:val="sl-SI"/>
              </w:rPr>
              <w:t xml:space="preserve"> </w:t>
            </w:r>
            <w:bookmarkEnd w:id="10"/>
          </w:p>
        </w:tc>
      </w:tr>
    </w:tbl>
    <w:p w14:paraId="55E64669" w14:textId="70791482" w:rsidR="00DD7103" w:rsidRPr="00C5432C" w:rsidRDefault="00DD7103" w:rsidP="00DD7103">
      <w:pPr>
        <w:rPr>
          <w:lang w:val="sl-SI" w:eastAsia="en-US"/>
        </w:rPr>
        <w:sectPr w:rsidR="00DD7103" w:rsidRPr="00C5432C" w:rsidSect="00F276CD">
          <w:headerReference w:type="default" r:id="rId12"/>
          <w:footerReference w:type="default" r:id="rId13"/>
          <w:pgSz w:w="11906" w:h="16838"/>
          <w:pgMar w:top="1440" w:right="1440" w:bottom="1440" w:left="1440" w:header="708" w:footer="708" w:gutter="0"/>
          <w:cols w:space="708"/>
          <w:docGrid w:linePitch="360"/>
        </w:sectPr>
      </w:pPr>
    </w:p>
    <w:p w14:paraId="596CC5F1" w14:textId="03777279" w:rsidR="00DD7103" w:rsidRPr="00C5432C" w:rsidRDefault="005244EC" w:rsidP="006B6920">
      <w:pPr>
        <w:pStyle w:val="Naslov3"/>
        <w:keepLines w:val="0"/>
        <w:numPr>
          <w:ilvl w:val="2"/>
          <w:numId w:val="4"/>
        </w:numPr>
        <w:spacing w:before="60" w:after="120"/>
        <w:ind w:left="505" w:hanging="505"/>
        <w:jc w:val="both"/>
        <w:rPr>
          <w:rStyle w:val="s1"/>
          <w:rFonts w:ascii="Times" w:hAnsi="Times" w:cs="Times"/>
          <w:i/>
          <w:lang w:val="sl-SI"/>
        </w:rPr>
      </w:pPr>
      <w:bookmarkStart w:id="11" w:name="_Toc212717060"/>
      <w:r w:rsidRPr="00C5432C">
        <w:rPr>
          <w:rStyle w:val="s1"/>
          <w:rFonts w:ascii="Times" w:hAnsi="Times" w:cs="Times"/>
          <w:i/>
          <w:lang w:val="sl-SI"/>
        </w:rPr>
        <w:lastRenderedPageBreak/>
        <w:t>Povzetek – razpredelnica</w:t>
      </w:r>
      <w:bookmarkEnd w:id="11"/>
      <w:r w:rsidRPr="00C5432C">
        <w:rPr>
          <w:rStyle w:val="s1"/>
          <w:rFonts w:ascii="Times" w:hAnsi="Times" w:cs="Times"/>
          <w:i/>
          <w:lang w:val="sl-SI"/>
        </w:rPr>
        <w:t xml:space="preserve"> </w:t>
      </w:r>
    </w:p>
    <w:p w14:paraId="59BA7093" w14:textId="4389877B" w:rsidR="00872C5C" w:rsidRPr="00C5432C" w:rsidRDefault="00872C5C">
      <w:pPr>
        <w:pStyle w:val="p2"/>
        <w:rPr>
          <w:lang w:val="sl-SI"/>
        </w:rPr>
      </w:pPr>
    </w:p>
    <w:tbl>
      <w:tblPr>
        <w:tblpPr w:leftFromText="180" w:rightFromText="180" w:vertAnchor="text" w:tblpY="1"/>
        <w:tblOverlap w:val="never"/>
        <w:tblW w:w="12611" w:type="dxa"/>
        <w:tblCellSpacing w:w="0" w:type="dxa"/>
        <w:tblBorders>
          <w:top w:val="single" w:sz="4" w:space="0" w:color="0F9ED5" w:themeColor="accent4"/>
          <w:left w:val="single" w:sz="4" w:space="0" w:color="0F9ED5" w:themeColor="accent4"/>
          <w:bottom w:val="single" w:sz="4" w:space="0" w:color="0F9ED5" w:themeColor="accent4"/>
          <w:right w:val="single" w:sz="4" w:space="0" w:color="0F9ED5" w:themeColor="accent4"/>
          <w:insideH w:val="single" w:sz="4" w:space="0" w:color="0F9ED5" w:themeColor="accent4"/>
          <w:insideV w:val="single" w:sz="4" w:space="0" w:color="0F9ED5" w:themeColor="accent4"/>
        </w:tblBorders>
        <w:tblLayout w:type="fixed"/>
        <w:tblCellMar>
          <w:left w:w="0" w:type="dxa"/>
          <w:right w:w="0" w:type="dxa"/>
        </w:tblCellMar>
        <w:tblLook w:val="04A0" w:firstRow="1" w:lastRow="0" w:firstColumn="1" w:lastColumn="0" w:noHBand="0" w:noVBand="1"/>
      </w:tblPr>
      <w:tblGrid>
        <w:gridCol w:w="2263"/>
        <w:gridCol w:w="567"/>
        <w:gridCol w:w="567"/>
        <w:gridCol w:w="567"/>
        <w:gridCol w:w="426"/>
        <w:gridCol w:w="567"/>
        <w:gridCol w:w="425"/>
        <w:gridCol w:w="567"/>
        <w:gridCol w:w="425"/>
        <w:gridCol w:w="851"/>
        <w:gridCol w:w="992"/>
        <w:gridCol w:w="992"/>
        <w:gridCol w:w="1134"/>
        <w:gridCol w:w="1134"/>
        <w:gridCol w:w="1134"/>
      </w:tblGrid>
      <w:tr w:rsidR="004E7AEA" w:rsidRPr="00C5432C" w14:paraId="29A35C45" w14:textId="77777777" w:rsidTr="00300870">
        <w:trPr>
          <w:tblCellSpacing w:w="0" w:type="dxa"/>
        </w:trPr>
        <w:tc>
          <w:tcPr>
            <w:tcW w:w="2263" w:type="dxa"/>
            <w:vMerge w:val="restart"/>
            <w:hideMark/>
          </w:tcPr>
          <w:p w14:paraId="607D8D58" w14:textId="38F0F69F" w:rsidR="004E7AEA" w:rsidRPr="00C5432C" w:rsidRDefault="00370280" w:rsidP="00526F75">
            <w:pPr>
              <w:rPr>
                <w:rFonts w:ascii="Times" w:hAnsi="Times" w:cs="Times"/>
                <w:sz w:val="16"/>
                <w:szCs w:val="16"/>
                <w:lang w:val="sl-SI"/>
              </w:rPr>
            </w:pPr>
            <w:r w:rsidRPr="00C5432C">
              <w:rPr>
                <w:rStyle w:val="s1"/>
                <w:rFonts w:ascii="Times" w:hAnsi="Times" w:cs="Times"/>
                <w:sz w:val="16"/>
                <w:szCs w:val="16"/>
                <w:lang w:val="sl-SI"/>
              </w:rPr>
              <w:t xml:space="preserve">Področje ukrepanja </w:t>
            </w:r>
          </w:p>
        </w:tc>
        <w:tc>
          <w:tcPr>
            <w:tcW w:w="1134" w:type="dxa"/>
            <w:gridSpan w:val="2"/>
            <w:hideMark/>
          </w:tcPr>
          <w:p w14:paraId="4BA44FEB" w14:textId="4C8C0D2A" w:rsidR="004E7AEA" w:rsidRPr="00C5432C" w:rsidRDefault="00DA2905" w:rsidP="00B23F44">
            <w:pPr>
              <w:jc w:val="center"/>
              <w:rPr>
                <w:rFonts w:ascii="Times" w:hAnsi="Times" w:cs="Times"/>
                <w:sz w:val="14"/>
                <w:szCs w:val="14"/>
                <w:lang w:val="sl-SI"/>
              </w:rPr>
            </w:pPr>
            <w:r w:rsidRPr="00C5432C">
              <w:rPr>
                <w:rStyle w:val="s1"/>
                <w:rFonts w:ascii="Times" w:hAnsi="Times" w:cs="Times"/>
                <w:sz w:val="14"/>
                <w:szCs w:val="14"/>
                <w:lang w:val="sl-SI"/>
              </w:rPr>
              <w:t xml:space="preserve">Skupni stroški </w:t>
            </w:r>
            <w:r w:rsidR="004E7AEA" w:rsidRPr="00C5432C">
              <w:rPr>
                <w:rStyle w:val="s1"/>
                <w:rFonts w:ascii="Times" w:hAnsi="Times" w:cs="Times"/>
                <w:sz w:val="14"/>
                <w:szCs w:val="14"/>
                <w:lang w:val="sl-SI"/>
              </w:rPr>
              <w:t xml:space="preserve">  </w:t>
            </w:r>
            <w:r w:rsidR="004E7AEA" w:rsidRPr="00C5432C">
              <w:rPr>
                <w:rStyle w:val="s1"/>
                <w:rFonts w:ascii="Times" w:hAnsi="Times" w:cs="Times"/>
                <w:strike/>
                <w:sz w:val="14"/>
                <w:szCs w:val="14"/>
                <w:lang w:val="sl-SI"/>
              </w:rPr>
              <w:t xml:space="preserve">  </w:t>
            </w:r>
          </w:p>
        </w:tc>
        <w:tc>
          <w:tcPr>
            <w:tcW w:w="993" w:type="dxa"/>
            <w:gridSpan w:val="2"/>
          </w:tcPr>
          <w:p w14:paraId="5DD8FBC9" w14:textId="0EC6EB42" w:rsidR="004E7AEA" w:rsidRPr="00C5432C" w:rsidRDefault="00370280" w:rsidP="00B23F44">
            <w:pPr>
              <w:jc w:val="center"/>
              <w:rPr>
                <w:rStyle w:val="s1"/>
                <w:rFonts w:ascii="Times" w:hAnsi="Times" w:cs="Times"/>
                <w:sz w:val="14"/>
                <w:szCs w:val="14"/>
                <w:lang w:val="sl-SI"/>
              </w:rPr>
            </w:pPr>
            <w:r w:rsidRPr="00C5432C">
              <w:rPr>
                <w:rFonts w:ascii="Times" w:hAnsi="Times" w:cs="Times"/>
                <w:sz w:val="14"/>
                <w:szCs w:val="14"/>
                <w:lang w:val="sl-SI"/>
              </w:rPr>
              <w:t>SSP</w:t>
            </w:r>
          </w:p>
          <w:p w14:paraId="799ADA3C" w14:textId="68442B5A" w:rsidR="004E7AEA" w:rsidRPr="00C5432C" w:rsidRDefault="004E7AEA" w:rsidP="00B23F44">
            <w:pPr>
              <w:rPr>
                <w:rFonts w:ascii="Times" w:hAnsi="Times" w:cs="Times"/>
                <w:sz w:val="14"/>
                <w:szCs w:val="14"/>
                <w:lang w:val="sl-SI"/>
              </w:rPr>
            </w:pPr>
          </w:p>
        </w:tc>
        <w:tc>
          <w:tcPr>
            <w:tcW w:w="992" w:type="dxa"/>
            <w:gridSpan w:val="2"/>
          </w:tcPr>
          <w:p w14:paraId="2867BED6" w14:textId="03DCEAF2" w:rsidR="004E7AEA" w:rsidRPr="00C5432C" w:rsidRDefault="00370280" w:rsidP="0008028D">
            <w:pPr>
              <w:jc w:val="center"/>
              <w:rPr>
                <w:rFonts w:ascii="Times" w:hAnsi="Times" w:cs="Times"/>
                <w:sz w:val="14"/>
                <w:szCs w:val="14"/>
                <w:lang w:val="sl-SI"/>
              </w:rPr>
            </w:pPr>
            <w:r w:rsidRPr="00C5432C">
              <w:rPr>
                <w:rFonts w:ascii="Times" w:hAnsi="Times" w:cs="Times"/>
                <w:sz w:val="14"/>
                <w:szCs w:val="14"/>
                <w:lang w:val="sl-SI"/>
              </w:rPr>
              <w:t>Državno sofinanciranje</w:t>
            </w:r>
            <w:r w:rsidR="004E7AEA" w:rsidRPr="00C5432C">
              <w:rPr>
                <w:rFonts w:ascii="Times" w:hAnsi="Times" w:cs="Times"/>
                <w:sz w:val="14"/>
                <w:szCs w:val="14"/>
                <w:lang w:val="sl-SI"/>
              </w:rPr>
              <w:t xml:space="preserve"> </w:t>
            </w:r>
          </w:p>
        </w:tc>
        <w:tc>
          <w:tcPr>
            <w:tcW w:w="992" w:type="dxa"/>
            <w:gridSpan w:val="2"/>
            <w:hideMark/>
          </w:tcPr>
          <w:p w14:paraId="44B33744" w14:textId="10DE8463" w:rsidR="004E7AEA" w:rsidRPr="00C5432C" w:rsidRDefault="005244EC" w:rsidP="00B23F44">
            <w:pPr>
              <w:jc w:val="center"/>
              <w:rPr>
                <w:rFonts w:ascii="Times" w:hAnsi="Times" w:cs="Times"/>
                <w:sz w:val="14"/>
                <w:szCs w:val="14"/>
                <w:lang w:val="sl-SI"/>
              </w:rPr>
            </w:pPr>
            <w:r w:rsidRPr="00C5432C">
              <w:rPr>
                <w:rFonts w:ascii="Times" w:hAnsi="Times" w:cs="Times"/>
                <w:sz w:val="14"/>
                <w:szCs w:val="14"/>
                <w:lang w:val="sl-SI"/>
              </w:rPr>
              <w:t>Prerazporeditev iz programov deljenega upravljanja</w:t>
            </w:r>
          </w:p>
        </w:tc>
        <w:tc>
          <w:tcPr>
            <w:tcW w:w="6237" w:type="dxa"/>
            <w:gridSpan w:val="6"/>
          </w:tcPr>
          <w:p w14:paraId="2A5C1521" w14:textId="29B279FF" w:rsidR="004E7AEA" w:rsidRPr="00C5432C" w:rsidRDefault="00370280" w:rsidP="00526F75">
            <w:pPr>
              <w:rPr>
                <w:rFonts w:ascii="Times" w:hAnsi="Times" w:cs="Times"/>
                <w:sz w:val="14"/>
                <w:szCs w:val="14"/>
                <w:lang w:val="sl-SI"/>
              </w:rPr>
            </w:pPr>
            <w:r w:rsidRPr="00C5432C">
              <w:rPr>
                <w:rStyle w:val="s1"/>
                <w:rFonts w:ascii="Times" w:hAnsi="Times" w:cs="Times"/>
                <w:sz w:val="14"/>
                <w:szCs w:val="14"/>
                <w:lang w:val="sl-SI"/>
              </w:rPr>
              <w:t>Vpliv ukrepov in naložb</w:t>
            </w:r>
          </w:p>
        </w:tc>
      </w:tr>
      <w:tr w:rsidR="004E7AEA" w:rsidRPr="00C5432C" w14:paraId="44653ECA" w14:textId="77777777" w:rsidTr="00300870">
        <w:trPr>
          <w:tblCellSpacing w:w="0" w:type="dxa"/>
        </w:trPr>
        <w:tc>
          <w:tcPr>
            <w:tcW w:w="2263" w:type="dxa"/>
            <w:vMerge/>
            <w:hideMark/>
          </w:tcPr>
          <w:p w14:paraId="7B178F44" w14:textId="77777777" w:rsidR="004E7AEA" w:rsidRPr="00C5432C" w:rsidRDefault="004E7AEA" w:rsidP="004E7AEA">
            <w:pPr>
              <w:rPr>
                <w:rFonts w:ascii="Times" w:hAnsi="Times" w:cs="Times"/>
                <w:sz w:val="16"/>
                <w:szCs w:val="16"/>
                <w:lang w:val="sl-SI"/>
              </w:rPr>
            </w:pPr>
          </w:p>
        </w:tc>
        <w:tc>
          <w:tcPr>
            <w:tcW w:w="567" w:type="dxa"/>
            <w:hideMark/>
          </w:tcPr>
          <w:p w14:paraId="3293C1C5" w14:textId="281630A6" w:rsidR="004E7AEA" w:rsidRPr="00C5432C" w:rsidRDefault="00370280" w:rsidP="004E7AEA">
            <w:pPr>
              <w:jc w:val="right"/>
              <w:rPr>
                <w:rFonts w:ascii="Times" w:hAnsi="Times" w:cs="Times"/>
                <w:sz w:val="16"/>
                <w:szCs w:val="16"/>
                <w:lang w:val="sl-SI"/>
              </w:rPr>
            </w:pPr>
            <w:r w:rsidRPr="00C5432C">
              <w:rPr>
                <w:rFonts w:ascii="Times" w:hAnsi="Times" w:cs="Times"/>
                <w:sz w:val="16"/>
                <w:szCs w:val="16"/>
                <w:lang w:val="sl-SI"/>
              </w:rPr>
              <w:t xml:space="preserve">mio </w:t>
            </w:r>
            <w:r w:rsidR="004E7AEA" w:rsidRPr="00C5432C">
              <w:rPr>
                <w:rFonts w:ascii="Times" w:hAnsi="Times" w:cs="Times"/>
                <w:sz w:val="16"/>
                <w:szCs w:val="16"/>
                <w:lang w:val="sl-SI"/>
              </w:rPr>
              <w:t>EUR</w:t>
            </w:r>
          </w:p>
        </w:tc>
        <w:tc>
          <w:tcPr>
            <w:tcW w:w="567" w:type="dxa"/>
          </w:tcPr>
          <w:p w14:paraId="51E0197D" w14:textId="10263DD6" w:rsidR="004E7AEA" w:rsidRPr="00C5432C" w:rsidRDefault="004E7AEA" w:rsidP="004E7AEA">
            <w:pPr>
              <w:jc w:val="center"/>
              <w:rPr>
                <w:rFonts w:ascii="Times" w:hAnsi="Times" w:cs="Times"/>
                <w:sz w:val="16"/>
                <w:szCs w:val="16"/>
                <w:lang w:val="sl-SI"/>
              </w:rPr>
            </w:pPr>
            <w:r w:rsidRPr="00C5432C">
              <w:rPr>
                <w:rFonts w:ascii="Times" w:hAnsi="Times" w:cs="Times"/>
                <w:sz w:val="16"/>
                <w:szCs w:val="16"/>
                <w:lang w:val="sl-SI"/>
              </w:rPr>
              <w:t>%</w:t>
            </w:r>
          </w:p>
        </w:tc>
        <w:tc>
          <w:tcPr>
            <w:tcW w:w="567" w:type="dxa"/>
            <w:hideMark/>
          </w:tcPr>
          <w:p w14:paraId="36BA19C6" w14:textId="3A0B3876" w:rsidR="004E7AEA" w:rsidRPr="00C5432C" w:rsidRDefault="00370280" w:rsidP="004E7AEA">
            <w:pPr>
              <w:jc w:val="right"/>
              <w:rPr>
                <w:rFonts w:ascii="Times" w:hAnsi="Times" w:cs="Times"/>
                <w:sz w:val="16"/>
                <w:szCs w:val="16"/>
                <w:lang w:val="sl-SI"/>
              </w:rPr>
            </w:pPr>
            <w:r w:rsidRPr="00C5432C">
              <w:rPr>
                <w:rFonts w:ascii="Times" w:hAnsi="Times" w:cs="Times"/>
                <w:sz w:val="16"/>
                <w:szCs w:val="16"/>
                <w:lang w:val="sl-SI"/>
              </w:rPr>
              <w:t xml:space="preserve">mio </w:t>
            </w:r>
            <w:r w:rsidR="004E7AEA" w:rsidRPr="00C5432C">
              <w:rPr>
                <w:rFonts w:ascii="Times" w:hAnsi="Times" w:cs="Times"/>
                <w:sz w:val="16"/>
                <w:szCs w:val="16"/>
                <w:lang w:val="sl-SI"/>
              </w:rPr>
              <w:t>EUR</w:t>
            </w:r>
          </w:p>
        </w:tc>
        <w:tc>
          <w:tcPr>
            <w:tcW w:w="426" w:type="dxa"/>
          </w:tcPr>
          <w:p w14:paraId="1D3EBEEF" w14:textId="127356CC" w:rsidR="004E7AEA" w:rsidRPr="00C5432C" w:rsidRDefault="004E7AEA" w:rsidP="004E7AEA">
            <w:pPr>
              <w:jc w:val="center"/>
              <w:rPr>
                <w:rFonts w:ascii="Times" w:hAnsi="Times" w:cs="Times"/>
                <w:sz w:val="16"/>
                <w:szCs w:val="16"/>
                <w:lang w:val="sl-SI"/>
              </w:rPr>
            </w:pPr>
            <w:r w:rsidRPr="00C5432C">
              <w:rPr>
                <w:rFonts w:ascii="Times" w:hAnsi="Times" w:cs="Times"/>
                <w:sz w:val="16"/>
                <w:szCs w:val="16"/>
                <w:lang w:val="sl-SI"/>
              </w:rPr>
              <w:t>%</w:t>
            </w:r>
          </w:p>
        </w:tc>
        <w:tc>
          <w:tcPr>
            <w:tcW w:w="567" w:type="dxa"/>
          </w:tcPr>
          <w:p w14:paraId="17C71B65" w14:textId="5B81E281" w:rsidR="004E7AEA" w:rsidRPr="00C5432C" w:rsidRDefault="00370280" w:rsidP="004E7AEA">
            <w:pPr>
              <w:jc w:val="right"/>
              <w:rPr>
                <w:rFonts w:ascii="Times" w:hAnsi="Times" w:cs="Times"/>
                <w:sz w:val="16"/>
                <w:szCs w:val="16"/>
                <w:lang w:val="sl-SI"/>
              </w:rPr>
            </w:pPr>
            <w:r w:rsidRPr="00C5432C">
              <w:rPr>
                <w:rFonts w:ascii="Times" w:hAnsi="Times" w:cs="Times"/>
                <w:sz w:val="16"/>
                <w:szCs w:val="16"/>
                <w:lang w:val="sl-SI"/>
              </w:rPr>
              <w:t xml:space="preserve">mio </w:t>
            </w:r>
            <w:r w:rsidR="004E7AEA" w:rsidRPr="00C5432C">
              <w:rPr>
                <w:rFonts w:ascii="Times" w:hAnsi="Times" w:cs="Times"/>
                <w:sz w:val="16"/>
                <w:szCs w:val="16"/>
                <w:lang w:val="sl-SI"/>
              </w:rPr>
              <w:t>EUR</w:t>
            </w:r>
          </w:p>
        </w:tc>
        <w:tc>
          <w:tcPr>
            <w:tcW w:w="425" w:type="dxa"/>
          </w:tcPr>
          <w:p w14:paraId="36D760E6" w14:textId="3A025897" w:rsidR="004E7AEA" w:rsidRPr="00C5432C" w:rsidRDefault="004E7AEA" w:rsidP="004E7AEA">
            <w:pPr>
              <w:jc w:val="center"/>
              <w:rPr>
                <w:rFonts w:ascii="Times" w:hAnsi="Times" w:cs="Times"/>
                <w:sz w:val="16"/>
                <w:szCs w:val="16"/>
                <w:lang w:val="sl-SI"/>
              </w:rPr>
            </w:pPr>
            <w:r w:rsidRPr="00C5432C">
              <w:rPr>
                <w:rFonts w:ascii="Times" w:hAnsi="Times" w:cs="Times"/>
                <w:sz w:val="16"/>
                <w:szCs w:val="16"/>
                <w:lang w:val="sl-SI"/>
              </w:rPr>
              <w:t>%</w:t>
            </w:r>
          </w:p>
        </w:tc>
        <w:tc>
          <w:tcPr>
            <w:tcW w:w="567" w:type="dxa"/>
            <w:hideMark/>
          </w:tcPr>
          <w:p w14:paraId="3ABA5B64" w14:textId="20DB4E53" w:rsidR="004E7AEA" w:rsidRPr="00C5432C" w:rsidRDefault="00370280" w:rsidP="004E7AEA">
            <w:pPr>
              <w:jc w:val="right"/>
              <w:rPr>
                <w:rFonts w:ascii="Times" w:hAnsi="Times" w:cs="Times"/>
                <w:sz w:val="16"/>
                <w:szCs w:val="16"/>
                <w:lang w:val="sl-SI"/>
              </w:rPr>
            </w:pPr>
            <w:r w:rsidRPr="00C5432C">
              <w:rPr>
                <w:rFonts w:ascii="Times" w:hAnsi="Times" w:cs="Times"/>
                <w:sz w:val="16"/>
                <w:szCs w:val="16"/>
                <w:lang w:val="sl-SI"/>
              </w:rPr>
              <w:t xml:space="preserve">mio </w:t>
            </w:r>
            <w:r w:rsidR="004E7AEA" w:rsidRPr="00C5432C">
              <w:rPr>
                <w:rFonts w:ascii="Times" w:hAnsi="Times" w:cs="Times"/>
                <w:sz w:val="16"/>
                <w:szCs w:val="16"/>
                <w:lang w:val="sl-SI"/>
              </w:rPr>
              <w:t>EUR</w:t>
            </w:r>
          </w:p>
        </w:tc>
        <w:tc>
          <w:tcPr>
            <w:tcW w:w="425" w:type="dxa"/>
          </w:tcPr>
          <w:p w14:paraId="0B2F873B" w14:textId="604E4918" w:rsidR="004E7AEA" w:rsidRPr="00C5432C" w:rsidRDefault="004E7AEA" w:rsidP="004E7AEA">
            <w:pPr>
              <w:jc w:val="center"/>
              <w:rPr>
                <w:rFonts w:ascii="Times" w:hAnsi="Times" w:cs="Times"/>
                <w:sz w:val="16"/>
                <w:szCs w:val="16"/>
                <w:lang w:val="sl-SI"/>
              </w:rPr>
            </w:pPr>
            <w:r w:rsidRPr="00C5432C">
              <w:rPr>
                <w:rFonts w:ascii="Times" w:hAnsi="Times" w:cs="Times"/>
                <w:sz w:val="16"/>
                <w:szCs w:val="16"/>
                <w:lang w:val="sl-SI"/>
              </w:rPr>
              <w:t>%</w:t>
            </w:r>
          </w:p>
        </w:tc>
        <w:tc>
          <w:tcPr>
            <w:tcW w:w="851" w:type="dxa"/>
          </w:tcPr>
          <w:p w14:paraId="608E82B1" w14:textId="3F445B89" w:rsidR="004E7AEA" w:rsidRPr="00C5432C" w:rsidRDefault="00DA2905" w:rsidP="004E7AEA">
            <w:pPr>
              <w:jc w:val="right"/>
              <w:rPr>
                <w:rStyle w:val="s1"/>
                <w:rFonts w:ascii="Times" w:hAnsi="Times" w:cs="Times"/>
                <w:sz w:val="14"/>
                <w:szCs w:val="14"/>
                <w:lang w:val="sl-SI"/>
              </w:rPr>
            </w:pPr>
            <w:r w:rsidRPr="00C5432C">
              <w:rPr>
                <w:rStyle w:val="s1"/>
                <w:rFonts w:ascii="Times" w:hAnsi="Times" w:cs="Times"/>
                <w:sz w:val="14"/>
                <w:szCs w:val="14"/>
                <w:lang w:val="sl-SI"/>
              </w:rPr>
              <w:t xml:space="preserve">Zmanjšanje števila </w:t>
            </w:r>
            <w:r w:rsidR="000C6973" w:rsidRPr="00C5432C">
              <w:rPr>
                <w:rStyle w:val="s1"/>
                <w:rFonts w:ascii="Times" w:hAnsi="Times" w:cs="Times"/>
                <w:sz w:val="14"/>
                <w:szCs w:val="14"/>
                <w:lang w:val="sl-SI"/>
              </w:rPr>
              <w:t>ranljivih</w:t>
            </w:r>
            <w:r w:rsidRPr="00C5432C">
              <w:rPr>
                <w:rStyle w:val="s1"/>
                <w:rFonts w:ascii="Times" w:hAnsi="Times" w:cs="Times"/>
                <w:sz w:val="14"/>
                <w:szCs w:val="14"/>
                <w:lang w:val="sl-SI"/>
              </w:rPr>
              <w:t xml:space="preserve"> gospodinjstev</w:t>
            </w:r>
          </w:p>
        </w:tc>
        <w:tc>
          <w:tcPr>
            <w:tcW w:w="992" w:type="dxa"/>
          </w:tcPr>
          <w:p w14:paraId="69812E5C" w14:textId="14107B9B" w:rsidR="004E7AEA" w:rsidRPr="00C5432C" w:rsidRDefault="00DA2905" w:rsidP="004E7AEA">
            <w:pPr>
              <w:jc w:val="right"/>
              <w:rPr>
                <w:rStyle w:val="s1"/>
                <w:rFonts w:ascii="Times" w:hAnsi="Times" w:cs="Times"/>
                <w:sz w:val="14"/>
                <w:szCs w:val="14"/>
                <w:lang w:val="sl-SI"/>
              </w:rPr>
            </w:pPr>
            <w:r w:rsidRPr="00C5432C">
              <w:rPr>
                <w:rStyle w:val="s1"/>
                <w:rFonts w:ascii="Times" w:hAnsi="Times" w:cs="Times"/>
                <w:sz w:val="14"/>
                <w:szCs w:val="14"/>
                <w:lang w:val="sl-SI"/>
              </w:rPr>
              <w:t>Zmanjšanje števila energetsko revnih gospodinjstev</w:t>
            </w:r>
          </w:p>
        </w:tc>
        <w:tc>
          <w:tcPr>
            <w:tcW w:w="992" w:type="dxa"/>
          </w:tcPr>
          <w:p w14:paraId="71F98A6F" w14:textId="7539CEAF" w:rsidR="004E7AEA" w:rsidRPr="00C5432C" w:rsidRDefault="00DA2905" w:rsidP="004E7AEA">
            <w:pPr>
              <w:jc w:val="right"/>
              <w:rPr>
                <w:rStyle w:val="s1"/>
                <w:rFonts w:ascii="Times" w:hAnsi="Times" w:cs="Times"/>
                <w:sz w:val="14"/>
                <w:szCs w:val="14"/>
                <w:lang w:val="sl-SI"/>
              </w:rPr>
            </w:pPr>
            <w:r w:rsidRPr="00C5432C">
              <w:rPr>
                <w:rStyle w:val="s1"/>
                <w:rFonts w:ascii="Times" w:hAnsi="Times" w:cs="Times"/>
                <w:sz w:val="14"/>
                <w:szCs w:val="14"/>
                <w:lang w:val="sl-SI"/>
              </w:rPr>
              <w:t xml:space="preserve">Zmanjšanje števila </w:t>
            </w:r>
            <w:r w:rsidR="000C6973" w:rsidRPr="00C5432C">
              <w:rPr>
                <w:rStyle w:val="s1"/>
                <w:rFonts w:ascii="Times" w:hAnsi="Times" w:cs="Times"/>
                <w:sz w:val="14"/>
                <w:szCs w:val="14"/>
                <w:lang w:val="sl-SI"/>
              </w:rPr>
              <w:t>ranljivih</w:t>
            </w:r>
            <w:r w:rsidRPr="00C5432C">
              <w:rPr>
                <w:rStyle w:val="s1"/>
                <w:rFonts w:ascii="Times" w:hAnsi="Times" w:cs="Times"/>
                <w:sz w:val="14"/>
                <w:szCs w:val="14"/>
                <w:lang w:val="sl-SI"/>
              </w:rPr>
              <w:t xml:space="preserve"> uporabnikov prevoza</w:t>
            </w:r>
          </w:p>
        </w:tc>
        <w:tc>
          <w:tcPr>
            <w:tcW w:w="1134" w:type="dxa"/>
            <w:hideMark/>
          </w:tcPr>
          <w:p w14:paraId="01C0C817" w14:textId="6B8E8D6E" w:rsidR="004E7AEA" w:rsidRPr="00C5432C" w:rsidRDefault="00DA2905" w:rsidP="004E7AEA">
            <w:pPr>
              <w:jc w:val="right"/>
              <w:rPr>
                <w:rFonts w:ascii="Times" w:hAnsi="Times" w:cs="Times"/>
                <w:sz w:val="14"/>
                <w:szCs w:val="14"/>
                <w:lang w:val="sl-SI"/>
              </w:rPr>
            </w:pPr>
            <w:r w:rsidRPr="00C5432C">
              <w:rPr>
                <w:rStyle w:val="s1"/>
                <w:rFonts w:ascii="Times" w:hAnsi="Times" w:cs="Times"/>
                <w:sz w:val="14"/>
                <w:szCs w:val="14"/>
                <w:lang w:val="sl-SI"/>
              </w:rPr>
              <w:t xml:space="preserve">Zmanjšanje števila prevozno revnih gospodinjstev </w:t>
            </w:r>
          </w:p>
        </w:tc>
        <w:tc>
          <w:tcPr>
            <w:tcW w:w="1134" w:type="dxa"/>
          </w:tcPr>
          <w:p w14:paraId="3963A2F3" w14:textId="7A3DCB2D" w:rsidR="004E7AEA" w:rsidRPr="00C5432C" w:rsidRDefault="00DA2905" w:rsidP="004E7AEA">
            <w:pPr>
              <w:jc w:val="right"/>
              <w:rPr>
                <w:rFonts w:ascii="Times" w:hAnsi="Times" w:cs="Times"/>
                <w:sz w:val="14"/>
                <w:szCs w:val="14"/>
                <w:lang w:val="sl-SI"/>
              </w:rPr>
            </w:pPr>
            <w:r w:rsidRPr="00C5432C">
              <w:rPr>
                <w:rStyle w:val="s1"/>
                <w:rFonts w:ascii="Times" w:hAnsi="Times" w:cs="Times"/>
                <w:sz w:val="14"/>
                <w:szCs w:val="14"/>
                <w:lang w:val="sl-SI"/>
              </w:rPr>
              <w:t>Zmanjšanje števila ranljivih mikro podjetij</w:t>
            </w:r>
            <w:r w:rsidR="004E7AEA" w:rsidRPr="00C5432C">
              <w:rPr>
                <w:rStyle w:val="s1"/>
                <w:rFonts w:ascii="Times" w:hAnsi="Times" w:cs="Times"/>
                <w:sz w:val="14"/>
                <w:szCs w:val="14"/>
                <w:lang w:val="sl-SI"/>
              </w:rPr>
              <w:t xml:space="preserve"> </w:t>
            </w:r>
          </w:p>
        </w:tc>
        <w:tc>
          <w:tcPr>
            <w:tcW w:w="1134" w:type="dxa"/>
            <w:hideMark/>
          </w:tcPr>
          <w:p w14:paraId="3E6F06D0" w14:textId="26C2997E" w:rsidR="004E7AEA" w:rsidRPr="00C5432C" w:rsidRDefault="00DA2905" w:rsidP="004E7AEA">
            <w:pPr>
              <w:jc w:val="right"/>
              <w:rPr>
                <w:rFonts w:ascii="Times" w:hAnsi="Times" w:cs="Times"/>
                <w:sz w:val="14"/>
                <w:szCs w:val="14"/>
                <w:lang w:val="sl-SI"/>
              </w:rPr>
            </w:pPr>
            <w:r w:rsidRPr="00C5432C">
              <w:rPr>
                <w:rStyle w:val="s1"/>
                <w:rFonts w:ascii="Times" w:hAnsi="Times" w:cs="Times"/>
                <w:sz w:val="14"/>
                <w:szCs w:val="14"/>
                <w:lang w:val="sl-SI"/>
              </w:rPr>
              <w:t>Zmanjšanje emisij CO</w:t>
            </w:r>
            <w:r w:rsidRPr="00C5432C">
              <w:rPr>
                <w:rStyle w:val="s1"/>
                <w:rFonts w:ascii="Times" w:hAnsi="Times" w:cs="Times"/>
                <w:sz w:val="14"/>
                <w:szCs w:val="14"/>
                <w:vertAlign w:val="subscript"/>
                <w:lang w:val="sl-SI"/>
              </w:rPr>
              <w:t>2</w:t>
            </w:r>
            <w:r w:rsidR="004E7AEA" w:rsidRPr="00C5432C">
              <w:rPr>
                <w:rStyle w:val="s1"/>
                <w:rFonts w:ascii="Times" w:hAnsi="Times" w:cs="Times"/>
                <w:sz w:val="14"/>
                <w:szCs w:val="14"/>
                <w:lang w:val="sl-SI"/>
              </w:rPr>
              <w:t xml:space="preserve"> (</w:t>
            </w:r>
            <w:r w:rsidR="004E7AEA" w:rsidRPr="00C5432C">
              <w:rPr>
                <w:rFonts w:ascii="Times" w:hAnsi="Times" w:cs="Times"/>
                <w:sz w:val="14"/>
                <w:szCs w:val="14"/>
                <w:lang w:val="sl-SI"/>
              </w:rPr>
              <w:t>ktCO</w:t>
            </w:r>
            <w:r w:rsidR="004E7AEA" w:rsidRPr="00C5432C">
              <w:rPr>
                <w:rFonts w:ascii="Times" w:hAnsi="Times" w:cs="Times"/>
                <w:sz w:val="14"/>
                <w:szCs w:val="14"/>
                <w:vertAlign w:val="subscript"/>
                <w:lang w:val="sl-SI"/>
              </w:rPr>
              <w:t>2</w:t>
            </w:r>
            <w:r w:rsidR="004E7AEA" w:rsidRPr="00C5432C">
              <w:rPr>
                <w:rFonts w:ascii="Times" w:hAnsi="Times" w:cs="Times"/>
                <w:sz w:val="14"/>
                <w:szCs w:val="14"/>
                <w:lang w:val="sl-SI"/>
              </w:rPr>
              <w:t>)</w:t>
            </w:r>
          </w:p>
        </w:tc>
      </w:tr>
      <w:tr w:rsidR="004E7AEA" w:rsidRPr="00C5432C" w14:paraId="7B89B189" w14:textId="77777777" w:rsidTr="004B4B28">
        <w:trPr>
          <w:tblCellSpacing w:w="0" w:type="dxa"/>
        </w:trPr>
        <w:tc>
          <w:tcPr>
            <w:tcW w:w="2263" w:type="dxa"/>
            <w:hideMark/>
          </w:tcPr>
          <w:p w14:paraId="7B26B46E" w14:textId="6E7F6D40" w:rsidR="004E7AEA" w:rsidRPr="00C5432C" w:rsidRDefault="00370280" w:rsidP="004E7AEA">
            <w:pPr>
              <w:rPr>
                <w:rFonts w:ascii="Times" w:hAnsi="Times" w:cs="Times"/>
                <w:sz w:val="16"/>
                <w:szCs w:val="16"/>
                <w:lang w:val="sl-SI"/>
              </w:rPr>
            </w:pPr>
            <w:r w:rsidRPr="00C5432C">
              <w:rPr>
                <w:rStyle w:val="s1"/>
                <w:rFonts w:ascii="Times" w:hAnsi="Times" w:cs="Times"/>
                <w:sz w:val="16"/>
                <w:szCs w:val="16"/>
                <w:lang w:val="sl-SI"/>
              </w:rPr>
              <w:t xml:space="preserve">Stavbni sektor </w:t>
            </w:r>
          </w:p>
        </w:tc>
        <w:tc>
          <w:tcPr>
            <w:tcW w:w="567" w:type="dxa"/>
          </w:tcPr>
          <w:p w14:paraId="74070BE0" w14:textId="60B662E5" w:rsidR="004E7AEA" w:rsidRPr="00C5432C" w:rsidRDefault="00C42C02" w:rsidP="004E7AEA">
            <w:pPr>
              <w:jc w:val="right"/>
              <w:rPr>
                <w:rFonts w:ascii="Times" w:hAnsi="Times" w:cs="Times"/>
                <w:color w:val="00B050"/>
                <w:sz w:val="16"/>
                <w:szCs w:val="16"/>
                <w:lang w:val="sl-SI"/>
              </w:rPr>
            </w:pPr>
            <w:r w:rsidRPr="00C5432C">
              <w:rPr>
                <w:rFonts w:ascii="Times" w:hAnsi="Times" w:cs="Times"/>
                <w:color w:val="00B050"/>
                <w:sz w:val="16"/>
                <w:szCs w:val="16"/>
                <w:lang w:val="sl-SI"/>
              </w:rPr>
              <w:t>239,5</w:t>
            </w:r>
          </w:p>
        </w:tc>
        <w:tc>
          <w:tcPr>
            <w:tcW w:w="567" w:type="dxa"/>
          </w:tcPr>
          <w:p w14:paraId="16E4D321" w14:textId="312ECE50" w:rsidR="004E7AEA" w:rsidRPr="00C5432C" w:rsidRDefault="006E1B74" w:rsidP="004E7AEA">
            <w:pPr>
              <w:jc w:val="right"/>
              <w:rPr>
                <w:rFonts w:ascii="Times" w:hAnsi="Times" w:cs="Times"/>
                <w:color w:val="00B050"/>
                <w:sz w:val="16"/>
                <w:szCs w:val="16"/>
                <w:lang w:val="sl-SI"/>
              </w:rPr>
            </w:pPr>
            <w:r>
              <w:rPr>
                <w:rFonts w:ascii="Times" w:hAnsi="Times" w:cs="Times"/>
                <w:color w:val="00B050"/>
                <w:sz w:val="16"/>
                <w:szCs w:val="16"/>
                <w:lang w:val="sl-SI"/>
              </w:rPr>
              <w:t>51,9</w:t>
            </w:r>
          </w:p>
        </w:tc>
        <w:tc>
          <w:tcPr>
            <w:tcW w:w="567" w:type="dxa"/>
          </w:tcPr>
          <w:p w14:paraId="0AEBE5B8" w14:textId="7912BC4B" w:rsidR="004E7AEA" w:rsidRPr="00C5432C" w:rsidRDefault="00C42C02" w:rsidP="004E7AEA">
            <w:pPr>
              <w:jc w:val="right"/>
              <w:rPr>
                <w:rFonts w:ascii="Times" w:hAnsi="Times" w:cs="Times"/>
                <w:color w:val="00B050"/>
                <w:sz w:val="16"/>
                <w:szCs w:val="16"/>
                <w:lang w:val="sl-SI"/>
              </w:rPr>
            </w:pPr>
            <w:r w:rsidRPr="00C5432C">
              <w:rPr>
                <w:rFonts w:ascii="Times" w:hAnsi="Times" w:cs="Times"/>
                <w:color w:val="00B050"/>
                <w:sz w:val="16"/>
                <w:szCs w:val="16"/>
                <w:lang w:val="sl-SI"/>
              </w:rPr>
              <w:t>179,6</w:t>
            </w:r>
          </w:p>
        </w:tc>
        <w:tc>
          <w:tcPr>
            <w:tcW w:w="426" w:type="dxa"/>
          </w:tcPr>
          <w:p w14:paraId="63845381" w14:textId="35FD0132" w:rsidR="004E7AEA" w:rsidRPr="00C5432C" w:rsidRDefault="00C42C02" w:rsidP="00C42C02">
            <w:pPr>
              <w:tabs>
                <w:tab w:val="left" w:pos="222"/>
              </w:tabs>
              <w:jc w:val="right"/>
              <w:rPr>
                <w:rFonts w:ascii="Times" w:hAnsi="Times" w:cs="Times"/>
                <w:color w:val="00B050"/>
                <w:sz w:val="16"/>
                <w:szCs w:val="16"/>
                <w:lang w:val="sl-SI"/>
              </w:rPr>
            </w:pPr>
            <w:r w:rsidRPr="00C5432C">
              <w:rPr>
                <w:rFonts w:ascii="Times" w:hAnsi="Times" w:cs="Times"/>
                <w:color w:val="00B050"/>
                <w:sz w:val="16"/>
                <w:szCs w:val="16"/>
                <w:lang w:val="sl-SI"/>
              </w:rPr>
              <w:t>75</w:t>
            </w:r>
          </w:p>
        </w:tc>
        <w:tc>
          <w:tcPr>
            <w:tcW w:w="567" w:type="dxa"/>
          </w:tcPr>
          <w:p w14:paraId="37644C24" w14:textId="5AD3854D" w:rsidR="004E7AEA" w:rsidRPr="00C5432C" w:rsidRDefault="00C42C02" w:rsidP="004E7AEA">
            <w:pPr>
              <w:jc w:val="right"/>
              <w:rPr>
                <w:rFonts w:ascii="Times" w:hAnsi="Times" w:cs="Times"/>
                <w:color w:val="00B050"/>
                <w:sz w:val="16"/>
                <w:szCs w:val="16"/>
                <w:lang w:val="sl-SI"/>
              </w:rPr>
            </w:pPr>
            <w:r w:rsidRPr="00C5432C">
              <w:rPr>
                <w:rFonts w:ascii="Times" w:hAnsi="Times" w:cs="Times"/>
                <w:color w:val="00B050"/>
                <w:sz w:val="16"/>
                <w:szCs w:val="16"/>
                <w:lang w:val="sl-SI"/>
              </w:rPr>
              <w:t>59,9</w:t>
            </w:r>
          </w:p>
        </w:tc>
        <w:tc>
          <w:tcPr>
            <w:tcW w:w="425" w:type="dxa"/>
          </w:tcPr>
          <w:p w14:paraId="308F3569" w14:textId="471534B1" w:rsidR="004E7AEA" w:rsidRPr="00C5432C" w:rsidRDefault="00C42C02" w:rsidP="004E7AEA">
            <w:pPr>
              <w:jc w:val="right"/>
              <w:rPr>
                <w:rFonts w:ascii="Times" w:hAnsi="Times" w:cs="Times"/>
                <w:color w:val="00B050"/>
                <w:sz w:val="16"/>
                <w:szCs w:val="16"/>
                <w:lang w:val="sl-SI"/>
              </w:rPr>
            </w:pPr>
            <w:r w:rsidRPr="00C5432C">
              <w:rPr>
                <w:rFonts w:ascii="Times" w:hAnsi="Times" w:cs="Times"/>
                <w:color w:val="00B050"/>
                <w:sz w:val="16"/>
                <w:szCs w:val="16"/>
                <w:lang w:val="sl-SI"/>
              </w:rPr>
              <w:t>25</w:t>
            </w:r>
          </w:p>
        </w:tc>
        <w:tc>
          <w:tcPr>
            <w:tcW w:w="567" w:type="dxa"/>
          </w:tcPr>
          <w:p w14:paraId="5C71BC2B" w14:textId="21A7B27F" w:rsidR="004E7AEA" w:rsidRPr="00C5432C" w:rsidRDefault="00A00E12" w:rsidP="004E7AEA">
            <w:pPr>
              <w:jc w:val="right"/>
              <w:rPr>
                <w:rFonts w:ascii="Times" w:hAnsi="Times" w:cs="Times"/>
                <w:color w:val="00B050"/>
                <w:sz w:val="16"/>
                <w:szCs w:val="16"/>
                <w:lang w:val="sl-SI"/>
              </w:rPr>
            </w:pPr>
            <w:r w:rsidRPr="00C5432C">
              <w:rPr>
                <w:rFonts w:ascii="Times" w:hAnsi="Times" w:cs="Times"/>
                <w:color w:val="00B050"/>
                <w:sz w:val="16"/>
                <w:szCs w:val="16"/>
                <w:lang w:val="sl-SI"/>
              </w:rPr>
              <w:t>0</w:t>
            </w:r>
          </w:p>
        </w:tc>
        <w:tc>
          <w:tcPr>
            <w:tcW w:w="425" w:type="dxa"/>
          </w:tcPr>
          <w:p w14:paraId="668476BE" w14:textId="68507EA0" w:rsidR="004E7AEA" w:rsidRPr="00C5432C" w:rsidRDefault="004E7AEA" w:rsidP="004E7AEA">
            <w:pPr>
              <w:jc w:val="right"/>
              <w:rPr>
                <w:rFonts w:ascii="Times" w:hAnsi="Times" w:cs="Times"/>
                <w:sz w:val="16"/>
                <w:szCs w:val="16"/>
                <w:lang w:val="sl-SI"/>
              </w:rPr>
            </w:pPr>
          </w:p>
        </w:tc>
        <w:tc>
          <w:tcPr>
            <w:tcW w:w="851" w:type="dxa"/>
          </w:tcPr>
          <w:p w14:paraId="5489A83B" w14:textId="00CEBF66" w:rsidR="004E7AEA" w:rsidRPr="00C5432C" w:rsidRDefault="00857A57" w:rsidP="004E7AEA">
            <w:pPr>
              <w:jc w:val="center"/>
              <w:rPr>
                <w:rStyle w:val="s1"/>
                <w:rFonts w:ascii="Times" w:hAnsi="Times" w:cs="Times"/>
                <w:color w:val="00B050"/>
                <w:sz w:val="16"/>
                <w:szCs w:val="16"/>
                <w:lang w:val="sl-SI"/>
              </w:rPr>
            </w:pPr>
            <w:r>
              <w:rPr>
                <w:rStyle w:val="s1"/>
                <w:rFonts w:ascii="Times" w:hAnsi="Times" w:cs="Times"/>
                <w:color w:val="00B050"/>
                <w:sz w:val="16"/>
                <w:szCs w:val="16"/>
                <w:lang w:val="sl-SI"/>
              </w:rPr>
              <w:t>-8.106</w:t>
            </w:r>
          </w:p>
        </w:tc>
        <w:tc>
          <w:tcPr>
            <w:tcW w:w="992" w:type="dxa"/>
          </w:tcPr>
          <w:p w14:paraId="7E5C4E87" w14:textId="5349E381" w:rsidR="004E7AEA" w:rsidRPr="00C5432C" w:rsidRDefault="00857A57" w:rsidP="004E7AEA">
            <w:pPr>
              <w:jc w:val="center"/>
              <w:rPr>
                <w:rStyle w:val="s1"/>
                <w:rFonts w:ascii="Times" w:hAnsi="Times" w:cs="Times"/>
                <w:i/>
                <w:iCs/>
                <w:color w:val="00B050"/>
                <w:sz w:val="16"/>
                <w:szCs w:val="16"/>
                <w:lang w:val="sl-SI"/>
              </w:rPr>
            </w:pPr>
            <w:r>
              <w:rPr>
                <w:rStyle w:val="s1"/>
                <w:rFonts w:ascii="Times" w:hAnsi="Times" w:cs="Times"/>
                <w:color w:val="00B050"/>
                <w:sz w:val="16"/>
                <w:szCs w:val="16"/>
                <w:lang w:val="sl-SI"/>
              </w:rPr>
              <w:t>-8.106</w:t>
            </w:r>
          </w:p>
        </w:tc>
        <w:tc>
          <w:tcPr>
            <w:tcW w:w="992" w:type="dxa"/>
          </w:tcPr>
          <w:p w14:paraId="09081D7C" w14:textId="3E8BD4B0" w:rsidR="004E7AEA" w:rsidRPr="00C5432C" w:rsidRDefault="00DA2905" w:rsidP="004E7AEA">
            <w:pPr>
              <w:jc w:val="center"/>
              <w:rPr>
                <w:rStyle w:val="s1"/>
                <w:rFonts w:ascii="Times" w:hAnsi="Times" w:cs="Times"/>
                <w:color w:val="00B050"/>
                <w:sz w:val="16"/>
                <w:szCs w:val="16"/>
                <w:lang w:val="sl-SI"/>
              </w:rPr>
            </w:pPr>
            <w:r w:rsidRPr="00C5432C">
              <w:rPr>
                <w:rStyle w:val="s1"/>
                <w:rFonts w:ascii="Times" w:hAnsi="Times" w:cs="Times"/>
                <w:color w:val="00B050"/>
                <w:sz w:val="16"/>
                <w:szCs w:val="16"/>
                <w:lang w:val="sl-SI"/>
              </w:rPr>
              <w:t>0</w:t>
            </w:r>
          </w:p>
        </w:tc>
        <w:tc>
          <w:tcPr>
            <w:tcW w:w="1134" w:type="dxa"/>
          </w:tcPr>
          <w:p w14:paraId="682AE87D" w14:textId="57629464" w:rsidR="004E7AEA" w:rsidRPr="00C5432C" w:rsidRDefault="00DA2905" w:rsidP="004E7AEA">
            <w:pPr>
              <w:jc w:val="center"/>
              <w:rPr>
                <w:rFonts w:ascii="Times" w:hAnsi="Times" w:cs="Times"/>
                <w:color w:val="00B050"/>
                <w:sz w:val="16"/>
                <w:szCs w:val="16"/>
                <w:lang w:val="sl-SI"/>
              </w:rPr>
            </w:pPr>
            <w:r w:rsidRPr="00C5432C">
              <w:rPr>
                <w:rFonts w:ascii="Times" w:hAnsi="Times" w:cs="Times"/>
                <w:color w:val="00B050"/>
                <w:sz w:val="16"/>
                <w:szCs w:val="16"/>
                <w:lang w:val="sl-SI"/>
              </w:rPr>
              <w:t>0</w:t>
            </w:r>
          </w:p>
        </w:tc>
        <w:tc>
          <w:tcPr>
            <w:tcW w:w="1134" w:type="dxa"/>
          </w:tcPr>
          <w:p w14:paraId="02CC5309" w14:textId="27A02328" w:rsidR="004E7AEA" w:rsidRPr="00C5432C" w:rsidRDefault="00A00E12" w:rsidP="004E7AEA">
            <w:pPr>
              <w:jc w:val="center"/>
              <w:rPr>
                <w:rFonts w:ascii="Times" w:hAnsi="Times" w:cs="Times"/>
                <w:color w:val="00B050"/>
                <w:sz w:val="16"/>
                <w:szCs w:val="16"/>
                <w:lang w:val="sl-SI"/>
              </w:rPr>
            </w:pPr>
            <w:r w:rsidRPr="00C5432C">
              <w:rPr>
                <w:rFonts w:ascii="Times" w:hAnsi="Times" w:cs="Times"/>
                <w:color w:val="00B050"/>
                <w:sz w:val="16"/>
                <w:szCs w:val="16"/>
                <w:lang w:val="sl-SI"/>
              </w:rPr>
              <w:t>0</w:t>
            </w:r>
          </w:p>
        </w:tc>
        <w:tc>
          <w:tcPr>
            <w:tcW w:w="1134" w:type="dxa"/>
          </w:tcPr>
          <w:p w14:paraId="739A24FB" w14:textId="4DB5FF41" w:rsidR="004E7AEA" w:rsidRPr="00C5432C" w:rsidRDefault="00DA2905" w:rsidP="004E7AEA">
            <w:pPr>
              <w:jc w:val="center"/>
              <w:rPr>
                <w:rFonts w:ascii="Times" w:hAnsi="Times" w:cs="Times"/>
                <w:i/>
                <w:iCs/>
                <w:color w:val="00B050"/>
                <w:sz w:val="16"/>
                <w:szCs w:val="16"/>
                <w:lang w:val="sl-SI"/>
              </w:rPr>
            </w:pPr>
            <w:r w:rsidRPr="00C5432C">
              <w:rPr>
                <w:rFonts w:ascii="Times" w:hAnsi="Times" w:cs="Times"/>
                <w:color w:val="00B050"/>
                <w:sz w:val="16"/>
                <w:szCs w:val="16"/>
                <w:lang w:val="sl-SI"/>
              </w:rPr>
              <w:t xml:space="preserve">-8,8 </w:t>
            </w:r>
            <w:r w:rsidRPr="00C5432C">
              <w:rPr>
                <w:rFonts w:ascii="Times" w:hAnsi="Times" w:cs="Times"/>
                <w:i/>
                <w:iCs/>
                <w:color w:val="00B050"/>
                <w:sz w:val="16"/>
                <w:szCs w:val="16"/>
                <w:lang w:val="sl-SI"/>
              </w:rPr>
              <w:t>letno</w:t>
            </w:r>
          </w:p>
        </w:tc>
      </w:tr>
      <w:tr w:rsidR="004E7AEA" w:rsidRPr="00C5432C" w14:paraId="6211DEB8" w14:textId="77777777" w:rsidTr="004B4B28">
        <w:trPr>
          <w:tblCellSpacing w:w="0" w:type="dxa"/>
        </w:trPr>
        <w:tc>
          <w:tcPr>
            <w:tcW w:w="2263" w:type="dxa"/>
            <w:hideMark/>
          </w:tcPr>
          <w:p w14:paraId="6C6CCB61" w14:textId="68A00D52" w:rsidR="004E7AEA" w:rsidRPr="00C5432C" w:rsidRDefault="00370280" w:rsidP="004E7AEA">
            <w:pPr>
              <w:rPr>
                <w:rFonts w:ascii="Times" w:hAnsi="Times" w:cs="Times"/>
                <w:sz w:val="16"/>
                <w:szCs w:val="16"/>
                <w:lang w:val="sl-SI"/>
              </w:rPr>
            </w:pPr>
            <w:r w:rsidRPr="00C5432C">
              <w:rPr>
                <w:rStyle w:val="s1"/>
                <w:rFonts w:ascii="Times" w:hAnsi="Times" w:cs="Times"/>
                <w:sz w:val="16"/>
                <w:szCs w:val="16"/>
                <w:lang w:val="sl-SI"/>
              </w:rPr>
              <w:t>Prevozni sektor</w:t>
            </w:r>
          </w:p>
        </w:tc>
        <w:tc>
          <w:tcPr>
            <w:tcW w:w="567" w:type="dxa"/>
          </w:tcPr>
          <w:p w14:paraId="0495D91D" w14:textId="6BAD90CD" w:rsidR="004E7AEA" w:rsidRPr="00C5432C" w:rsidRDefault="006E1B74" w:rsidP="004E7AEA">
            <w:pPr>
              <w:jc w:val="right"/>
              <w:rPr>
                <w:rFonts w:ascii="Times" w:hAnsi="Times" w:cs="Times"/>
                <w:color w:val="00B050"/>
                <w:sz w:val="16"/>
                <w:szCs w:val="16"/>
                <w:lang w:val="sl-SI"/>
              </w:rPr>
            </w:pPr>
            <w:r>
              <w:rPr>
                <w:rFonts w:ascii="Times" w:hAnsi="Times" w:cs="Times"/>
                <w:color w:val="00B050"/>
                <w:sz w:val="16"/>
                <w:szCs w:val="16"/>
                <w:lang w:val="sl-SI"/>
              </w:rPr>
              <w:t>210,5</w:t>
            </w:r>
          </w:p>
        </w:tc>
        <w:tc>
          <w:tcPr>
            <w:tcW w:w="567" w:type="dxa"/>
          </w:tcPr>
          <w:p w14:paraId="24C336C2" w14:textId="7C98FC15" w:rsidR="004E7AEA" w:rsidRPr="00C5432C" w:rsidRDefault="006E1B74" w:rsidP="004E7AEA">
            <w:pPr>
              <w:jc w:val="right"/>
              <w:rPr>
                <w:rFonts w:ascii="Times" w:hAnsi="Times" w:cs="Times"/>
                <w:color w:val="00B050"/>
                <w:sz w:val="16"/>
                <w:szCs w:val="16"/>
                <w:lang w:val="sl-SI"/>
              </w:rPr>
            </w:pPr>
            <w:r>
              <w:rPr>
                <w:rFonts w:ascii="Times" w:hAnsi="Times" w:cs="Times"/>
                <w:color w:val="00B050"/>
                <w:sz w:val="16"/>
                <w:szCs w:val="16"/>
                <w:lang w:val="sl-SI"/>
              </w:rPr>
              <w:t>45,6</w:t>
            </w:r>
          </w:p>
        </w:tc>
        <w:tc>
          <w:tcPr>
            <w:tcW w:w="567" w:type="dxa"/>
          </w:tcPr>
          <w:p w14:paraId="32A0E61C" w14:textId="21447806" w:rsidR="004E7AEA" w:rsidRPr="00C5432C" w:rsidRDefault="00C42C02" w:rsidP="004E7AEA">
            <w:pPr>
              <w:jc w:val="right"/>
              <w:rPr>
                <w:rFonts w:ascii="Times" w:hAnsi="Times" w:cs="Times"/>
                <w:color w:val="00B050"/>
                <w:sz w:val="16"/>
                <w:szCs w:val="16"/>
                <w:lang w:val="sl-SI"/>
              </w:rPr>
            </w:pPr>
            <w:r w:rsidRPr="00C5432C">
              <w:rPr>
                <w:rFonts w:ascii="Times" w:hAnsi="Times" w:cs="Times"/>
                <w:color w:val="00B050"/>
                <w:sz w:val="16"/>
                <w:szCs w:val="16"/>
                <w:lang w:val="sl-SI"/>
              </w:rPr>
              <w:t>1</w:t>
            </w:r>
            <w:r w:rsidR="006E1B74">
              <w:rPr>
                <w:rFonts w:ascii="Times" w:hAnsi="Times" w:cs="Times"/>
                <w:color w:val="00B050"/>
                <w:sz w:val="16"/>
                <w:szCs w:val="16"/>
                <w:lang w:val="sl-SI"/>
              </w:rPr>
              <w:t>57,8</w:t>
            </w:r>
          </w:p>
        </w:tc>
        <w:tc>
          <w:tcPr>
            <w:tcW w:w="426" w:type="dxa"/>
          </w:tcPr>
          <w:p w14:paraId="70188751" w14:textId="341CA132" w:rsidR="004E7AEA" w:rsidRPr="00C5432C" w:rsidRDefault="00C42C02" w:rsidP="004E7AEA">
            <w:pPr>
              <w:jc w:val="right"/>
              <w:rPr>
                <w:rFonts w:ascii="Times" w:hAnsi="Times" w:cs="Times"/>
                <w:color w:val="00B050"/>
                <w:sz w:val="16"/>
                <w:szCs w:val="16"/>
                <w:lang w:val="sl-SI"/>
              </w:rPr>
            </w:pPr>
            <w:r w:rsidRPr="00C5432C">
              <w:rPr>
                <w:rFonts w:ascii="Times" w:hAnsi="Times" w:cs="Times"/>
                <w:color w:val="00B050"/>
                <w:sz w:val="16"/>
                <w:szCs w:val="16"/>
                <w:lang w:val="sl-SI"/>
              </w:rPr>
              <w:t>75</w:t>
            </w:r>
          </w:p>
        </w:tc>
        <w:tc>
          <w:tcPr>
            <w:tcW w:w="567" w:type="dxa"/>
          </w:tcPr>
          <w:p w14:paraId="746CE67F" w14:textId="5ABD36AD" w:rsidR="004E7AEA" w:rsidRPr="00C5432C" w:rsidRDefault="006E1B74" w:rsidP="004E7AEA">
            <w:pPr>
              <w:jc w:val="right"/>
              <w:rPr>
                <w:rFonts w:ascii="Times" w:hAnsi="Times" w:cs="Times"/>
                <w:color w:val="00B050"/>
                <w:sz w:val="16"/>
                <w:szCs w:val="16"/>
                <w:lang w:val="sl-SI"/>
              </w:rPr>
            </w:pPr>
            <w:r>
              <w:rPr>
                <w:rFonts w:ascii="Times" w:hAnsi="Times" w:cs="Times"/>
                <w:color w:val="00B050"/>
                <w:sz w:val="16"/>
                <w:szCs w:val="16"/>
                <w:lang w:val="sl-SI"/>
              </w:rPr>
              <w:t>52,6</w:t>
            </w:r>
          </w:p>
        </w:tc>
        <w:tc>
          <w:tcPr>
            <w:tcW w:w="425" w:type="dxa"/>
          </w:tcPr>
          <w:p w14:paraId="16336B04" w14:textId="204056E9" w:rsidR="004E7AEA" w:rsidRPr="00C5432C" w:rsidRDefault="00C42C02" w:rsidP="004E7AEA">
            <w:pPr>
              <w:jc w:val="right"/>
              <w:rPr>
                <w:rFonts w:ascii="Times" w:hAnsi="Times" w:cs="Times"/>
                <w:color w:val="00B050"/>
                <w:sz w:val="16"/>
                <w:szCs w:val="16"/>
                <w:lang w:val="sl-SI"/>
              </w:rPr>
            </w:pPr>
            <w:r w:rsidRPr="00C5432C">
              <w:rPr>
                <w:rFonts w:ascii="Times" w:hAnsi="Times" w:cs="Times"/>
                <w:color w:val="00B050"/>
                <w:sz w:val="16"/>
                <w:szCs w:val="16"/>
                <w:lang w:val="sl-SI"/>
              </w:rPr>
              <w:t>25</w:t>
            </w:r>
          </w:p>
        </w:tc>
        <w:tc>
          <w:tcPr>
            <w:tcW w:w="567" w:type="dxa"/>
          </w:tcPr>
          <w:p w14:paraId="1B97CC01" w14:textId="397780AA" w:rsidR="004E7AEA" w:rsidRPr="00C5432C" w:rsidRDefault="00A00E12" w:rsidP="004E7AEA">
            <w:pPr>
              <w:jc w:val="right"/>
              <w:rPr>
                <w:rFonts w:ascii="Times" w:hAnsi="Times" w:cs="Times"/>
                <w:color w:val="00B050"/>
                <w:sz w:val="16"/>
                <w:szCs w:val="16"/>
                <w:lang w:val="sl-SI"/>
              </w:rPr>
            </w:pPr>
            <w:r w:rsidRPr="00C5432C">
              <w:rPr>
                <w:rFonts w:ascii="Times" w:hAnsi="Times" w:cs="Times"/>
                <w:color w:val="00B050"/>
                <w:sz w:val="16"/>
                <w:szCs w:val="16"/>
                <w:lang w:val="sl-SI"/>
              </w:rPr>
              <w:t>0</w:t>
            </w:r>
          </w:p>
        </w:tc>
        <w:tc>
          <w:tcPr>
            <w:tcW w:w="425" w:type="dxa"/>
          </w:tcPr>
          <w:p w14:paraId="780C1C44" w14:textId="30F989F8" w:rsidR="004E7AEA" w:rsidRPr="00C5432C" w:rsidRDefault="004E7AEA" w:rsidP="004E7AEA">
            <w:pPr>
              <w:jc w:val="right"/>
              <w:rPr>
                <w:rFonts w:ascii="Times" w:hAnsi="Times" w:cs="Times"/>
                <w:sz w:val="16"/>
                <w:szCs w:val="16"/>
                <w:lang w:val="sl-SI"/>
              </w:rPr>
            </w:pPr>
          </w:p>
        </w:tc>
        <w:tc>
          <w:tcPr>
            <w:tcW w:w="851" w:type="dxa"/>
          </w:tcPr>
          <w:p w14:paraId="06919F1E" w14:textId="6268440F" w:rsidR="004E7AEA" w:rsidRPr="00C5432C" w:rsidRDefault="00DA2905" w:rsidP="004E7AEA">
            <w:pPr>
              <w:jc w:val="center"/>
              <w:rPr>
                <w:rStyle w:val="s1"/>
                <w:rFonts w:ascii="Times" w:hAnsi="Times" w:cs="Times"/>
                <w:color w:val="00B050"/>
                <w:sz w:val="16"/>
                <w:szCs w:val="16"/>
                <w:lang w:val="sl-SI"/>
              </w:rPr>
            </w:pPr>
            <w:r w:rsidRPr="00C5432C">
              <w:rPr>
                <w:rStyle w:val="s1"/>
                <w:rFonts w:ascii="Times" w:hAnsi="Times" w:cs="Times"/>
                <w:color w:val="00B050"/>
                <w:sz w:val="16"/>
                <w:szCs w:val="16"/>
                <w:lang w:val="sl-SI"/>
              </w:rPr>
              <w:t>0</w:t>
            </w:r>
          </w:p>
        </w:tc>
        <w:tc>
          <w:tcPr>
            <w:tcW w:w="992" w:type="dxa"/>
          </w:tcPr>
          <w:p w14:paraId="74A952FD" w14:textId="59C129AA" w:rsidR="004E7AEA" w:rsidRPr="00C5432C" w:rsidRDefault="00DA2905" w:rsidP="004E7AEA">
            <w:pPr>
              <w:jc w:val="center"/>
              <w:rPr>
                <w:rStyle w:val="s1"/>
                <w:rFonts w:ascii="Times" w:hAnsi="Times" w:cs="Times"/>
                <w:color w:val="00B050"/>
                <w:sz w:val="16"/>
                <w:szCs w:val="16"/>
                <w:lang w:val="sl-SI"/>
              </w:rPr>
            </w:pPr>
            <w:r w:rsidRPr="00C5432C">
              <w:rPr>
                <w:rStyle w:val="s1"/>
                <w:rFonts w:ascii="Times" w:hAnsi="Times" w:cs="Times"/>
                <w:color w:val="00B050"/>
                <w:sz w:val="16"/>
                <w:szCs w:val="16"/>
                <w:lang w:val="sl-SI"/>
              </w:rPr>
              <w:t>0</w:t>
            </w:r>
          </w:p>
        </w:tc>
        <w:tc>
          <w:tcPr>
            <w:tcW w:w="992" w:type="dxa"/>
          </w:tcPr>
          <w:p w14:paraId="53B35F4E" w14:textId="779ACC5D" w:rsidR="004E7AEA" w:rsidRPr="00C5432C" w:rsidRDefault="000F0D18" w:rsidP="004E7AEA">
            <w:pPr>
              <w:jc w:val="center"/>
              <w:rPr>
                <w:rStyle w:val="s1"/>
                <w:rFonts w:ascii="Times" w:hAnsi="Times" w:cs="Times"/>
                <w:color w:val="00B050"/>
                <w:sz w:val="16"/>
                <w:szCs w:val="16"/>
                <w:lang w:val="sl-SI"/>
              </w:rPr>
            </w:pPr>
            <w:r w:rsidRPr="00C5432C">
              <w:rPr>
                <w:rStyle w:val="s1"/>
                <w:rFonts w:ascii="Times" w:hAnsi="Times" w:cs="Times"/>
                <w:color w:val="00B050"/>
                <w:sz w:val="16"/>
                <w:szCs w:val="16"/>
                <w:lang w:val="sl-SI"/>
              </w:rPr>
              <w:t>-</w:t>
            </w:r>
            <w:r w:rsidR="007C7D4D">
              <w:rPr>
                <w:rStyle w:val="s1"/>
                <w:rFonts w:ascii="Times" w:hAnsi="Times" w:cs="Times"/>
                <w:color w:val="00B050"/>
                <w:sz w:val="16"/>
                <w:szCs w:val="16"/>
                <w:lang w:val="sl-SI"/>
              </w:rPr>
              <w:t>50.000</w:t>
            </w:r>
          </w:p>
        </w:tc>
        <w:tc>
          <w:tcPr>
            <w:tcW w:w="1134" w:type="dxa"/>
          </w:tcPr>
          <w:p w14:paraId="3310F0BA" w14:textId="02A764C7" w:rsidR="004E7AEA" w:rsidRPr="00C5432C" w:rsidRDefault="00DA2905" w:rsidP="004E7AEA">
            <w:pPr>
              <w:jc w:val="center"/>
              <w:rPr>
                <w:rFonts w:ascii="Times" w:hAnsi="Times" w:cs="Times"/>
                <w:color w:val="00B050"/>
                <w:sz w:val="16"/>
                <w:szCs w:val="16"/>
                <w:lang w:val="sl-SI"/>
              </w:rPr>
            </w:pPr>
            <w:r w:rsidRPr="00C5432C">
              <w:rPr>
                <w:rFonts w:ascii="Times" w:hAnsi="Times" w:cs="Times"/>
                <w:color w:val="00B050"/>
                <w:sz w:val="16"/>
                <w:szCs w:val="16"/>
                <w:lang w:val="sl-SI"/>
              </w:rPr>
              <w:t>-</w:t>
            </w:r>
            <w:r w:rsidR="007C7D4D">
              <w:rPr>
                <w:rFonts w:ascii="Times" w:hAnsi="Times" w:cs="Times"/>
                <w:color w:val="00B050"/>
                <w:sz w:val="16"/>
                <w:szCs w:val="16"/>
                <w:lang w:val="sl-SI"/>
              </w:rPr>
              <w:t>20.000</w:t>
            </w:r>
          </w:p>
        </w:tc>
        <w:tc>
          <w:tcPr>
            <w:tcW w:w="1134" w:type="dxa"/>
          </w:tcPr>
          <w:p w14:paraId="03A56800" w14:textId="45718C86" w:rsidR="004E7AEA" w:rsidRPr="00C5432C" w:rsidRDefault="00A00E12" w:rsidP="004E7AEA">
            <w:pPr>
              <w:jc w:val="center"/>
              <w:rPr>
                <w:rFonts w:ascii="Times" w:hAnsi="Times" w:cs="Times"/>
                <w:color w:val="00B050"/>
                <w:sz w:val="16"/>
                <w:szCs w:val="16"/>
                <w:lang w:val="sl-SI"/>
              </w:rPr>
            </w:pPr>
            <w:r w:rsidRPr="00C5432C">
              <w:rPr>
                <w:rFonts w:ascii="Times" w:hAnsi="Times" w:cs="Times"/>
                <w:color w:val="00B050"/>
                <w:sz w:val="16"/>
                <w:szCs w:val="16"/>
                <w:lang w:val="sl-SI"/>
              </w:rPr>
              <w:t>0</w:t>
            </w:r>
          </w:p>
        </w:tc>
        <w:tc>
          <w:tcPr>
            <w:tcW w:w="1134" w:type="dxa"/>
          </w:tcPr>
          <w:p w14:paraId="7B936EE2" w14:textId="716C2344" w:rsidR="004E7AEA" w:rsidRPr="00C5432C" w:rsidRDefault="000F0D18" w:rsidP="004E7AEA">
            <w:pPr>
              <w:jc w:val="center"/>
              <w:rPr>
                <w:rFonts w:ascii="Times" w:hAnsi="Times" w:cs="Times"/>
                <w:i/>
                <w:iCs/>
                <w:color w:val="00B050"/>
                <w:sz w:val="16"/>
                <w:szCs w:val="16"/>
                <w:lang w:val="sl-SI"/>
              </w:rPr>
            </w:pPr>
            <w:r w:rsidRPr="00C5432C">
              <w:rPr>
                <w:rFonts w:ascii="Times" w:hAnsi="Times" w:cs="Times"/>
                <w:color w:val="00B050"/>
                <w:sz w:val="16"/>
                <w:szCs w:val="16"/>
                <w:lang w:val="sl-SI"/>
              </w:rPr>
              <w:t>-</w:t>
            </w:r>
            <w:r w:rsidR="00DA2905" w:rsidRPr="00C5432C">
              <w:rPr>
                <w:rFonts w:ascii="Times" w:hAnsi="Times" w:cs="Times"/>
                <w:color w:val="00B050"/>
                <w:sz w:val="16"/>
                <w:szCs w:val="16"/>
                <w:lang w:val="sl-SI"/>
              </w:rPr>
              <w:t xml:space="preserve">5,2 </w:t>
            </w:r>
            <w:r w:rsidR="00DA2905" w:rsidRPr="00C5432C">
              <w:rPr>
                <w:rFonts w:ascii="Times" w:hAnsi="Times" w:cs="Times"/>
                <w:i/>
                <w:iCs/>
                <w:color w:val="00B050"/>
                <w:sz w:val="16"/>
                <w:szCs w:val="16"/>
                <w:lang w:val="sl-SI"/>
              </w:rPr>
              <w:t>letno</w:t>
            </w:r>
          </w:p>
        </w:tc>
      </w:tr>
      <w:tr w:rsidR="004E7AEA" w:rsidRPr="00C5432C" w14:paraId="4299EE4C" w14:textId="77777777" w:rsidTr="004B4B28">
        <w:trPr>
          <w:tblCellSpacing w:w="0" w:type="dxa"/>
        </w:trPr>
        <w:tc>
          <w:tcPr>
            <w:tcW w:w="2263" w:type="dxa"/>
            <w:hideMark/>
          </w:tcPr>
          <w:p w14:paraId="629A142E" w14:textId="0FE0E44E" w:rsidR="004E7AEA" w:rsidRPr="00C5432C" w:rsidRDefault="00370280" w:rsidP="004E7AEA">
            <w:pPr>
              <w:rPr>
                <w:rFonts w:ascii="Times" w:hAnsi="Times" w:cs="Times"/>
                <w:sz w:val="16"/>
                <w:szCs w:val="16"/>
                <w:lang w:val="sl-SI"/>
              </w:rPr>
            </w:pPr>
            <w:r w:rsidRPr="00C5432C">
              <w:rPr>
                <w:rStyle w:val="s1"/>
                <w:rFonts w:ascii="Times" w:hAnsi="Times" w:cs="Times"/>
                <w:sz w:val="16"/>
                <w:szCs w:val="16"/>
                <w:lang w:val="sl-SI"/>
              </w:rPr>
              <w:t>Začasna neposredna dohodkovna podpora</w:t>
            </w:r>
          </w:p>
        </w:tc>
        <w:tc>
          <w:tcPr>
            <w:tcW w:w="567" w:type="dxa"/>
          </w:tcPr>
          <w:p w14:paraId="5F06C0EB" w14:textId="003C0179" w:rsidR="004E7AEA" w:rsidRPr="00C5432C" w:rsidRDefault="00370280" w:rsidP="004E7AEA">
            <w:pPr>
              <w:jc w:val="right"/>
              <w:rPr>
                <w:rFonts w:ascii="Times" w:hAnsi="Times" w:cs="Times"/>
                <w:color w:val="00B050"/>
                <w:sz w:val="16"/>
                <w:szCs w:val="16"/>
                <w:lang w:val="sl-SI"/>
              </w:rPr>
            </w:pPr>
            <w:r w:rsidRPr="00C5432C">
              <w:rPr>
                <w:rFonts w:ascii="Times" w:hAnsi="Times" w:cs="Times"/>
                <w:color w:val="00B050"/>
                <w:sz w:val="16"/>
                <w:szCs w:val="16"/>
                <w:lang w:val="sl-SI"/>
              </w:rPr>
              <w:t>0</w:t>
            </w:r>
          </w:p>
        </w:tc>
        <w:tc>
          <w:tcPr>
            <w:tcW w:w="567" w:type="dxa"/>
          </w:tcPr>
          <w:p w14:paraId="4C0512A9" w14:textId="19111ECE" w:rsidR="004E7AEA" w:rsidRPr="00C5432C" w:rsidRDefault="00370280" w:rsidP="004E7AEA">
            <w:pPr>
              <w:jc w:val="right"/>
              <w:rPr>
                <w:rFonts w:ascii="Times" w:hAnsi="Times" w:cs="Times"/>
                <w:color w:val="00B050"/>
                <w:sz w:val="16"/>
                <w:szCs w:val="16"/>
                <w:lang w:val="sl-SI"/>
              </w:rPr>
            </w:pPr>
            <w:r w:rsidRPr="00C5432C">
              <w:rPr>
                <w:rFonts w:ascii="Times" w:hAnsi="Times" w:cs="Times"/>
                <w:color w:val="00B050"/>
                <w:sz w:val="16"/>
                <w:szCs w:val="16"/>
                <w:lang w:val="sl-SI"/>
              </w:rPr>
              <w:t>0</w:t>
            </w:r>
          </w:p>
        </w:tc>
        <w:tc>
          <w:tcPr>
            <w:tcW w:w="567" w:type="dxa"/>
          </w:tcPr>
          <w:p w14:paraId="5437AC85" w14:textId="40D77FE2" w:rsidR="004E7AEA" w:rsidRPr="00C5432C" w:rsidRDefault="00370280" w:rsidP="004E7AEA">
            <w:pPr>
              <w:jc w:val="right"/>
              <w:rPr>
                <w:rFonts w:ascii="Times" w:hAnsi="Times" w:cs="Times"/>
                <w:color w:val="00B050"/>
                <w:sz w:val="16"/>
                <w:szCs w:val="16"/>
                <w:lang w:val="sl-SI"/>
              </w:rPr>
            </w:pPr>
            <w:r w:rsidRPr="00C5432C">
              <w:rPr>
                <w:rFonts w:ascii="Times" w:hAnsi="Times" w:cs="Times"/>
                <w:color w:val="00B050"/>
                <w:sz w:val="16"/>
                <w:szCs w:val="16"/>
                <w:lang w:val="sl-SI"/>
              </w:rPr>
              <w:t>0</w:t>
            </w:r>
          </w:p>
        </w:tc>
        <w:tc>
          <w:tcPr>
            <w:tcW w:w="426" w:type="dxa"/>
          </w:tcPr>
          <w:p w14:paraId="79A9B116" w14:textId="2651C80B" w:rsidR="004E7AEA" w:rsidRPr="00C5432C" w:rsidRDefault="00370280" w:rsidP="004E7AEA">
            <w:pPr>
              <w:jc w:val="right"/>
              <w:rPr>
                <w:rFonts w:ascii="Times" w:hAnsi="Times" w:cs="Times"/>
                <w:color w:val="00B050"/>
                <w:sz w:val="16"/>
                <w:szCs w:val="16"/>
                <w:lang w:val="sl-SI"/>
              </w:rPr>
            </w:pPr>
            <w:r w:rsidRPr="00C5432C">
              <w:rPr>
                <w:rFonts w:ascii="Times" w:hAnsi="Times" w:cs="Times"/>
                <w:color w:val="00B050"/>
                <w:sz w:val="16"/>
                <w:szCs w:val="16"/>
                <w:lang w:val="sl-SI"/>
              </w:rPr>
              <w:t>0</w:t>
            </w:r>
          </w:p>
        </w:tc>
        <w:tc>
          <w:tcPr>
            <w:tcW w:w="567" w:type="dxa"/>
          </w:tcPr>
          <w:p w14:paraId="5BF679E3" w14:textId="2A7409DE" w:rsidR="004E7AEA" w:rsidRPr="00C5432C" w:rsidRDefault="00370280" w:rsidP="004E7AEA">
            <w:pPr>
              <w:jc w:val="right"/>
              <w:rPr>
                <w:rFonts w:ascii="Times" w:hAnsi="Times" w:cs="Times"/>
                <w:color w:val="00B050"/>
                <w:sz w:val="16"/>
                <w:szCs w:val="16"/>
                <w:lang w:val="sl-SI"/>
              </w:rPr>
            </w:pPr>
            <w:r w:rsidRPr="00C5432C">
              <w:rPr>
                <w:rFonts w:ascii="Times" w:hAnsi="Times" w:cs="Times"/>
                <w:color w:val="00B050"/>
                <w:sz w:val="16"/>
                <w:szCs w:val="16"/>
                <w:lang w:val="sl-SI"/>
              </w:rPr>
              <w:t>0</w:t>
            </w:r>
          </w:p>
        </w:tc>
        <w:tc>
          <w:tcPr>
            <w:tcW w:w="425" w:type="dxa"/>
          </w:tcPr>
          <w:p w14:paraId="2600B4B7" w14:textId="40AB4225" w:rsidR="004E7AEA" w:rsidRPr="00C5432C" w:rsidRDefault="00370280" w:rsidP="004E7AEA">
            <w:pPr>
              <w:jc w:val="right"/>
              <w:rPr>
                <w:rFonts w:ascii="Times" w:hAnsi="Times" w:cs="Times"/>
                <w:color w:val="00B050"/>
                <w:sz w:val="16"/>
                <w:szCs w:val="16"/>
                <w:lang w:val="sl-SI"/>
              </w:rPr>
            </w:pPr>
            <w:r w:rsidRPr="00C5432C">
              <w:rPr>
                <w:rFonts w:ascii="Times" w:hAnsi="Times" w:cs="Times"/>
                <w:color w:val="00B050"/>
                <w:sz w:val="16"/>
                <w:szCs w:val="16"/>
                <w:lang w:val="sl-SI"/>
              </w:rPr>
              <w:t>0</w:t>
            </w:r>
          </w:p>
        </w:tc>
        <w:tc>
          <w:tcPr>
            <w:tcW w:w="567" w:type="dxa"/>
          </w:tcPr>
          <w:p w14:paraId="1B24CA46" w14:textId="388FBB05" w:rsidR="004E7AEA" w:rsidRPr="00C5432C" w:rsidRDefault="00A00E12" w:rsidP="004E7AEA">
            <w:pPr>
              <w:jc w:val="right"/>
              <w:rPr>
                <w:rFonts w:ascii="Times" w:hAnsi="Times" w:cs="Times"/>
                <w:color w:val="00B050"/>
                <w:sz w:val="16"/>
                <w:szCs w:val="16"/>
                <w:lang w:val="sl-SI"/>
              </w:rPr>
            </w:pPr>
            <w:r w:rsidRPr="00C5432C">
              <w:rPr>
                <w:rFonts w:ascii="Times" w:hAnsi="Times" w:cs="Times"/>
                <w:color w:val="00B050"/>
                <w:sz w:val="16"/>
                <w:szCs w:val="16"/>
                <w:lang w:val="sl-SI"/>
              </w:rPr>
              <w:t>0</w:t>
            </w:r>
          </w:p>
        </w:tc>
        <w:tc>
          <w:tcPr>
            <w:tcW w:w="425" w:type="dxa"/>
          </w:tcPr>
          <w:p w14:paraId="7DFB9512" w14:textId="33EDA1EC" w:rsidR="004E7AEA" w:rsidRPr="00C5432C" w:rsidRDefault="004E7AEA" w:rsidP="004E7AEA">
            <w:pPr>
              <w:jc w:val="right"/>
              <w:rPr>
                <w:rFonts w:ascii="Times" w:hAnsi="Times" w:cs="Times"/>
                <w:sz w:val="16"/>
                <w:szCs w:val="16"/>
                <w:lang w:val="sl-SI"/>
              </w:rPr>
            </w:pPr>
          </w:p>
        </w:tc>
        <w:tc>
          <w:tcPr>
            <w:tcW w:w="851" w:type="dxa"/>
          </w:tcPr>
          <w:p w14:paraId="4B0623F5" w14:textId="5B5CA059" w:rsidR="004E7AEA" w:rsidRPr="00C5432C" w:rsidRDefault="00DA2905" w:rsidP="004E7AEA">
            <w:pPr>
              <w:jc w:val="center"/>
              <w:rPr>
                <w:rStyle w:val="s1"/>
                <w:rFonts w:ascii="Times" w:hAnsi="Times" w:cs="Times"/>
                <w:color w:val="00B050"/>
                <w:sz w:val="16"/>
                <w:szCs w:val="16"/>
                <w:lang w:val="sl-SI"/>
              </w:rPr>
            </w:pPr>
            <w:r w:rsidRPr="00C5432C">
              <w:rPr>
                <w:rStyle w:val="s1"/>
                <w:rFonts w:ascii="Times" w:hAnsi="Times" w:cs="Times"/>
                <w:color w:val="00B050"/>
                <w:sz w:val="16"/>
                <w:szCs w:val="16"/>
                <w:lang w:val="sl-SI"/>
              </w:rPr>
              <w:t>0</w:t>
            </w:r>
          </w:p>
        </w:tc>
        <w:tc>
          <w:tcPr>
            <w:tcW w:w="992" w:type="dxa"/>
          </w:tcPr>
          <w:p w14:paraId="45B142C2" w14:textId="39DFD78A" w:rsidR="004E7AEA" w:rsidRPr="00C5432C" w:rsidRDefault="00DA2905" w:rsidP="004E7AEA">
            <w:pPr>
              <w:jc w:val="center"/>
              <w:rPr>
                <w:rStyle w:val="s1"/>
                <w:rFonts w:ascii="Times" w:hAnsi="Times" w:cs="Times"/>
                <w:color w:val="00B050"/>
                <w:sz w:val="16"/>
                <w:szCs w:val="16"/>
                <w:lang w:val="sl-SI"/>
              </w:rPr>
            </w:pPr>
            <w:r w:rsidRPr="00C5432C">
              <w:rPr>
                <w:rStyle w:val="s1"/>
                <w:rFonts w:ascii="Times" w:hAnsi="Times" w:cs="Times"/>
                <w:color w:val="00B050"/>
                <w:sz w:val="16"/>
                <w:szCs w:val="16"/>
                <w:lang w:val="sl-SI"/>
              </w:rPr>
              <w:t>0</w:t>
            </w:r>
          </w:p>
        </w:tc>
        <w:tc>
          <w:tcPr>
            <w:tcW w:w="992" w:type="dxa"/>
          </w:tcPr>
          <w:p w14:paraId="1F6392A6" w14:textId="0ED230F1" w:rsidR="004E7AEA" w:rsidRPr="00C5432C" w:rsidRDefault="00DA2905" w:rsidP="004E7AEA">
            <w:pPr>
              <w:jc w:val="center"/>
              <w:rPr>
                <w:rStyle w:val="s1"/>
                <w:rFonts w:ascii="Times" w:hAnsi="Times" w:cs="Times"/>
                <w:color w:val="00B050"/>
                <w:sz w:val="16"/>
                <w:szCs w:val="16"/>
                <w:lang w:val="sl-SI"/>
              </w:rPr>
            </w:pPr>
            <w:r w:rsidRPr="00C5432C">
              <w:rPr>
                <w:rStyle w:val="s1"/>
                <w:rFonts w:ascii="Times" w:hAnsi="Times" w:cs="Times"/>
                <w:color w:val="00B050"/>
                <w:sz w:val="16"/>
                <w:szCs w:val="16"/>
                <w:lang w:val="sl-SI"/>
              </w:rPr>
              <w:t>0</w:t>
            </w:r>
          </w:p>
        </w:tc>
        <w:tc>
          <w:tcPr>
            <w:tcW w:w="1134" w:type="dxa"/>
          </w:tcPr>
          <w:p w14:paraId="0844B19D" w14:textId="5262F863" w:rsidR="004E7AEA" w:rsidRPr="00C5432C" w:rsidRDefault="00DA2905" w:rsidP="004E7AEA">
            <w:pPr>
              <w:tabs>
                <w:tab w:val="left" w:pos="640"/>
                <w:tab w:val="center" w:pos="840"/>
              </w:tabs>
              <w:jc w:val="center"/>
              <w:rPr>
                <w:rStyle w:val="s1"/>
                <w:lang w:val="sl-SI"/>
              </w:rPr>
            </w:pPr>
            <w:r w:rsidRPr="00C5432C">
              <w:rPr>
                <w:rStyle w:val="s1"/>
                <w:rFonts w:ascii="Times" w:hAnsi="Times" w:cs="Times"/>
                <w:color w:val="00B050"/>
                <w:sz w:val="16"/>
                <w:szCs w:val="16"/>
                <w:lang w:val="sl-SI"/>
              </w:rPr>
              <w:t>0</w:t>
            </w:r>
          </w:p>
        </w:tc>
        <w:tc>
          <w:tcPr>
            <w:tcW w:w="1134" w:type="dxa"/>
            <w:shd w:val="clear" w:color="auto" w:fill="D1D1D1" w:themeFill="background2" w:themeFillShade="E6"/>
          </w:tcPr>
          <w:p w14:paraId="3792CBF3" w14:textId="2F37BC6F" w:rsidR="004E7AEA" w:rsidRPr="00C5432C" w:rsidRDefault="004E7AEA" w:rsidP="004E7AEA">
            <w:pPr>
              <w:jc w:val="center"/>
              <w:rPr>
                <w:rFonts w:ascii="Times" w:hAnsi="Times" w:cs="Times"/>
                <w:sz w:val="16"/>
                <w:szCs w:val="16"/>
                <w:lang w:val="sl-SI"/>
              </w:rPr>
            </w:pPr>
          </w:p>
        </w:tc>
        <w:tc>
          <w:tcPr>
            <w:tcW w:w="1134" w:type="dxa"/>
            <w:shd w:val="clear" w:color="auto" w:fill="D1D1D1" w:themeFill="background2" w:themeFillShade="E6"/>
          </w:tcPr>
          <w:p w14:paraId="15A6FF39" w14:textId="25A82D86" w:rsidR="004E7AEA" w:rsidRPr="00C5432C" w:rsidRDefault="004E7AEA" w:rsidP="004E7AEA">
            <w:pPr>
              <w:jc w:val="center"/>
              <w:rPr>
                <w:rFonts w:ascii="Times" w:hAnsi="Times" w:cs="Times"/>
                <w:sz w:val="16"/>
                <w:szCs w:val="16"/>
                <w:lang w:val="sl-SI"/>
              </w:rPr>
            </w:pPr>
          </w:p>
        </w:tc>
      </w:tr>
      <w:tr w:rsidR="004E7AEA" w:rsidRPr="00C5432C" w14:paraId="3B445CCF" w14:textId="77777777" w:rsidTr="004B4B28">
        <w:trPr>
          <w:tblCellSpacing w:w="0" w:type="dxa"/>
        </w:trPr>
        <w:tc>
          <w:tcPr>
            <w:tcW w:w="2263" w:type="dxa"/>
            <w:hideMark/>
          </w:tcPr>
          <w:p w14:paraId="2657A31E" w14:textId="0B1E303D" w:rsidR="004E7AEA" w:rsidRPr="00C5432C" w:rsidRDefault="00370280" w:rsidP="00E4635B">
            <w:pPr>
              <w:rPr>
                <w:rStyle w:val="s1"/>
                <w:rFonts w:ascii="Times" w:hAnsi="Times" w:cs="Times"/>
                <w:sz w:val="16"/>
                <w:szCs w:val="16"/>
                <w:lang w:val="sl-SI"/>
              </w:rPr>
            </w:pPr>
            <w:r w:rsidRPr="00C5432C">
              <w:rPr>
                <w:rStyle w:val="s1"/>
                <w:rFonts w:ascii="Times" w:hAnsi="Times" w:cs="Times"/>
                <w:sz w:val="16"/>
                <w:szCs w:val="16"/>
                <w:lang w:val="sl-SI"/>
              </w:rPr>
              <w:t>Tehnična pomoč</w:t>
            </w:r>
            <w:r w:rsidR="004E7AEA" w:rsidRPr="00C5432C">
              <w:rPr>
                <w:rStyle w:val="s1"/>
                <w:rFonts w:ascii="Times" w:hAnsi="Times" w:cs="Times"/>
                <w:sz w:val="16"/>
                <w:szCs w:val="16"/>
                <w:lang w:val="sl-SI"/>
              </w:rPr>
              <w:t xml:space="preserve"> (</w:t>
            </w:r>
            <w:r w:rsidRPr="00C5432C">
              <w:rPr>
                <w:rStyle w:val="s1"/>
                <w:rFonts w:ascii="Times" w:hAnsi="Times" w:cs="Times"/>
                <w:sz w:val="16"/>
                <w:szCs w:val="16"/>
                <w:lang w:val="sl-SI"/>
              </w:rPr>
              <w:t>Člen</w:t>
            </w:r>
            <w:r w:rsidR="004E7AEA" w:rsidRPr="00C5432C">
              <w:rPr>
                <w:rStyle w:val="s1"/>
                <w:rFonts w:ascii="Times" w:hAnsi="Times" w:cs="Times"/>
                <w:sz w:val="16"/>
                <w:szCs w:val="16"/>
                <w:lang w:val="sl-SI"/>
              </w:rPr>
              <w:t> 8(3))</w:t>
            </w:r>
          </w:p>
        </w:tc>
        <w:tc>
          <w:tcPr>
            <w:tcW w:w="567" w:type="dxa"/>
          </w:tcPr>
          <w:p w14:paraId="03C2EC56" w14:textId="2972AAAD" w:rsidR="004E7AEA" w:rsidRPr="00C5432C" w:rsidRDefault="00924026" w:rsidP="00E4635B">
            <w:pPr>
              <w:jc w:val="right"/>
              <w:rPr>
                <w:rFonts w:ascii="Times" w:hAnsi="Times" w:cs="Times"/>
                <w:color w:val="00B050"/>
                <w:sz w:val="16"/>
                <w:szCs w:val="16"/>
                <w:lang w:val="sl-SI"/>
              </w:rPr>
            </w:pPr>
            <w:r>
              <w:rPr>
                <w:rFonts w:ascii="Times" w:hAnsi="Times" w:cs="Times"/>
                <w:color w:val="00B050"/>
                <w:sz w:val="16"/>
                <w:szCs w:val="16"/>
                <w:lang w:val="sl-SI"/>
              </w:rPr>
              <w:t>11,9</w:t>
            </w:r>
          </w:p>
        </w:tc>
        <w:tc>
          <w:tcPr>
            <w:tcW w:w="567" w:type="dxa"/>
          </w:tcPr>
          <w:p w14:paraId="0B1970A5" w14:textId="0917CA73" w:rsidR="004E7AEA" w:rsidRPr="00C5432C" w:rsidRDefault="00C42C02" w:rsidP="00E4635B">
            <w:pPr>
              <w:jc w:val="right"/>
              <w:rPr>
                <w:rFonts w:ascii="Times" w:hAnsi="Times" w:cs="Times"/>
                <w:color w:val="00B050"/>
                <w:sz w:val="16"/>
                <w:szCs w:val="16"/>
                <w:lang w:val="sl-SI"/>
              </w:rPr>
            </w:pPr>
            <w:r w:rsidRPr="00C5432C">
              <w:rPr>
                <w:rFonts w:ascii="Times" w:hAnsi="Times" w:cs="Times"/>
                <w:color w:val="00B050"/>
                <w:sz w:val="16"/>
                <w:szCs w:val="16"/>
                <w:lang w:val="sl-SI"/>
              </w:rPr>
              <w:t>2,5</w:t>
            </w:r>
          </w:p>
        </w:tc>
        <w:tc>
          <w:tcPr>
            <w:tcW w:w="567" w:type="dxa"/>
          </w:tcPr>
          <w:p w14:paraId="42F95CFE" w14:textId="6461515A" w:rsidR="004E7AEA" w:rsidRPr="00C5432C" w:rsidRDefault="00C42C02" w:rsidP="00E4635B">
            <w:pPr>
              <w:jc w:val="right"/>
              <w:rPr>
                <w:rFonts w:ascii="Times" w:hAnsi="Times" w:cs="Times"/>
                <w:color w:val="00B050"/>
                <w:sz w:val="16"/>
                <w:szCs w:val="16"/>
                <w:lang w:val="sl-SI"/>
              </w:rPr>
            </w:pPr>
            <w:r w:rsidRPr="00C5432C">
              <w:rPr>
                <w:rFonts w:ascii="Times" w:hAnsi="Times" w:cs="Times"/>
                <w:color w:val="00B050"/>
                <w:sz w:val="16"/>
                <w:szCs w:val="16"/>
                <w:lang w:val="sl-SI"/>
              </w:rPr>
              <w:t>9</w:t>
            </w:r>
          </w:p>
        </w:tc>
        <w:tc>
          <w:tcPr>
            <w:tcW w:w="426" w:type="dxa"/>
          </w:tcPr>
          <w:p w14:paraId="6A032D00" w14:textId="2C95D44E" w:rsidR="004E7AEA" w:rsidRPr="00C5432C" w:rsidRDefault="00C42C02" w:rsidP="00E4635B">
            <w:pPr>
              <w:jc w:val="right"/>
              <w:rPr>
                <w:rFonts w:ascii="Times" w:hAnsi="Times" w:cs="Times"/>
                <w:color w:val="00B050"/>
                <w:sz w:val="16"/>
                <w:szCs w:val="16"/>
                <w:lang w:val="sl-SI"/>
              </w:rPr>
            </w:pPr>
            <w:r w:rsidRPr="00C5432C">
              <w:rPr>
                <w:rFonts w:ascii="Times" w:hAnsi="Times" w:cs="Times"/>
                <w:color w:val="00B050"/>
                <w:sz w:val="16"/>
                <w:szCs w:val="16"/>
                <w:lang w:val="sl-SI"/>
              </w:rPr>
              <w:t>75</w:t>
            </w:r>
          </w:p>
        </w:tc>
        <w:tc>
          <w:tcPr>
            <w:tcW w:w="567" w:type="dxa"/>
          </w:tcPr>
          <w:p w14:paraId="03794C5B" w14:textId="651D741D" w:rsidR="004E7AEA" w:rsidRPr="00C5432C" w:rsidRDefault="00C42C02" w:rsidP="00E4635B">
            <w:pPr>
              <w:jc w:val="right"/>
              <w:rPr>
                <w:rFonts w:ascii="Times" w:hAnsi="Times" w:cs="Times"/>
                <w:color w:val="00B050"/>
                <w:sz w:val="16"/>
                <w:szCs w:val="16"/>
                <w:lang w:val="sl-SI"/>
              </w:rPr>
            </w:pPr>
            <w:r w:rsidRPr="00C5432C">
              <w:rPr>
                <w:rFonts w:ascii="Times" w:hAnsi="Times" w:cs="Times"/>
                <w:color w:val="00B050"/>
                <w:sz w:val="16"/>
                <w:szCs w:val="16"/>
                <w:lang w:val="sl-SI"/>
              </w:rPr>
              <w:t>3</w:t>
            </w:r>
          </w:p>
        </w:tc>
        <w:tc>
          <w:tcPr>
            <w:tcW w:w="425" w:type="dxa"/>
          </w:tcPr>
          <w:p w14:paraId="1A0303CD" w14:textId="2C21A864" w:rsidR="004E7AEA" w:rsidRPr="00C5432C" w:rsidRDefault="00C42C02" w:rsidP="00451021">
            <w:pPr>
              <w:jc w:val="right"/>
              <w:rPr>
                <w:rFonts w:ascii="Times" w:hAnsi="Times" w:cs="Times"/>
                <w:color w:val="00B050"/>
                <w:sz w:val="16"/>
                <w:szCs w:val="16"/>
                <w:lang w:val="sl-SI"/>
              </w:rPr>
            </w:pPr>
            <w:r w:rsidRPr="00C5432C">
              <w:rPr>
                <w:rFonts w:ascii="Times" w:hAnsi="Times" w:cs="Times"/>
                <w:color w:val="00B050"/>
                <w:sz w:val="16"/>
                <w:szCs w:val="16"/>
                <w:lang w:val="sl-SI"/>
              </w:rPr>
              <w:t>25</w:t>
            </w:r>
          </w:p>
        </w:tc>
        <w:tc>
          <w:tcPr>
            <w:tcW w:w="567" w:type="dxa"/>
          </w:tcPr>
          <w:p w14:paraId="12FA3860" w14:textId="7D0690AB" w:rsidR="004E7AEA" w:rsidRPr="00C5432C" w:rsidRDefault="00A00E12" w:rsidP="00E8038D">
            <w:pPr>
              <w:jc w:val="right"/>
              <w:rPr>
                <w:rFonts w:ascii="Times" w:hAnsi="Times" w:cs="Times"/>
                <w:color w:val="00B050"/>
                <w:sz w:val="16"/>
                <w:szCs w:val="16"/>
                <w:lang w:val="sl-SI"/>
              </w:rPr>
            </w:pPr>
            <w:r w:rsidRPr="00C5432C">
              <w:rPr>
                <w:rFonts w:ascii="Times" w:hAnsi="Times" w:cs="Times"/>
                <w:color w:val="00B050"/>
                <w:sz w:val="16"/>
                <w:szCs w:val="16"/>
                <w:lang w:val="sl-SI"/>
              </w:rPr>
              <w:t>0</w:t>
            </w:r>
          </w:p>
        </w:tc>
        <w:tc>
          <w:tcPr>
            <w:tcW w:w="425" w:type="dxa"/>
          </w:tcPr>
          <w:p w14:paraId="16E248A5" w14:textId="4458AB40" w:rsidR="004E7AEA" w:rsidRPr="00C5432C" w:rsidRDefault="004E7AEA" w:rsidP="00451021">
            <w:pPr>
              <w:jc w:val="right"/>
              <w:rPr>
                <w:rFonts w:ascii="Times" w:hAnsi="Times" w:cs="Times"/>
                <w:sz w:val="16"/>
                <w:szCs w:val="16"/>
                <w:lang w:val="sl-SI"/>
              </w:rPr>
            </w:pPr>
          </w:p>
        </w:tc>
        <w:tc>
          <w:tcPr>
            <w:tcW w:w="851" w:type="dxa"/>
            <w:shd w:val="clear" w:color="auto" w:fill="D1D1D1" w:themeFill="background2" w:themeFillShade="E6"/>
          </w:tcPr>
          <w:p w14:paraId="6664A20D" w14:textId="77777777" w:rsidR="004E7AEA" w:rsidRPr="00C5432C" w:rsidRDefault="004E7AEA" w:rsidP="00E4635B">
            <w:pPr>
              <w:jc w:val="center"/>
              <w:rPr>
                <w:rFonts w:ascii="Times" w:hAnsi="Times" w:cs="Times"/>
                <w:sz w:val="16"/>
                <w:szCs w:val="16"/>
                <w:lang w:val="sl-SI"/>
              </w:rPr>
            </w:pPr>
          </w:p>
        </w:tc>
        <w:tc>
          <w:tcPr>
            <w:tcW w:w="992" w:type="dxa"/>
            <w:shd w:val="clear" w:color="auto" w:fill="D1D1D1" w:themeFill="background2" w:themeFillShade="E6"/>
          </w:tcPr>
          <w:p w14:paraId="51A468B1" w14:textId="459E5661" w:rsidR="004E7AEA" w:rsidRPr="00C5432C" w:rsidRDefault="004E7AEA" w:rsidP="00E4635B">
            <w:pPr>
              <w:jc w:val="center"/>
              <w:rPr>
                <w:rFonts w:ascii="Times" w:hAnsi="Times" w:cs="Times"/>
                <w:sz w:val="16"/>
                <w:szCs w:val="16"/>
                <w:lang w:val="sl-SI"/>
              </w:rPr>
            </w:pPr>
          </w:p>
        </w:tc>
        <w:tc>
          <w:tcPr>
            <w:tcW w:w="992" w:type="dxa"/>
            <w:shd w:val="clear" w:color="auto" w:fill="D1D1D1" w:themeFill="background2" w:themeFillShade="E6"/>
          </w:tcPr>
          <w:p w14:paraId="23EDD88F" w14:textId="0AA406C5" w:rsidR="004E7AEA" w:rsidRPr="00C5432C" w:rsidRDefault="004E7AEA" w:rsidP="00E4635B">
            <w:pPr>
              <w:jc w:val="center"/>
              <w:rPr>
                <w:rFonts w:ascii="Times" w:hAnsi="Times" w:cs="Times"/>
                <w:sz w:val="16"/>
                <w:szCs w:val="16"/>
                <w:lang w:val="sl-SI"/>
              </w:rPr>
            </w:pPr>
          </w:p>
        </w:tc>
        <w:tc>
          <w:tcPr>
            <w:tcW w:w="1134" w:type="dxa"/>
            <w:shd w:val="clear" w:color="auto" w:fill="D1D1D1" w:themeFill="background2" w:themeFillShade="E6"/>
          </w:tcPr>
          <w:p w14:paraId="318FE5B1" w14:textId="77777777" w:rsidR="004E7AEA" w:rsidRPr="00C5432C" w:rsidRDefault="004E7AEA" w:rsidP="00E4635B">
            <w:pPr>
              <w:jc w:val="center"/>
              <w:rPr>
                <w:rFonts w:ascii="Times" w:hAnsi="Times" w:cs="Times"/>
                <w:sz w:val="16"/>
                <w:szCs w:val="16"/>
                <w:lang w:val="sl-SI"/>
              </w:rPr>
            </w:pPr>
          </w:p>
        </w:tc>
        <w:tc>
          <w:tcPr>
            <w:tcW w:w="1134" w:type="dxa"/>
            <w:shd w:val="clear" w:color="auto" w:fill="D1D1D1" w:themeFill="background2" w:themeFillShade="E6"/>
          </w:tcPr>
          <w:p w14:paraId="0209AE26" w14:textId="4EEB3CFF" w:rsidR="004E7AEA" w:rsidRPr="00C5432C" w:rsidRDefault="004E7AEA" w:rsidP="00E4635B">
            <w:pPr>
              <w:jc w:val="center"/>
              <w:rPr>
                <w:rFonts w:ascii="Times" w:hAnsi="Times" w:cs="Times"/>
                <w:sz w:val="16"/>
                <w:szCs w:val="16"/>
                <w:lang w:val="sl-SI"/>
              </w:rPr>
            </w:pPr>
          </w:p>
        </w:tc>
        <w:tc>
          <w:tcPr>
            <w:tcW w:w="1134" w:type="dxa"/>
            <w:shd w:val="clear" w:color="auto" w:fill="D1D1D1" w:themeFill="background2" w:themeFillShade="E6"/>
          </w:tcPr>
          <w:p w14:paraId="486A90DD" w14:textId="374BCC31" w:rsidR="004E7AEA" w:rsidRPr="00C5432C" w:rsidRDefault="004E7AEA" w:rsidP="00E4635B">
            <w:pPr>
              <w:jc w:val="center"/>
              <w:rPr>
                <w:rFonts w:ascii="Times" w:hAnsi="Times" w:cs="Times"/>
                <w:sz w:val="16"/>
                <w:szCs w:val="16"/>
                <w:lang w:val="sl-SI"/>
              </w:rPr>
            </w:pPr>
          </w:p>
        </w:tc>
      </w:tr>
      <w:tr w:rsidR="004E7AEA" w:rsidRPr="00C5432C" w14:paraId="4FAC6079" w14:textId="77777777" w:rsidTr="00300870">
        <w:trPr>
          <w:tblCellSpacing w:w="0" w:type="dxa"/>
        </w:trPr>
        <w:tc>
          <w:tcPr>
            <w:tcW w:w="2263" w:type="dxa"/>
            <w:tcBorders>
              <w:bottom w:val="single" w:sz="4" w:space="0" w:color="0F9ED5" w:themeColor="accent4"/>
            </w:tcBorders>
          </w:tcPr>
          <w:p w14:paraId="5D8E4593" w14:textId="1B67C8D9" w:rsidR="004E7AEA" w:rsidRPr="00C5432C" w:rsidRDefault="00370280" w:rsidP="00116521">
            <w:pPr>
              <w:rPr>
                <w:rStyle w:val="s1"/>
                <w:rFonts w:ascii="Times" w:hAnsi="Times" w:cs="Times"/>
                <w:sz w:val="16"/>
                <w:szCs w:val="16"/>
                <w:lang w:val="sl-SI"/>
              </w:rPr>
            </w:pPr>
            <w:r w:rsidRPr="00C5432C">
              <w:rPr>
                <w:rStyle w:val="s1"/>
                <w:rFonts w:ascii="Times" w:hAnsi="Times" w:cs="Times"/>
                <w:sz w:val="16"/>
                <w:szCs w:val="16"/>
                <w:lang w:val="sl-SI"/>
              </w:rPr>
              <w:t>SKUPAJ</w:t>
            </w:r>
          </w:p>
        </w:tc>
        <w:tc>
          <w:tcPr>
            <w:tcW w:w="567" w:type="dxa"/>
            <w:tcBorders>
              <w:bottom w:val="single" w:sz="4" w:space="0" w:color="0F9ED5" w:themeColor="accent4"/>
            </w:tcBorders>
          </w:tcPr>
          <w:p w14:paraId="360FF324" w14:textId="72CF4874" w:rsidR="004E7AEA" w:rsidRPr="00C5432C" w:rsidRDefault="006E1B74" w:rsidP="00116521">
            <w:pPr>
              <w:jc w:val="right"/>
              <w:rPr>
                <w:rStyle w:val="s1"/>
                <w:rFonts w:ascii="Times" w:hAnsi="Times" w:cs="Times"/>
                <w:color w:val="00B050"/>
                <w:sz w:val="16"/>
                <w:szCs w:val="16"/>
                <w:lang w:val="sl-SI"/>
              </w:rPr>
            </w:pPr>
            <w:r>
              <w:rPr>
                <w:rStyle w:val="s1"/>
                <w:rFonts w:ascii="Times" w:hAnsi="Times" w:cs="Times"/>
                <w:color w:val="00B050"/>
                <w:sz w:val="16"/>
                <w:szCs w:val="16"/>
                <w:lang w:val="sl-SI"/>
              </w:rPr>
              <w:t>461,85</w:t>
            </w:r>
          </w:p>
        </w:tc>
        <w:tc>
          <w:tcPr>
            <w:tcW w:w="567" w:type="dxa"/>
            <w:tcBorders>
              <w:bottom w:val="single" w:sz="4" w:space="0" w:color="0F9ED5" w:themeColor="accent4"/>
            </w:tcBorders>
          </w:tcPr>
          <w:p w14:paraId="1CEF84A5" w14:textId="56B391AD" w:rsidR="004E7AEA" w:rsidRPr="00C5432C" w:rsidRDefault="00C42C02" w:rsidP="00116521">
            <w:pPr>
              <w:jc w:val="right"/>
              <w:rPr>
                <w:rStyle w:val="s1"/>
                <w:rFonts w:ascii="Times" w:hAnsi="Times" w:cs="Times"/>
                <w:color w:val="00B050"/>
                <w:sz w:val="16"/>
                <w:szCs w:val="16"/>
                <w:lang w:val="sl-SI"/>
              </w:rPr>
            </w:pPr>
            <w:r w:rsidRPr="00C5432C">
              <w:rPr>
                <w:rStyle w:val="s1"/>
                <w:rFonts w:ascii="Times" w:hAnsi="Times" w:cs="Times"/>
                <w:color w:val="00B050"/>
                <w:sz w:val="16"/>
                <w:szCs w:val="16"/>
                <w:lang w:val="sl-SI"/>
              </w:rPr>
              <w:t>100</w:t>
            </w:r>
          </w:p>
        </w:tc>
        <w:tc>
          <w:tcPr>
            <w:tcW w:w="567" w:type="dxa"/>
            <w:tcBorders>
              <w:bottom w:val="single" w:sz="4" w:space="0" w:color="0F9ED5" w:themeColor="accent4"/>
            </w:tcBorders>
          </w:tcPr>
          <w:p w14:paraId="2BC07C3E" w14:textId="11A215E5" w:rsidR="004E7AEA" w:rsidRPr="00C5432C" w:rsidRDefault="006E1B74" w:rsidP="00116521">
            <w:pPr>
              <w:jc w:val="right"/>
              <w:rPr>
                <w:color w:val="00B050"/>
                <w:sz w:val="14"/>
                <w:szCs w:val="14"/>
                <w:lang w:val="sl-SI"/>
              </w:rPr>
            </w:pPr>
            <w:r>
              <w:rPr>
                <w:color w:val="00B050"/>
                <w:sz w:val="14"/>
                <w:szCs w:val="14"/>
                <w:lang w:val="sl-SI"/>
              </w:rPr>
              <w:t>346,4</w:t>
            </w:r>
          </w:p>
        </w:tc>
        <w:tc>
          <w:tcPr>
            <w:tcW w:w="426" w:type="dxa"/>
            <w:tcBorders>
              <w:bottom w:val="single" w:sz="4" w:space="0" w:color="0F9ED5" w:themeColor="accent4"/>
            </w:tcBorders>
          </w:tcPr>
          <w:p w14:paraId="126B293F" w14:textId="7FCECCDE" w:rsidR="004E7AEA" w:rsidRPr="00C5432C" w:rsidRDefault="00C42C02" w:rsidP="00C42C02">
            <w:pPr>
              <w:tabs>
                <w:tab w:val="left" w:pos="225"/>
                <w:tab w:val="right" w:pos="406"/>
              </w:tabs>
              <w:rPr>
                <w:rFonts w:ascii="Times" w:hAnsi="Times" w:cs="Times"/>
                <w:color w:val="00B050"/>
                <w:sz w:val="16"/>
                <w:szCs w:val="16"/>
                <w:lang w:val="sl-SI"/>
              </w:rPr>
            </w:pPr>
            <w:r w:rsidRPr="00C5432C">
              <w:rPr>
                <w:sz w:val="14"/>
                <w:szCs w:val="14"/>
                <w:lang w:val="sl-SI"/>
              </w:rPr>
              <w:tab/>
            </w:r>
            <w:r w:rsidRPr="00C5432C">
              <w:rPr>
                <w:rFonts w:ascii="Times" w:hAnsi="Times" w:cs="Times"/>
                <w:color w:val="00B050"/>
                <w:sz w:val="16"/>
                <w:szCs w:val="16"/>
                <w:lang w:val="sl-SI"/>
              </w:rPr>
              <w:t>75</w:t>
            </w:r>
          </w:p>
        </w:tc>
        <w:tc>
          <w:tcPr>
            <w:tcW w:w="567" w:type="dxa"/>
            <w:tcBorders>
              <w:bottom w:val="single" w:sz="4" w:space="0" w:color="0F9ED5" w:themeColor="accent4"/>
            </w:tcBorders>
          </w:tcPr>
          <w:p w14:paraId="341A1DBE" w14:textId="122EAA3E" w:rsidR="004E7AEA" w:rsidRPr="00C5432C" w:rsidRDefault="006E1B74" w:rsidP="00116521">
            <w:pPr>
              <w:jc w:val="right"/>
              <w:rPr>
                <w:color w:val="00B050"/>
                <w:sz w:val="14"/>
                <w:szCs w:val="14"/>
                <w:lang w:val="sl-SI"/>
              </w:rPr>
            </w:pPr>
            <w:r>
              <w:rPr>
                <w:color w:val="00B050"/>
                <w:sz w:val="14"/>
                <w:szCs w:val="14"/>
                <w:lang w:val="sl-SI"/>
              </w:rPr>
              <w:t>115,5</w:t>
            </w:r>
          </w:p>
        </w:tc>
        <w:tc>
          <w:tcPr>
            <w:tcW w:w="425" w:type="dxa"/>
            <w:tcBorders>
              <w:bottom w:val="single" w:sz="4" w:space="0" w:color="0F9ED5" w:themeColor="accent4"/>
            </w:tcBorders>
          </w:tcPr>
          <w:p w14:paraId="68F3E347" w14:textId="03584398" w:rsidR="004E7AEA" w:rsidRPr="00C5432C" w:rsidRDefault="00C42C02" w:rsidP="00116521">
            <w:pPr>
              <w:jc w:val="right"/>
              <w:rPr>
                <w:color w:val="00B050"/>
                <w:sz w:val="16"/>
                <w:szCs w:val="16"/>
                <w:lang w:val="sl-SI"/>
              </w:rPr>
            </w:pPr>
            <w:r w:rsidRPr="00C5432C">
              <w:rPr>
                <w:color w:val="00B050"/>
                <w:sz w:val="16"/>
                <w:szCs w:val="16"/>
                <w:lang w:val="sl-SI"/>
              </w:rPr>
              <w:t>25</w:t>
            </w:r>
          </w:p>
        </w:tc>
        <w:tc>
          <w:tcPr>
            <w:tcW w:w="567" w:type="dxa"/>
            <w:tcBorders>
              <w:bottom w:val="single" w:sz="4" w:space="0" w:color="0F9ED5" w:themeColor="accent4"/>
            </w:tcBorders>
          </w:tcPr>
          <w:p w14:paraId="6F631227" w14:textId="7FE8F8DD" w:rsidR="004E7AEA" w:rsidRPr="00C5432C" w:rsidRDefault="00A00E12" w:rsidP="00116521">
            <w:pPr>
              <w:tabs>
                <w:tab w:val="left" w:pos="420"/>
                <w:tab w:val="right" w:pos="689"/>
              </w:tabs>
              <w:jc w:val="right"/>
              <w:rPr>
                <w:color w:val="00B050"/>
                <w:sz w:val="16"/>
                <w:szCs w:val="16"/>
                <w:lang w:val="sl-SI"/>
              </w:rPr>
            </w:pPr>
            <w:r w:rsidRPr="00C5432C">
              <w:rPr>
                <w:color w:val="00B050"/>
                <w:sz w:val="16"/>
                <w:szCs w:val="16"/>
                <w:lang w:val="sl-SI"/>
              </w:rPr>
              <w:t>0</w:t>
            </w:r>
          </w:p>
        </w:tc>
        <w:tc>
          <w:tcPr>
            <w:tcW w:w="425" w:type="dxa"/>
            <w:tcBorders>
              <w:bottom w:val="single" w:sz="4" w:space="0" w:color="0F9ED5" w:themeColor="accent4"/>
            </w:tcBorders>
          </w:tcPr>
          <w:p w14:paraId="46BC4992" w14:textId="60393D83" w:rsidR="004E7AEA" w:rsidRPr="00C5432C" w:rsidRDefault="004E7AEA" w:rsidP="00116521">
            <w:pPr>
              <w:jc w:val="right"/>
              <w:rPr>
                <w:rStyle w:val="s1"/>
                <w:rFonts w:ascii="Times" w:hAnsi="Times" w:cs="Times"/>
                <w:sz w:val="16"/>
                <w:szCs w:val="16"/>
                <w:lang w:val="sl-SI"/>
              </w:rPr>
            </w:pPr>
          </w:p>
        </w:tc>
        <w:tc>
          <w:tcPr>
            <w:tcW w:w="851" w:type="dxa"/>
            <w:tcBorders>
              <w:bottom w:val="single" w:sz="4" w:space="0" w:color="0F9ED5" w:themeColor="accent4"/>
            </w:tcBorders>
            <w:shd w:val="clear" w:color="auto" w:fill="D1D1D1" w:themeFill="background2" w:themeFillShade="E6"/>
          </w:tcPr>
          <w:p w14:paraId="31422A28" w14:textId="77777777" w:rsidR="004E7AEA" w:rsidRPr="00C5432C" w:rsidRDefault="004E7AEA" w:rsidP="008F7AFF">
            <w:pPr>
              <w:jc w:val="center"/>
              <w:rPr>
                <w:rStyle w:val="s1"/>
                <w:rFonts w:ascii="Times" w:hAnsi="Times" w:cs="Times"/>
                <w:sz w:val="16"/>
                <w:szCs w:val="16"/>
                <w:lang w:val="sl-SI"/>
              </w:rPr>
            </w:pPr>
          </w:p>
        </w:tc>
        <w:tc>
          <w:tcPr>
            <w:tcW w:w="992" w:type="dxa"/>
            <w:tcBorders>
              <w:bottom w:val="single" w:sz="4" w:space="0" w:color="0F9ED5" w:themeColor="accent4"/>
            </w:tcBorders>
            <w:shd w:val="clear" w:color="auto" w:fill="D1D1D1" w:themeFill="background2" w:themeFillShade="E6"/>
          </w:tcPr>
          <w:p w14:paraId="405F32FE" w14:textId="3DA9AC42" w:rsidR="004E7AEA" w:rsidRPr="00C5432C" w:rsidRDefault="004E7AEA" w:rsidP="008F7AFF">
            <w:pPr>
              <w:jc w:val="center"/>
              <w:rPr>
                <w:rStyle w:val="s1"/>
                <w:rFonts w:ascii="Times" w:hAnsi="Times" w:cs="Times"/>
                <w:sz w:val="16"/>
                <w:szCs w:val="16"/>
                <w:lang w:val="sl-SI"/>
              </w:rPr>
            </w:pPr>
          </w:p>
        </w:tc>
        <w:tc>
          <w:tcPr>
            <w:tcW w:w="992" w:type="dxa"/>
            <w:tcBorders>
              <w:bottom w:val="single" w:sz="4" w:space="0" w:color="0F9ED5" w:themeColor="accent4"/>
            </w:tcBorders>
            <w:shd w:val="clear" w:color="auto" w:fill="D1D1D1" w:themeFill="background2" w:themeFillShade="E6"/>
          </w:tcPr>
          <w:p w14:paraId="1F3402A8" w14:textId="6524A3C0" w:rsidR="004E7AEA" w:rsidRPr="00C5432C" w:rsidRDefault="004E7AEA" w:rsidP="008F7AFF">
            <w:pPr>
              <w:jc w:val="center"/>
              <w:rPr>
                <w:rStyle w:val="s1"/>
                <w:rFonts w:ascii="Times" w:hAnsi="Times" w:cs="Times"/>
                <w:sz w:val="16"/>
                <w:szCs w:val="16"/>
                <w:lang w:val="sl-SI"/>
              </w:rPr>
            </w:pPr>
          </w:p>
        </w:tc>
        <w:tc>
          <w:tcPr>
            <w:tcW w:w="1134" w:type="dxa"/>
            <w:tcBorders>
              <w:bottom w:val="single" w:sz="4" w:space="0" w:color="0F9ED5" w:themeColor="accent4"/>
            </w:tcBorders>
            <w:shd w:val="clear" w:color="auto" w:fill="D1D1D1" w:themeFill="background2" w:themeFillShade="E6"/>
          </w:tcPr>
          <w:p w14:paraId="2956AC57" w14:textId="4AB9017E" w:rsidR="004E7AEA" w:rsidRPr="00C5432C" w:rsidRDefault="004E7AEA" w:rsidP="00116521">
            <w:pPr>
              <w:jc w:val="center"/>
              <w:rPr>
                <w:rStyle w:val="s1"/>
                <w:rFonts w:ascii="Times" w:hAnsi="Times" w:cs="Times"/>
                <w:color w:val="00B050"/>
                <w:sz w:val="16"/>
                <w:szCs w:val="16"/>
                <w:lang w:val="sl-SI"/>
              </w:rPr>
            </w:pPr>
          </w:p>
        </w:tc>
        <w:tc>
          <w:tcPr>
            <w:tcW w:w="1134" w:type="dxa"/>
            <w:tcBorders>
              <w:bottom w:val="single" w:sz="4" w:space="0" w:color="0F9ED5" w:themeColor="accent4"/>
            </w:tcBorders>
            <w:shd w:val="clear" w:color="auto" w:fill="D1D1D1" w:themeFill="background2" w:themeFillShade="E6"/>
          </w:tcPr>
          <w:p w14:paraId="7D1E601E" w14:textId="03C96520" w:rsidR="004E7AEA" w:rsidRPr="00C5432C" w:rsidRDefault="004E7AEA" w:rsidP="00797A15">
            <w:pPr>
              <w:jc w:val="center"/>
              <w:rPr>
                <w:rStyle w:val="s1"/>
                <w:rFonts w:ascii="Times" w:hAnsi="Times" w:cs="Times"/>
                <w:color w:val="00B050"/>
                <w:sz w:val="16"/>
                <w:szCs w:val="16"/>
                <w:lang w:val="sl-SI"/>
              </w:rPr>
            </w:pPr>
          </w:p>
        </w:tc>
        <w:tc>
          <w:tcPr>
            <w:tcW w:w="1134" w:type="dxa"/>
            <w:tcBorders>
              <w:bottom w:val="single" w:sz="4" w:space="0" w:color="0F9ED5" w:themeColor="accent4"/>
            </w:tcBorders>
            <w:shd w:val="clear" w:color="auto" w:fill="D1D1D1" w:themeFill="background2" w:themeFillShade="E6"/>
          </w:tcPr>
          <w:p w14:paraId="115A48ED" w14:textId="522580C2" w:rsidR="004E7AEA" w:rsidRPr="00C5432C" w:rsidRDefault="004E7AEA" w:rsidP="00797A15">
            <w:pPr>
              <w:jc w:val="center"/>
              <w:rPr>
                <w:rStyle w:val="s1"/>
                <w:rFonts w:ascii="Times" w:hAnsi="Times" w:cs="Times"/>
                <w:color w:val="00B050"/>
                <w:sz w:val="16"/>
                <w:szCs w:val="16"/>
                <w:lang w:val="sl-SI"/>
              </w:rPr>
            </w:pPr>
          </w:p>
        </w:tc>
      </w:tr>
      <w:tr w:rsidR="004E7AEA" w:rsidRPr="00C5432C" w14:paraId="7F94D639" w14:textId="77777777" w:rsidTr="004B4B28">
        <w:trPr>
          <w:tblCellSpacing w:w="0" w:type="dxa"/>
        </w:trPr>
        <w:tc>
          <w:tcPr>
            <w:tcW w:w="2263" w:type="dxa"/>
            <w:hideMark/>
          </w:tcPr>
          <w:p w14:paraId="48A9389B" w14:textId="63DF245D" w:rsidR="004E7AEA" w:rsidRPr="00C5432C" w:rsidRDefault="00370280" w:rsidP="00BF1C5C">
            <w:pPr>
              <w:rPr>
                <w:rFonts w:ascii="Times" w:hAnsi="Times" w:cs="Times"/>
                <w:sz w:val="16"/>
                <w:szCs w:val="16"/>
                <w:lang w:val="sl-SI"/>
              </w:rPr>
            </w:pPr>
            <w:r w:rsidRPr="00C5432C">
              <w:rPr>
                <w:rStyle w:val="s1"/>
                <w:rFonts w:ascii="Times" w:hAnsi="Times" w:cs="Times"/>
                <w:sz w:val="16"/>
                <w:szCs w:val="16"/>
                <w:lang w:val="sl-SI"/>
              </w:rPr>
              <w:t xml:space="preserve">Od tega prispevek k instrument tehnične podpore (Člen 11(4)) </w:t>
            </w:r>
          </w:p>
        </w:tc>
        <w:tc>
          <w:tcPr>
            <w:tcW w:w="567" w:type="dxa"/>
          </w:tcPr>
          <w:p w14:paraId="5811855A" w14:textId="2744899F" w:rsidR="004E7AEA" w:rsidRPr="00C5432C" w:rsidRDefault="00A00E12" w:rsidP="00BF1C5C">
            <w:pPr>
              <w:jc w:val="right"/>
              <w:rPr>
                <w:rFonts w:ascii="Times" w:hAnsi="Times" w:cs="Times"/>
                <w:color w:val="00B050"/>
                <w:sz w:val="16"/>
                <w:szCs w:val="16"/>
                <w:lang w:val="sl-SI"/>
              </w:rPr>
            </w:pPr>
            <w:r w:rsidRPr="00C5432C">
              <w:rPr>
                <w:rFonts w:ascii="Times" w:hAnsi="Times" w:cs="Times"/>
                <w:color w:val="00B050"/>
                <w:sz w:val="16"/>
                <w:szCs w:val="16"/>
                <w:lang w:val="sl-SI"/>
              </w:rPr>
              <w:t>0</w:t>
            </w:r>
          </w:p>
        </w:tc>
        <w:tc>
          <w:tcPr>
            <w:tcW w:w="567" w:type="dxa"/>
          </w:tcPr>
          <w:p w14:paraId="1EED701F" w14:textId="0B6058C1" w:rsidR="004E7AEA" w:rsidRPr="00C5432C" w:rsidRDefault="00A00E12" w:rsidP="00BF1C5C">
            <w:pPr>
              <w:jc w:val="right"/>
              <w:rPr>
                <w:rFonts w:ascii="Times" w:hAnsi="Times" w:cs="Times"/>
                <w:color w:val="00B050"/>
                <w:sz w:val="16"/>
                <w:szCs w:val="16"/>
                <w:lang w:val="sl-SI"/>
              </w:rPr>
            </w:pPr>
            <w:r w:rsidRPr="00C5432C">
              <w:rPr>
                <w:rFonts w:ascii="Times" w:hAnsi="Times" w:cs="Times"/>
                <w:color w:val="00B050"/>
                <w:sz w:val="16"/>
                <w:szCs w:val="16"/>
                <w:lang w:val="sl-SI"/>
              </w:rPr>
              <w:t>0</w:t>
            </w:r>
          </w:p>
        </w:tc>
        <w:tc>
          <w:tcPr>
            <w:tcW w:w="567" w:type="dxa"/>
            <w:shd w:val="clear" w:color="auto" w:fill="D1D1D1" w:themeFill="background2" w:themeFillShade="E6"/>
            <w:hideMark/>
          </w:tcPr>
          <w:p w14:paraId="12DB72EB" w14:textId="24719E42" w:rsidR="004E7AEA" w:rsidRPr="00C5432C" w:rsidRDefault="004E7AEA" w:rsidP="00BF1C5C">
            <w:pPr>
              <w:jc w:val="center"/>
              <w:rPr>
                <w:rFonts w:ascii="Times" w:hAnsi="Times" w:cs="Times"/>
                <w:color w:val="FFC000"/>
                <w:sz w:val="16"/>
                <w:szCs w:val="16"/>
                <w:lang w:val="sl-SI"/>
              </w:rPr>
            </w:pPr>
          </w:p>
        </w:tc>
        <w:tc>
          <w:tcPr>
            <w:tcW w:w="426" w:type="dxa"/>
            <w:shd w:val="clear" w:color="auto" w:fill="D1D1D1" w:themeFill="background2" w:themeFillShade="E6"/>
          </w:tcPr>
          <w:p w14:paraId="15F318A0" w14:textId="7625E656" w:rsidR="004E7AEA" w:rsidRPr="00C5432C" w:rsidRDefault="004E7AEA" w:rsidP="00BF1C5C">
            <w:pPr>
              <w:jc w:val="right"/>
              <w:rPr>
                <w:rFonts w:ascii="Times" w:hAnsi="Times" w:cs="Times"/>
                <w:color w:val="FFC000"/>
                <w:sz w:val="16"/>
                <w:szCs w:val="16"/>
                <w:lang w:val="sl-SI"/>
              </w:rPr>
            </w:pPr>
          </w:p>
        </w:tc>
        <w:tc>
          <w:tcPr>
            <w:tcW w:w="567" w:type="dxa"/>
            <w:shd w:val="clear" w:color="auto" w:fill="D1D1D1" w:themeFill="background2" w:themeFillShade="E6"/>
          </w:tcPr>
          <w:p w14:paraId="15BDDB8D" w14:textId="724BFB78" w:rsidR="004E7AEA" w:rsidRPr="00C5432C" w:rsidRDefault="004E7AEA" w:rsidP="00BF1C5C">
            <w:pPr>
              <w:jc w:val="center"/>
              <w:rPr>
                <w:rFonts w:ascii="Times" w:hAnsi="Times" w:cs="Times"/>
                <w:color w:val="FFC000"/>
                <w:sz w:val="16"/>
                <w:szCs w:val="16"/>
                <w:lang w:val="sl-SI"/>
              </w:rPr>
            </w:pPr>
          </w:p>
        </w:tc>
        <w:tc>
          <w:tcPr>
            <w:tcW w:w="425" w:type="dxa"/>
            <w:shd w:val="clear" w:color="auto" w:fill="D1D1D1" w:themeFill="background2" w:themeFillShade="E6"/>
          </w:tcPr>
          <w:p w14:paraId="4FE04544" w14:textId="17D8174B" w:rsidR="004E7AEA" w:rsidRPr="00C5432C" w:rsidRDefault="004E7AEA" w:rsidP="00BF1C5C">
            <w:pPr>
              <w:jc w:val="right"/>
              <w:rPr>
                <w:rFonts w:ascii="Times" w:hAnsi="Times" w:cs="Times"/>
                <w:color w:val="FFC000"/>
                <w:sz w:val="16"/>
                <w:szCs w:val="16"/>
                <w:lang w:val="sl-SI"/>
              </w:rPr>
            </w:pPr>
          </w:p>
        </w:tc>
        <w:tc>
          <w:tcPr>
            <w:tcW w:w="567" w:type="dxa"/>
            <w:shd w:val="clear" w:color="auto" w:fill="D1D1D1" w:themeFill="background2" w:themeFillShade="E6"/>
            <w:hideMark/>
          </w:tcPr>
          <w:p w14:paraId="0CAD1241" w14:textId="32AF32B6" w:rsidR="004E7AEA" w:rsidRPr="00C5432C" w:rsidRDefault="004E7AEA" w:rsidP="00BF1C5C">
            <w:pPr>
              <w:jc w:val="right"/>
              <w:rPr>
                <w:rFonts w:ascii="Times" w:hAnsi="Times" w:cs="Times"/>
                <w:color w:val="FFC000"/>
                <w:sz w:val="16"/>
                <w:szCs w:val="16"/>
                <w:lang w:val="sl-SI"/>
              </w:rPr>
            </w:pPr>
          </w:p>
        </w:tc>
        <w:tc>
          <w:tcPr>
            <w:tcW w:w="425" w:type="dxa"/>
            <w:shd w:val="clear" w:color="auto" w:fill="D1D1D1" w:themeFill="background2" w:themeFillShade="E6"/>
          </w:tcPr>
          <w:p w14:paraId="2A0470EB" w14:textId="3EDAFD9F" w:rsidR="004E7AEA" w:rsidRPr="00C5432C" w:rsidRDefault="004E7AEA" w:rsidP="00BF1C5C">
            <w:pPr>
              <w:jc w:val="center"/>
              <w:rPr>
                <w:rFonts w:ascii="Times" w:hAnsi="Times" w:cs="Times"/>
                <w:color w:val="FFC000"/>
                <w:sz w:val="16"/>
                <w:szCs w:val="16"/>
                <w:lang w:val="sl-SI"/>
              </w:rPr>
            </w:pPr>
          </w:p>
        </w:tc>
        <w:tc>
          <w:tcPr>
            <w:tcW w:w="851" w:type="dxa"/>
            <w:shd w:val="clear" w:color="auto" w:fill="D1D1D1" w:themeFill="background2" w:themeFillShade="E6"/>
          </w:tcPr>
          <w:p w14:paraId="17F5CBD3" w14:textId="77777777" w:rsidR="004E7AEA" w:rsidRPr="00C5432C" w:rsidRDefault="004E7AEA" w:rsidP="00BF1C5C">
            <w:pPr>
              <w:jc w:val="right"/>
              <w:rPr>
                <w:rFonts w:ascii="Times" w:hAnsi="Times" w:cs="Times"/>
                <w:color w:val="FFC000"/>
                <w:sz w:val="16"/>
                <w:szCs w:val="16"/>
                <w:lang w:val="sl-SI"/>
              </w:rPr>
            </w:pPr>
          </w:p>
        </w:tc>
        <w:tc>
          <w:tcPr>
            <w:tcW w:w="992" w:type="dxa"/>
            <w:shd w:val="clear" w:color="auto" w:fill="D1D1D1" w:themeFill="background2" w:themeFillShade="E6"/>
          </w:tcPr>
          <w:p w14:paraId="0411E29F" w14:textId="525813A0" w:rsidR="004E7AEA" w:rsidRPr="00C5432C" w:rsidRDefault="004E7AEA" w:rsidP="00BF1C5C">
            <w:pPr>
              <w:jc w:val="right"/>
              <w:rPr>
                <w:rFonts w:ascii="Times" w:hAnsi="Times" w:cs="Times"/>
                <w:color w:val="FFC000"/>
                <w:sz w:val="16"/>
                <w:szCs w:val="16"/>
                <w:lang w:val="sl-SI"/>
              </w:rPr>
            </w:pPr>
          </w:p>
        </w:tc>
        <w:tc>
          <w:tcPr>
            <w:tcW w:w="992" w:type="dxa"/>
            <w:shd w:val="clear" w:color="auto" w:fill="D1D1D1" w:themeFill="background2" w:themeFillShade="E6"/>
          </w:tcPr>
          <w:p w14:paraId="01F26A7C" w14:textId="687F4DB8" w:rsidR="004E7AEA" w:rsidRPr="00C5432C" w:rsidRDefault="004E7AEA" w:rsidP="00BF1C5C">
            <w:pPr>
              <w:jc w:val="right"/>
              <w:rPr>
                <w:rFonts w:ascii="Times" w:hAnsi="Times" w:cs="Times"/>
                <w:color w:val="FFC000"/>
                <w:sz w:val="16"/>
                <w:szCs w:val="16"/>
                <w:lang w:val="sl-SI"/>
              </w:rPr>
            </w:pPr>
          </w:p>
        </w:tc>
        <w:tc>
          <w:tcPr>
            <w:tcW w:w="1134" w:type="dxa"/>
            <w:shd w:val="clear" w:color="auto" w:fill="D1D1D1" w:themeFill="background2" w:themeFillShade="E6"/>
            <w:hideMark/>
          </w:tcPr>
          <w:p w14:paraId="465B6E0E" w14:textId="77777777" w:rsidR="004E7AEA" w:rsidRPr="00C5432C" w:rsidRDefault="004E7AEA" w:rsidP="00BF1C5C">
            <w:pPr>
              <w:jc w:val="center"/>
              <w:rPr>
                <w:rFonts w:ascii="Times" w:hAnsi="Times" w:cs="Times"/>
                <w:color w:val="00B050"/>
                <w:sz w:val="16"/>
                <w:szCs w:val="16"/>
                <w:lang w:val="sl-SI"/>
              </w:rPr>
            </w:pPr>
          </w:p>
        </w:tc>
        <w:tc>
          <w:tcPr>
            <w:tcW w:w="1134" w:type="dxa"/>
            <w:shd w:val="clear" w:color="auto" w:fill="D1D1D1" w:themeFill="background2" w:themeFillShade="E6"/>
          </w:tcPr>
          <w:p w14:paraId="076CA318" w14:textId="58FEE9C7" w:rsidR="004E7AEA" w:rsidRPr="00C5432C" w:rsidRDefault="004E7AEA" w:rsidP="00BF1C5C">
            <w:pPr>
              <w:jc w:val="center"/>
              <w:rPr>
                <w:rFonts w:ascii="Times" w:hAnsi="Times" w:cs="Times"/>
                <w:color w:val="00B050"/>
                <w:sz w:val="16"/>
                <w:szCs w:val="16"/>
                <w:lang w:val="sl-SI"/>
              </w:rPr>
            </w:pPr>
          </w:p>
        </w:tc>
        <w:tc>
          <w:tcPr>
            <w:tcW w:w="1134" w:type="dxa"/>
            <w:shd w:val="clear" w:color="auto" w:fill="D1D1D1" w:themeFill="background2" w:themeFillShade="E6"/>
            <w:hideMark/>
          </w:tcPr>
          <w:p w14:paraId="6DB97A47" w14:textId="06280F83" w:rsidR="004E7AEA" w:rsidRPr="00C5432C" w:rsidRDefault="004E7AEA" w:rsidP="00BF1C5C">
            <w:pPr>
              <w:jc w:val="center"/>
              <w:rPr>
                <w:rFonts w:ascii="Times" w:hAnsi="Times" w:cs="Times"/>
                <w:sz w:val="16"/>
                <w:szCs w:val="16"/>
                <w:lang w:val="sl-SI"/>
              </w:rPr>
            </w:pPr>
          </w:p>
        </w:tc>
      </w:tr>
      <w:tr w:rsidR="004E7AEA" w:rsidRPr="00C5432C" w14:paraId="1116A811" w14:textId="77777777" w:rsidTr="004B4B28">
        <w:trPr>
          <w:tblCellSpacing w:w="0" w:type="dxa"/>
        </w:trPr>
        <w:tc>
          <w:tcPr>
            <w:tcW w:w="2263" w:type="dxa"/>
            <w:hideMark/>
          </w:tcPr>
          <w:p w14:paraId="0BEB4039" w14:textId="1962B30E" w:rsidR="004E7AEA" w:rsidRPr="00C5432C" w:rsidRDefault="00370280" w:rsidP="00BF1C5C">
            <w:pPr>
              <w:rPr>
                <w:rStyle w:val="s1"/>
                <w:rFonts w:ascii="Times" w:hAnsi="Times" w:cs="Times"/>
                <w:sz w:val="16"/>
                <w:szCs w:val="16"/>
                <w:lang w:val="sl-SI"/>
              </w:rPr>
            </w:pPr>
            <w:r w:rsidRPr="00C5432C">
              <w:rPr>
                <w:rStyle w:val="s1"/>
                <w:rFonts w:ascii="Times" w:hAnsi="Times" w:cs="Times"/>
                <w:sz w:val="16"/>
                <w:szCs w:val="16"/>
                <w:lang w:val="sl-SI"/>
              </w:rPr>
              <w:t xml:space="preserve">Od tega prispevek k InvestEU države članice (Člen 11(3)) </w:t>
            </w:r>
          </w:p>
        </w:tc>
        <w:tc>
          <w:tcPr>
            <w:tcW w:w="567" w:type="dxa"/>
          </w:tcPr>
          <w:p w14:paraId="5D47459D" w14:textId="0A399C3D" w:rsidR="004E7AEA" w:rsidRPr="00C5432C" w:rsidRDefault="00A00E12" w:rsidP="00BF1C5C">
            <w:pPr>
              <w:jc w:val="right"/>
              <w:rPr>
                <w:rFonts w:ascii="Times" w:hAnsi="Times" w:cs="Times"/>
                <w:color w:val="00B050"/>
                <w:sz w:val="16"/>
                <w:szCs w:val="16"/>
                <w:lang w:val="sl-SI"/>
              </w:rPr>
            </w:pPr>
            <w:r w:rsidRPr="00C5432C">
              <w:rPr>
                <w:rFonts w:ascii="Times" w:hAnsi="Times" w:cs="Times"/>
                <w:color w:val="00B050"/>
                <w:sz w:val="16"/>
                <w:szCs w:val="16"/>
                <w:lang w:val="sl-SI"/>
              </w:rPr>
              <w:t>0</w:t>
            </w:r>
          </w:p>
        </w:tc>
        <w:tc>
          <w:tcPr>
            <w:tcW w:w="567" w:type="dxa"/>
          </w:tcPr>
          <w:p w14:paraId="5B0B7364" w14:textId="5F2B8582" w:rsidR="004E7AEA" w:rsidRPr="00C5432C" w:rsidRDefault="00A00E12" w:rsidP="00BF1C5C">
            <w:pPr>
              <w:jc w:val="right"/>
              <w:rPr>
                <w:rFonts w:ascii="Times" w:hAnsi="Times" w:cs="Times"/>
                <w:color w:val="00B050"/>
                <w:sz w:val="16"/>
                <w:szCs w:val="16"/>
                <w:lang w:val="sl-SI"/>
              </w:rPr>
            </w:pPr>
            <w:r w:rsidRPr="00C5432C">
              <w:rPr>
                <w:rFonts w:ascii="Times" w:hAnsi="Times" w:cs="Times"/>
                <w:color w:val="00B050"/>
                <w:sz w:val="16"/>
                <w:szCs w:val="16"/>
                <w:lang w:val="sl-SI"/>
              </w:rPr>
              <w:t>0</w:t>
            </w:r>
          </w:p>
        </w:tc>
        <w:tc>
          <w:tcPr>
            <w:tcW w:w="567" w:type="dxa"/>
            <w:shd w:val="clear" w:color="auto" w:fill="D1D1D1" w:themeFill="background2" w:themeFillShade="E6"/>
            <w:hideMark/>
          </w:tcPr>
          <w:p w14:paraId="5C51D63C" w14:textId="7A14508D" w:rsidR="004E7AEA" w:rsidRPr="00C5432C" w:rsidRDefault="004E7AEA" w:rsidP="00BF1C5C">
            <w:pPr>
              <w:jc w:val="center"/>
              <w:rPr>
                <w:rFonts w:ascii="Times" w:hAnsi="Times" w:cs="Times"/>
                <w:color w:val="FFC000"/>
                <w:sz w:val="16"/>
                <w:szCs w:val="16"/>
                <w:lang w:val="sl-SI"/>
              </w:rPr>
            </w:pPr>
          </w:p>
        </w:tc>
        <w:tc>
          <w:tcPr>
            <w:tcW w:w="426" w:type="dxa"/>
            <w:shd w:val="clear" w:color="auto" w:fill="D1D1D1" w:themeFill="background2" w:themeFillShade="E6"/>
          </w:tcPr>
          <w:p w14:paraId="6156B55E" w14:textId="616BF711" w:rsidR="004E7AEA" w:rsidRPr="00C5432C" w:rsidRDefault="004E7AEA" w:rsidP="00BF1C5C">
            <w:pPr>
              <w:jc w:val="right"/>
              <w:rPr>
                <w:rFonts w:ascii="Times" w:hAnsi="Times" w:cs="Times"/>
                <w:color w:val="FFC000"/>
                <w:sz w:val="16"/>
                <w:szCs w:val="16"/>
                <w:lang w:val="sl-SI"/>
              </w:rPr>
            </w:pPr>
          </w:p>
        </w:tc>
        <w:tc>
          <w:tcPr>
            <w:tcW w:w="567" w:type="dxa"/>
            <w:shd w:val="clear" w:color="auto" w:fill="D1D1D1" w:themeFill="background2" w:themeFillShade="E6"/>
          </w:tcPr>
          <w:p w14:paraId="44B8BC19" w14:textId="67FB27CC" w:rsidR="004E7AEA" w:rsidRPr="00C5432C" w:rsidRDefault="004E7AEA" w:rsidP="00BF1C5C">
            <w:pPr>
              <w:jc w:val="center"/>
              <w:rPr>
                <w:rFonts w:ascii="Times" w:hAnsi="Times" w:cs="Times"/>
                <w:color w:val="FFC000"/>
                <w:sz w:val="16"/>
                <w:szCs w:val="16"/>
                <w:lang w:val="sl-SI"/>
              </w:rPr>
            </w:pPr>
          </w:p>
        </w:tc>
        <w:tc>
          <w:tcPr>
            <w:tcW w:w="425" w:type="dxa"/>
            <w:shd w:val="clear" w:color="auto" w:fill="D1D1D1" w:themeFill="background2" w:themeFillShade="E6"/>
          </w:tcPr>
          <w:p w14:paraId="23C417F8" w14:textId="5802535D" w:rsidR="004E7AEA" w:rsidRPr="00C5432C" w:rsidRDefault="004E7AEA" w:rsidP="00BF1C5C">
            <w:pPr>
              <w:jc w:val="right"/>
              <w:rPr>
                <w:rFonts w:ascii="Times" w:hAnsi="Times" w:cs="Times"/>
                <w:color w:val="FFC000"/>
                <w:sz w:val="16"/>
                <w:szCs w:val="16"/>
                <w:lang w:val="sl-SI"/>
              </w:rPr>
            </w:pPr>
          </w:p>
        </w:tc>
        <w:tc>
          <w:tcPr>
            <w:tcW w:w="567" w:type="dxa"/>
            <w:shd w:val="clear" w:color="auto" w:fill="D1D1D1" w:themeFill="background2" w:themeFillShade="E6"/>
            <w:hideMark/>
          </w:tcPr>
          <w:p w14:paraId="0308AED0" w14:textId="10E97718" w:rsidR="004E7AEA" w:rsidRPr="00C5432C" w:rsidRDefault="004E7AEA" w:rsidP="00BF1C5C">
            <w:pPr>
              <w:jc w:val="right"/>
              <w:rPr>
                <w:rFonts w:ascii="Times" w:hAnsi="Times" w:cs="Times"/>
                <w:color w:val="FFC000"/>
                <w:sz w:val="16"/>
                <w:szCs w:val="16"/>
                <w:lang w:val="sl-SI"/>
              </w:rPr>
            </w:pPr>
          </w:p>
        </w:tc>
        <w:tc>
          <w:tcPr>
            <w:tcW w:w="425" w:type="dxa"/>
            <w:shd w:val="clear" w:color="auto" w:fill="D1D1D1" w:themeFill="background2" w:themeFillShade="E6"/>
          </w:tcPr>
          <w:p w14:paraId="5678C285" w14:textId="72409D44" w:rsidR="004E7AEA" w:rsidRPr="00C5432C" w:rsidRDefault="004E7AEA" w:rsidP="00BF1C5C">
            <w:pPr>
              <w:jc w:val="center"/>
              <w:rPr>
                <w:rFonts w:ascii="Times" w:hAnsi="Times" w:cs="Times"/>
                <w:color w:val="FFC000"/>
                <w:sz w:val="16"/>
                <w:szCs w:val="16"/>
                <w:lang w:val="sl-SI"/>
              </w:rPr>
            </w:pPr>
          </w:p>
        </w:tc>
        <w:tc>
          <w:tcPr>
            <w:tcW w:w="851" w:type="dxa"/>
            <w:shd w:val="clear" w:color="auto" w:fill="D1D1D1" w:themeFill="background2" w:themeFillShade="E6"/>
          </w:tcPr>
          <w:p w14:paraId="4DF8C535" w14:textId="77777777" w:rsidR="004E7AEA" w:rsidRPr="00C5432C" w:rsidRDefault="004E7AEA" w:rsidP="00BF1C5C">
            <w:pPr>
              <w:jc w:val="right"/>
              <w:rPr>
                <w:rFonts w:ascii="Times" w:hAnsi="Times" w:cs="Times"/>
                <w:color w:val="FFC000"/>
                <w:sz w:val="16"/>
                <w:szCs w:val="16"/>
                <w:lang w:val="sl-SI"/>
              </w:rPr>
            </w:pPr>
          </w:p>
        </w:tc>
        <w:tc>
          <w:tcPr>
            <w:tcW w:w="992" w:type="dxa"/>
            <w:shd w:val="clear" w:color="auto" w:fill="D1D1D1" w:themeFill="background2" w:themeFillShade="E6"/>
          </w:tcPr>
          <w:p w14:paraId="1B3AC812" w14:textId="4B992A4E" w:rsidR="004E7AEA" w:rsidRPr="00C5432C" w:rsidRDefault="004E7AEA" w:rsidP="00BF1C5C">
            <w:pPr>
              <w:jc w:val="right"/>
              <w:rPr>
                <w:rFonts w:ascii="Times" w:hAnsi="Times" w:cs="Times"/>
                <w:color w:val="FFC000"/>
                <w:sz w:val="16"/>
                <w:szCs w:val="16"/>
                <w:lang w:val="sl-SI"/>
              </w:rPr>
            </w:pPr>
          </w:p>
        </w:tc>
        <w:tc>
          <w:tcPr>
            <w:tcW w:w="992" w:type="dxa"/>
            <w:shd w:val="clear" w:color="auto" w:fill="D1D1D1" w:themeFill="background2" w:themeFillShade="E6"/>
          </w:tcPr>
          <w:p w14:paraId="2DA8E0AB" w14:textId="3209E52C" w:rsidR="004E7AEA" w:rsidRPr="00C5432C" w:rsidRDefault="004E7AEA" w:rsidP="00BF1C5C">
            <w:pPr>
              <w:jc w:val="right"/>
              <w:rPr>
                <w:rFonts w:ascii="Times" w:hAnsi="Times" w:cs="Times"/>
                <w:color w:val="FFC000"/>
                <w:sz w:val="16"/>
                <w:szCs w:val="16"/>
                <w:lang w:val="sl-SI"/>
              </w:rPr>
            </w:pPr>
          </w:p>
        </w:tc>
        <w:tc>
          <w:tcPr>
            <w:tcW w:w="1134" w:type="dxa"/>
            <w:shd w:val="clear" w:color="auto" w:fill="D1D1D1" w:themeFill="background2" w:themeFillShade="E6"/>
            <w:hideMark/>
          </w:tcPr>
          <w:p w14:paraId="5B6F0045" w14:textId="77777777" w:rsidR="004E7AEA" w:rsidRPr="00C5432C" w:rsidRDefault="004E7AEA" w:rsidP="00BF1C5C">
            <w:pPr>
              <w:jc w:val="center"/>
              <w:rPr>
                <w:rFonts w:ascii="Times" w:hAnsi="Times" w:cs="Times"/>
                <w:sz w:val="16"/>
                <w:szCs w:val="16"/>
                <w:lang w:val="sl-SI"/>
              </w:rPr>
            </w:pPr>
          </w:p>
        </w:tc>
        <w:tc>
          <w:tcPr>
            <w:tcW w:w="1134" w:type="dxa"/>
            <w:shd w:val="clear" w:color="auto" w:fill="D1D1D1" w:themeFill="background2" w:themeFillShade="E6"/>
          </w:tcPr>
          <w:p w14:paraId="71CB4D51" w14:textId="2C2325D4" w:rsidR="004E7AEA" w:rsidRPr="00C5432C" w:rsidRDefault="004E7AEA" w:rsidP="00BF1C5C">
            <w:pPr>
              <w:jc w:val="center"/>
              <w:rPr>
                <w:rFonts w:ascii="Times" w:hAnsi="Times" w:cs="Times"/>
                <w:sz w:val="16"/>
                <w:szCs w:val="16"/>
                <w:lang w:val="sl-SI"/>
              </w:rPr>
            </w:pPr>
          </w:p>
        </w:tc>
        <w:tc>
          <w:tcPr>
            <w:tcW w:w="1134" w:type="dxa"/>
            <w:shd w:val="clear" w:color="auto" w:fill="D1D1D1" w:themeFill="background2" w:themeFillShade="E6"/>
            <w:hideMark/>
          </w:tcPr>
          <w:p w14:paraId="1F6216F0" w14:textId="49E7BE2D" w:rsidR="004E7AEA" w:rsidRPr="00C5432C" w:rsidRDefault="004E7AEA" w:rsidP="00BF1C5C">
            <w:pPr>
              <w:jc w:val="center"/>
              <w:rPr>
                <w:rFonts w:ascii="Times" w:hAnsi="Times" w:cs="Times"/>
                <w:sz w:val="16"/>
                <w:szCs w:val="16"/>
                <w:lang w:val="sl-SI"/>
              </w:rPr>
            </w:pPr>
          </w:p>
        </w:tc>
      </w:tr>
    </w:tbl>
    <w:p w14:paraId="4014B54B" w14:textId="78FFED64" w:rsidR="009F06A9" w:rsidRPr="00C5432C" w:rsidRDefault="009F06A9" w:rsidP="0061784C">
      <w:pPr>
        <w:rPr>
          <w:rStyle w:val="s1"/>
          <w:lang w:val="sl-SI"/>
        </w:rPr>
      </w:pPr>
    </w:p>
    <w:p w14:paraId="3CDA2373" w14:textId="77777777" w:rsidR="00DD7103" w:rsidRPr="00C5432C" w:rsidRDefault="00DD7103" w:rsidP="0061784C">
      <w:pPr>
        <w:rPr>
          <w:rStyle w:val="s1"/>
          <w:lang w:val="sl-SI"/>
        </w:rPr>
      </w:pPr>
    </w:p>
    <w:p w14:paraId="5CD694DC" w14:textId="77777777" w:rsidR="00EB0B5C" w:rsidRPr="00C5432C" w:rsidRDefault="00EB0B5C" w:rsidP="00EB0B5C">
      <w:pPr>
        <w:rPr>
          <w:lang w:val="sl-SI"/>
        </w:rPr>
      </w:pPr>
    </w:p>
    <w:p w14:paraId="085BB46C" w14:textId="77777777" w:rsidR="00EB0B5C" w:rsidRPr="00C5432C" w:rsidRDefault="00EB0B5C" w:rsidP="00EB0B5C">
      <w:pPr>
        <w:rPr>
          <w:lang w:val="sl-SI"/>
        </w:rPr>
      </w:pPr>
    </w:p>
    <w:p w14:paraId="4F63F6C9" w14:textId="77777777" w:rsidR="00EB0B5C" w:rsidRPr="00C5432C" w:rsidRDefault="00EB0B5C" w:rsidP="00EB0B5C">
      <w:pPr>
        <w:rPr>
          <w:lang w:val="sl-SI"/>
        </w:rPr>
      </w:pPr>
    </w:p>
    <w:p w14:paraId="09BC24AE" w14:textId="77777777" w:rsidR="00EB0B5C" w:rsidRPr="00C5432C" w:rsidRDefault="00EB0B5C" w:rsidP="00EB0B5C">
      <w:pPr>
        <w:rPr>
          <w:lang w:val="sl-SI"/>
        </w:rPr>
      </w:pPr>
    </w:p>
    <w:p w14:paraId="20D664A5" w14:textId="77777777" w:rsidR="00EB0B5C" w:rsidRPr="00C5432C" w:rsidRDefault="00EB0B5C" w:rsidP="00EB0B5C">
      <w:pPr>
        <w:rPr>
          <w:lang w:val="sl-SI"/>
        </w:rPr>
      </w:pPr>
    </w:p>
    <w:p w14:paraId="36EB7F6B" w14:textId="15B8B1D8" w:rsidR="00EB0B5C" w:rsidRPr="00C5432C" w:rsidRDefault="00EB0B5C" w:rsidP="00EB0B5C">
      <w:pPr>
        <w:tabs>
          <w:tab w:val="left" w:pos="4392"/>
        </w:tabs>
        <w:rPr>
          <w:rStyle w:val="s1"/>
          <w:lang w:val="sl-SI"/>
        </w:rPr>
      </w:pPr>
    </w:p>
    <w:p w14:paraId="117BD84B" w14:textId="77777777" w:rsidR="00BD65C2" w:rsidRPr="00C5432C" w:rsidRDefault="00BD65C2" w:rsidP="00EB0B5C">
      <w:pPr>
        <w:tabs>
          <w:tab w:val="left" w:pos="4392"/>
        </w:tabs>
        <w:rPr>
          <w:rStyle w:val="s1"/>
          <w:lang w:val="sl-SI"/>
        </w:rPr>
      </w:pPr>
    </w:p>
    <w:p w14:paraId="09083953" w14:textId="77777777" w:rsidR="00BD65C2" w:rsidRPr="00C5432C" w:rsidRDefault="00BD65C2" w:rsidP="00EB0B5C">
      <w:pPr>
        <w:tabs>
          <w:tab w:val="left" w:pos="4392"/>
        </w:tabs>
        <w:rPr>
          <w:rStyle w:val="s1"/>
          <w:lang w:val="sl-SI"/>
        </w:rPr>
      </w:pPr>
    </w:p>
    <w:p w14:paraId="273C34EB" w14:textId="77777777" w:rsidR="00BD65C2" w:rsidRPr="00C5432C" w:rsidRDefault="00BD65C2" w:rsidP="00EB0B5C">
      <w:pPr>
        <w:tabs>
          <w:tab w:val="left" w:pos="4392"/>
        </w:tabs>
        <w:rPr>
          <w:rStyle w:val="s1"/>
          <w:lang w:val="sl-SI"/>
        </w:rPr>
      </w:pPr>
    </w:p>
    <w:p w14:paraId="74ACF815" w14:textId="77777777" w:rsidR="00BD65C2" w:rsidRPr="00C5432C" w:rsidRDefault="00BD65C2" w:rsidP="00EB0B5C">
      <w:pPr>
        <w:tabs>
          <w:tab w:val="left" w:pos="4392"/>
        </w:tabs>
        <w:rPr>
          <w:rStyle w:val="s1"/>
          <w:lang w:val="sl-SI"/>
        </w:rPr>
      </w:pPr>
    </w:p>
    <w:p w14:paraId="40D87D2C" w14:textId="77777777" w:rsidR="00BD65C2" w:rsidRPr="00C5432C" w:rsidRDefault="00BD65C2" w:rsidP="00EB0B5C">
      <w:pPr>
        <w:tabs>
          <w:tab w:val="left" w:pos="4392"/>
        </w:tabs>
        <w:rPr>
          <w:rStyle w:val="s1"/>
          <w:lang w:val="sl-SI"/>
        </w:rPr>
      </w:pPr>
    </w:p>
    <w:p w14:paraId="54ABDCCD" w14:textId="77777777" w:rsidR="00BD65C2" w:rsidRPr="00C5432C" w:rsidRDefault="00BD65C2" w:rsidP="00EB0B5C">
      <w:pPr>
        <w:tabs>
          <w:tab w:val="left" w:pos="4392"/>
        </w:tabs>
        <w:rPr>
          <w:rStyle w:val="s1"/>
          <w:lang w:val="sl-SI"/>
        </w:rPr>
      </w:pPr>
    </w:p>
    <w:p w14:paraId="37998D07" w14:textId="77777777" w:rsidR="00BD65C2" w:rsidRPr="00C5432C" w:rsidRDefault="00BD65C2" w:rsidP="00EB0B5C">
      <w:pPr>
        <w:tabs>
          <w:tab w:val="left" w:pos="4392"/>
        </w:tabs>
        <w:rPr>
          <w:rStyle w:val="s1"/>
          <w:lang w:val="sl-SI"/>
        </w:rPr>
      </w:pPr>
    </w:p>
    <w:p w14:paraId="7E280315" w14:textId="3318DA50" w:rsidR="00EB0B5C" w:rsidRPr="00C5432C" w:rsidRDefault="00EB0B5C" w:rsidP="00EB0B5C">
      <w:pPr>
        <w:tabs>
          <w:tab w:val="left" w:pos="4392"/>
        </w:tabs>
        <w:rPr>
          <w:lang w:val="sl-SI"/>
        </w:rPr>
        <w:sectPr w:rsidR="00EB0B5C" w:rsidRPr="00C5432C" w:rsidSect="00F276CD">
          <w:pgSz w:w="16838" w:h="11906" w:orient="landscape"/>
          <w:pgMar w:top="1440" w:right="1440" w:bottom="1440" w:left="1440" w:header="708" w:footer="708" w:gutter="0"/>
          <w:cols w:space="708"/>
          <w:docGrid w:linePitch="360"/>
        </w:sectPr>
      </w:pPr>
    </w:p>
    <w:p w14:paraId="4D34D5B0" w14:textId="50944B72" w:rsidR="009F06A9" w:rsidRPr="00C5432C" w:rsidRDefault="00FB7431" w:rsidP="006B6920">
      <w:pPr>
        <w:pStyle w:val="Naslov2"/>
        <w:numPr>
          <w:ilvl w:val="1"/>
          <w:numId w:val="3"/>
        </w:numPr>
        <w:spacing w:after="120"/>
        <w:ind w:left="431" w:hanging="431"/>
        <w:rPr>
          <w:rFonts w:ascii="Times" w:hAnsi="Times" w:cs="Times"/>
          <w:b/>
          <w:bCs/>
          <w:lang w:val="sl-SI"/>
        </w:rPr>
      </w:pPr>
      <w:bookmarkStart w:id="12" w:name="_Toc212717061"/>
      <w:r w:rsidRPr="00C5432C">
        <w:rPr>
          <w:rFonts w:ascii="Times" w:hAnsi="Times" w:cs="Times"/>
          <w:b/>
          <w:bCs/>
          <w:lang w:val="sl-SI"/>
        </w:rPr>
        <w:lastRenderedPageBreak/>
        <w:t>Pregled trenutne politike in ukrepov</w:t>
      </w:r>
      <w:bookmarkEnd w:id="12"/>
      <w:r w:rsidRPr="00C5432C">
        <w:rPr>
          <w:rFonts w:ascii="Times" w:hAnsi="Times" w:cs="Times"/>
          <w:b/>
          <w:bCs/>
          <w:lang w:val="sl-SI"/>
        </w:rPr>
        <w:t xml:space="preserve"> </w:t>
      </w:r>
    </w:p>
    <w:p w14:paraId="2E138717" w14:textId="77777777" w:rsidR="0086285F" w:rsidRPr="00C5432C" w:rsidRDefault="0086285F" w:rsidP="006E0CBB">
      <w:pPr>
        <w:rPr>
          <w:rStyle w:val="s1"/>
          <w:rFonts w:ascii="Times" w:hAnsi="Times" w:cs="Times"/>
          <w:sz w:val="18"/>
          <w:szCs w:val="18"/>
          <w:lang w:val="sl-SI"/>
        </w:rPr>
      </w:pPr>
    </w:p>
    <w:tbl>
      <w:tblPr>
        <w:tblStyle w:val="Tabelamrea"/>
        <w:tblW w:w="0" w:type="auto"/>
        <w:tblLook w:val="04A0" w:firstRow="1" w:lastRow="0" w:firstColumn="1" w:lastColumn="0" w:noHBand="0" w:noVBand="1"/>
      </w:tblPr>
      <w:tblGrid>
        <w:gridCol w:w="8988"/>
      </w:tblGrid>
      <w:tr w:rsidR="006E0CBB" w:rsidRPr="006949C2" w14:paraId="16A9D395" w14:textId="77777777" w:rsidTr="007425F4">
        <w:tc>
          <w:tcPr>
            <w:tcW w:w="8988" w:type="dxa"/>
            <w:tcBorders>
              <w:left w:val="single" w:sz="12" w:space="0" w:color="0F9ED5" w:themeColor="accent4"/>
            </w:tcBorders>
          </w:tcPr>
          <w:p w14:paraId="6A0FA81B" w14:textId="45BB02BD" w:rsidR="007425F4" w:rsidRPr="00C5432C" w:rsidRDefault="007425F4" w:rsidP="007425F4">
            <w:pPr>
              <w:spacing w:after="120" w:line="276" w:lineRule="auto"/>
              <w:jc w:val="both"/>
              <w:rPr>
                <w:rFonts w:ascii="Arial" w:hAnsi="Arial" w:cs="Arial"/>
                <w:color w:val="000000" w:themeColor="text1"/>
                <w:sz w:val="20"/>
                <w:szCs w:val="20"/>
                <w:lang w:val="sl-SI"/>
              </w:rPr>
            </w:pPr>
            <w:r w:rsidRPr="00C5432C">
              <w:rPr>
                <w:rFonts w:ascii="Arial" w:hAnsi="Arial" w:cs="Arial"/>
                <w:color w:val="000000" w:themeColor="text1"/>
                <w:sz w:val="20"/>
                <w:szCs w:val="20"/>
                <w:lang w:val="sl-SI"/>
              </w:rPr>
              <w:t xml:space="preserve">Nedavno sprejet </w:t>
            </w:r>
            <w:r w:rsidRPr="00C5432C">
              <w:rPr>
                <w:rFonts w:ascii="Arial" w:hAnsi="Arial" w:cs="Arial"/>
                <w:b/>
                <w:bCs/>
                <w:color w:val="000000" w:themeColor="text1"/>
                <w:sz w:val="20"/>
                <w:szCs w:val="20"/>
                <w:lang w:val="sl-SI"/>
              </w:rPr>
              <w:t>Podnebni zakon</w:t>
            </w:r>
            <w:r w:rsidRPr="00C5432C">
              <w:rPr>
                <w:rFonts w:ascii="Arial" w:hAnsi="Arial" w:cs="Arial"/>
                <w:color w:val="000000" w:themeColor="text1"/>
                <w:sz w:val="20"/>
                <w:szCs w:val="20"/>
                <w:lang w:val="sl-SI"/>
              </w:rPr>
              <w:t xml:space="preserve"> (Uradni list RS, št. 56/25)</w:t>
            </w:r>
            <w:r w:rsidRPr="00C5432C">
              <w:rPr>
                <w:rFonts w:ascii="Arial" w:hAnsi="Arial" w:cs="Arial"/>
                <w:b/>
                <w:bCs/>
                <w:color w:val="000000" w:themeColor="text1"/>
                <w:sz w:val="20"/>
                <w:szCs w:val="20"/>
                <w:lang w:val="sl-SI"/>
              </w:rPr>
              <w:t xml:space="preserve"> </w:t>
            </w:r>
            <w:r w:rsidRPr="00C5432C">
              <w:rPr>
                <w:rFonts w:ascii="Arial" w:hAnsi="Arial" w:cs="Arial"/>
                <w:color w:val="000000" w:themeColor="text1"/>
                <w:sz w:val="20"/>
                <w:szCs w:val="20"/>
                <w:lang w:val="sl-SI"/>
              </w:rPr>
              <w:t>zagotavlja potrebni institucionalni okvir za učinkovito izvajanje podnebnih politik, predpisuje strateške dokumente (kot so dotični Socialni podnebni načrt, pa tudi strategija prilagajanja podnebnim spremembam itd.) in določa spremljanje doseganja ciljev in izvajanja ukrepov ter delovanje Podnebnega sklada, Eko sklada in letalsko podnebno dajatev.</w:t>
            </w:r>
          </w:p>
          <w:p w14:paraId="75B0F42A" w14:textId="77777777" w:rsidR="007425F4" w:rsidRPr="00C5432C" w:rsidRDefault="007425F4" w:rsidP="007425F4">
            <w:pPr>
              <w:spacing w:after="120" w:line="276" w:lineRule="auto"/>
              <w:jc w:val="both"/>
              <w:rPr>
                <w:rFonts w:ascii="Arial" w:hAnsi="Arial" w:cs="Arial"/>
                <w:color w:val="000000" w:themeColor="text1"/>
                <w:sz w:val="20"/>
                <w:szCs w:val="20"/>
                <w:lang w:val="sl-SI"/>
              </w:rPr>
            </w:pPr>
            <w:r w:rsidRPr="00C5432C">
              <w:rPr>
                <w:rFonts w:ascii="Arial" w:hAnsi="Arial" w:cs="Arial"/>
                <w:color w:val="000000" w:themeColor="text1"/>
                <w:sz w:val="20"/>
                <w:szCs w:val="20"/>
                <w:lang w:val="sl-SI"/>
              </w:rPr>
              <w:t xml:space="preserve">Ranljive skupine prebivalstva so izpostavljene v </w:t>
            </w:r>
            <w:r w:rsidRPr="00C5432C">
              <w:rPr>
                <w:rFonts w:ascii="Arial" w:hAnsi="Arial" w:cs="Arial"/>
                <w:b/>
                <w:bCs/>
                <w:sz w:val="20"/>
                <w:szCs w:val="20"/>
                <w:lang w:val="sl-SI"/>
              </w:rPr>
              <w:t xml:space="preserve">Dolgoročni podnebni strategiji Slovenije do leta 2050 </w:t>
            </w:r>
            <w:r w:rsidRPr="00C5432C">
              <w:rPr>
                <w:rFonts w:ascii="Arial" w:hAnsi="Arial" w:cs="Arial"/>
                <w:sz w:val="20"/>
                <w:szCs w:val="20"/>
                <w:lang w:val="sl-SI"/>
              </w:rPr>
              <w:t>(Uradni list RS, št. 119/21)</w:t>
            </w:r>
            <w:r w:rsidRPr="00C5432C">
              <w:rPr>
                <w:rFonts w:ascii="Arial" w:hAnsi="Arial" w:cs="Arial"/>
                <w:color w:val="000000" w:themeColor="text1"/>
                <w:sz w:val="20"/>
                <w:szCs w:val="20"/>
                <w:lang w:val="sl-SI"/>
              </w:rPr>
              <w:t xml:space="preserve">, ki je bila sprejeta leta 2021: tu je opredeljeno, da bo Slovenija tudi najranljivejšim skupinam prebivalstva zagotovila izvajanje ukrepov za prehod v nizkoogljično družbo. Ukrepi pri tem ne bodo poslabšali finančnega stanja za skupine prebivalstva iz prvega in drugega dohodkovnega kvintilnega razreda. Strategija širše predvideva razvoj pametnih transportnih sistemov, širitev infrastrukture za električna vozila ter spodbujanje ukrepov za energetsko učinkovitost in trajnostno mobilnost. </w:t>
            </w:r>
          </w:p>
          <w:p w14:paraId="2093DFBA" w14:textId="57BF2F29" w:rsidR="007425F4" w:rsidRPr="00C5432C" w:rsidRDefault="007425F4" w:rsidP="007425F4">
            <w:pPr>
              <w:spacing w:after="120" w:line="276" w:lineRule="auto"/>
              <w:jc w:val="both"/>
              <w:rPr>
                <w:rFonts w:ascii="Arial" w:hAnsi="Arial" w:cs="Arial"/>
                <w:color w:val="000000" w:themeColor="text1"/>
                <w:sz w:val="20"/>
                <w:szCs w:val="20"/>
                <w:lang w:val="sl-SI"/>
              </w:rPr>
            </w:pPr>
            <w:r w:rsidRPr="00C5432C">
              <w:rPr>
                <w:rFonts w:ascii="Arial" w:hAnsi="Arial" w:cs="Arial"/>
                <w:b/>
                <w:bCs/>
                <w:color w:val="000000" w:themeColor="text1"/>
                <w:sz w:val="20"/>
                <w:szCs w:val="20"/>
                <w:lang w:val="sl-SI"/>
              </w:rPr>
              <w:t>Nacionalni energetski in podnebni načrt (NEPN)</w:t>
            </w:r>
            <w:r w:rsidRPr="00C5432C">
              <w:rPr>
                <w:rFonts w:ascii="Arial" w:hAnsi="Arial" w:cs="Arial"/>
                <w:color w:val="000000" w:themeColor="text1"/>
                <w:sz w:val="20"/>
                <w:szCs w:val="20"/>
                <w:lang w:val="sl-SI"/>
              </w:rPr>
              <w:t xml:space="preserve"> določa cilje za zmanjšanje emisij CO</w:t>
            </w:r>
            <w:r w:rsidRPr="00C5432C">
              <w:rPr>
                <w:rFonts w:ascii="Cambria Math" w:hAnsi="Cambria Math" w:cs="Cambria Math"/>
                <w:color w:val="000000" w:themeColor="text1"/>
                <w:sz w:val="20"/>
                <w:szCs w:val="20"/>
                <w:lang w:val="sl-SI"/>
              </w:rPr>
              <w:t>₂</w:t>
            </w:r>
            <w:r w:rsidRPr="00C5432C">
              <w:rPr>
                <w:rFonts w:ascii="Arial" w:hAnsi="Arial" w:cs="Arial"/>
                <w:color w:val="000000" w:themeColor="text1"/>
                <w:sz w:val="20"/>
                <w:szCs w:val="20"/>
                <w:lang w:val="sl-SI"/>
              </w:rPr>
              <w:t xml:space="preserve"> v vseh sektorjih, vključno s stavbnim in prevoznim sektorjem. V </w:t>
            </w:r>
            <w:r w:rsidRPr="00C5432C">
              <w:rPr>
                <w:rFonts w:ascii="Arial" w:hAnsi="Arial" w:cs="Arial"/>
                <w:b/>
                <w:bCs/>
                <w:color w:val="000000" w:themeColor="text1"/>
                <w:sz w:val="20"/>
                <w:szCs w:val="20"/>
                <w:lang w:val="sl-SI"/>
              </w:rPr>
              <w:t>posodobitvi</w:t>
            </w:r>
            <w:r w:rsidRPr="00C5432C">
              <w:rPr>
                <w:rFonts w:ascii="Arial" w:hAnsi="Arial" w:cs="Arial"/>
                <w:color w:val="000000" w:themeColor="text1"/>
                <w:sz w:val="20"/>
                <w:szCs w:val="20"/>
                <w:lang w:val="sl-SI"/>
              </w:rPr>
              <w:t xml:space="preserve">  </w:t>
            </w:r>
            <w:r w:rsidRPr="00C5432C">
              <w:rPr>
                <w:rFonts w:ascii="Arial" w:hAnsi="Arial" w:cs="Arial"/>
                <w:b/>
                <w:bCs/>
                <w:sz w:val="20"/>
                <w:szCs w:val="20"/>
                <w:lang w:val="sl-SI"/>
              </w:rPr>
              <w:t xml:space="preserve">NEPN </w:t>
            </w:r>
            <w:r w:rsidRPr="00C5432C">
              <w:rPr>
                <w:rFonts w:ascii="Arial" w:hAnsi="Arial" w:cs="Arial"/>
                <w:sz w:val="20"/>
                <w:szCs w:val="20"/>
                <w:lang w:val="sl-SI"/>
              </w:rPr>
              <w:t>(Vlada RS, 2024)</w:t>
            </w:r>
            <w:r w:rsidRPr="00C5432C">
              <w:rPr>
                <w:rFonts w:ascii="Arial" w:hAnsi="Arial" w:cs="Arial"/>
                <w:b/>
                <w:bCs/>
                <w:color w:val="000000" w:themeColor="text1"/>
                <w:sz w:val="20"/>
                <w:szCs w:val="20"/>
                <w:lang w:val="sl-SI"/>
              </w:rPr>
              <w:t xml:space="preserve"> </w:t>
            </w:r>
            <w:r w:rsidRPr="00C5432C">
              <w:rPr>
                <w:rFonts w:ascii="Arial" w:hAnsi="Arial" w:cs="Arial"/>
                <w:color w:val="000000" w:themeColor="text1"/>
                <w:sz w:val="20"/>
                <w:szCs w:val="20"/>
                <w:lang w:val="sl-SI"/>
              </w:rPr>
              <w:t>so začrtani nacionalni cilji za zmanjšanje emisij toplogrednih plinov (zmanjšanje za vsaj 55 % do leta 2033 glede na 2005) in povečanje energetske učinkovitosti v stavbah (zmanjšanje rabe končne energije za 15 % do leta 2030 glede na 2020), kot tudi specifični cilji za ranljive skupine.</w:t>
            </w:r>
          </w:p>
          <w:p w14:paraId="63FAAEC5" w14:textId="05141945" w:rsidR="007425F4" w:rsidRPr="00C5432C" w:rsidRDefault="007425F4" w:rsidP="002B45A1">
            <w:pPr>
              <w:pStyle w:val="Odstavekseznama"/>
              <w:numPr>
                <w:ilvl w:val="0"/>
                <w:numId w:val="44"/>
              </w:numPr>
              <w:spacing w:after="120" w:line="276" w:lineRule="auto"/>
              <w:contextualSpacing w:val="0"/>
              <w:jc w:val="both"/>
              <w:rPr>
                <w:rFonts w:ascii="Arial" w:hAnsi="Arial" w:cs="Arial"/>
                <w:color w:val="000000" w:themeColor="text1"/>
                <w:sz w:val="20"/>
                <w:szCs w:val="20"/>
                <w:lang w:val="sl-SI"/>
              </w:rPr>
            </w:pPr>
            <w:r w:rsidRPr="00C5432C">
              <w:rPr>
                <w:rFonts w:ascii="Arial" w:hAnsi="Arial" w:cs="Arial"/>
                <w:b/>
                <w:bCs/>
                <w:color w:val="000000" w:themeColor="text1"/>
                <w:sz w:val="20"/>
                <w:szCs w:val="20"/>
                <w:lang w:val="sl-SI"/>
              </w:rPr>
              <w:t>Prevozni sektor</w:t>
            </w:r>
            <w:r w:rsidRPr="00C5432C">
              <w:rPr>
                <w:rFonts w:ascii="Arial" w:hAnsi="Arial" w:cs="Arial"/>
                <w:color w:val="000000" w:themeColor="text1"/>
                <w:sz w:val="20"/>
                <w:szCs w:val="20"/>
                <w:lang w:val="sl-SI"/>
              </w:rPr>
              <w:t>: ena glavnih prioritet na področju prevoza je povečanje deleža trajnostnih prevozov, predvsem s spodbujanjem javnega prevoza ter elektrifikacijo prometa z uvajanjem nizkoemisijskih in brezogljičnih vozil (električna vozila, vodikova vozila). Ukrep M22.3 Zmanjšanje prevozne revščine predvideva izvajanje socialnega načrta za podnebje z ukrepi in naložbami za blaženje in zmanjševanje prevozne revščine, s ciljem zmanjšati delež prebivalcev brez zadovoljivega javnega prevoza z 20</w:t>
            </w:r>
            <w:r w:rsidR="000C6973">
              <w:rPr>
                <w:rFonts w:ascii="Arial" w:hAnsi="Arial" w:cs="Arial"/>
                <w:color w:val="000000" w:themeColor="text1"/>
                <w:sz w:val="20"/>
                <w:szCs w:val="20"/>
                <w:lang w:val="sl-SI"/>
              </w:rPr>
              <w:t xml:space="preserve"> </w:t>
            </w:r>
            <w:r w:rsidRPr="00C5432C">
              <w:rPr>
                <w:rFonts w:ascii="Arial" w:hAnsi="Arial" w:cs="Arial"/>
                <w:color w:val="000000" w:themeColor="text1"/>
                <w:sz w:val="20"/>
                <w:szCs w:val="20"/>
                <w:lang w:val="sl-SI"/>
              </w:rPr>
              <w:t>% na 10</w:t>
            </w:r>
            <w:r w:rsidR="000C6973">
              <w:rPr>
                <w:rFonts w:ascii="Arial" w:hAnsi="Arial" w:cs="Arial"/>
                <w:color w:val="000000" w:themeColor="text1"/>
                <w:sz w:val="20"/>
                <w:szCs w:val="20"/>
                <w:lang w:val="sl-SI"/>
              </w:rPr>
              <w:t xml:space="preserve"> </w:t>
            </w:r>
            <w:r w:rsidRPr="00C5432C">
              <w:rPr>
                <w:rFonts w:ascii="Arial" w:hAnsi="Arial" w:cs="Arial"/>
                <w:color w:val="000000" w:themeColor="text1"/>
                <w:sz w:val="20"/>
                <w:szCs w:val="20"/>
                <w:lang w:val="sl-SI"/>
              </w:rPr>
              <w:t xml:space="preserve">% do leta 2030. </w:t>
            </w:r>
          </w:p>
          <w:p w14:paraId="230FB15B" w14:textId="77777777" w:rsidR="007425F4" w:rsidRPr="00C5432C" w:rsidRDefault="007425F4" w:rsidP="002B45A1">
            <w:pPr>
              <w:pStyle w:val="Odstavekseznama"/>
              <w:numPr>
                <w:ilvl w:val="0"/>
                <w:numId w:val="44"/>
              </w:numPr>
              <w:spacing w:after="120" w:line="276" w:lineRule="auto"/>
              <w:contextualSpacing w:val="0"/>
              <w:jc w:val="both"/>
              <w:rPr>
                <w:lang w:val="sl-SI"/>
              </w:rPr>
            </w:pPr>
            <w:r w:rsidRPr="00C5432C">
              <w:rPr>
                <w:rFonts w:ascii="Arial" w:hAnsi="Arial" w:cs="Arial"/>
                <w:b/>
                <w:bCs/>
                <w:color w:val="000000" w:themeColor="text1"/>
                <w:sz w:val="20"/>
                <w:szCs w:val="20"/>
                <w:lang w:val="sl-SI"/>
              </w:rPr>
              <w:t>Stavbni sektor</w:t>
            </w:r>
            <w:r w:rsidRPr="00C5432C">
              <w:rPr>
                <w:rFonts w:ascii="Arial" w:hAnsi="Arial" w:cs="Arial"/>
                <w:color w:val="000000" w:themeColor="text1"/>
                <w:sz w:val="20"/>
                <w:szCs w:val="20"/>
                <w:lang w:val="sl-SI"/>
              </w:rPr>
              <w:t xml:space="preserve">: pod četrto razsežnostjo ‒ notranji trg energije ‒ je do leta 2030 opredeljen cilj zmanjšanja deleža energetsko revnih gospodinjstev do vrednosti največ med 4,6 % in 3,8 %. Hkrati sta zastavljena tudi cilj na področju števila energetsko revnih gospodinjstev, v katerih bodo izvedeni ukrepi URE in OVE, in pa ciljni kumulativni prihranek energije, ki bo s temi ukrepi dosežen. Skladno z začrtanimi cilji NEPN opredeljuje tudi specifične ukrepe za zmanjšanje energetske revščine. Ti v večini izhajajo iz Akcijskega načrta za zmanjševanje energetske revščine. </w:t>
            </w:r>
          </w:p>
          <w:p w14:paraId="2C13B837" w14:textId="77777777" w:rsidR="007425F4" w:rsidRPr="00C5432C" w:rsidRDefault="007425F4" w:rsidP="007425F4">
            <w:pPr>
              <w:spacing w:after="120" w:line="276" w:lineRule="auto"/>
              <w:jc w:val="both"/>
              <w:rPr>
                <w:rFonts w:ascii="Arial" w:hAnsi="Arial" w:cs="Arial"/>
                <w:color w:val="000000" w:themeColor="text1"/>
                <w:sz w:val="20"/>
                <w:szCs w:val="20"/>
                <w:lang w:val="sl-SI"/>
              </w:rPr>
            </w:pPr>
            <w:r w:rsidRPr="00C5432C">
              <w:rPr>
                <w:rFonts w:ascii="Arial" w:hAnsi="Arial" w:cs="Arial"/>
                <w:color w:val="000000" w:themeColor="text1"/>
                <w:sz w:val="20"/>
                <w:szCs w:val="20"/>
                <w:lang w:val="sl-SI"/>
              </w:rPr>
              <w:t xml:space="preserve">Slovenija </w:t>
            </w:r>
            <w:r w:rsidRPr="00C5432C">
              <w:rPr>
                <w:rFonts w:ascii="Arial" w:hAnsi="Arial" w:cs="Arial"/>
                <w:b/>
                <w:bCs/>
                <w:color w:val="000000" w:themeColor="text1"/>
                <w:sz w:val="20"/>
                <w:szCs w:val="20"/>
                <w:lang w:val="sl-SI"/>
              </w:rPr>
              <w:t>energetsko revščino</w:t>
            </w:r>
            <w:r w:rsidRPr="00C5432C">
              <w:rPr>
                <w:rFonts w:ascii="Arial" w:hAnsi="Arial" w:cs="Arial"/>
                <w:color w:val="000000" w:themeColor="text1"/>
                <w:sz w:val="20"/>
                <w:szCs w:val="20"/>
                <w:lang w:val="sl-SI"/>
              </w:rPr>
              <w:t xml:space="preserve"> že obravnava v okviru energetsko-podnebne politike: energetsko revščino naslavlja v zakonodaji, strateških dokumentih in z izvajanjem ukrepov za njeno zmanjševanje. Zakonska podlaga za opredelitev energetske revščine in izvajanje ukrepov proti energetski revščini je 34.člen </w:t>
            </w:r>
            <w:r w:rsidRPr="00C5432C">
              <w:rPr>
                <w:rFonts w:ascii="Arial" w:hAnsi="Arial" w:cs="Arial"/>
                <w:b/>
                <w:bCs/>
                <w:color w:val="000000" w:themeColor="text1"/>
                <w:sz w:val="20"/>
                <w:szCs w:val="20"/>
                <w:lang w:val="sl-SI"/>
              </w:rPr>
              <w:t>Zakona o oskrbi z električno energijo</w:t>
            </w:r>
            <w:r w:rsidRPr="00C5432C">
              <w:rPr>
                <w:rFonts w:ascii="Arial" w:hAnsi="Arial" w:cs="Arial"/>
                <w:color w:val="000000" w:themeColor="text1"/>
                <w:sz w:val="20"/>
                <w:szCs w:val="20"/>
                <w:lang w:val="sl-SI"/>
              </w:rPr>
              <w:t xml:space="preserve"> (Uradni list RS, št. 172/21). Iz njega izhaja </w:t>
            </w:r>
            <w:r w:rsidRPr="00C5432C">
              <w:rPr>
                <w:rFonts w:ascii="Arial" w:hAnsi="Arial" w:cs="Arial"/>
                <w:b/>
                <w:bCs/>
                <w:color w:val="000000" w:themeColor="text1"/>
                <w:sz w:val="20"/>
                <w:szCs w:val="20"/>
                <w:lang w:val="sl-SI"/>
              </w:rPr>
              <w:t xml:space="preserve">Uredba o merilih za opredelitev in ocenjevanje števila energetsko revnih gospodinjstvih </w:t>
            </w:r>
            <w:r w:rsidRPr="00C5432C">
              <w:rPr>
                <w:rFonts w:ascii="Arial" w:hAnsi="Arial" w:cs="Arial"/>
                <w:color w:val="000000" w:themeColor="text1"/>
                <w:sz w:val="20"/>
                <w:szCs w:val="20"/>
                <w:lang w:val="sl-SI"/>
              </w:rPr>
              <w:t>(Uradni list RS, št. 132/22)</w:t>
            </w:r>
            <w:r w:rsidRPr="00C5432C">
              <w:rPr>
                <w:rFonts w:ascii="Arial" w:hAnsi="Arial" w:cs="Arial"/>
                <w:b/>
                <w:bCs/>
                <w:color w:val="000000" w:themeColor="text1"/>
                <w:sz w:val="20"/>
                <w:szCs w:val="20"/>
                <w:lang w:val="sl-SI"/>
              </w:rPr>
              <w:t xml:space="preserve">, </w:t>
            </w:r>
            <w:r w:rsidRPr="00C5432C">
              <w:rPr>
                <w:rFonts w:ascii="Arial" w:hAnsi="Arial" w:cs="Arial"/>
                <w:color w:val="000000" w:themeColor="text1"/>
                <w:sz w:val="20"/>
                <w:szCs w:val="20"/>
                <w:lang w:val="sl-SI"/>
              </w:rPr>
              <w:t>ki podaja definicijo energetske revščine, skupaj s podrobnejšimi merili za opredelitev in ocenjevanje števila energetsko revnih gospodinjstev. Uredba je tudi pravna podlaga za pripravo Akcijskega načrta za zmanjševanje energetske revščine</w:t>
            </w:r>
          </w:p>
          <w:p w14:paraId="0B8EECC0" w14:textId="6BE2FD23" w:rsidR="007425F4" w:rsidRPr="00C5432C" w:rsidRDefault="007425F4" w:rsidP="007425F4">
            <w:pPr>
              <w:spacing w:after="120" w:line="276" w:lineRule="auto"/>
              <w:jc w:val="both"/>
              <w:rPr>
                <w:rFonts w:ascii="Arial" w:hAnsi="Arial" w:cs="Arial"/>
                <w:color w:val="000000" w:themeColor="text1"/>
                <w:sz w:val="20"/>
                <w:szCs w:val="20"/>
                <w:lang w:val="sl-SI"/>
              </w:rPr>
            </w:pPr>
            <w:r w:rsidRPr="00C5432C">
              <w:rPr>
                <w:rFonts w:ascii="Arial" w:hAnsi="Arial" w:cs="Arial"/>
                <w:color w:val="000000" w:themeColor="text1"/>
                <w:sz w:val="20"/>
                <w:szCs w:val="20"/>
                <w:lang w:val="sl-SI"/>
              </w:rPr>
              <w:t>V </w:t>
            </w:r>
            <w:hyperlink r:id="rId14" w:history="1">
              <w:r w:rsidRPr="00C5432C">
                <w:rPr>
                  <w:rFonts w:ascii="Arial" w:hAnsi="Arial" w:cs="Arial"/>
                  <w:b/>
                  <w:bCs/>
                  <w:color w:val="000000" w:themeColor="text1"/>
                  <w:sz w:val="20"/>
                  <w:szCs w:val="20"/>
                  <w:lang w:val="sl-SI"/>
                </w:rPr>
                <w:t>Dolgoročni strategiji energetske prenove stavb do leta 2050</w:t>
              </w:r>
              <w:r w:rsidRPr="00C5432C">
                <w:rPr>
                  <w:rFonts w:ascii="Arial" w:hAnsi="Arial" w:cs="Arial"/>
                  <w:color w:val="000000" w:themeColor="text1"/>
                  <w:sz w:val="20"/>
                  <w:szCs w:val="20"/>
                  <w:lang w:val="sl-SI"/>
                </w:rPr>
                <w:t xml:space="preserve"> (</w:t>
              </w:r>
            </w:hyperlink>
            <w:r w:rsidRPr="00C5432C">
              <w:rPr>
                <w:rFonts w:ascii="Arial" w:hAnsi="Arial" w:cs="Arial"/>
                <w:color w:val="000000" w:themeColor="text1"/>
                <w:sz w:val="20"/>
                <w:szCs w:val="20"/>
                <w:lang w:val="sl-SI"/>
              </w:rPr>
              <w:t>MzI, 2021) so bili na področju energetske revščine opredeljeni trije ukrepi, med katerimi je zlasti pomembna priprava Akcijskega načrta boja proti energetski revščini v Sloveniji. V</w:t>
            </w:r>
            <w:r w:rsidRPr="00C5432C">
              <w:rPr>
                <w:rFonts w:ascii="Arial" w:hAnsi="Arial" w:cs="Arial"/>
                <w:b/>
                <w:bCs/>
                <w:color w:val="000000" w:themeColor="text1"/>
                <w:sz w:val="20"/>
                <w:szCs w:val="20"/>
                <w:lang w:val="sl-SI"/>
              </w:rPr>
              <w:t> </w:t>
            </w:r>
            <w:hyperlink r:id="rId15" w:tgtFrame="_blank" w:history="1">
              <w:r w:rsidRPr="00C5432C">
                <w:rPr>
                  <w:rStyle w:val="Hiperpovezava"/>
                  <w:rFonts w:ascii="Arial" w:hAnsi="Arial" w:cs="Arial"/>
                  <w:b/>
                  <w:bCs/>
                  <w:color w:val="000000" w:themeColor="text1"/>
                  <w:sz w:val="20"/>
                  <w:szCs w:val="20"/>
                  <w:u w:val="none"/>
                  <w:lang w:val="sl-SI"/>
                </w:rPr>
                <w:t>Akcijskem načrtu za zmanjševanje energetske revščine</w:t>
              </w:r>
            </w:hyperlink>
            <w:r w:rsidRPr="00C5432C">
              <w:rPr>
                <w:rStyle w:val="Hiperpovezava"/>
                <w:rFonts w:ascii="Arial" w:hAnsi="Arial" w:cs="Arial"/>
                <w:b/>
                <w:bCs/>
                <w:color w:val="000000" w:themeColor="text1"/>
                <w:sz w:val="20"/>
                <w:szCs w:val="20"/>
                <w:u w:val="none"/>
                <w:lang w:val="sl-SI"/>
              </w:rPr>
              <w:t xml:space="preserve"> za obdobje treh let </w:t>
            </w:r>
            <w:r w:rsidRPr="00C5432C">
              <w:rPr>
                <w:rFonts w:ascii="Arial" w:hAnsi="Arial" w:cs="Arial"/>
                <w:color w:val="000000" w:themeColor="text1"/>
                <w:sz w:val="20"/>
                <w:szCs w:val="20"/>
                <w:lang w:val="sl-SI"/>
              </w:rPr>
              <w:t xml:space="preserve">(MOPE, 2023), ki je bil pripravljen in sprejet leta 2023, so predstavljeni cilji za zmanjševanje energetske revščine za obdobje do leta 2026 in do leta 2030 ter ukrepi za zmanjšanje in blaženje energetske revščine v obdobju 2024-2026, vključno z oceno potrebnih sredstev za njihovo izvedbo in predlogom organiziranosti za izvajanje ukrepov. Načrt je bil pripravljen tudi kot priprava na </w:t>
            </w:r>
            <w:r w:rsidR="00BC7D2B">
              <w:rPr>
                <w:rFonts w:ascii="Arial" w:hAnsi="Arial" w:cs="Arial"/>
                <w:color w:val="000000" w:themeColor="text1"/>
                <w:sz w:val="20"/>
                <w:szCs w:val="20"/>
                <w:lang w:val="sl-SI"/>
              </w:rPr>
              <w:t>S</w:t>
            </w:r>
            <w:r w:rsidRPr="00C5432C">
              <w:rPr>
                <w:rFonts w:ascii="Arial" w:hAnsi="Arial" w:cs="Arial"/>
                <w:color w:val="000000" w:themeColor="text1"/>
                <w:sz w:val="20"/>
                <w:szCs w:val="20"/>
                <w:lang w:val="sl-SI"/>
              </w:rPr>
              <w:t xml:space="preserve">ocialni </w:t>
            </w:r>
            <w:r w:rsidR="00BC7D2B">
              <w:rPr>
                <w:rFonts w:ascii="Arial" w:hAnsi="Arial" w:cs="Arial"/>
                <w:color w:val="000000" w:themeColor="text1"/>
                <w:sz w:val="20"/>
                <w:szCs w:val="20"/>
                <w:lang w:val="sl-SI"/>
              </w:rPr>
              <w:t>načrt za podnebje</w:t>
            </w:r>
            <w:r w:rsidRPr="00C5432C">
              <w:rPr>
                <w:rFonts w:ascii="Arial" w:hAnsi="Arial" w:cs="Arial"/>
                <w:color w:val="000000" w:themeColor="text1"/>
                <w:sz w:val="20"/>
                <w:szCs w:val="20"/>
                <w:lang w:val="sl-SI"/>
              </w:rPr>
              <w:t xml:space="preserve">. </w:t>
            </w:r>
          </w:p>
          <w:p w14:paraId="051D4244" w14:textId="7B511DD3" w:rsidR="007425F4" w:rsidRPr="00C5432C" w:rsidRDefault="007425F4" w:rsidP="007425F4">
            <w:pPr>
              <w:pStyle w:val="Default"/>
              <w:spacing w:after="120" w:line="276" w:lineRule="auto"/>
              <w:jc w:val="both"/>
              <w:rPr>
                <w:sz w:val="20"/>
                <w:szCs w:val="20"/>
              </w:rPr>
            </w:pPr>
            <w:r w:rsidRPr="00C5432C">
              <w:rPr>
                <w:sz w:val="20"/>
                <w:szCs w:val="20"/>
              </w:rPr>
              <w:lastRenderedPageBreak/>
              <w:t xml:space="preserve">Energetsko revščino Slovenija naslavlja tudi s pomočjo programov in skladov EU, in sicer evropske kohezijske politike. Konkretno je bilo v </w:t>
            </w:r>
            <w:r w:rsidRPr="00C5432C">
              <w:rPr>
                <w:b/>
                <w:bCs/>
                <w:sz w:val="20"/>
                <w:szCs w:val="20"/>
              </w:rPr>
              <w:t>Operativnem programu za izvajanje evropske kohezijske politike</w:t>
            </w:r>
            <w:r w:rsidRPr="00C5432C">
              <w:rPr>
                <w:sz w:val="20"/>
                <w:szCs w:val="20"/>
              </w:rPr>
              <w:t xml:space="preserve"> </w:t>
            </w:r>
            <w:r w:rsidRPr="00C5432C">
              <w:rPr>
                <w:b/>
                <w:sz w:val="20"/>
                <w:szCs w:val="20"/>
              </w:rPr>
              <w:t>v obdobju 2014–2020</w:t>
            </w:r>
            <w:r w:rsidRPr="00C5432C">
              <w:rPr>
                <w:sz w:val="20"/>
                <w:szCs w:val="20"/>
              </w:rPr>
              <w:t xml:space="preserve"> (2015) na voljo 5 milijonov evrov namenjenih zmanjševanju energetske revščine s subvencioniranjem ukrepov za energetsko učinkovitost v 500 gospodinjstvih z nizkimi dohodki. V </w:t>
            </w:r>
            <w:r w:rsidRPr="00C5432C">
              <w:rPr>
                <w:b/>
                <w:bCs/>
                <w:sz w:val="20"/>
                <w:szCs w:val="20"/>
              </w:rPr>
              <w:t>obdobju 2021</w:t>
            </w:r>
            <w:r w:rsidRPr="00C5432C">
              <w:rPr>
                <w:b/>
                <w:bCs/>
                <w:color w:val="000000" w:themeColor="text1"/>
                <w:sz w:val="20"/>
                <w:szCs w:val="20"/>
              </w:rPr>
              <w:t>–</w:t>
            </w:r>
            <w:r w:rsidRPr="00C5432C">
              <w:rPr>
                <w:b/>
                <w:bCs/>
                <w:sz w:val="20"/>
                <w:szCs w:val="20"/>
              </w:rPr>
              <w:t>2027</w:t>
            </w:r>
            <w:r w:rsidRPr="00C5432C">
              <w:rPr>
                <w:sz w:val="20"/>
                <w:szCs w:val="20"/>
              </w:rPr>
              <w:t xml:space="preserve"> sta v prednostni nalogi 3 v okviru specifičnega cilja 2.1 ('spodbujanje energetske učinkovitosti in zmanjšanje emisij toplogrednih plinov') predvidena podukrep 'spodbujanje energetske prenove zasebnih večstanovanjskih stavb', v katerega so zajete tudi stavbe, v katerih živijo energetsko revna gospodinjstva, in ukrep 'ozaveščanje socialno ranljivih skupin in omogočanje njihovega dostopa do nepovratnih sredstev ter zmanjšanja energetske revščine', iz Evropskega sklada za regionalni razvoj. Skupaj je za specifični cilji 2.1 iz ESRR na voljo 43,22 milijonov evrov, preostanek pa bo na voljo ukrepu zmanjšanja energetske revščine (gospodinjstva) ter predvidoma energetski prenovi vzorčnih večstanovanjskih stavb, s poudarkom na zmanjšanju energetske ranljivost (Program za izvajanje evropske kohezijske politike v obdobju 2021 – 2027 v Sloveniji, 2024: 116-122). </w:t>
            </w:r>
          </w:p>
          <w:p w14:paraId="105A683C" w14:textId="77777777" w:rsidR="002B45A1" w:rsidRPr="00C5432C" w:rsidRDefault="002B45A1" w:rsidP="002B45A1">
            <w:pPr>
              <w:pStyle w:val="Naslov3"/>
              <w:keepLines w:val="0"/>
              <w:numPr>
                <w:ilvl w:val="0"/>
                <w:numId w:val="0"/>
              </w:numPr>
              <w:spacing w:before="60" w:after="120"/>
              <w:jc w:val="both"/>
              <w:rPr>
                <w:rStyle w:val="s1"/>
                <w:rFonts w:ascii="Times" w:eastAsia="Times New Roman" w:hAnsi="Times" w:cs="Times"/>
                <w:i/>
                <w:iCs/>
                <w:color w:val="auto"/>
                <w:lang w:val="sl-SI" w:eastAsia="en-US"/>
              </w:rPr>
            </w:pPr>
            <w:bookmarkStart w:id="13" w:name="_Toc211516818"/>
          </w:p>
          <w:p w14:paraId="4E83ED3D" w14:textId="5AEEA5C5" w:rsidR="007425F4" w:rsidRPr="00C5432C" w:rsidRDefault="007425F4" w:rsidP="002B45A1">
            <w:pPr>
              <w:pStyle w:val="Naslov3"/>
              <w:keepLines w:val="0"/>
              <w:numPr>
                <w:ilvl w:val="0"/>
                <w:numId w:val="0"/>
              </w:numPr>
              <w:spacing w:before="60" w:after="120"/>
              <w:jc w:val="both"/>
              <w:rPr>
                <w:rStyle w:val="s1"/>
                <w:rFonts w:ascii="Times" w:eastAsia="Times New Roman" w:hAnsi="Times" w:cs="Times"/>
                <w:i/>
                <w:iCs/>
                <w:color w:val="auto"/>
                <w:lang w:val="sl-SI" w:eastAsia="en-US"/>
              </w:rPr>
            </w:pPr>
            <w:bookmarkStart w:id="14" w:name="_Toc212717062"/>
            <w:r w:rsidRPr="00C5432C">
              <w:rPr>
                <w:rStyle w:val="s1"/>
                <w:rFonts w:ascii="Times" w:eastAsia="Times New Roman" w:hAnsi="Times" w:cs="Times"/>
                <w:i/>
                <w:iCs/>
                <w:color w:val="auto"/>
                <w:lang w:val="sl-SI" w:eastAsia="en-US"/>
              </w:rPr>
              <w:t>Pregled obstoječih ukrepov za zmanjšanje energetske revščine</w:t>
            </w:r>
            <w:bookmarkEnd w:id="13"/>
            <w:bookmarkEnd w:id="14"/>
          </w:p>
          <w:p w14:paraId="36312264" w14:textId="77777777" w:rsidR="007425F4" w:rsidRPr="00C5432C" w:rsidRDefault="007425F4" w:rsidP="007425F4">
            <w:pPr>
              <w:spacing w:line="276" w:lineRule="auto"/>
              <w:jc w:val="both"/>
              <w:rPr>
                <w:rFonts w:ascii="Arial" w:hAnsi="Arial" w:cs="Arial"/>
                <w:color w:val="000000" w:themeColor="text1"/>
                <w:sz w:val="20"/>
                <w:szCs w:val="20"/>
                <w:lang w:val="sl-SI"/>
              </w:rPr>
            </w:pPr>
            <w:r w:rsidRPr="00C5432C">
              <w:rPr>
                <w:rFonts w:ascii="Arial" w:hAnsi="Arial" w:cs="Arial"/>
                <w:color w:val="000000" w:themeColor="text1"/>
                <w:sz w:val="20"/>
                <w:szCs w:val="20"/>
                <w:lang w:val="sl-SI"/>
              </w:rPr>
              <w:t>Za zmanjševanje energetske revščine se prednostno izvajajo ukrepi energetske učinkovitosti, s katerimi se zmanjšujejo raba energije in emisije toplogrednih plinov ter izboljšujejo bivalne razmere. S tem se sledi tudi evropski smernici energetska učinkovitost na prvem mestu ('</w:t>
            </w:r>
            <w:r w:rsidRPr="00C5432C">
              <w:rPr>
                <w:rFonts w:ascii="Arial" w:hAnsi="Arial" w:cs="Arial"/>
                <w:i/>
                <w:iCs/>
                <w:color w:val="000000" w:themeColor="text1"/>
                <w:sz w:val="20"/>
                <w:szCs w:val="20"/>
                <w:lang w:val="sl-SI"/>
              </w:rPr>
              <w:t>energy efficiency first'</w:t>
            </w:r>
            <w:r w:rsidRPr="00C5432C">
              <w:rPr>
                <w:rFonts w:ascii="Arial" w:hAnsi="Arial" w:cs="Arial"/>
                <w:color w:val="000000" w:themeColor="text1"/>
                <w:sz w:val="20"/>
                <w:szCs w:val="20"/>
                <w:lang w:val="sl-SI"/>
              </w:rPr>
              <w:t>).</w:t>
            </w:r>
          </w:p>
          <w:p w14:paraId="16011904" w14:textId="77777777" w:rsidR="007425F4" w:rsidRPr="00C5432C" w:rsidRDefault="007425F4" w:rsidP="007425F4">
            <w:pPr>
              <w:spacing w:line="276" w:lineRule="auto"/>
              <w:jc w:val="both"/>
              <w:rPr>
                <w:rFonts w:ascii="Arial" w:hAnsi="Arial" w:cs="Arial"/>
                <w:color w:val="000000" w:themeColor="text1"/>
                <w:sz w:val="20"/>
                <w:szCs w:val="20"/>
                <w:lang w:val="sl-SI"/>
              </w:rPr>
            </w:pPr>
          </w:p>
          <w:p w14:paraId="43297B41" w14:textId="71F2212F" w:rsidR="007425F4" w:rsidRPr="00C5432C" w:rsidRDefault="007425F4" w:rsidP="007425F4">
            <w:pPr>
              <w:spacing w:line="276" w:lineRule="auto"/>
              <w:jc w:val="both"/>
              <w:rPr>
                <w:rFonts w:ascii="Arial" w:hAnsi="Arial" w:cs="Arial"/>
                <w:color w:val="000000" w:themeColor="text1"/>
                <w:sz w:val="20"/>
                <w:szCs w:val="20"/>
                <w:lang w:val="sl-SI"/>
              </w:rPr>
            </w:pPr>
            <w:r w:rsidRPr="00C5432C">
              <w:rPr>
                <w:rFonts w:ascii="Arial" w:hAnsi="Arial" w:cs="Arial"/>
                <w:color w:val="000000" w:themeColor="text1"/>
                <w:sz w:val="20"/>
                <w:szCs w:val="20"/>
                <w:lang w:val="sl-SI"/>
              </w:rPr>
              <w:t>V Sloveniji se s sredstvi podnebnega sklada in evropskim sredstvi trenutno izvaja naslednje finančne ukrepe:</w:t>
            </w:r>
          </w:p>
          <w:p w14:paraId="296A4D6C" w14:textId="77777777" w:rsidR="007425F4" w:rsidRPr="00C5432C" w:rsidRDefault="007425F4" w:rsidP="007425F4">
            <w:pPr>
              <w:pStyle w:val="Odstavekseznama"/>
              <w:numPr>
                <w:ilvl w:val="0"/>
                <w:numId w:val="7"/>
              </w:numPr>
              <w:spacing w:after="160" w:line="276" w:lineRule="auto"/>
              <w:ind w:left="714" w:hanging="357"/>
              <w:contextualSpacing w:val="0"/>
              <w:jc w:val="both"/>
              <w:rPr>
                <w:rFonts w:ascii="Arial" w:hAnsi="Arial" w:cs="Arial"/>
                <w:color w:val="000000" w:themeColor="text1"/>
                <w:sz w:val="20"/>
                <w:szCs w:val="20"/>
                <w:lang w:val="sl-SI"/>
              </w:rPr>
            </w:pPr>
            <w:r w:rsidRPr="00C5432C">
              <w:rPr>
                <w:rFonts w:ascii="Arial" w:hAnsi="Arial" w:cs="Arial"/>
                <w:color w:val="000000" w:themeColor="text1"/>
                <w:sz w:val="20"/>
                <w:szCs w:val="20"/>
                <w:lang w:val="sl-SI"/>
              </w:rPr>
              <w:t xml:space="preserve">100-odstotno financiranje investicij v </w:t>
            </w:r>
            <w:r w:rsidRPr="00C5432C">
              <w:rPr>
                <w:rFonts w:ascii="Arial" w:hAnsi="Arial" w:cs="Arial"/>
                <w:b/>
                <w:bCs/>
                <w:color w:val="000000" w:themeColor="text1"/>
                <w:sz w:val="20"/>
                <w:szCs w:val="20"/>
                <w:lang w:val="sl-SI"/>
              </w:rPr>
              <w:t>ukrepe večje energetske učinkovitosti stavb ter rabe obnovljivih virov energije na eno ali dvostanovanjskih stavbah</w:t>
            </w:r>
            <w:r w:rsidRPr="00C5432C">
              <w:rPr>
                <w:rFonts w:ascii="Arial" w:hAnsi="Arial" w:cs="Arial"/>
                <w:color w:val="000000" w:themeColor="text1"/>
                <w:sz w:val="20"/>
                <w:szCs w:val="20"/>
                <w:lang w:val="sl-SI"/>
              </w:rPr>
              <w:t xml:space="preserve"> oziroma na stanovanju v večstanovanjskih stavbah. Financiranje, največ 18.000,00 evrov (Eko sklad, 2024), nadgrajuje pozive ZERO500, saj vključuje tudi (so)lastnike stanovanj v večstanovanjskih stavbah in pa zamenjavo starih kurilnih naprav z novimi na lesno biomaso, ki je bila prej predmet ločenih pozivov. Ukrepi vključujejo npr. toplotno izolacijo zunanjih sten, tal in/ali strehe, zamenjavo stavbnega pohištva itd. </w:t>
            </w:r>
          </w:p>
          <w:p w14:paraId="6E28F5C8" w14:textId="77777777" w:rsidR="007425F4" w:rsidRPr="00C5432C" w:rsidRDefault="007425F4" w:rsidP="007425F4">
            <w:pPr>
              <w:pStyle w:val="Odstavekseznama"/>
              <w:numPr>
                <w:ilvl w:val="0"/>
                <w:numId w:val="7"/>
              </w:numPr>
              <w:spacing w:after="160" w:line="276" w:lineRule="auto"/>
              <w:ind w:left="714" w:hanging="357"/>
              <w:contextualSpacing w:val="0"/>
              <w:jc w:val="both"/>
              <w:rPr>
                <w:rFonts w:ascii="Arial" w:hAnsi="Arial" w:cs="Arial"/>
                <w:color w:val="000000" w:themeColor="text1"/>
                <w:sz w:val="20"/>
                <w:szCs w:val="20"/>
                <w:lang w:val="sl-SI"/>
              </w:rPr>
            </w:pPr>
            <w:r w:rsidRPr="00C5432C">
              <w:rPr>
                <w:rFonts w:ascii="Arial" w:hAnsi="Arial" w:cs="Arial"/>
                <w:color w:val="000000" w:themeColor="text1"/>
                <w:sz w:val="20"/>
                <w:szCs w:val="20"/>
                <w:lang w:val="sl-SI"/>
              </w:rPr>
              <w:t xml:space="preserve">100-odstotno financiranje deleža stroška upravičencev pri investiciji skupnih naložb ogrevanja starejših večstanovanjskih stavb. Nepovratna sredstva so namenjena skupnim naložbam ogrevanja starejših stavb s tremi ali več posameznimi deli, pri čemer so socialno ogroženi občani in njihovi ožji družinski člani, in sicer tudi najemniki, upravičeni do sofinanciranja svojega deleža stroška v celoti. Ukrepi vključujejo npr. vgradnjo kotla na lesno biomaso, vgradnjo toplotne črpalke, zamenjavo stare ali vgradnjo nove toplotne postaje itd. Sredstva za izvedbo ukrepa se trenutno zagotavljajo iz prispevka na rabo energije za povečanje energetske učinkovitosti. </w:t>
            </w:r>
          </w:p>
          <w:p w14:paraId="3469F9C9" w14:textId="77777777" w:rsidR="007425F4" w:rsidRPr="00C5432C" w:rsidRDefault="007425F4" w:rsidP="007425F4">
            <w:pPr>
              <w:pStyle w:val="Odstavekseznama"/>
              <w:numPr>
                <w:ilvl w:val="0"/>
                <w:numId w:val="7"/>
              </w:numPr>
              <w:spacing w:after="160" w:line="276" w:lineRule="auto"/>
              <w:ind w:left="714" w:hanging="357"/>
              <w:contextualSpacing w:val="0"/>
              <w:jc w:val="both"/>
              <w:rPr>
                <w:rFonts w:ascii="Arial" w:hAnsi="Arial" w:cs="Arial"/>
                <w:color w:val="000000" w:themeColor="text1"/>
                <w:sz w:val="20"/>
                <w:szCs w:val="20"/>
                <w:lang w:val="sl-SI"/>
              </w:rPr>
            </w:pPr>
            <w:r w:rsidRPr="00C5432C">
              <w:rPr>
                <w:rFonts w:ascii="Arial" w:hAnsi="Arial" w:cs="Arial"/>
                <w:color w:val="000000" w:themeColor="text1"/>
                <w:sz w:val="20"/>
                <w:szCs w:val="20"/>
                <w:lang w:val="sl-SI"/>
              </w:rPr>
              <w:t xml:space="preserve">100-odstotno </w:t>
            </w:r>
            <w:r w:rsidRPr="00C5432C">
              <w:rPr>
                <w:rFonts w:ascii="Arial" w:hAnsi="Arial" w:cs="Arial"/>
                <w:b/>
                <w:bCs/>
                <w:color w:val="000000" w:themeColor="text1"/>
                <w:sz w:val="20"/>
                <w:szCs w:val="20"/>
                <w:lang w:val="sl-SI"/>
              </w:rPr>
              <w:t>financiranje energetske prenove stanovanj v večstanovanjskih stavbah</w:t>
            </w:r>
            <w:r w:rsidRPr="00C5432C">
              <w:rPr>
                <w:rFonts w:ascii="Arial" w:hAnsi="Arial" w:cs="Arial"/>
                <w:color w:val="000000" w:themeColor="text1"/>
                <w:sz w:val="20"/>
                <w:szCs w:val="20"/>
                <w:lang w:val="sl-SI"/>
              </w:rPr>
              <w:t>. Nepovratna sredstva so namenjena skupnim naložbam večje energijske učinkovitosti starejših stavb s tremi ali več posameznimi deli, pri čemer so socialno ogroženi občani upravičeni do sofinanciranja svojega deleža stroška v celoti. Ukrepi vključujejo  toplotno izolacijo zunanjih sten, tal in/ali strehe ter optimizacija ogrevalnega sistema. Tudi tukaj se sredstva za izvedbo ukrepa trenutno zagotavljajo iz prispevka na rabo energije za povečanje energetske učinkovitosti.</w:t>
            </w:r>
          </w:p>
          <w:p w14:paraId="60A05EDF" w14:textId="0630C5AD" w:rsidR="007425F4" w:rsidRPr="00C5432C" w:rsidRDefault="007425F4" w:rsidP="007425F4">
            <w:pPr>
              <w:spacing w:line="276" w:lineRule="auto"/>
              <w:jc w:val="both"/>
              <w:rPr>
                <w:rFonts w:ascii="Arial" w:hAnsi="Arial" w:cs="Arial"/>
                <w:color w:val="000000" w:themeColor="text1"/>
                <w:sz w:val="20"/>
                <w:szCs w:val="20"/>
                <w:lang w:val="sl-SI"/>
              </w:rPr>
            </w:pPr>
            <w:r w:rsidRPr="00C5432C">
              <w:rPr>
                <w:rFonts w:ascii="Arial" w:hAnsi="Arial" w:cs="Arial"/>
                <w:color w:val="000000" w:themeColor="text1"/>
                <w:sz w:val="20"/>
                <w:szCs w:val="20"/>
                <w:lang w:val="sl-SI"/>
              </w:rPr>
              <w:t>Glavni nefinančni ukrep za zmanjševanje energetske revščine je bil projekt ZERO. V njegovem okviru so socialno šibki občani bili upravičeni do brezplačnega energetskega svetovanja ter paketa enostavnih naprav za zmanjšanje rabe energije in vode. Pri izvedbi tega projekta so sodelovali  tudi Centri za socialno delo</w:t>
            </w:r>
            <w:r w:rsidR="00BC7D2B">
              <w:rPr>
                <w:rFonts w:ascii="Arial" w:hAnsi="Arial" w:cs="Arial"/>
                <w:color w:val="000000" w:themeColor="text1"/>
                <w:sz w:val="20"/>
                <w:szCs w:val="20"/>
                <w:lang w:val="sl-SI"/>
              </w:rPr>
              <w:t xml:space="preserve"> (CSD)</w:t>
            </w:r>
            <w:r w:rsidRPr="00C5432C">
              <w:rPr>
                <w:rFonts w:ascii="Arial" w:hAnsi="Arial" w:cs="Arial"/>
                <w:color w:val="000000" w:themeColor="text1"/>
                <w:sz w:val="20"/>
                <w:szCs w:val="20"/>
                <w:lang w:val="sl-SI"/>
              </w:rPr>
              <w:t xml:space="preserve">, ki socialno šibke občane spodbujali k brezplačnemu energetskemu </w:t>
            </w:r>
            <w:r w:rsidRPr="00C5432C">
              <w:rPr>
                <w:rFonts w:ascii="Arial" w:hAnsi="Arial" w:cs="Arial"/>
                <w:color w:val="000000" w:themeColor="text1"/>
                <w:sz w:val="20"/>
                <w:szCs w:val="20"/>
                <w:lang w:val="sl-SI"/>
              </w:rPr>
              <w:lastRenderedPageBreak/>
              <w:t>svetovanju in zbirali vloge gospodinjstev za sodelovanje v projektu.</w:t>
            </w:r>
            <w:r w:rsidR="00BC7D2B">
              <w:rPr>
                <w:rFonts w:ascii="Arial" w:hAnsi="Arial" w:cs="Arial"/>
                <w:color w:val="000000" w:themeColor="text1"/>
                <w:sz w:val="20"/>
                <w:szCs w:val="20"/>
                <w:lang w:val="sl-SI"/>
              </w:rPr>
              <w:t xml:space="preserve"> N</w:t>
            </w:r>
            <w:r w:rsidRPr="00C5432C">
              <w:rPr>
                <w:rFonts w:ascii="Arial" w:hAnsi="Arial" w:cs="Arial"/>
                <w:color w:val="000000" w:themeColor="text1"/>
                <w:sz w:val="20"/>
                <w:szCs w:val="20"/>
                <w:lang w:val="sl-SI"/>
              </w:rPr>
              <w:t xml:space="preserve">a podlagi projekta ZERO so se aktivnosti nadgradile in se sedaj izvajajo kot je opisano zgoraj. </w:t>
            </w:r>
          </w:p>
          <w:p w14:paraId="03647C77" w14:textId="77777777" w:rsidR="007425F4" w:rsidRPr="00C5432C" w:rsidRDefault="007425F4" w:rsidP="007425F4">
            <w:pPr>
              <w:spacing w:line="276" w:lineRule="auto"/>
              <w:jc w:val="both"/>
              <w:rPr>
                <w:rFonts w:ascii="Arial" w:hAnsi="Arial" w:cs="Arial"/>
                <w:color w:val="000000" w:themeColor="text1"/>
                <w:sz w:val="20"/>
                <w:szCs w:val="20"/>
                <w:lang w:val="sl-SI"/>
              </w:rPr>
            </w:pPr>
          </w:p>
          <w:p w14:paraId="4107807A" w14:textId="2345BAE8" w:rsidR="007425F4" w:rsidRPr="00C5432C" w:rsidRDefault="007425F4" w:rsidP="007425F4">
            <w:pPr>
              <w:pStyle w:val="Default"/>
              <w:spacing w:line="276" w:lineRule="auto"/>
              <w:jc w:val="both"/>
              <w:rPr>
                <w:sz w:val="20"/>
                <w:szCs w:val="20"/>
              </w:rPr>
            </w:pPr>
            <w:r w:rsidRPr="00C5432C">
              <w:rPr>
                <w:sz w:val="20"/>
                <w:szCs w:val="20"/>
              </w:rPr>
              <w:t>Poleg ukrepov za zmanjševanje energetske revščine se izvajajo tudi ukrepi za začasno blaženje energetske revščine</w:t>
            </w:r>
            <w:r w:rsidR="00BC7D2B">
              <w:rPr>
                <w:sz w:val="20"/>
                <w:szCs w:val="20"/>
              </w:rPr>
              <w:t>,</w:t>
            </w:r>
            <w:r w:rsidRPr="00C5432C">
              <w:rPr>
                <w:sz w:val="20"/>
                <w:szCs w:val="20"/>
              </w:rPr>
              <w:t xml:space="preserve"> ki so usmerjeni v trenutno razbremenitev energetsko revnih, običajno s finančno pomočjo pri plačilu stroškov energije. V tem okviru Centri za socialno delo, ki so pristojni za državne socialne storitve in transferje socialne pomoči, socialno šibkim v izrednih primerih zagotavljajo izredno denarno pomoč za plačilo stroškov energije. </w:t>
            </w:r>
          </w:p>
          <w:p w14:paraId="57D89858" w14:textId="77777777" w:rsidR="007425F4" w:rsidRPr="00C5432C" w:rsidRDefault="007425F4" w:rsidP="007425F4">
            <w:pPr>
              <w:pStyle w:val="Default"/>
              <w:jc w:val="both"/>
              <w:rPr>
                <w:sz w:val="20"/>
                <w:szCs w:val="20"/>
              </w:rPr>
            </w:pPr>
          </w:p>
          <w:p w14:paraId="2B594182" w14:textId="77777777" w:rsidR="007425F4" w:rsidRPr="00C5432C" w:rsidRDefault="007425F4" w:rsidP="007425F4">
            <w:pPr>
              <w:spacing w:after="120" w:line="276" w:lineRule="auto"/>
              <w:jc w:val="both"/>
              <w:rPr>
                <w:rFonts w:ascii="Arial" w:hAnsi="Arial" w:cs="Arial"/>
                <w:color w:val="0D0D0D" w:themeColor="text1" w:themeTint="F2"/>
                <w:sz w:val="20"/>
                <w:szCs w:val="20"/>
                <w:lang w:val="sl-SI"/>
              </w:rPr>
            </w:pPr>
            <w:r w:rsidRPr="00C5432C">
              <w:rPr>
                <w:rFonts w:ascii="Arial" w:hAnsi="Arial" w:cs="Arial"/>
                <w:color w:val="0D0D0D" w:themeColor="text1" w:themeTint="F2"/>
                <w:sz w:val="20"/>
                <w:szCs w:val="20"/>
                <w:lang w:val="sl-SI"/>
              </w:rPr>
              <w:t xml:space="preserve">Za razliko od energetske revščine je bila </w:t>
            </w:r>
            <w:r w:rsidRPr="00C5432C">
              <w:rPr>
                <w:rFonts w:ascii="Arial" w:hAnsi="Arial" w:cs="Arial"/>
                <w:b/>
                <w:bCs/>
                <w:color w:val="0D0D0D" w:themeColor="text1" w:themeTint="F2"/>
                <w:sz w:val="20"/>
                <w:szCs w:val="20"/>
                <w:lang w:val="sl-SI"/>
              </w:rPr>
              <w:t xml:space="preserve">prevozna revščina </w:t>
            </w:r>
            <w:r w:rsidRPr="00C5432C">
              <w:rPr>
                <w:rFonts w:ascii="Arial" w:hAnsi="Arial" w:cs="Arial"/>
                <w:color w:val="0D0D0D" w:themeColor="text1" w:themeTint="F2"/>
                <w:sz w:val="20"/>
                <w:szCs w:val="20"/>
                <w:lang w:val="sl-SI"/>
              </w:rPr>
              <w:t xml:space="preserve">v Sloveniji do zdaj zaznana predvsem na deklarativni ravni. Ministrstvo je proces obravnave prevozne revščine začelo z naročilom izvedbe Ciljnega raziskovalnega projekta Mobilnostna revščina v Republiki Sloveniji (CRP), katerega cilji so bili oblikovati definicijo prevozne revščine, določiti kazalnike za merjenje prevozne revščine, analizirati prevozno revščino v Sloveniji ter oblikovati ukrepe za preprečevanje in blaženje prevozne revščine (Gabrovec et al., 2024). </w:t>
            </w:r>
          </w:p>
          <w:p w14:paraId="1A32F464" w14:textId="77777777" w:rsidR="007425F4" w:rsidRPr="00C5432C" w:rsidRDefault="007425F4" w:rsidP="007425F4">
            <w:pPr>
              <w:pStyle w:val="Naslov4"/>
              <w:spacing w:line="276" w:lineRule="auto"/>
              <w:jc w:val="both"/>
              <w:rPr>
                <w:rStyle w:val="s1"/>
                <w:i/>
                <w:iCs/>
                <w:noProof w:val="0"/>
                <w:color w:val="auto"/>
                <w:lang w:val="sl-SI"/>
              </w:rPr>
            </w:pPr>
            <w:bookmarkStart w:id="15" w:name="_Toc211516819"/>
            <w:bookmarkStart w:id="16" w:name="_Toc212717063"/>
            <w:r w:rsidRPr="00C5432C">
              <w:rPr>
                <w:rStyle w:val="s1"/>
                <w:i/>
                <w:iCs/>
                <w:noProof w:val="0"/>
                <w:color w:val="auto"/>
                <w:lang w:val="sl-SI"/>
              </w:rPr>
              <w:t>Pregled obstoječih ukrepov za zmanjšanje prevozne revščine</w:t>
            </w:r>
            <w:bookmarkEnd w:id="15"/>
            <w:bookmarkEnd w:id="16"/>
          </w:p>
          <w:p w14:paraId="2FD663D7" w14:textId="167EA7BC" w:rsidR="007425F4" w:rsidRPr="00C5432C" w:rsidRDefault="007425F4" w:rsidP="007425F4">
            <w:pPr>
              <w:spacing w:after="240" w:line="276" w:lineRule="auto"/>
              <w:jc w:val="both"/>
              <w:rPr>
                <w:rFonts w:ascii="Arial" w:hAnsi="Arial" w:cs="Arial"/>
                <w:color w:val="0D0D0D" w:themeColor="text1" w:themeTint="F2"/>
                <w:sz w:val="20"/>
                <w:szCs w:val="20"/>
                <w:lang w:val="sl-SI"/>
              </w:rPr>
            </w:pPr>
            <w:r w:rsidRPr="00C5432C">
              <w:rPr>
                <w:rFonts w:ascii="Arial" w:hAnsi="Arial" w:cs="Arial"/>
                <w:sz w:val="20"/>
                <w:szCs w:val="20"/>
                <w:lang w:val="sl-SI"/>
              </w:rPr>
              <w:t xml:space="preserve">Trenutni ukrepi proti prevozni revščini in ranljivosti v Sloveniji ciljajo zlasti na </w:t>
            </w:r>
            <w:r w:rsidRPr="00C5432C">
              <w:rPr>
                <w:rFonts w:ascii="Arial" w:hAnsi="Arial" w:cs="Arial"/>
                <w:b/>
                <w:bCs/>
                <w:sz w:val="20"/>
                <w:szCs w:val="20"/>
                <w:lang w:val="sl-SI"/>
              </w:rPr>
              <w:t>izboljšanje cenovne dostopnosti javnega potniškega prometa</w:t>
            </w:r>
            <w:r w:rsidRPr="00C5432C">
              <w:rPr>
                <w:rFonts w:ascii="Arial" w:hAnsi="Arial" w:cs="Arial"/>
                <w:sz w:val="20"/>
                <w:szCs w:val="20"/>
                <w:lang w:val="sl-SI"/>
              </w:rPr>
              <w:t xml:space="preserve">. Skladno z Zakonom o prevozih v cestnem prometu so do 100% subvencioniranega prevoza (brezplačnega prevoza) v Sloveniji upravičeni upokojenci oziroma osebe starejše od 65 let ter pod določenimi pogoji imetniki EU kartice ugodnosti za invalide ter njihovi spremljevalci in vojni veterani, do </w:t>
            </w:r>
            <w:r w:rsidR="00BC7D2B">
              <w:rPr>
                <w:rFonts w:ascii="Arial" w:hAnsi="Arial" w:cs="Arial"/>
                <w:sz w:val="20"/>
                <w:szCs w:val="20"/>
                <w:lang w:val="sl-SI"/>
              </w:rPr>
              <w:t xml:space="preserve">določenih </w:t>
            </w:r>
            <w:r w:rsidRPr="00C5432C">
              <w:rPr>
                <w:rFonts w:ascii="Arial" w:hAnsi="Arial" w:cs="Arial"/>
                <w:sz w:val="20"/>
                <w:szCs w:val="20"/>
                <w:lang w:val="sl-SI"/>
              </w:rPr>
              <w:t>subvencij so pa upravičeni tudi dijaki in študenti.</w:t>
            </w:r>
            <w:r w:rsidR="00525C21" w:rsidRPr="00C5432C">
              <w:rPr>
                <w:rFonts w:ascii="Arial" w:hAnsi="Arial" w:cs="Arial"/>
                <w:sz w:val="20"/>
                <w:szCs w:val="20"/>
                <w:lang w:val="sl-SI"/>
              </w:rPr>
              <w:t xml:space="preserve"> Od leta 2023 je v veljavi tudi enotna vozovnica »Slovenija« za vse uporabnike, za katero je določena maksimalna cena do 70 evrov na mesec in do 560 evrov na leto (neomejeno število voženj na celotnem območju Slovenije). </w:t>
            </w:r>
            <w:r w:rsidRPr="00C5432C">
              <w:rPr>
                <w:rFonts w:ascii="Arial" w:hAnsi="Arial" w:cs="Arial"/>
                <w:color w:val="0D0D0D" w:themeColor="text1" w:themeTint="F2"/>
                <w:sz w:val="20"/>
                <w:szCs w:val="20"/>
                <w:lang w:val="sl-SI"/>
              </w:rPr>
              <w:t xml:space="preserve"> </w:t>
            </w:r>
          </w:p>
          <w:p w14:paraId="4EC0FBD5" w14:textId="77777777" w:rsidR="007425F4" w:rsidRPr="00C5432C" w:rsidRDefault="007425F4" w:rsidP="007425F4">
            <w:pPr>
              <w:spacing w:after="240" w:line="276" w:lineRule="auto"/>
              <w:jc w:val="both"/>
              <w:rPr>
                <w:rFonts w:ascii="Arial" w:hAnsi="Arial" w:cs="Arial"/>
                <w:sz w:val="20"/>
                <w:szCs w:val="20"/>
                <w:lang w:val="sl-SI"/>
              </w:rPr>
            </w:pPr>
            <w:r w:rsidRPr="00C5432C">
              <w:rPr>
                <w:rFonts w:ascii="Arial" w:hAnsi="Arial" w:cs="Arial"/>
                <w:sz w:val="20"/>
                <w:szCs w:val="20"/>
                <w:lang w:val="sl-SI"/>
              </w:rPr>
              <w:t xml:space="preserve">Drugi ukrepi vključujejo cenovno ugodne ali brezplačne sisteme izposoje mestnih koles in </w:t>
            </w:r>
            <w:r w:rsidRPr="00C5432C">
              <w:rPr>
                <w:rFonts w:ascii="Arial" w:hAnsi="Arial" w:cs="Arial"/>
                <w:color w:val="0D0D0D" w:themeColor="text1" w:themeTint="F2"/>
                <w:sz w:val="20"/>
                <w:szCs w:val="20"/>
                <w:lang w:val="sl-SI"/>
              </w:rPr>
              <w:t xml:space="preserve">cenejši ali brezplačen lokalni javni potniški promet, </w:t>
            </w:r>
            <w:r w:rsidRPr="00C5432C">
              <w:rPr>
                <w:rFonts w:ascii="Arial" w:hAnsi="Arial" w:cs="Arial"/>
                <w:sz w:val="20"/>
                <w:szCs w:val="20"/>
                <w:lang w:val="sl-SI"/>
              </w:rPr>
              <w:t>ki dopolnjuje ponudbo JPP zunaj mest in jih upravljajo občine. </w:t>
            </w:r>
            <w:r w:rsidRPr="00C5432C">
              <w:rPr>
                <w:rFonts w:ascii="Arial" w:hAnsi="Arial" w:cs="Arial"/>
                <w:color w:val="0D0D0D" w:themeColor="text1" w:themeTint="F2"/>
                <w:sz w:val="20"/>
                <w:szCs w:val="20"/>
                <w:lang w:val="sl-SI"/>
              </w:rPr>
              <w:t xml:space="preserve">Dodatno velja izpostaviti še brezplačne prevoze za ranljive ciljne skupine s strani prostovoljcev (Prostofer, Zavod sopotniki).  </w:t>
            </w:r>
            <w:r w:rsidRPr="00C5432C">
              <w:rPr>
                <w:rFonts w:ascii="Arial" w:hAnsi="Arial" w:cs="Arial"/>
                <w:sz w:val="20"/>
                <w:szCs w:val="20"/>
                <w:lang w:val="sl-SI"/>
              </w:rPr>
              <w:t xml:space="preserve">Nenazadnje je v Sloveniji zakonsko urejeno nadomestilo potnih stroškov na in z dela, kar določa Zakon o delovnih razmerjih (Uradni list RS, št. 21/2013). Podrobnejši način in obračunavanje pa je opredeljen v kolektivnih pogodba tako za javni kot tudi za zasebni sektor. </w:t>
            </w:r>
          </w:p>
          <w:p w14:paraId="336ADA04" w14:textId="174D10CE" w:rsidR="007425F4" w:rsidRPr="00C5432C" w:rsidRDefault="007425F4" w:rsidP="007425F4">
            <w:pPr>
              <w:spacing w:after="240" w:line="276" w:lineRule="auto"/>
              <w:jc w:val="both"/>
              <w:rPr>
                <w:rFonts w:ascii="Arial" w:hAnsi="Arial" w:cs="Arial"/>
                <w:sz w:val="20"/>
                <w:szCs w:val="20"/>
                <w:lang w:val="sl-SI"/>
              </w:rPr>
            </w:pPr>
            <w:r w:rsidRPr="00C5432C">
              <w:rPr>
                <w:rFonts w:ascii="Arial" w:hAnsi="Arial" w:cs="Arial"/>
                <w:sz w:val="20"/>
                <w:szCs w:val="20"/>
                <w:lang w:val="sl-SI"/>
              </w:rPr>
              <w:t xml:space="preserve">Leta 2024 je bila po več letih zamude prenovljena koncesija za JPP s ciljem povečati  časovno in prostorsko dostopnost JPP, z ukrepi v SSP pa je cilj da se dostopnost JPP še dodatno okrepi. Na področju dostopnosti je v izvajanju </w:t>
            </w:r>
            <w:r w:rsidR="00BC7D2B">
              <w:rPr>
                <w:rFonts w:ascii="Arial" w:hAnsi="Arial" w:cs="Arial"/>
                <w:sz w:val="20"/>
                <w:szCs w:val="20"/>
                <w:lang w:val="sl-SI"/>
              </w:rPr>
              <w:t xml:space="preserve">tudi </w:t>
            </w:r>
            <w:r w:rsidRPr="00C5432C">
              <w:rPr>
                <w:rFonts w:ascii="Arial" w:hAnsi="Arial" w:cs="Arial"/>
                <w:sz w:val="20"/>
                <w:szCs w:val="20"/>
                <w:lang w:val="sl-SI"/>
              </w:rPr>
              <w:t xml:space="preserve">pilotni projekt, ki omogoča prevoz oseb z oviranostmi od začetne do končne točke potovanja, pri čemer morata obe točki ležati znotraj prometnega gravitacijskega območja v Ljubljani in Mariboru. V letu 2025 je predvidena širitev storitve tako po številu uporabnikov kot tudi po prometno gravitacijskih območjih. Prevozi na klic za invalide se izvajajo iz nacionalnih virov (integralna sredstva proračuna). izvajalci pa so invalidska društva, z vozili prilagojenimi za gibalno ovirane osebe. S tem modelom je Republika Slovenija sledila načelu Konvencije o pravicah invalidov “Nič o invalidih, brez invalidov”. </w:t>
            </w:r>
          </w:p>
          <w:p w14:paraId="44DABDA2" w14:textId="5FF38895" w:rsidR="003E6FE6" w:rsidRPr="00C5432C" w:rsidRDefault="007425F4" w:rsidP="007425F4">
            <w:pPr>
              <w:spacing w:after="120" w:line="276" w:lineRule="auto"/>
              <w:jc w:val="both"/>
              <w:rPr>
                <w:rStyle w:val="s1"/>
                <w:rFonts w:ascii="Arial" w:hAnsi="Arial" w:cs="Arial"/>
                <w:color w:val="000000" w:themeColor="text1"/>
                <w:sz w:val="20"/>
                <w:szCs w:val="20"/>
                <w:highlight w:val="yellow"/>
                <w:lang w:val="sl-SI"/>
              </w:rPr>
            </w:pPr>
            <w:r w:rsidRPr="00C5432C">
              <w:rPr>
                <w:rFonts w:ascii="Arial" w:hAnsi="Arial" w:cs="Arial"/>
                <w:sz w:val="20"/>
                <w:szCs w:val="20"/>
                <w:lang w:val="sl-SI"/>
              </w:rPr>
              <w:t xml:space="preserve">Prevozi na zahtevo obstajajo tudi za upokojence, a zgolj na prostovoljni ravni; ne gre za nacionalni ukrep. Prevozi »Prostofer« (prostovoljni šofer) je trajnostni vseslovenski prostovoljski projekt zavoda Zlata mreža za mobilnost starejših, ki povezuje starejše osebe, ki potrebujejo prevoz in ne zmorejo uporabljati javnih in plačljivih prevozov, s starejšimi aktivnimi vozniki, ki pa po drugi strani radi priskočijo na pomoč. Storitev je na voljo v 110 občinah. Podobno storitev izvaja Zavod Sopotniki, zavod za medgeneracijsko solidarnost, ki je nastal z namenom pomagati starejšim pri vključevanju v aktivno družbeno življenje. Storitev je na voljo v 14 občinah, pretežno v primorski in notranjski regiji. Pri obeh gre za prevoze od vrat do vrat in izključno za upokojence. </w:t>
            </w:r>
            <w:r w:rsidR="005A4287" w:rsidRPr="00C5432C">
              <w:rPr>
                <w:rFonts w:ascii="Arial" w:hAnsi="Arial" w:cs="Arial"/>
                <w:sz w:val="20"/>
                <w:szCs w:val="20"/>
                <w:lang w:val="sl-SI"/>
              </w:rPr>
              <w:t xml:space="preserve"> </w:t>
            </w:r>
          </w:p>
        </w:tc>
      </w:tr>
    </w:tbl>
    <w:p w14:paraId="411ED54C" w14:textId="3BDAC229" w:rsidR="00872C5C" w:rsidRPr="00C5432C" w:rsidRDefault="00FB7431" w:rsidP="006B6920">
      <w:pPr>
        <w:pStyle w:val="Naslov2"/>
        <w:numPr>
          <w:ilvl w:val="1"/>
          <w:numId w:val="3"/>
        </w:numPr>
        <w:spacing w:after="120"/>
        <w:ind w:left="431" w:hanging="431"/>
        <w:rPr>
          <w:rFonts w:ascii="Times" w:hAnsi="Times" w:cs="Times"/>
          <w:b/>
          <w:bCs/>
          <w:lang w:val="sl-SI"/>
        </w:rPr>
      </w:pPr>
      <w:bookmarkStart w:id="17" w:name="_Toc212717064"/>
      <w:r w:rsidRPr="00C5432C">
        <w:rPr>
          <w:rFonts w:ascii="Times" w:hAnsi="Times" w:cs="Times"/>
          <w:b/>
          <w:bCs/>
          <w:lang w:val="sl-SI"/>
        </w:rPr>
        <w:lastRenderedPageBreak/>
        <w:t>Proces javnega posvetovanja</w:t>
      </w:r>
      <w:bookmarkEnd w:id="17"/>
      <w:r w:rsidRPr="00C5432C">
        <w:rPr>
          <w:rFonts w:ascii="Times" w:hAnsi="Times" w:cs="Times"/>
          <w:b/>
          <w:bCs/>
          <w:lang w:val="sl-SI"/>
        </w:rPr>
        <w:t xml:space="preserve"> </w:t>
      </w:r>
    </w:p>
    <w:p w14:paraId="18C974FD" w14:textId="77777777" w:rsidR="006E0CBB" w:rsidRPr="00C5432C" w:rsidRDefault="006E0CBB" w:rsidP="006E0CBB">
      <w:pPr>
        <w:rPr>
          <w:rFonts w:ascii="Times" w:hAnsi="Times" w:cs="Times"/>
          <w:sz w:val="18"/>
          <w:szCs w:val="18"/>
          <w:lang w:val="sl-SI"/>
        </w:rPr>
      </w:pPr>
    </w:p>
    <w:tbl>
      <w:tblPr>
        <w:tblStyle w:val="Tabelamrea"/>
        <w:tblW w:w="0" w:type="auto"/>
        <w:tblLook w:val="04A0" w:firstRow="1" w:lastRow="0" w:firstColumn="1" w:lastColumn="0" w:noHBand="0" w:noVBand="1"/>
      </w:tblPr>
      <w:tblGrid>
        <w:gridCol w:w="8988"/>
      </w:tblGrid>
      <w:tr w:rsidR="006E0CBB" w:rsidRPr="006949C2" w14:paraId="409656DB" w14:textId="77777777">
        <w:tc>
          <w:tcPr>
            <w:tcW w:w="13948" w:type="dxa"/>
            <w:tcBorders>
              <w:left w:val="single" w:sz="12" w:space="0" w:color="0F9ED5" w:themeColor="accent4"/>
            </w:tcBorders>
          </w:tcPr>
          <w:p w14:paraId="72DCD922" w14:textId="7F3D18FF" w:rsidR="00AD5FB1" w:rsidRPr="00C5432C" w:rsidRDefault="00AD5FB1" w:rsidP="007D4DAF">
            <w:pPr>
              <w:spacing w:after="240" w:line="276" w:lineRule="auto"/>
              <w:jc w:val="both"/>
              <w:rPr>
                <w:rFonts w:ascii="Arial" w:hAnsi="Arial" w:cs="Arial"/>
                <w:color w:val="000000" w:themeColor="text1"/>
                <w:sz w:val="20"/>
                <w:szCs w:val="20"/>
                <w:lang w:val="sl-SI"/>
              </w:rPr>
            </w:pPr>
            <w:r w:rsidRPr="00C5432C">
              <w:rPr>
                <w:rFonts w:ascii="Arial" w:hAnsi="Arial" w:cs="Arial"/>
                <w:color w:val="000000" w:themeColor="text1"/>
                <w:sz w:val="20"/>
                <w:szCs w:val="20"/>
                <w:lang w:val="sl-SI"/>
              </w:rPr>
              <w:t>Pričujoči Načrt temelji na analizah in izsledkih Akcijskega načrta za zmanjševanje energetske revščine iz leta 2023</w:t>
            </w:r>
            <w:r w:rsidR="00300D42" w:rsidRPr="00C5432C">
              <w:rPr>
                <w:rFonts w:ascii="Arial" w:hAnsi="Arial" w:cs="Arial"/>
                <w:color w:val="000000" w:themeColor="text1"/>
                <w:sz w:val="20"/>
                <w:szCs w:val="20"/>
                <w:lang w:val="sl-SI"/>
              </w:rPr>
              <w:t xml:space="preserve"> (MOPE, 2023) </w:t>
            </w:r>
            <w:r w:rsidRPr="00C5432C">
              <w:rPr>
                <w:rFonts w:ascii="Arial" w:hAnsi="Arial" w:cs="Arial"/>
                <w:color w:val="000000" w:themeColor="text1"/>
                <w:sz w:val="20"/>
                <w:szCs w:val="20"/>
                <w:lang w:val="sl-SI"/>
              </w:rPr>
              <w:t>v vsebini, ki se nanaša na energetsko revščino</w:t>
            </w:r>
            <w:r w:rsidR="00300D42" w:rsidRPr="00C5432C">
              <w:rPr>
                <w:rFonts w:ascii="Arial" w:hAnsi="Arial" w:cs="Arial"/>
                <w:color w:val="000000" w:themeColor="text1"/>
                <w:sz w:val="20"/>
                <w:szCs w:val="20"/>
                <w:lang w:val="sl-SI"/>
              </w:rPr>
              <w:t xml:space="preserve"> </w:t>
            </w:r>
            <w:r w:rsidRPr="00C5432C">
              <w:rPr>
                <w:rFonts w:ascii="Arial" w:hAnsi="Arial" w:cs="Arial"/>
                <w:color w:val="000000" w:themeColor="text1"/>
                <w:sz w:val="20"/>
                <w:szCs w:val="20"/>
                <w:lang w:val="sl-SI"/>
              </w:rPr>
              <w:t>in CRP Mobilnostna revščina v Republiki Sloveniji iz leta 2024</w:t>
            </w:r>
            <w:r w:rsidR="00300D42" w:rsidRPr="00C5432C">
              <w:rPr>
                <w:rFonts w:ascii="Arial" w:hAnsi="Arial" w:cs="Arial"/>
                <w:color w:val="000000" w:themeColor="text1"/>
                <w:sz w:val="20"/>
                <w:szCs w:val="20"/>
                <w:lang w:val="sl-SI"/>
              </w:rPr>
              <w:t xml:space="preserve"> (Gabrovec et al., 2024) </w:t>
            </w:r>
            <w:r w:rsidRPr="00C5432C">
              <w:rPr>
                <w:rFonts w:ascii="Arial" w:hAnsi="Arial" w:cs="Arial"/>
                <w:color w:val="000000" w:themeColor="text1"/>
                <w:sz w:val="20"/>
                <w:szCs w:val="20"/>
                <w:lang w:val="sl-SI"/>
              </w:rPr>
              <w:t>v vsebini, ki se nanaša na prevozno revščino. Oba dokumenta sta šla čez obsežno javno obravnavo.  </w:t>
            </w:r>
          </w:p>
          <w:p w14:paraId="1D82D1D5" w14:textId="5E4C62DA" w:rsidR="00AD5FB1" w:rsidRPr="00C5432C" w:rsidRDefault="00AD5FB1" w:rsidP="007D4DAF">
            <w:pPr>
              <w:spacing w:after="240" w:line="276" w:lineRule="auto"/>
              <w:jc w:val="both"/>
              <w:rPr>
                <w:rFonts w:ascii="Arial" w:hAnsi="Arial" w:cs="Arial"/>
                <w:color w:val="000000" w:themeColor="text1"/>
                <w:sz w:val="20"/>
                <w:szCs w:val="20"/>
                <w:lang w:val="sl-SI"/>
              </w:rPr>
            </w:pPr>
            <w:r w:rsidRPr="00C5432C">
              <w:rPr>
                <w:rFonts w:ascii="Arial" w:hAnsi="Arial" w:cs="Arial"/>
                <w:color w:val="000000" w:themeColor="text1"/>
                <w:sz w:val="20"/>
                <w:szCs w:val="20"/>
                <w:lang w:val="sl-SI"/>
              </w:rPr>
              <w:t>Ključna strokovna podlaga za pripravo Akcijskega načrta za zmanjševanje energetske revščine za obdobje treh let je bilo poročilo, ki je bilo pripravljeno v okviru projekta Preučitev in strokovne podlage za razvoj ukrepov za boj proti energetski revščini. V njegovem okviru je bilo z namenom vključevanja pomembnih akterjev, ki delujejo na področju energetske revščine tako na nacionalni ravni kot tudi na lokalnih/regionalnih ravneh, v prvi fazi projekta organiziranih 6 sestankov oz. srečanj, v drugi fazi pa še delavnica za oblikovanje ukrepov za zmanjševanje energetske revščine. V fazi priprave akcijskega načrta sta bili nato za deležnike organizirani še dve delavnici, od katerih je bila prva namenjena predvsem snovanju pilotne faze sheme za zmanjševanje energetske revščine, druga pa oblikovanju neformalne mreže za informiranje in ozaveščanje o energetski revščini. Osnutek akcijskega načrta je bil pripravljen junija 2023, v javno obravnavo pa je šel julija 2023. Po končani javni obravnavi je bil dokument pred sprejemom še v medresorskem usklajevanju. </w:t>
            </w:r>
          </w:p>
          <w:p w14:paraId="3EB8A22F" w14:textId="216F4B12" w:rsidR="00AD5FB1" w:rsidRPr="00C5432C" w:rsidRDefault="00AD5FB1" w:rsidP="007D4DAF">
            <w:pPr>
              <w:spacing w:after="240" w:line="276" w:lineRule="auto"/>
              <w:jc w:val="both"/>
              <w:rPr>
                <w:rFonts w:ascii="Arial" w:hAnsi="Arial" w:cs="Arial"/>
                <w:color w:val="000000" w:themeColor="text1"/>
                <w:sz w:val="20"/>
                <w:szCs w:val="20"/>
                <w:lang w:val="sl-SI"/>
              </w:rPr>
            </w:pPr>
            <w:r w:rsidRPr="00C5432C">
              <w:rPr>
                <w:rFonts w:ascii="Arial" w:hAnsi="Arial" w:cs="Arial"/>
                <w:color w:val="000000" w:themeColor="text1"/>
                <w:sz w:val="20"/>
                <w:szCs w:val="20"/>
                <w:lang w:val="sl-SI"/>
              </w:rPr>
              <w:t xml:space="preserve">V projektu CRP </w:t>
            </w:r>
            <w:r w:rsidR="00DC601A" w:rsidRPr="00C5432C">
              <w:rPr>
                <w:rFonts w:ascii="Arial" w:hAnsi="Arial" w:cs="Arial"/>
                <w:color w:val="000000" w:themeColor="text1"/>
                <w:sz w:val="20"/>
                <w:szCs w:val="20"/>
                <w:lang w:val="sl-SI"/>
              </w:rPr>
              <w:t xml:space="preserve">Mobilnostna revščina v Republiki Sloveniji </w:t>
            </w:r>
            <w:r w:rsidRPr="00C5432C">
              <w:rPr>
                <w:rFonts w:ascii="Arial" w:hAnsi="Arial" w:cs="Arial"/>
                <w:color w:val="000000" w:themeColor="text1"/>
                <w:sz w:val="20"/>
                <w:szCs w:val="20"/>
                <w:lang w:val="sl-SI"/>
              </w:rPr>
              <w:t>je prav tako ves čas potekala komunikacija s ključnimi javnostmi. Ob začetku projekta smo predstavili problematiko in odprli razpravo s strokovnjaki na prostorskem in prometnem področju na srečanju oktobra 2022 v Ljubljani. V letu 2023 smo organizirali dve delavnici z deležniki s področja sociale in prometa. Namen prve je bil zbrati in slišati predstavnike socialnih skupin. Na drugi delavnici so bile predstavljene dotedanje ugotovitve partnerjev projekta ter načrtovane aktivnosti ministrstva, pristojnega za načrtovanje porabe sredstev iz Socialnega sklada za podnebje, po razpravi pa smo v delavničnem delu zbirali predloge ukrepov. Zaključni dogodek projekta je bil v okviru 8. nacionalne konference o celostnem prometnem načrtovanju marca 2024, na kateri je bila prevozna revščina osrednja tema dogodka. Konferenca je bila namenjena strokovni javnosti in so se je udeležili predstavniki občin, različnih resorjev, prevoznikov, Družbe za upravljanje JPP</w:t>
            </w:r>
            <w:r w:rsidR="00300D42" w:rsidRPr="00C5432C">
              <w:rPr>
                <w:rFonts w:ascii="Arial" w:hAnsi="Arial" w:cs="Arial"/>
                <w:color w:val="000000" w:themeColor="text1"/>
                <w:sz w:val="20"/>
                <w:szCs w:val="20"/>
                <w:lang w:val="sl-SI"/>
              </w:rPr>
              <w:t xml:space="preserve"> (v nadaljevanju: DUJPP)</w:t>
            </w:r>
            <w:r w:rsidRPr="00C5432C">
              <w:rPr>
                <w:rFonts w:ascii="Arial" w:hAnsi="Arial" w:cs="Arial"/>
                <w:color w:val="000000" w:themeColor="text1"/>
                <w:sz w:val="20"/>
                <w:szCs w:val="20"/>
                <w:lang w:val="sl-SI"/>
              </w:rPr>
              <w:t xml:space="preserve">, nevladnih organizacij, univerz in strokovnjakov iz podjetij, ki delujejo na področju prometnega in prostorskega načrtovanja. V delavničnem delu so udeleženci na petih omizjih razpravljali o možnem naboru ukrepov z različnih vidikov, kot so na primer: kateri ukrepi so najbolj primerni za podeželska in kateri za mestna območja, kateri so najlažje izvedljivi, kateri najbolje rešujejo težave ranljivih uporabnikov prevoza in kateri so najbolj učinkoviti. Rezultati delavnice so bili predlogi 10 prednostnih ukrepov za blaženje prevozne revščine, ki smo jih upoštevali pri pripravi </w:t>
            </w:r>
            <w:r w:rsidR="00300D42" w:rsidRPr="00C5432C">
              <w:rPr>
                <w:rFonts w:ascii="Arial" w:hAnsi="Arial" w:cs="Arial"/>
                <w:color w:val="000000" w:themeColor="text1"/>
                <w:sz w:val="20"/>
                <w:szCs w:val="20"/>
                <w:lang w:val="sl-SI"/>
              </w:rPr>
              <w:t>SNP</w:t>
            </w:r>
            <w:r w:rsidRPr="00C5432C">
              <w:rPr>
                <w:rFonts w:ascii="Arial" w:hAnsi="Arial" w:cs="Arial"/>
                <w:color w:val="000000" w:themeColor="text1"/>
                <w:sz w:val="20"/>
                <w:szCs w:val="20"/>
                <w:lang w:val="sl-SI"/>
              </w:rPr>
              <w:t xml:space="preserve">. </w:t>
            </w:r>
          </w:p>
          <w:p w14:paraId="52C2CA46" w14:textId="024D9718" w:rsidR="00AD5FB1" w:rsidRPr="00C5432C" w:rsidRDefault="00AD5FB1" w:rsidP="007D4DAF">
            <w:pPr>
              <w:spacing w:after="240" w:line="276" w:lineRule="auto"/>
              <w:jc w:val="both"/>
              <w:rPr>
                <w:rFonts w:ascii="Arial" w:hAnsi="Arial" w:cs="Arial"/>
                <w:color w:val="000000" w:themeColor="text1"/>
                <w:sz w:val="20"/>
                <w:szCs w:val="20"/>
                <w:lang w:val="sl-SI"/>
              </w:rPr>
            </w:pPr>
            <w:r w:rsidRPr="00C5432C">
              <w:rPr>
                <w:rFonts w:ascii="Arial" w:hAnsi="Arial" w:cs="Arial"/>
                <w:color w:val="000000" w:themeColor="text1"/>
                <w:sz w:val="20"/>
                <w:szCs w:val="20"/>
                <w:lang w:val="sl-SI"/>
              </w:rPr>
              <w:t xml:space="preserve">Tudi sam </w:t>
            </w:r>
            <w:r w:rsidR="00BC7D2B">
              <w:rPr>
                <w:rFonts w:ascii="Arial" w:hAnsi="Arial" w:cs="Arial"/>
                <w:color w:val="000000" w:themeColor="text1"/>
                <w:sz w:val="20"/>
                <w:szCs w:val="20"/>
                <w:lang w:val="sl-SI"/>
              </w:rPr>
              <w:t>S</w:t>
            </w:r>
            <w:r w:rsidRPr="00C5432C">
              <w:rPr>
                <w:rFonts w:ascii="Arial" w:hAnsi="Arial" w:cs="Arial"/>
                <w:color w:val="000000" w:themeColor="text1"/>
                <w:sz w:val="20"/>
                <w:szCs w:val="20"/>
                <w:lang w:val="sl-SI"/>
              </w:rPr>
              <w:t>ocialni načrt za podnebje</w:t>
            </w:r>
            <w:r w:rsidR="00DC601A" w:rsidRPr="00C5432C">
              <w:rPr>
                <w:rFonts w:ascii="Arial" w:hAnsi="Arial" w:cs="Arial"/>
                <w:color w:val="000000" w:themeColor="text1"/>
                <w:sz w:val="20"/>
                <w:szCs w:val="20"/>
                <w:lang w:val="sl-SI"/>
              </w:rPr>
              <w:t>, ki izhaja in gradi iz predhodno posvetovanih strokovnih podlag</w:t>
            </w:r>
            <w:r w:rsidRPr="00C5432C">
              <w:rPr>
                <w:rFonts w:ascii="Arial" w:hAnsi="Arial" w:cs="Arial"/>
                <w:color w:val="000000" w:themeColor="text1"/>
                <w:sz w:val="20"/>
                <w:szCs w:val="20"/>
                <w:lang w:val="sl-SI"/>
              </w:rPr>
              <w:t xml:space="preserve"> je bil predmet številnih posvetovanj s širokim naborom deležnikov. </w:t>
            </w:r>
          </w:p>
          <w:p w14:paraId="30694EA9" w14:textId="520E5701" w:rsidR="00AD5FB1" w:rsidRPr="00C5432C" w:rsidRDefault="00AD5FB1" w:rsidP="007D4DAF">
            <w:pPr>
              <w:spacing w:after="240" w:line="276" w:lineRule="auto"/>
              <w:jc w:val="both"/>
              <w:rPr>
                <w:rFonts w:ascii="Arial" w:hAnsi="Arial" w:cs="Arial"/>
                <w:color w:val="000000" w:themeColor="text1"/>
                <w:sz w:val="20"/>
                <w:szCs w:val="20"/>
                <w:lang w:val="sl-SI"/>
              </w:rPr>
            </w:pPr>
            <w:r w:rsidRPr="00C5432C">
              <w:rPr>
                <w:rFonts w:ascii="Arial" w:hAnsi="Arial" w:cs="Arial"/>
                <w:color w:val="000000" w:themeColor="text1"/>
                <w:sz w:val="20"/>
                <w:szCs w:val="20"/>
                <w:lang w:val="sl-SI"/>
              </w:rPr>
              <w:t xml:space="preserve">V začetku decembra 2024 je v organizaciji nevladne organizacije Focus – društvo za sonaraven razvoj in v sodelovanju z Ministrstvom za okolje, podnebje in energijo </w:t>
            </w:r>
            <w:r w:rsidR="00BC7D2B">
              <w:rPr>
                <w:rFonts w:ascii="Arial" w:hAnsi="Arial" w:cs="Arial"/>
                <w:color w:val="000000" w:themeColor="text1"/>
                <w:sz w:val="20"/>
                <w:szCs w:val="20"/>
                <w:lang w:val="sl-SI"/>
              </w:rPr>
              <w:t xml:space="preserve">(MOPE) </w:t>
            </w:r>
            <w:r w:rsidRPr="00C5432C">
              <w:rPr>
                <w:rFonts w:ascii="Arial" w:hAnsi="Arial" w:cs="Arial"/>
                <w:color w:val="000000" w:themeColor="text1"/>
                <w:sz w:val="20"/>
                <w:szCs w:val="20"/>
                <w:lang w:val="sl-SI"/>
              </w:rPr>
              <w:t xml:space="preserve">potekala </w:t>
            </w:r>
            <w:r w:rsidRPr="00C5432C">
              <w:rPr>
                <w:rFonts w:ascii="Arial" w:hAnsi="Arial" w:cs="Arial"/>
                <w:b/>
                <w:bCs/>
                <w:color w:val="000000" w:themeColor="text1"/>
                <w:sz w:val="20"/>
                <w:szCs w:val="20"/>
                <w:lang w:val="sl-SI"/>
              </w:rPr>
              <w:t>delavnica na temo javnega potniškega prometa</w:t>
            </w:r>
            <w:r w:rsidRPr="00C5432C">
              <w:rPr>
                <w:rFonts w:ascii="Arial" w:hAnsi="Arial" w:cs="Arial"/>
                <w:color w:val="000000" w:themeColor="text1"/>
                <w:sz w:val="20"/>
                <w:szCs w:val="20"/>
                <w:lang w:val="sl-SI"/>
              </w:rPr>
              <w:t xml:space="preserve"> v Načrtu.</w:t>
            </w:r>
            <w:r w:rsidR="003D3996" w:rsidRPr="00C5432C">
              <w:rPr>
                <w:rFonts w:ascii="Arial" w:hAnsi="Arial" w:cs="Arial"/>
                <w:color w:val="000000" w:themeColor="text1"/>
                <w:sz w:val="20"/>
                <w:szCs w:val="20"/>
                <w:lang w:val="sl-SI"/>
              </w:rPr>
              <w:t xml:space="preserve"> Delavnice so se udeležili predstavniki prevoznikov, </w:t>
            </w:r>
            <w:r w:rsidR="00895671" w:rsidRPr="00C5432C">
              <w:rPr>
                <w:rFonts w:ascii="Arial" w:hAnsi="Arial" w:cs="Arial"/>
                <w:color w:val="000000" w:themeColor="text1"/>
                <w:sz w:val="20"/>
                <w:szCs w:val="20"/>
                <w:lang w:val="sl-SI"/>
              </w:rPr>
              <w:t>raziskovalnih institutov, medijev, občin in nevladnih organizacij.</w:t>
            </w:r>
            <w:r w:rsidRPr="00C5432C">
              <w:rPr>
                <w:rFonts w:ascii="Arial" w:hAnsi="Arial" w:cs="Arial"/>
                <w:color w:val="000000" w:themeColor="text1"/>
                <w:sz w:val="20"/>
                <w:szCs w:val="20"/>
                <w:lang w:val="sl-SI"/>
              </w:rPr>
              <w:t xml:space="preserve"> V štirih skupinah so udeleženci razpravljali o štirih ukrepih za SNP: izboljšanje prostorsko-časovne dostopnosti JPP, integracija in prilagoditev šolskih prevozov v sistem JPP, prevozi na klic in njihova integracija v sistem JPP in mobilnostno/prevozno svetovanje. Udeleženci so imeli možnost predlagati ukrepe tako vnaprej preko spletnega obrazca kot na sami delavnici. </w:t>
            </w:r>
          </w:p>
          <w:p w14:paraId="5EBE217A" w14:textId="40F1DAA0" w:rsidR="005861A2" w:rsidRPr="00C5432C" w:rsidRDefault="005861A2" w:rsidP="005861A2">
            <w:pPr>
              <w:spacing w:after="240" w:line="276" w:lineRule="auto"/>
              <w:jc w:val="both"/>
              <w:rPr>
                <w:rFonts w:ascii="Arial" w:hAnsi="Arial" w:cs="Arial"/>
                <w:color w:val="000000" w:themeColor="text1"/>
                <w:sz w:val="20"/>
                <w:szCs w:val="20"/>
                <w:lang w:val="sl-SI"/>
              </w:rPr>
            </w:pPr>
            <w:r w:rsidRPr="00C5432C">
              <w:rPr>
                <w:rFonts w:ascii="Arial" w:hAnsi="Arial" w:cs="Arial"/>
                <w:color w:val="000000" w:themeColor="text1"/>
                <w:sz w:val="20"/>
                <w:szCs w:val="20"/>
                <w:lang w:val="sl-SI"/>
              </w:rPr>
              <w:t xml:space="preserve">V januarju je potekala </w:t>
            </w:r>
            <w:r w:rsidRPr="00C5432C">
              <w:rPr>
                <w:rFonts w:ascii="Arial" w:hAnsi="Arial" w:cs="Arial"/>
                <w:b/>
                <w:bCs/>
                <w:color w:val="000000" w:themeColor="text1"/>
                <w:sz w:val="20"/>
                <w:szCs w:val="20"/>
                <w:lang w:val="sl-SI"/>
              </w:rPr>
              <w:t>delavnica o energetski revščini</w:t>
            </w:r>
            <w:r w:rsidRPr="00C5432C">
              <w:rPr>
                <w:rFonts w:ascii="Arial" w:hAnsi="Arial" w:cs="Arial"/>
                <w:color w:val="000000" w:themeColor="text1"/>
                <w:sz w:val="20"/>
                <w:szCs w:val="20"/>
                <w:lang w:val="sl-SI"/>
              </w:rPr>
              <w:t xml:space="preserve">, organizirana s strani nevladne organizacija Focus v sodelovanju z MOPE. Predstavniki MOPE so predstavili SSP ter načrtovane naložbe za zmanjšanje energetske revščine. Sledila je razprava po skupinah, v kateri je bil fokus na najemniški </w:t>
            </w:r>
            <w:r w:rsidRPr="00C5432C">
              <w:rPr>
                <w:rFonts w:ascii="Arial" w:hAnsi="Arial" w:cs="Arial"/>
                <w:color w:val="000000" w:themeColor="text1"/>
                <w:sz w:val="20"/>
                <w:szCs w:val="20"/>
                <w:lang w:val="sl-SI"/>
              </w:rPr>
              <w:lastRenderedPageBreak/>
              <w:t>situaciji in kako razširiti upravičence do finančnih spodbud na najemnike glede razpršene finančne interese (</w:t>
            </w:r>
            <w:r w:rsidRPr="00C5432C">
              <w:rPr>
                <w:rFonts w:ascii="Arial" w:hAnsi="Arial" w:cs="Arial"/>
                <w:i/>
                <w:iCs/>
                <w:color w:val="000000" w:themeColor="text1"/>
                <w:sz w:val="20"/>
                <w:szCs w:val="20"/>
                <w:lang w:val="sl-SI"/>
              </w:rPr>
              <w:t xml:space="preserve">ang. split incentives). </w:t>
            </w:r>
            <w:r w:rsidRPr="00C5432C">
              <w:rPr>
                <w:rFonts w:ascii="Arial" w:hAnsi="Arial" w:cs="Arial"/>
                <w:color w:val="000000" w:themeColor="text1"/>
                <w:sz w:val="20"/>
                <w:szCs w:val="20"/>
                <w:lang w:val="sl-SI"/>
              </w:rPr>
              <w:t xml:space="preserve">Udeleženci so razpravljali o tveganju, da po finančni prenovi, do katere je bil upravičena ranljiva oseba, ki stanovanje najema (ne pa njegov lastnik), lastnik stanovanja to osebo izseli oz. prekine pogodbo ter s tem pobere celotno korist od prenove. Pomembnost vključevanja najemnikov v </w:t>
            </w:r>
            <w:r w:rsidR="00D605A1" w:rsidRPr="00C5432C">
              <w:rPr>
                <w:rFonts w:ascii="Arial" w:hAnsi="Arial" w:cs="Arial"/>
                <w:color w:val="000000" w:themeColor="text1"/>
                <w:sz w:val="20"/>
                <w:szCs w:val="20"/>
                <w:lang w:val="sl-SI"/>
              </w:rPr>
              <w:t>shemo</w:t>
            </w:r>
            <w:r w:rsidRPr="00C5432C">
              <w:rPr>
                <w:rFonts w:ascii="Arial" w:hAnsi="Arial" w:cs="Arial"/>
                <w:color w:val="000000" w:themeColor="text1"/>
                <w:sz w:val="20"/>
                <w:szCs w:val="20"/>
                <w:lang w:val="sl-SI"/>
              </w:rPr>
              <w:t xml:space="preserve"> glede na omenjeno tveganje smo upoštevali tako, da </w:t>
            </w:r>
            <w:r w:rsidR="00D605A1" w:rsidRPr="00C5432C">
              <w:rPr>
                <w:rFonts w:ascii="Arial" w:hAnsi="Arial" w:cs="Arial"/>
                <w:color w:val="000000" w:themeColor="text1"/>
                <w:sz w:val="20"/>
                <w:szCs w:val="20"/>
                <w:lang w:val="sl-SI"/>
              </w:rPr>
              <w:t xml:space="preserve">smo dodali ukrep (naložba C1.I2) za prenovo socialnih najemnih stanovanj, pri katerih imajo od prenove korist ranljive osebe, ni pa tveganja za njihovo izselitev. </w:t>
            </w:r>
          </w:p>
          <w:p w14:paraId="69C87EB6" w14:textId="198B854A" w:rsidR="00A90CB9" w:rsidRPr="00C5432C" w:rsidRDefault="00AD5FB1" w:rsidP="007D4DAF">
            <w:pPr>
              <w:spacing w:after="240" w:line="276" w:lineRule="auto"/>
              <w:jc w:val="both"/>
              <w:rPr>
                <w:rFonts w:ascii="Arial" w:hAnsi="Arial" w:cs="Arial"/>
                <w:color w:val="000000" w:themeColor="text1"/>
                <w:sz w:val="20"/>
                <w:szCs w:val="20"/>
                <w:lang w:val="sl-SI"/>
              </w:rPr>
            </w:pPr>
            <w:r w:rsidRPr="00C5432C">
              <w:rPr>
                <w:rFonts w:ascii="Arial" w:hAnsi="Arial" w:cs="Arial"/>
                <w:color w:val="000000" w:themeColor="text1"/>
                <w:sz w:val="20"/>
                <w:szCs w:val="20"/>
                <w:lang w:val="sl-SI"/>
              </w:rPr>
              <w:t xml:space="preserve">V začetku marca 2025 je sledil </w:t>
            </w:r>
            <w:r w:rsidRPr="00C5432C">
              <w:rPr>
                <w:rFonts w:ascii="Arial" w:hAnsi="Arial" w:cs="Arial"/>
                <w:b/>
                <w:bCs/>
                <w:color w:val="000000" w:themeColor="text1"/>
                <w:sz w:val="20"/>
                <w:szCs w:val="20"/>
                <w:lang w:val="sl-SI"/>
              </w:rPr>
              <w:t xml:space="preserve">posvet </w:t>
            </w:r>
            <w:r w:rsidR="00374141" w:rsidRPr="00C5432C">
              <w:rPr>
                <w:rFonts w:ascii="Arial" w:hAnsi="Arial" w:cs="Arial"/>
                <w:b/>
                <w:bCs/>
                <w:color w:val="000000" w:themeColor="text1"/>
                <w:sz w:val="20"/>
                <w:szCs w:val="20"/>
                <w:lang w:val="sl-SI"/>
              </w:rPr>
              <w:t>za lokalno in regionalno samoupravo</w:t>
            </w:r>
            <w:r w:rsidRPr="00C5432C">
              <w:rPr>
                <w:rFonts w:ascii="Arial" w:hAnsi="Arial" w:cs="Arial"/>
                <w:color w:val="000000" w:themeColor="text1"/>
                <w:sz w:val="20"/>
                <w:szCs w:val="20"/>
                <w:lang w:val="sl-SI"/>
              </w:rPr>
              <w:t xml:space="preserve">, na katerem so predstavniki MOPE udeležencem </w:t>
            </w:r>
            <w:r w:rsidR="00374141" w:rsidRPr="00C5432C">
              <w:rPr>
                <w:rFonts w:ascii="Arial" w:hAnsi="Arial" w:cs="Arial"/>
                <w:color w:val="000000" w:themeColor="text1"/>
                <w:sz w:val="20"/>
                <w:szCs w:val="20"/>
                <w:lang w:val="sl-SI"/>
              </w:rPr>
              <w:t xml:space="preserve">iz občin in regionalnih agencij </w:t>
            </w:r>
            <w:r w:rsidRPr="00C5432C">
              <w:rPr>
                <w:rFonts w:ascii="Arial" w:hAnsi="Arial" w:cs="Arial"/>
                <w:color w:val="000000" w:themeColor="text1"/>
                <w:sz w:val="20"/>
                <w:szCs w:val="20"/>
                <w:lang w:val="sl-SI"/>
              </w:rPr>
              <w:t xml:space="preserve">predstavili prevozno in energetsko revščino ter pripravo </w:t>
            </w:r>
            <w:r w:rsidR="00300D42" w:rsidRPr="00C5432C">
              <w:rPr>
                <w:rFonts w:ascii="Arial" w:hAnsi="Arial" w:cs="Arial"/>
                <w:color w:val="000000" w:themeColor="text1"/>
                <w:sz w:val="20"/>
                <w:szCs w:val="20"/>
                <w:lang w:val="sl-SI"/>
              </w:rPr>
              <w:t>s</w:t>
            </w:r>
            <w:r w:rsidR="00374141" w:rsidRPr="00C5432C">
              <w:rPr>
                <w:rFonts w:ascii="Arial" w:hAnsi="Arial" w:cs="Arial"/>
                <w:color w:val="000000" w:themeColor="text1"/>
                <w:sz w:val="20"/>
                <w:szCs w:val="20"/>
                <w:lang w:val="sl-SI"/>
              </w:rPr>
              <w:t>ocialnega</w:t>
            </w:r>
            <w:r w:rsidRPr="00C5432C">
              <w:rPr>
                <w:rFonts w:ascii="Arial" w:hAnsi="Arial" w:cs="Arial"/>
                <w:color w:val="000000" w:themeColor="text1"/>
                <w:sz w:val="20"/>
                <w:szCs w:val="20"/>
                <w:lang w:val="sl-SI"/>
              </w:rPr>
              <w:t xml:space="preserve"> načrta za podnebje. V </w:t>
            </w:r>
            <w:r w:rsidR="00A90CB9" w:rsidRPr="00C5432C">
              <w:rPr>
                <w:rFonts w:ascii="Arial" w:hAnsi="Arial" w:cs="Arial"/>
                <w:color w:val="000000" w:themeColor="text1"/>
                <w:sz w:val="20"/>
                <w:szCs w:val="20"/>
                <w:lang w:val="sl-SI"/>
              </w:rPr>
              <w:t xml:space="preserve">delu, vezanem na </w:t>
            </w:r>
            <w:r w:rsidRPr="00C5432C">
              <w:rPr>
                <w:rFonts w:ascii="Arial" w:hAnsi="Arial" w:cs="Arial"/>
                <w:color w:val="000000" w:themeColor="text1"/>
                <w:sz w:val="20"/>
                <w:szCs w:val="20"/>
                <w:lang w:val="sl-SI"/>
              </w:rPr>
              <w:t>prevozn</w:t>
            </w:r>
            <w:r w:rsidR="00A90CB9" w:rsidRPr="00C5432C">
              <w:rPr>
                <w:rFonts w:ascii="Arial" w:hAnsi="Arial" w:cs="Arial"/>
                <w:color w:val="000000" w:themeColor="text1"/>
                <w:sz w:val="20"/>
                <w:szCs w:val="20"/>
                <w:lang w:val="sl-SI"/>
              </w:rPr>
              <w:t>o</w:t>
            </w:r>
            <w:r w:rsidRPr="00C5432C">
              <w:rPr>
                <w:rFonts w:ascii="Arial" w:hAnsi="Arial" w:cs="Arial"/>
                <w:color w:val="000000" w:themeColor="text1"/>
                <w:sz w:val="20"/>
                <w:szCs w:val="20"/>
                <w:lang w:val="sl-SI"/>
              </w:rPr>
              <w:t xml:space="preserve"> revščin</w:t>
            </w:r>
            <w:r w:rsidR="00A90CB9" w:rsidRPr="00C5432C">
              <w:rPr>
                <w:rFonts w:ascii="Arial" w:hAnsi="Arial" w:cs="Arial"/>
                <w:color w:val="000000" w:themeColor="text1"/>
                <w:sz w:val="20"/>
                <w:szCs w:val="20"/>
                <w:lang w:val="sl-SI"/>
              </w:rPr>
              <w:t>o,</w:t>
            </w:r>
            <w:r w:rsidRPr="00C5432C">
              <w:rPr>
                <w:rFonts w:ascii="Arial" w:hAnsi="Arial" w:cs="Arial"/>
                <w:color w:val="000000" w:themeColor="text1"/>
                <w:sz w:val="20"/>
                <w:szCs w:val="20"/>
                <w:lang w:val="sl-SI"/>
              </w:rPr>
              <w:t xml:space="preserve"> je predstavnica regije Iskra – Brkini – Kras predstavila primer dobre prakse prevozov na klic na ravni treh občin, sledila je debata z udeleženci dogodka</w:t>
            </w:r>
            <w:r w:rsidR="007D4DAF" w:rsidRPr="00C5432C">
              <w:rPr>
                <w:rFonts w:ascii="Arial" w:hAnsi="Arial" w:cs="Arial"/>
                <w:color w:val="000000" w:themeColor="text1"/>
                <w:sz w:val="20"/>
                <w:szCs w:val="20"/>
                <w:lang w:val="sl-SI"/>
              </w:rPr>
              <w:t xml:space="preserve">. Udeleženci razprave so pozdravili in pohvalili </w:t>
            </w:r>
            <w:r w:rsidR="00DC601A" w:rsidRPr="00C5432C">
              <w:rPr>
                <w:rFonts w:ascii="Arial" w:hAnsi="Arial" w:cs="Arial"/>
                <w:color w:val="000000" w:themeColor="text1"/>
                <w:sz w:val="20"/>
                <w:szCs w:val="20"/>
                <w:lang w:val="sl-SI"/>
              </w:rPr>
              <w:t xml:space="preserve">v Načrtu predvideno </w:t>
            </w:r>
            <w:r w:rsidR="007D4DAF" w:rsidRPr="00C5432C">
              <w:rPr>
                <w:rFonts w:ascii="Arial" w:hAnsi="Arial" w:cs="Arial"/>
                <w:color w:val="000000" w:themeColor="text1"/>
                <w:sz w:val="20"/>
                <w:szCs w:val="20"/>
                <w:lang w:val="sl-SI"/>
              </w:rPr>
              <w:t>uvedbo prevozov na klic na ravni RS kot del oz. razširitev sistema javnega potniškega prometa.</w:t>
            </w:r>
            <w:r w:rsidR="00A90CB9" w:rsidRPr="00C5432C">
              <w:rPr>
                <w:rFonts w:ascii="Arial" w:hAnsi="Arial" w:cs="Arial"/>
                <w:color w:val="000000" w:themeColor="text1"/>
                <w:sz w:val="20"/>
                <w:szCs w:val="20"/>
                <w:lang w:val="sl-SI"/>
              </w:rPr>
              <w:t xml:space="preserve"> Udeleženci so imeli več vprašanj, vezanih na izvajanje, stopnjo financiranja in proces izbire občin za pilotno fazo. Predlagali so, da se vozila v okviru prevozov na klic, koristijo tudi za druge potrebe, ki jih ima občina oz. njeni prebivalci, kot je pobiranje donirane hrane po trgovinah ter dvig in vračilo knjig iz knjižnice.</w:t>
            </w:r>
            <w:r w:rsidR="007D4DAF" w:rsidRPr="00C5432C">
              <w:rPr>
                <w:rFonts w:ascii="Arial" w:hAnsi="Arial" w:cs="Arial"/>
                <w:color w:val="000000" w:themeColor="text1"/>
                <w:sz w:val="20"/>
                <w:szCs w:val="20"/>
                <w:lang w:val="sl-SI"/>
              </w:rPr>
              <w:t xml:space="preserve"> </w:t>
            </w:r>
            <w:r w:rsidR="00A90CB9" w:rsidRPr="00C5432C">
              <w:rPr>
                <w:rFonts w:ascii="Arial" w:hAnsi="Arial" w:cs="Arial"/>
                <w:color w:val="000000" w:themeColor="text1"/>
                <w:sz w:val="20"/>
                <w:szCs w:val="20"/>
                <w:lang w:val="sl-SI"/>
              </w:rPr>
              <w:t xml:space="preserve">Možnost uporabe vozil za druge nepridobitne namene bodo preučili zunanji strokovnjaki v okviru javnega naročila za pripravo in izvajanje prevozov na klic.  </w:t>
            </w:r>
          </w:p>
          <w:p w14:paraId="4E3BE389" w14:textId="3EDE8ED7" w:rsidR="00A90CB9" w:rsidRPr="00C5432C" w:rsidRDefault="00A90CB9" w:rsidP="007D4DAF">
            <w:pPr>
              <w:spacing w:after="240" w:line="276" w:lineRule="auto"/>
              <w:jc w:val="both"/>
              <w:rPr>
                <w:rFonts w:ascii="Arial" w:hAnsi="Arial" w:cs="Arial"/>
                <w:color w:val="000000" w:themeColor="text1"/>
                <w:sz w:val="20"/>
                <w:szCs w:val="20"/>
                <w:lang w:val="sl-SI"/>
              </w:rPr>
            </w:pPr>
            <w:r w:rsidRPr="00C5432C">
              <w:rPr>
                <w:rFonts w:ascii="Arial" w:hAnsi="Arial" w:cs="Arial"/>
                <w:color w:val="000000" w:themeColor="text1"/>
                <w:sz w:val="20"/>
                <w:szCs w:val="20"/>
                <w:lang w:val="sl-SI"/>
              </w:rPr>
              <w:t xml:space="preserve">Vezano na ukrepe v stavbnem sektorju so udeleženci </w:t>
            </w:r>
            <w:r w:rsidR="00FC2D49" w:rsidRPr="00C5432C">
              <w:rPr>
                <w:rFonts w:ascii="Arial" w:hAnsi="Arial" w:cs="Arial"/>
                <w:color w:val="000000" w:themeColor="text1"/>
                <w:sz w:val="20"/>
                <w:szCs w:val="20"/>
                <w:lang w:val="sl-SI"/>
              </w:rPr>
              <w:t xml:space="preserve">posveta </w:t>
            </w:r>
            <w:r w:rsidRPr="00C5432C">
              <w:rPr>
                <w:rFonts w:ascii="Arial" w:hAnsi="Arial" w:cs="Arial"/>
                <w:color w:val="000000" w:themeColor="text1"/>
                <w:sz w:val="20"/>
                <w:szCs w:val="20"/>
                <w:lang w:val="sl-SI"/>
              </w:rPr>
              <w:t xml:space="preserve">predlagali, da </w:t>
            </w:r>
            <w:r w:rsidR="00FC2D49" w:rsidRPr="00C5432C">
              <w:rPr>
                <w:rFonts w:ascii="Arial" w:hAnsi="Arial" w:cs="Arial"/>
                <w:color w:val="000000" w:themeColor="text1"/>
                <w:sz w:val="20"/>
                <w:szCs w:val="20"/>
                <w:lang w:val="sl-SI"/>
              </w:rPr>
              <w:t>je baza</w:t>
            </w:r>
            <w:r w:rsidRPr="00C5432C">
              <w:rPr>
                <w:rFonts w:ascii="Arial" w:hAnsi="Arial" w:cs="Arial"/>
                <w:color w:val="000000" w:themeColor="text1"/>
                <w:sz w:val="20"/>
                <w:szCs w:val="20"/>
                <w:lang w:val="sl-SI"/>
              </w:rPr>
              <w:t xml:space="preserve"> upravičencev do 100% financiranja prenove </w:t>
            </w:r>
            <w:r w:rsidR="00FC2D49" w:rsidRPr="00C5432C">
              <w:rPr>
                <w:rFonts w:ascii="Arial" w:hAnsi="Arial" w:cs="Arial"/>
                <w:color w:val="000000" w:themeColor="text1"/>
                <w:sz w:val="20"/>
                <w:szCs w:val="20"/>
                <w:lang w:val="sl-SI"/>
              </w:rPr>
              <w:t>širša</w:t>
            </w:r>
            <w:r w:rsidRPr="00C5432C">
              <w:rPr>
                <w:rFonts w:ascii="Arial" w:hAnsi="Arial" w:cs="Arial"/>
                <w:color w:val="000000" w:themeColor="text1"/>
                <w:sz w:val="20"/>
                <w:szCs w:val="20"/>
                <w:lang w:val="sl-SI"/>
              </w:rPr>
              <w:t xml:space="preserve"> </w:t>
            </w:r>
            <w:r w:rsidR="00FC2D49" w:rsidRPr="00C5432C">
              <w:rPr>
                <w:rFonts w:ascii="Arial" w:hAnsi="Arial" w:cs="Arial"/>
                <w:color w:val="000000" w:themeColor="text1"/>
                <w:sz w:val="20"/>
                <w:szCs w:val="20"/>
                <w:lang w:val="sl-SI"/>
              </w:rPr>
              <w:t>od</w:t>
            </w:r>
            <w:r w:rsidRPr="00C5432C">
              <w:rPr>
                <w:rFonts w:ascii="Arial" w:hAnsi="Arial" w:cs="Arial"/>
                <w:color w:val="000000" w:themeColor="text1"/>
                <w:sz w:val="20"/>
                <w:szCs w:val="20"/>
                <w:lang w:val="sl-SI"/>
              </w:rPr>
              <w:t xml:space="preserve"> tistih, ki imajo odločbo CSD o denarni socialni pomoči ali varstvenem dodatku</w:t>
            </w:r>
            <w:r w:rsidR="00FC2D49" w:rsidRPr="00C5432C">
              <w:rPr>
                <w:rFonts w:ascii="Arial" w:hAnsi="Arial" w:cs="Arial"/>
                <w:color w:val="000000" w:themeColor="text1"/>
                <w:sz w:val="20"/>
                <w:szCs w:val="20"/>
                <w:lang w:val="sl-SI"/>
              </w:rPr>
              <w:t xml:space="preserve">, saj je revnih v Sloveniji mnogo več. Predstavniki MOPE so odgovorili, da so do spodbude v okviru javnega razpisa za zmanjšanje energetske revščine, ki je trenutno odprt, upravičena tudi gospodinjstva z odločbo o otroškem dodatku (do 3. dohodkovnega razreda), se bo pa ciljna skupina v bodoče še razširila, in sicer tudi na ranljiva gospodinjstva. </w:t>
            </w:r>
          </w:p>
          <w:p w14:paraId="48C9AC48" w14:textId="33792807" w:rsidR="00AD5FB1" w:rsidRPr="00C5432C" w:rsidRDefault="00AD5FB1" w:rsidP="007D4DAF">
            <w:pPr>
              <w:spacing w:after="240" w:line="276" w:lineRule="auto"/>
              <w:jc w:val="both"/>
              <w:rPr>
                <w:rFonts w:ascii="Arial" w:hAnsi="Arial" w:cs="Arial"/>
                <w:color w:val="000000" w:themeColor="text1"/>
                <w:sz w:val="20"/>
                <w:szCs w:val="20"/>
                <w:lang w:val="sl-SI"/>
              </w:rPr>
            </w:pPr>
            <w:r w:rsidRPr="00C5432C">
              <w:rPr>
                <w:rFonts w:ascii="Arial" w:hAnsi="Arial" w:cs="Arial"/>
                <w:color w:val="000000" w:themeColor="text1"/>
                <w:sz w:val="20"/>
                <w:szCs w:val="20"/>
                <w:lang w:val="sl-SI"/>
              </w:rPr>
              <w:t>Ker je</w:t>
            </w:r>
            <w:r w:rsidR="00BC09B0">
              <w:rPr>
                <w:rFonts w:ascii="Arial" w:hAnsi="Arial" w:cs="Arial"/>
                <w:color w:val="000000" w:themeColor="text1"/>
                <w:sz w:val="20"/>
                <w:szCs w:val="20"/>
                <w:lang w:val="sl-SI"/>
              </w:rPr>
              <w:t xml:space="preserve"> bila</w:t>
            </w:r>
            <w:r w:rsidRPr="00C5432C">
              <w:rPr>
                <w:rFonts w:ascii="Arial" w:hAnsi="Arial" w:cs="Arial"/>
                <w:color w:val="000000" w:themeColor="text1"/>
                <w:sz w:val="20"/>
                <w:szCs w:val="20"/>
                <w:lang w:val="sl-SI"/>
              </w:rPr>
              <w:t xml:space="preserve"> </w:t>
            </w:r>
            <w:r w:rsidR="00BC09B0">
              <w:rPr>
                <w:rFonts w:ascii="Arial" w:hAnsi="Arial" w:cs="Arial"/>
                <w:color w:val="000000" w:themeColor="text1"/>
                <w:sz w:val="20"/>
                <w:szCs w:val="20"/>
                <w:lang w:val="sl-SI"/>
              </w:rPr>
              <w:t xml:space="preserve">osrednja </w:t>
            </w:r>
            <w:r w:rsidRPr="00C5432C">
              <w:rPr>
                <w:rFonts w:ascii="Arial" w:hAnsi="Arial" w:cs="Arial"/>
                <w:color w:val="000000" w:themeColor="text1"/>
                <w:sz w:val="20"/>
                <w:szCs w:val="20"/>
                <w:lang w:val="sl-SI"/>
              </w:rPr>
              <w:t>tema EU kampanje Evropski teden mobilnosti (ETM)</w:t>
            </w:r>
            <w:r w:rsidR="00BC09B0">
              <w:rPr>
                <w:rFonts w:ascii="Arial" w:hAnsi="Arial" w:cs="Arial"/>
                <w:color w:val="000000" w:themeColor="text1"/>
                <w:sz w:val="20"/>
                <w:szCs w:val="20"/>
                <w:lang w:val="sl-SI"/>
              </w:rPr>
              <w:t xml:space="preserve"> v letu 2025</w:t>
            </w:r>
            <w:r w:rsidRPr="00C5432C">
              <w:rPr>
                <w:rFonts w:ascii="Arial" w:hAnsi="Arial" w:cs="Arial"/>
                <w:color w:val="000000" w:themeColor="text1"/>
                <w:sz w:val="20"/>
                <w:szCs w:val="20"/>
                <w:lang w:val="sl-SI"/>
              </w:rPr>
              <w:t xml:space="preserve"> prevozna revščina, nacionalna koordinatorka ETM za Slovenijo od začetka leta 2025 intenzivno komunicira tematiko prevozne revščine z lokalnimi in regionalnimi koordinatorji ETM. To je obsežna skupina okoli 100 oseb iz občin in Regijskih centrov mobilnosti, ki delajo na ETM kampanji. Marca 2025 je MOPE izvedel prvo </w:t>
            </w:r>
            <w:r w:rsidRPr="00C5432C">
              <w:rPr>
                <w:rFonts w:ascii="Arial" w:hAnsi="Arial" w:cs="Arial"/>
                <w:b/>
                <w:bCs/>
                <w:color w:val="000000" w:themeColor="text1"/>
                <w:sz w:val="20"/>
                <w:szCs w:val="20"/>
                <w:lang w:val="sl-SI"/>
              </w:rPr>
              <w:t>delavnico za ETM koordinatorje</w:t>
            </w:r>
            <w:r w:rsidRPr="00C5432C">
              <w:rPr>
                <w:rFonts w:ascii="Arial" w:hAnsi="Arial" w:cs="Arial"/>
                <w:color w:val="000000" w:themeColor="text1"/>
                <w:sz w:val="20"/>
                <w:szCs w:val="20"/>
                <w:lang w:val="sl-SI"/>
              </w:rPr>
              <w:t xml:space="preserve">, na kateri so predstavili problematiko prevozne revščine, proces priprave Nacionalnega načrta za podnebje in v delavničnem delu skupaj s predstavniki občin iskali ukrepe, s katerimi bodo podprli implementacijo </w:t>
            </w:r>
            <w:r w:rsidR="00300D42" w:rsidRPr="00C5432C">
              <w:rPr>
                <w:rFonts w:ascii="Arial" w:hAnsi="Arial" w:cs="Arial"/>
                <w:color w:val="000000" w:themeColor="text1"/>
                <w:sz w:val="20"/>
                <w:szCs w:val="20"/>
                <w:lang w:val="sl-SI"/>
              </w:rPr>
              <w:t>SSP</w:t>
            </w:r>
            <w:r w:rsidRPr="00C5432C">
              <w:rPr>
                <w:rFonts w:ascii="Arial" w:hAnsi="Arial" w:cs="Arial"/>
                <w:color w:val="000000" w:themeColor="text1"/>
                <w:sz w:val="20"/>
                <w:szCs w:val="20"/>
                <w:lang w:val="sl-SI"/>
              </w:rPr>
              <w:t xml:space="preserve">. V letošnji ETM kampanji, ki poteka vsako leto med 16. in 22. septembrom, </w:t>
            </w:r>
            <w:r w:rsidR="00300D42" w:rsidRPr="00C5432C">
              <w:rPr>
                <w:rFonts w:ascii="Arial" w:hAnsi="Arial" w:cs="Arial"/>
                <w:color w:val="000000" w:themeColor="text1"/>
                <w:sz w:val="20"/>
                <w:szCs w:val="20"/>
                <w:lang w:val="sl-SI"/>
              </w:rPr>
              <w:t>so</w:t>
            </w:r>
            <w:r w:rsidRPr="00C5432C">
              <w:rPr>
                <w:rFonts w:ascii="Arial" w:hAnsi="Arial" w:cs="Arial"/>
                <w:color w:val="000000" w:themeColor="text1"/>
                <w:sz w:val="20"/>
                <w:szCs w:val="20"/>
                <w:lang w:val="sl-SI"/>
              </w:rPr>
              <w:t xml:space="preserve"> preizkusili model osebnega mobilnostnega svetovanja, ki bo z morebitnimi korekcijami po izvedenem pilotu služil kot podpora izvajanju prevozov na klic. </w:t>
            </w:r>
          </w:p>
          <w:p w14:paraId="3AF53024" w14:textId="6D8300C7" w:rsidR="00492365" w:rsidRPr="00C5432C" w:rsidRDefault="00AD5FB1" w:rsidP="007D4DAF">
            <w:pPr>
              <w:spacing w:after="240" w:line="276" w:lineRule="auto"/>
              <w:jc w:val="both"/>
              <w:rPr>
                <w:rFonts w:ascii="Arial" w:hAnsi="Arial" w:cs="Arial"/>
                <w:color w:val="000000" w:themeColor="text1"/>
                <w:sz w:val="20"/>
                <w:szCs w:val="20"/>
                <w:lang w:val="sl-SI"/>
              </w:rPr>
            </w:pPr>
            <w:r w:rsidRPr="00C5432C">
              <w:rPr>
                <w:rFonts w:ascii="Arial" w:hAnsi="Arial" w:cs="Arial"/>
                <w:color w:val="000000" w:themeColor="text1"/>
                <w:sz w:val="20"/>
                <w:szCs w:val="20"/>
                <w:lang w:val="sl-SI"/>
              </w:rPr>
              <w:t xml:space="preserve">Aprila 2025 smo </w:t>
            </w:r>
            <w:r w:rsidR="00374141" w:rsidRPr="00C5432C">
              <w:rPr>
                <w:rFonts w:ascii="Arial" w:hAnsi="Arial" w:cs="Arial"/>
                <w:color w:val="000000" w:themeColor="text1"/>
                <w:sz w:val="20"/>
                <w:szCs w:val="20"/>
                <w:lang w:val="sl-SI"/>
              </w:rPr>
              <w:t>organizirali</w:t>
            </w:r>
            <w:r w:rsidRPr="00C5432C">
              <w:rPr>
                <w:rFonts w:ascii="Arial" w:hAnsi="Arial" w:cs="Arial"/>
                <w:color w:val="000000" w:themeColor="text1"/>
                <w:sz w:val="20"/>
                <w:szCs w:val="20"/>
                <w:lang w:val="sl-SI"/>
              </w:rPr>
              <w:t xml:space="preserve"> </w:t>
            </w:r>
            <w:r w:rsidRPr="00C5432C">
              <w:rPr>
                <w:rFonts w:ascii="Arial" w:hAnsi="Arial" w:cs="Arial"/>
                <w:b/>
                <w:bCs/>
                <w:color w:val="000000" w:themeColor="text1"/>
                <w:sz w:val="20"/>
                <w:szCs w:val="20"/>
                <w:lang w:val="sl-SI"/>
              </w:rPr>
              <w:t>posvet o Socialnem skladu za podnebje z naslednjimi  ciljnimi skupinami: nevladne organizacije, prevozniki, raziskovalni instituti in centri za socialno delo</w:t>
            </w:r>
            <w:r w:rsidRPr="00C5432C">
              <w:rPr>
                <w:rFonts w:ascii="Arial" w:hAnsi="Arial" w:cs="Arial"/>
                <w:color w:val="000000" w:themeColor="text1"/>
                <w:sz w:val="20"/>
                <w:szCs w:val="20"/>
                <w:lang w:val="sl-SI"/>
              </w:rPr>
              <w:t>. Cilj posveta je bil predstaviti osnutek ukrepov socialnega načrta za podnebje, odgovoriti na vprašanja in pridobiti povratne informacije udeležencev. </w:t>
            </w:r>
            <w:r w:rsidR="00492365" w:rsidRPr="00C5432C">
              <w:rPr>
                <w:rFonts w:ascii="Arial" w:hAnsi="Arial" w:cs="Arial"/>
                <w:color w:val="000000" w:themeColor="text1"/>
                <w:sz w:val="20"/>
                <w:szCs w:val="20"/>
                <w:lang w:val="sl-SI"/>
              </w:rPr>
              <w:t xml:space="preserve">Posvet je bil izveden preko spleta in razdeljen v dva dela: v prvem delu so predstavniki MOPE predstavili SSP in načrtovane ukrepe za blažitev prevozne revščine in ranljivosti ter energetske revščine in ranljivosti, čemur so sledila vprašanja in odgovori; v drugem delu so bili udeleženci razdeljeni v dve </w:t>
            </w:r>
            <w:r w:rsidR="0014010D" w:rsidRPr="00C5432C">
              <w:rPr>
                <w:rFonts w:ascii="Arial" w:hAnsi="Arial" w:cs="Arial"/>
                <w:color w:val="000000" w:themeColor="text1"/>
                <w:sz w:val="20"/>
                <w:szCs w:val="20"/>
                <w:lang w:val="sl-SI"/>
              </w:rPr>
              <w:t xml:space="preserve">virtualni razpravljalni sobi, eno za stavbni del Načrta in eno za </w:t>
            </w:r>
            <w:r w:rsidR="00300D42" w:rsidRPr="00C5432C">
              <w:rPr>
                <w:rFonts w:ascii="Arial" w:hAnsi="Arial" w:cs="Arial"/>
                <w:color w:val="000000" w:themeColor="text1"/>
                <w:sz w:val="20"/>
                <w:szCs w:val="20"/>
                <w:lang w:val="sl-SI"/>
              </w:rPr>
              <w:t>prevozni</w:t>
            </w:r>
            <w:r w:rsidR="0014010D" w:rsidRPr="00C5432C">
              <w:rPr>
                <w:rFonts w:ascii="Arial" w:hAnsi="Arial" w:cs="Arial"/>
                <w:color w:val="000000" w:themeColor="text1"/>
                <w:sz w:val="20"/>
                <w:szCs w:val="20"/>
                <w:lang w:val="sl-SI"/>
              </w:rPr>
              <w:t xml:space="preserve"> del. V prvi skupini je veliko udeležencev podprlo razširitev definicije ranljivosti oz. skupine upravičencev, ki niso nujno energetsko revna, saj veliko ljudi živi blizu praga tveganja revščine in prav tako potrebujejo pomoč države za obnovo doma. Ena udeleženka je predlagala, da se pri dohodkih upošteva tudi razmerje (tj. lastniško ali najemniško), saj imajo najemniki praviloma nižji dejanski razpoložljivi dohodek. Drugi udeleženci so k temu dodali, da obstajajo še druge ranljive skupine. Predlog smo upoštevali pri opredelitvi ranljivega </w:t>
            </w:r>
            <w:r w:rsidR="0014010D" w:rsidRPr="00C5432C">
              <w:rPr>
                <w:rFonts w:ascii="Arial" w:hAnsi="Arial" w:cs="Arial"/>
                <w:color w:val="000000" w:themeColor="text1"/>
                <w:sz w:val="20"/>
                <w:szCs w:val="20"/>
                <w:lang w:val="sl-SI"/>
              </w:rPr>
              <w:lastRenderedPageBreak/>
              <w:t xml:space="preserve">gospodinjstva v Načrtu; na izvedbeni ravni bo v največji možni meri upoštevano pri opredelitvi pogojev za dodeljevanje spodbude. </w:t>
            </w:r>
          </w:p>
          <w:p w14:paraId="5B82D6E0" w14:textId="51908045" w:rsidR="00F51B44" w:rsidRPr="00C5432C" w:rsidRDefault="00F51B44" w:rsidP="007D4DAF">
            <w:pPr>
              <w:spacing w:after="240" w:line="276" w:lineRule="auto"/>
              <w:jc w:val="both"/>
              <w:rPr>
                <w:rFonts w:ascii="Arial" w:hAnsi="Arial" w:cs="Arial"/>
                <w:color w:val="000000" w:themeColor="text1"/>
                <w:sz w:val="20"/>
                <w:szCs w:val="20"/>
                <w:lang w:val="sl-SI"/>
              </w:rPr>
            </w:pPr>
            <w:r w:rsidRPr="00C5432C">
              <w:rPr>
                <w:rFonts w:ascii="Arial" w:hAnsi="Arial" w:cs="Arial"/>
                <w:color w:val="000000" w:themeColor="text1"/>
                <w:sz w:val="20"/>
                <w:szCs w:val="20"/>
                <w:lang w:val="sl-SI"/>
              </w:rPr>
              <w:t>V drugi virtualni sobi je bilo poleg razjasnitvenih vprašanj glede načrtovanih naložb tudi nekaj predlogov. Tudi med udeleženci tega posveta je bil dobro sprejet načrtovan ukrep prevozov na klic</w:t>
            </w:r>
            <w:r w:rsidR="004B5017" w:rsidRPr="00C5432C">
              <w:rPr>
                <w:rFonts w:ascii="Arial" w:hAnsi="Arial" w:cs="Arial"/>
                <w:color w:val="000000" w:themeColor="text1"/>
                <w:sz w:val="20"/>
                <w:szCs w:val="20"/>
                <w:lang w:val="sl-SI"/>
              </w:rPr>
              <w:t>.</w:t>
            </w:r>
            <w:r w:rsidRPr="00C5432C">
              <w:rPr>
                <w:rFonts w:ascii="Arial" w:hAnsi="Arial" w:cs="Arial"/>
                <w:color w:val="000000" w:themeColor="text1"/>
                <w:sz w:val="20"/>
                <w:szCs w:val="20"/>
                <w:lang w:val="sl-SI"/>
              </w:rPr>
              <w:t xml:space="preserve"> Vezano na vavčerje je ena udeleženka predlagala, da se doda servis (e-)koles in izposoja (e-koles), da se ne izpostavlja preveč lastništva</w:t>
            </w:r>
            <w:r w:rsidR="004B5017" w:rsidRPr="00C5432C">
              <w:rPr>
                <w:rFonts w:ascii="Arial" w:hAnsi="Arial" w:cs="Arial"/>
                <w:color w:val="000000" w:themeColor="text1"/>
                <w:sz w:val="20"/>
                <w:szCs w:val="20"/>
                <w:lang w:val="sl-SI"/>
              </w:rPr>
              <w:t>.</w:t>
            </w:r>
            <w:r w:rsidR="00350407">
              <w:rPr>
                <w:rFonts w:ascii="Arial" w:hAnsi="Arial" w:cs="Arial"/>
                <w:color w:val="000000" w:themeColor="text1"/>
                <w:sz w:val="20"/>
                <w:szCs w:val="20"/>
                <w:lang w:val="sl-SI"/>
              </w:rPr>
              <w:t xml:space="preserve"> Predloga žal nismo mogli upoštevati</w:t>
            </w:r>
            <w:r w:rsidR="00E21A07">
              <w:rPr>
                <w:rFonts w:ascii="Arial" w:hAnsi="Arial" w:cs="Arial"/>
                <w:color w:val="000000" w:themeColor="text1"/>
                <w:sz w:val="20"/>
                <w:szCs w:val="20"/>
                <w:lang w:val="sl-SI"/>
              </w:rPr>
              <w:t xml:space="preserve"> – namene vavčerja bomo omejili na blago (ne storitve), saj je lažje izvedljivo in manj podvrženo zlorabam. </w:t>
            </w:r>
          </w:p>
          <w:p w14:paraId="7F029C69" w14:textId="319032D2" w:rsidR="00BD65C2" w:rsidRDefault="00D605A1" w:rsidP="0016277D">
            <w:pPr>
              <w:spacing w:after="240" w:line="276" w:lineRule="auto"/>
              <w:jc w:val="both"/>
              <w:rPr>
                <w:rFonts w:ascii="Arial" w:hAnsi="Arial" w:cs="Arial"/>
                <w:color w:val="000000" w:themeColor="text1"/>
                <w:sz w:val="20"/>
                <w:szCs w:val="20"/>
                <w:lang w:val="sl-SI"/>
              </w:rPr>
            </w:pPr>
            <w:r w:rsidRPr="00C5432C">
              <w:rPr>
                <w:rFonts w:ascii="Arial" w:hAnsi="Arial" w:cs="Arial"/>
                <w:color w:val="000000" w:themeColor="text1"/>
                <w:sz w:val="20"/>
                <w:szCs w:val="20"/>
                <w:lang w:val="sl-SI"/>
              </w:rPr>
              <w:t>A</w:t>
            </w:r>
            <w:r w:rsidR="00374141" w:rsidRPr="00C5432C">
              <w:rPr>
                <w:rFonts w:ascii="Arial" w:hAnsi="Arial" w:cs="Arial"/>
                <w:color w:val="000000" w:themeColor="text1"/>
                <w:sz w:val="20"/>
                <w:szCs w:val="20"/>
                <w:lang w:val="sl-SI"/>
              </w:rPr>
              <w:t xml:space="preserve">prila 2025 je potekal tudi </w:t>
            </w:r>
            <w:r w:rsidR="00374141" w:rsidRPr="00C5432C">
              <w:rPr>
                <w:rFonts w:ascii="Arial" w:hAnsi="Arial" w:cs="Arial"/>
                <w:b/>
                <w:bCs/>
                <w:color w:val="000000" w:themeColor="text1"/>
                <w:sz w:val="20"/>
                <w:szCs w:val="20"/>
                <w:lang w:val="sl-SI"/>
              </w:rPr>
              <w:t>posvet s socialnimi partnerji</w:t>
            </w:r>
            <w:r w:rsidR="00374141" w:rsidRPr="00C5432C">
              <w:rPr>
                <w:rFonts w:ascii="Arial" w:hAnsi="Arial" w:cs="Arial"/>
                <w:color w:val="000000" w:themeColor="text1"/>
                <w:sz w:val="20"/>
                <w:szCs w:val="20"/>
                <w:lang w:val="sl-SI"/>
              </w:rPr>
              <w:t xml:space="preserve">, in sicer v okviru redne mesečne seje ekonomsko-socialnega sveta, na kateri so sodelovali predstavniki delodajalcev in sindikatov.  </w:t>
            </w:r>
            <w:r w:rsidRPr="00C5432C">
              <w:rPr>
                <w:rFonts w:ascii="Arial" w:hAnsi="Arial" w:cs="Arial"/>
                <w:color w:val="000000" w:themeColor="text1"/>
                <w:sz w:val="20"/>
                <w:szCs w:val="20"/>
                <w:lang w:val="sl-SI"/>
              </w:rPr>
              <w:t xml:space="preserve">Člani so imeli nekaj predlogov, </w:t>
            </w:r>
            <w:r w:rsidR="00350407">
              <w:rPr>
                <w:rFonts w:ascii="Arial" w:hAnsi="Arial" w:cs="Arial"/>
                <w:color w:val="000000" w:themeColor="text1"/>
                <w:sz w:val="20"/>
                <w:szCs w:val="20"/>
                <w:lang w:val="sl-SI"/>
              </w:rPr>
              <w:t xml:space="preserve">katerih nismo mogli upoštevati, saj </w:t>
            </w:r>
            <w:r w:rsidRPr="00C5432C">
              <w:rPr>
                <w:rFonts w:ascii="Arial" w:hAnsi="Arial" w:cs="Arial"/>
                <w:color w:val="000000" w:themeColor="text1"/>
                <w:sz w:val="20"/>
                <w:szCs w:val="20"/>
                <w:lang w:val="sl-SI"/>
              </w:rPr>
              <w:t xml:space="preserve">so zunaj obsega tega Načrta, </w:t>
            </w:r>
            <w:r w:rsidR="00350407">
              <w:rPr>
                <w:rFonts w:ascii="Arial" w:hAnsi="Arial" w:cs="Arial"/>
                <w:color w:val="000000" w:themeColor="text1"/>
                <w:sz w:val="20"/>
                <w:szCs w:val="20"/>
                <w:lang w:val="sl-SI"/>
              </w:rPr>
              <w:t>na primer</w:t>
            </w:r>
            <w:r w:rsidRPr="00C5432C">
              <w:rPr>
                <w:rFonts w:ascii="Arial" w:hAnsi="Arial" w:cs="Arial"/>
                <w:color w:val="000000" w:themeColor="text1"/>
                <w:sz w:val="20"/>
                <w:szCs w:val="20"/>
                <w:lang w:val="sl-SI"/>
              </w:rPr>
              <w:t>: ukinitev brezplačnih vozovnic za upokojence (zaradi njihovega koriščenja, javnega prevoza ne morejo uporabljati študentje in zaposleni); ureditev varovanih parkirišč za tovorni promet; prenova ETS1 sistema; uvedba davka na premoženje najpremožnejših</w:t>
            </w:r>
            <w:r w:rsidR="009F13CB" w:rsidRPr="00C5432C">
              <w:rPr>
                <w:rFonts w:ascii="Arial" w:hAnsi="Arial" w:cs="Arial"/>
                <w:color w:val="000000" w:themeColor="text1"/>
                <w:sz w:val="20"/>
                <w:szCs w:val="20"/>
                <w:lang w:val="sl-SI"/>
              </w:rPr>
              <w:t>, ki najbolj onesnažuje okolje, in na luksuzno potrošnjo ter ukinitev povračil stroškov prevoza na delo.</w:t>
            </w:r>
          </w:p>
          <w:p w14:paraId="16CEF25B" w14:textId="3B8A2989" w:rsidR="00E21A07" w:rsidRDefault="00E21A07" w:rsidP="008F17A6">
            <w:pPr>
              <w:spacing w:after="60" w:line="276" w:lineRule="auto"/>
              <w:jc w:val="both"/>
              <w:rPr>
                <w:rFonts w:ascii="Arial" w:hAnsi="Arial" w:cs="Arial"/>
                <w:color w:val="000000" w:themeColor="text1"/>
                <w:sz w:val="20"/>
                <w:szCs w:val="20"/>
                <w:lang w:val="sl-SI"/>
              </w:rPr>
            </w:pPr>
            <w:r>
              <w:rPr>
                <w:rFonts w:ascii="Arial" w:hAnsi="Arial" w:cs="Arial"/>
                <w:color w:val="000000" w:themeColor="text1"/>
                <w:sz w:val="20"/>
                <w:szCs w:val="20"/>
                <w:lang w:val="sl-SI"/>
              </w:rPr>
              <w:t xml:space="preserve">V mesecu novembru </w:t>
            </w:r>
            <w:r w:rsidR="00ED5FEF">
              <w:rPr>
                <w:rFonts w:ascii="Arial" w:hAnsi="Arial" w:cs="Arial"/>
                <w:color w:val="000000" w:themeColor="text1"/>
                <w:sz w:val="20"/>
                <w:szCs w:val="20"/>
                <w:lang w:val="sl-SI"/>
              </w:rPr>
              <w:t xml:space="preserve">(2025) </w:t>
            </w:r>
            <w:r>
              <w:rPr>
                <w:rFonts w:ascii="Arial" w:hAnsi="Arial" w:cs="Arial"/>
                <w:color w:val="000000" w:themeColor="text1"/>
                <w:sz w:val="20"/>
                <w:szCs w:val="20"/>
                <w:lang w:val="sl-SI"/>
              </w:rPr>
              <w:t xml:space="preserve">je potekala </w:t>
            </w:r>
            <w:r>
              <w:rPr>
                <w:rFonts w:ascii="Arial" w:hAnsi="Arial" w:cs="Arial"/>
                <w:b/>
                <w:bCs/>
                <w:color w:val="000000" w:themeColor="text1"/>
                <w:sz w:val="20"/>
                <w:szCs w:val="20"/>
                <w:lang w:val="sl-SI"/>
              </w:rPr>
              <w:t xml:space="preserve">javna obravnava SNP za splošno javnost, </w:t>
            </w:r>
            <w:r>
              <w:rPr>
                <w:rFonts w:ascii="Arial" w:hAnsi="Arial" w:cs="Arial"/>
                <w:color w:val="000000" w:themeColor="text1"/>
                <w:sz w:val="20"/>
                <w:szCs w:val="20"/>
                <w:lang w:val="sl-SI"/>
              </w:rPr>
              <w:t xml:space="preserve">in sicer v obliki objave osnutka Načrta na spletni strani MOPE in povabila k oddaji pripomb in predlogov. Odziv smo prejeli od naslednjih organizacij: Focus, društvo za sonaraven razvoj, Institut za podnebne rešitve, Umanotera, Mreža Plan B, Mladinski svet Slovenije, Skupnost CSD, Zveza društev upokojencev Slovenije, Skupnost občin Slovenije in Združenje mestnih občin Slovenije. Spodaj navajamo </w:t>
            </w:r>
            <w:r w:rsidR="00715FDB">
              <w:rPr>
                <w:rFonts w:ascii="Arial" w:hAnsi="Arial" w:cs="Arial"/>
                <w:color w:val="000000" w:themeColor="text1"/>
                <w:sz w:val="20"/>
                <w:szCs w:val="20"/>
                <w:lang w:val="sl-SI"/>
              </w:rPr>
              <w:t xml:space="preserve">večje </w:t>
            </w:r>
            <w:r>
              <w:rPr>
                <w:rFonts w:ascii="Arial" w:hAnsi="Arial" w:cs="Arial"/>
                <w:color w:val="000000" w:themeColor="text1"/>
                <w:sz w:val="20"/>
                <w:szCs w:val="20"/>
                <w:lang w:val="sl-SI"/>
              </w:rPr>
              <w:t>vsebinske predloge, ki smo jih prejeli z njihove strani</w:t>
            </w:r>
            <w:r w:rsidR="008468B0">
              <w:rPr>
                <w:rFonts w:ascii="Arial" w:hAnsi="Arial" w:cs="Arial"/>
                <w:color w:val="000000" w:themeColor="text1"/>
                <w:sz w:val="20"/>
                <w:szCs w:val="20"/>
                <w:lang w:val="sl-SI"/>
              </w:rPr>
              <w:t>,</w:t>
            </w:r>
            <w:r>
              <w:rPr>
                <w:rFonts w:ascii="Arial" w:hAnsi="Arial" w:cs="Arial"/>
                <w:color w:val="000000" w:themeColor="text1"/>
                <w:sz w:val="20"/>
                <w:szCs w:val="20"/>
                <w:lang w:val="sl-SI"/>
              </w:rPr>
              <w:t xml:space="preserve"> ter naš odziv nanje. </w:t>
            </w:r>
          </w:p>
          <w:p w14:paraId="25A46678" w14:textId="2E5CADDC" w:rsidR="008468B0" w:rsidRDefault="008468B0" w:rsidP="008468B0">
            <w:pPr>
              <w:spacing w:after="60" w:line="276" w:lineRule="auto"/>
              <w:jc w:val="both"/>
              <w:rPr>
                <w:rFonts w:ascii="Arial" w:hAnsi="Arial" w:cs="Arial"/>
                <w:color w:val="000000" w:themeColor="text1"/>
                <w:sz w:val="20"/>
                <w:szCs w:val="20"/>
                <w:lang w:val="sl-SI"/>
              </w:rPr>
            </w:pPr>
            <w:r w:rsidRPr="006949C2">
              <w:rPr>
                <w:rFonts w:ascii="Arial" w:hAnsi="Arial" w:cs="Arial"/>
                <w:color w:val="000000" w:themeColor="text1"/>
                <w:sz w:val="20"/>
                <w:szCs w:val="20"/>
                <w:u w:val="single"/>
                <w:lang w:val="sl-SI"/>
              </w:rPr>
              <w:t>Stavbni sektor:</w:t>
            </w:r>
            <w:r w:rsidRPr="006949C2">
              <w:rPr>
                <w:rFonts w:ascii="Arial" w:hAnsi="Arial" w:cs="Arial"/>
                <w:color w:val="000000" w:themeColor="text1"/>
                <w:sz w:val="20"/>
                <w:szCs w:val="20"/>
                <w:lang w:val="sl-SI"/>
              </w:rPr>
              <w:t xml:space="preserve"> </w:t>
            </w:r>
          </w:p>
          <w:p w14:paraId="6ADFC319" w14:textId="32DA2064" w:rsidR="008468B0" w:rsidRDefault="008468B0" w:rsidP="008468B0">
            <w:pPr>
              <w:pStyle w:val="Odstavekseznama"/>
              <w:numPr>
                <w:ilvl w:val="0"/>
                <w:numId w:val="7"/>
              </w:numPr>
              <w:spacing w:after="60" w:line="276" w:lineRule="auto"/>
              <w:ind w:left="714" w:hanging="357"/>
              <w:contextualSpacing w:val="0"/>
              <w:jc w:val="both"/>
              <w:rPr>
                <w:rFonts w:ascii="Arial" w:hAnsi="Arial" w:cs="Arial"/>
                <w:color w:val="000000" w:themeColor="text1"/>
                <w:sz w:val="20"/>
                <w:szCs w:val="20"/>
                <w:lang w:val="sl-SI"/>
              </w:rPr>
            </w:pPr>
            <w:r>
              <w:rPr>
                <w:rFonts w:ascii="Arial" w:hAnsi="Arial" w:cs="Arial"/>
                <w:color w:val="000000" w:themeColor="text1"/>
                <w:sz w:val="20"/>
                <w:szCs w:val="20"/>
                <w:lang w:val="sl-SI"/>
              </w:rPr>
              <w:t>Povišanje o</w:t>
            </w:r>
            <w:r w:rsidRPr="00715FDB">
              <w:rPr>
                <w:rFonts w:ascii="Arial" w:hAnsi="Arial" w:cs="Arial"/>
                <w:color w:val="000000" w:themeColor="text1"/>
                <w:sz w:val="20"/>
                <w:szCs w:val="20"/>
                <w:lang w:val="sl-SI"/>
              </w:rPr>
              <w:t>bstoje</w:t>
            </w:r>
            <w:r>
              <w:rPr>
                <w:rFonts w:ascii="Arial" w:hAnsi="Arial" w:cs="Arial"/>
                <w:color w:val="000000" w:themeColor="text1"/>
                <w:sz w:val="20"/>
                <w:szCs w:val="20"/>
                <w:lang w:val="sl-SI"/>
              </w:rPr>
              <w:t>če</w:t>
            </w:r>
            <w:r w:rsidRPr="00715FDB">
              <w:rPr>
                <w:rFonts w:ascii="Arial" w:hAnsi="Arial" w:cs="Arial"/>
                <w:color w:val="000000" w:themeColor="text1"/>
                <w:sz w:val="20"/>
                <w:szCs w:val="20"/>
                <w:lang w:val="sl-SI"/>
              </w:rPr>
              <w:t xml:space="preserve"> subvencij</w:t>
            </w:r>
            <w:r>
              <w:rPr>
                <w:rFonts w:ascii="Arial" w:hAnsi="Arial" w:cs="Arial"/>
                <w:color w:val="000000" w:themeColor="text1"/>
                <w:sz w:val="20"/>
                <w:szCs w:val="20"/>
                <w:lang w:val="sl-SI"/>
              </w:rPr>
              <w:t>e</w:t>
            </w:r>
            <w:r w:rsidRPr="00715FDB">
              <w:rPr>
                <w:rFonts w:ascii="Arial" w:hAnsi="Arial" w:cs="Arial"/>
                <w:color w:val="000000" w:themeColor="text1"/>
                <w:sz w:val="20"/>
                <w:szCs w:val="20"/>
                <w:lang w:val="sl-SI"/>
              </w:rPr>
              <w:t xml:space="preserve"> za obnovo energetsko revnih gospodinjstev (18 000 </w:t>
            </w:r>
            <w:r>
              <w:rPr>
                <w:rFonts w:ascii="Arial" w:hAnsi="Arial" w:cs="Arial"/>
                <w:color w:val="000000" w:themeColor="text1"/>
                <w:sz w:val="20"/>
                <w:szCs w:val="20"/>
                <w:lang w:val="sl-SI"/>
              </w:rPr>
              <w:t>EUR</w:t>
            </w:r>
            <w:r w:rsidRPr="00715FDB">
              <w:rPr>
                <w:rFonts w:ascii="Arial" w:hAnsi="Arial" w:cs="Arial"/>
                <w:color w:val="000000" w:themeColor="text1"/>
                <w:sz w:val="20"/>
                <w:szCs w:val="20"/>
                <w:lang w:val="sl-SI"/>
              </w:rPr>
              <w:t xml:space="preserve">) </w:t>
            </w:r>
            <w:r>
              <w:rPr>
                <w:rFonts w:ascii="Arial" w:hAnsi="Arial" w:cs="Arial"/>
                <w:color w:val="000000" w:themeColor="text1"/>
                <w:sz w:val="20"/>
                <w:szCs w:val="20"/>
                <w:lang w:val="sl-SI"/>
              </w:rPr>
              <w:t xml:space="preserve">za veliko več </w:t>
            </w:r>
            <w:r w:rsidRPr="00715FDB">
              <w:rPr>
                <w:rFonts w:ascii="Arial" w:hAnsi="Arial" w:cs="Arial"/>
                <w:color w:val="000000" w:themeColor="text1"/>
                <w:sz w:val="20"/>
                <w:szCs w:val="20"/>
                <w:lang w:val="sl-SI"/>
              </w:rPr>
              <w:t>kot za načrtovanih 10 %</w:t>
            </w:r>
            <w:r>
              <w:rPr>
                <w:rFonts w:ascii="Arial" w:hAnsi="Arial" w:cs="Arial"/>
                <w:color w:val="000000" w:themeColor="text1"/>
                <w:sz w:val="20"/>
                <w:szCs w:val="20"/>
                <w:lang w:val="sl-SI"/>
              </w:rPr>
              <w:t xml:space="preserve"> </w:t>
            </w:r>
            <w:r w:rsidRPr="008468B0">
              <w:rPr>
                <w:rFonts w:ascii="Arial" w:hAnsi="Arial" w:cs="Arial"/>
                <w:color w:val="000000" w:themeColor="text1"/>
                <w:sz w:val="20"/>
                <w:szCs w:val="20"/>
                <w:lang w:val="sl-SI"/>
              </w:rPr>
              <w:sym w:font="Wingdings" w:char="F0E0"/>
            </w:r>
            <w:r>
              <w:rPr>
                <w:rFonts w:ascii="Arial" w:hAnsi="Arial" w:cs="Arial"/>
                <w:i/>
                <w:iCs/>
                <w:color w:val="000000" w:themeColor="text1"/>
                <w:sz w:val="20"/>
                <w:szCs w:val="20"/>
                <w:lang w:val="sl-SI"/>
              </w:rPr>
              <w:t xml:space="preserve"> kapico za energetsko obnovo smo (tudi upoštevajoč razmer na trgu in vključitve toplotnih črpalk) povečali na 28.000 EUR. </w:t>
            </w:r>
          </w:p>
          <w:p w14:paraId="17373077" w14:textId="6D0ADA31" w:rsidR="008468B0" w:rsidRPr="006949C2" w:rsidRDefault="0057415B" w:rsidP="008468B0">
            <w:pPr>
              <w:pStyle w:val="Odstavekseznama"/>
              <w:numPr>
                <w:ilvl w:val="0"/>
                <w:numId w:val="7"/>
              </w:numPr>
              <w:spacing w:after="60" w:line="276" w:lineRule="auto"/>
              <w:ind w:left="714" w:hanging="357"/>
              <w:contextualSpacing w:val="0"/>
              <w:jc w:val="both"/>
              <w:rPr>
                <w:rFonts w:ascii="Arial" w:hAnsi="Arial" w:cs="Arial"/>
                <w:i/>
                <w:iCs/>
                <w:color w:val="000000" w:themeColor="text1"/>
                <w:sz w:val="20"/>
                <w:szCs w:val="20"/>
                <w:lang w:val="sl-SI"/>
              </w:rPr>
            </w:pPr>
            <w:r>
              <w:rPr>
                <w:rFonts w:ascii="Arial" w:hAnsi="Arial" w:cs="Arial"/>
                <w:color w:val="000000" w:themeColor="text1"/>
                <w:sz w:val="20"/>
                <w:szCs w:val="20"/>
                <w:lang w:val="sl-SI"/>
              </w:rPr>
              <w:t>Predlogi za vključitev</w:t>
            </w:r>
            <w:r w:rsidR="008468B0">
              <w:rPr>
                <w:rFonts w:ascii="Arial" w:hAnsi="Arial" w:cs="Arial"/>
                <w:color w:val="000000" w:themeColor="text1"/>
                <w:sz w:val="20"/>
                <w:szCs w:val="20"/>
                <w:lang w:val="sl-SI"/>
              </w:rPr>
              <w:t xml:space="preserve"> najemnik</w:t>
            </w:r>
            <w:r>
              <w:rPr>
                <w:rFonts w:ascii="Arial" w:hAnsi="Arial" w:cs="Arial"/>
                <w:color w:val="000000" w:themeColor="text1"/>
                <w:sz w:val="20"/>
                <w:szCs w:val="20"/>
                <w:lang w:val="sl-SI"/>
              </w:rPr>
              <w:t>ov</w:t>
            </w:r>
            <w:r w:rsidR="008468B0">
              <w:rPr>
                <w:rFonts w:ascii="Arial" w:hAnsi="Arial" w:cs="Arial"/>
                <w:color w:val="000000" w:themeColor="text1"/>
                <w:sz w:val="20"/>
                <w:szCs w:val="20"/>
                <w:lang w:val="sl-SI"/>
              </w:rPr>
              <w:t xml:space="preserve"> v zasebn</w:t>
            </w:r>
            <w:r w:rsidR="00A40F79">
              <w:rPr>
                <w:rFonts w:ascii="Arial" w:hAnsi="Arial" w:cs="Arial"/>
                <w:color w:val="000000" w:themeColor="text1"/>
                <w:sz w:val="20"/>
                <w:szCs w:val="20"/>
                <w:lang w:val="sl-SI"/>
              </w:rPr>
              <w:t>em</w:t>
            </w:r>
            <w:r w:rsidR="008468B0">
              <w:rPr>
                <w:rFonts w:ascii="Arial" w:hAnsi="Arial" w:cs="Arial"/>
                <w:color w:val="000000" w:themeColor="text1"/>
                <w:sz w:val="20"/>
                <w:szCs w:val="20"/>
                <w:lang w:val="sl-SI"/>
              </w:rPr>
              <w:t xml:space="preserve"> stanovanjskem sektorju med upravičence naložb URE in OVE stanovanj v VSS </w:t>
            </w:r>
            <w:r w:rsidR="008468B0" w:rsidRPr="00715FDB">
              <w:rPr>
                <w:rFonts w:ascii="Arial" w:hAnsi="Arial" w:cs="Arial"/>
                <w:color w:val="000000" w:themeColor="text1"/>
                <w:sz w:val="20"/>
                <w:szCs w:val="20"/>
                <w:lang w:val="sl-SI"/>
              </w:rPr>
              <w:sym w:font="Wingdings" w:char="F0E0"/>
            </w:r>
            <w:r>
              <w:rPr>
                <w:rFonts w:ascii="Arial" w:hAnsi="Arial" w:cs="Arial"/>
                <w:color w:val="000000" w:themeColor="text1"/>
                <w:sz w:val="20"/>
                <w:szCs w:val="20"/>
                <w:lang w:val="sl-SI"/>
              </w:rPr>
              <w:t xml:space="preserve"> </w:t>
            </w:r>
            <w:r w:rsidRPr="006949C2">
              <w:rPr>
                <w:rFonts w:ascii="Arial" w:hAnsi="Arial" w:cs="Arial"/>
                <w:i/>
                <w:iCs/>
                <w:color w:val="000000" w:themeColor="text1"/>
                <w:sz w:val="20"/>
                <w:szCs w:val="20"/>
                <w:lang w:val="sl-SI"/>
              </w:rPr>
              <w:t>ker gre za popolnoma nove vrste ukrepov, pravila za pripravo SNP pa zahtevajo natančne opredelitve izvajanja za 7 let vnaprej, smo ocenili, da je vključitev ukrepov za najemnike v zasebnem sektorju preveč tvegana, zato si bomo problematiko prizadevali reševati z drugimi viri financiranja.</w:t>
            </w:r>
          </w:p>
          <w:p w14:paraId="5B2C30D3" w14:textId="3ABD1DB8" w:rsidR="008468B0" w:rsidRPr="006949C2" w:rsidRDefault="008468B0" w:rsidP="00A40F79">
            <w:pPr>
              <w:spacing w:after="60" w:line="276" w:lineRule="auto"/>
              <w:jc w:val="both"/>
              <w:rPr>
                <w:rFonts w:ascii="Arial" w:hAnsi="Arial" w:cs="Arial"/>
                <w:color w:val="000000" w:themeColor="text1"/>
                <w:sz w:val="20"/>
                <w:szCs w:val="20"/>
                <w:lang w:val="sl-SI"/>
              </w:rPr>
            </w:pPr>
            <w:r w:rsidRPr="006949C2">
              <w:rPr>
                <w:rFonts w:ascii="Arial" w:hAnsi="Arial" w:cs="Arial"/>
                <w:color w:val="000000" w:themeColor="text1"/>
                <w:sz w:val="20"/>
                <w:szCs w:val="20"/>
                <w:u w:val="single"/>
                <w:lang w:val="sl-SI"/>
              </w:rPr>
              <w:t>Prevozni sektor:</w:t>
            </w:r>
          </w:p>
          <w:p w14:paraId="093571E6" w14:textId="55119776" w:rsidR="00715FDB" w:rsidRDefault="00715FDB" w:rsidP="008F17A6">
            <w:pPr>
              <w:pStyle w:val="Odstavekseznama"/>
              <w:numPr>
                <w:ilvl w:val="0"/>
                <w:numId w:val="7"/>
              </w:numPr>
              <w:spacing w:after="60" w:line="276" w:lineRule="auto"/>
              <w:ind w:left="714" w:hanging="357"/>
              <w:contextualSpacing w:val="0"/>
              <w:jc w:val="both"/>
              <w:rPr>
                <w:rFonts w:ascii="Arial" w:hAnsi="Arial" w:cs="Arial"/>
                <w:color w:val="000000" w:themeColor="text1"/>
                <w:sz w:val="20"/>
                <w:szCs w:val="20"/>
                <w:lang w:val="sl-SI"/>
              </w:rPr>
            </w:pPr>
            <w:r>
              <w:rPr>
                <w:rFonts w:ascii="Arial" w:hAnsi="Arial" w:cs="Arial"/>
                <w:color w:val="000000" w:themeColor="text1"/>
                <w:sz w:val="20"/>
                <w:szCs w:val="20"/>
                <w:lang w:val="sl-SI"/>
              </w:rPr>
              <w:t xml:space="preserve">V naložbi </w:t>
            </w:r>
            <w:r w:rsidR="008468B0">
              <w:rPr>
                <w:rFonts w:ascii="Arial" w:hAnsi="Arial" w:cs="Arial"/>
                <w:color w:val="000000" w:themeColor="text1"/>
                <w:sz w:val="20"/>
                <w:szCs w:val="20"/>
                <w:lang w:val="sl-SI"/>
              </w:rPr>
              <w:t>p</w:t>
            </w:r>
            <w:r>
              <w:rPr>
                <w:rFonts w:ascii="Arial" w:hAnsi="Arial" w:cs="Arial"/>
                <w:color w:val="000000" w:themeColor="text1"/>
                <w:sz w:val="20"/>
                <w:szCs w:val="20"/>
                <w:lang w:val="sl-SI"/>
              </w:rPr>
              <w:t>revozi na klic razširiti upravičence na vse prebivalce podeželja, ne zgolj na podlagi dohodka in samoizbire</w:t>
            </w:r>
            <w:r w:rsidR="004617B7">
              <w:rPr>
                <w:rFonts w:ascii="Arial" w:hAnsi="Arial" w:cs="Arial"/>
                <w:color w:val="000000" w:themeColor="text1"/>
                <w:sz w:val="20"/>
                <w:szCs w:val="20"/>
                <w:lang w:val="sl-SI"/>
              </w:rPr>
              <w:t xml:space="preserve">; </w:t>
            </w:r>
            <w:r w:rsidR="008468B0">
              <w:rPr>
                <w:rFonts w:ascii="Arial" w:hAnsi="Arial" w:cs="Arial"/>
                <w:color w:val="000000" w:themeColor="text1"/>
                <w:sz w:val="20"/>
                <w:szCs w:val="20"/>
                <w:lang w:val="sl-SI"/>
              </w:rPr>
              <w:t xml:space="preserve">in </w:t>
            </w:r>
            <w:r w:rsidR="004617B7">
              <w:rPr>
                <w:rFonts w:ascii="Arial" w:hAnsi="Arial" w:cs="Arial"/>
                <w:color w:val="000000" w:themeColor="text1"/>
                <w:sz w:val="20"/>
                <w:szCs w:val="20"/>
                <w:lang w:val="sl-SI"/>
              </w:rPr>
              <w:t>j</w:t>
            </w:r>
            <w:r w:rsidR="004617B7" w:rsidRPr="00570CB7">
              <w:rPr>
                <w:rFonts w:ascii="Arial" w:hAnsi="Arial" w:cs="Arial"/>
                <w:color w:val="000000" w:themeColor="text1"/>
                <w:sz w:val="20"/>
                <w:szCs w:val="20"/>
                <w:lang w:val="sl-SI"/>
              </w:rPr>
              <w:t>asno opredeliti ciljne skupine in merila upravičenosti do prevozov na klic</w:t>
            </w:r>
            <w:r w:rsidR="008468B0">
              <w:rPr>
                <w:rFonts w:ascii="Arial" w:hAnsi="Arial" w:cs="Arial"/>
                <w:color w:val="000000" w:themeColor="text1"/>
                <w:sz w:val="20"/>
                <w:szCs w:val="20"/>
                <w:lang w:val="sl-SI"/>
              </w:rPr>
              <w:t xml:space="preserve"> </w:t>
            </w:r>
            <w:r w:rsidR="008468B0" w:rsidRPr="008468B0">
              <w:rPr>
                <w:rFonts w:ascii="Arial" w:hAnsi="Arial" w:cs="Arial"/>
                <w:color w:val="000000" w:themeColor="text1"/>
                <w:sz w:val="20"/>
                <w:szCs w:val="20"/>
                <w:lang w:val="sl-SI"/>
              </w:rPr>
              <w:sym w:font="Wingdings" w:char="F0E0"/>
            </w:r>
            <w:r w:rsidR="008468B0">
              <w:rPr>
                <w:rFonts w:ascii="Arial" w:hAnsi="Arial" w:cs="Arial"/>
                <w:color w:val="000000" w:themeColor="text1"/>
                <w:sz w:val="20"/>
                <w:szCs w:val="20"/>
                <w:lang w:val="sl-SI"/>
              </w:rPr>
              <w:t xml:space="preserve"> </w:t>
            </w:r>
            <w:r w:rsidR="008468B0">
              <w:rPr>
                <w:rFonts w:ascii="Arial" w:hAnsi="Arial" w:cs="Arial"/>
                <w:i/>
                <w:iCs/>
                <w:color w:val="000000" w:themeColor="text1"/>
                <w:sz w:val="20"/>
                <w:szCs w:val="20"/>
                <w:lang w:val="sl-SI"/>
              </w:rPr>
              <w:t>v besedilu smo še bolj poudarili, da so do prevozov na klic upravičeni vsi.</w:t>
            </w:r>
          </w:p>
          <w:p w14:paraId="37CC7289" w14:textId="4AC8CD01" w:rsidR="00715FDB" w:rsidRDefault="00715FDB" w:rsidP="008F17A6">
            <w:pPr>
              <w:pStyle w:val="Odstavekseznama"/>
              <w:numPr>
                <w:ilvl w:val="0"/>
                <w:numId w:val="7"/>
              </w:numPr>
              <w:spacing w:after="60" w:line="276" w:lineRule="auto"/>
              <w:ind w:left="714" w:hanging="357"/>
              <w:contextualSpacing w:val="0"/>
              <w:jc w:val="both"/>
              <w:rPr>
                <w:rFonts w:ascii="Arial" w:hAnsi="Arial" w:cs="Arial"/>
                <w:color w:val="000000" w:themeColor="text1"/>
                <w:sz w:val="20"/>
                <w:szCs w:val="20"/>
                <w:lang w:val="sl-SI"/>
              </w:rPr>
            </w:pPr>
            <w:r>
              <w:rPr>
                <w:rFonts w:ascii="Arial" w:hAnsi="Arial" w:cs="Arial"/>
                <w:color w:val="000000" w:themeColor="text1"/>
                <w:sz w:val="20"/>
                <w:szCs w:val="20"/>
                <w:lang w:val="sl-SI"/>
              </w:rPr>
              <w:t>Prevozi na klic: n</w:t>
            </w:r>
            <w:r w:rsidRPr="00715FDB">
              <w:rPr>
                <w:rFonts w:ascii="Arial" w:hAnsi="Arial" w:cs="Arial"/>
                <w:color w:val="000000" w:themeColor="text1"/>
                <w:sz w:val="20"/>
                <w:szCs w:val="20"/>
                <w:lang w:val="sl-SI"/>
              </w:rPr>
              <w:t xml:space="preserve">amesto smernic </w:t>
            </w:r>
            <w:r>
              <w:rPr>
                <w:rFonts w:ascii="Arial" w:hAnsi="Arial" w:cs="Arial"/>
                <w:color w:val="000000" w:themeColor="text1"/>
                <w:sz w:val="20"/>
                <w:szCs w:val="20"/>
                <w:lang w:val="sl-SI"/>
              </w:rPr>
              <w:t xml:space="preserve">naj izbran konzorcij zunanjih strokovnjakov </w:t>
            </w:r>
            <w:r w:rsidRPr="00715FDB">
              <w:rPr>
                <w:rFonts w:ascii="Arial" w:hAnsi="Arial" w:cs="Arial"/>
                <w:color w:val="000000" w:themeColor="text1"/>
                <w:sz w:val="20"/>
                <w:szCs w:val="20"/>
                <w:lang w:val="sl-SI"/>
              </w:rPr>
              <w:t xml:space="preserve">pripravi akcijski načrt z jasnimi koraki, </w:t>
            </w:r>
            <w:r>
              <w:rPr>
                <w:rFonts w:ascii="Arial" w:hAnsi="Arial" w:cs="Arial"/>
                <w:color w:val="000000" w:themeColor="text1"/>
                <w:sz w:val="20"/>
                <w:szCs w:val="20"/>
                <w:lang w:val="sl-SI"/>
              </w:rPr>
              <w:t xml:space="preserve">saj so smernice premalo konkretne, načrt pa omogoča jasen časovni okvir, preglednost in trajnostnost projekta </w:t>
            </w:r>
            <w:r w:rsidRPr="00715FDB">
              <w:rPr>
                <w:rFonts w:ascii="Arial" w:hAnsi="Arial" w:cs="Arial"/>
                <w:color w:val="000000" w:themeColor="text1"/>
                <w:sz w:val="20"/>
                <w:szCs w:val="20"/>
                <w:lang w:val="sl-SI"/>
              </w:rPr>
              <w:sym w:font="Wingdings" w:char="F0E0"/>
            </w:r>
            <w:r>
              <w:rPr>
                <w:rFonts w:ascii="Arial" w:hAnsi="Arial" w:cs="Arial"/>
                <w:color w:val="000000" w:themeColor="text1"/>
                <w:sz w:val="20"/>
                <w:szCs w:val="20"/>
                <w:lang w:val="sl-SI"/>
              </w:rPr>
              <w:t xml:space="preserve"> </w:t>
            </w:r>
            <w:r w:rsidR="008468B0">
              <w:rPr>
                <w:rFonts w:ascii="Arial" w:hAnsi="Arial" w:cs="Arial"/>
                <w:i/>
                <w:iCs/>
                <w:color w:val="000000" w:themeColor="text1"/>
                <w:sz w:val="20"/>
                <w:szCs w:val="20"/>
                <w:lang w:val="sl-SI"/>
              </w:rPr>
              <w:t>pripombo smo upoštevali in prilagodili besedilo.</w:t>
            </w:r>
          </w:p>
          <w:p w14:paraId="338F5608" w14:textId="5F456D59" w:rsidR="008468B0" w:rsidRPr="00A40F79" w:rsidRDefault="008F17A6" w:rsidP="008468B0">
            <w:pPr>
              <w:pStyle w:val="Odstavekseznama"/>
              <w:numPr>
                <w:ilvl w:val="0"/>
                <w:numId w:val="7"/>
              </w:numPr>
              <w:spacing w:after="60" w:line="276" w:lineRule="auto"/>
              <w:ind w:left="714" w:hanging="357"/>
              <w:contextualSpacing w:val="0"/>
              <w:jc w:val="both"/>
              <w:rPr>
                <w:rFonts w:ascii="Arial" w:hAnsi="Arial" w:cs="Arial"/>
                <w:i/>
                <w:iCs/>
                <w:color w:val="000000" w:themeColor="text1"/>
                <w:sz w:val="20"/>
                <w:szCs w:val="20"/>
                <w:lang w:val="sl-SI"/>
              </w:rPr>
            </w:pPr>
            <w:r w:rsidRPr="008468B0">
              <w:rPr>
                <w:rFonts w:ascii="Arial" w:hAnsi="Arial" w:cs="Arial"/>
                <w:color w:val="000000" w:themeColor="text1"/>
                <w:sz w:val="20"/>
                <w:szCs w:val="20"/>
                <w:lang w:val="sl-SI"/>
              </w:rPr>
              <w:t xml:space="preserve">Prevozi na klic: </w:t>
            </w:r>
            <w:r w:rsidR="008468B0">
              <w:rPr>
                <w:rFonts w:ascii="Arial" w:hAnsi="Arial" w:cs="Arial"/>
                <w:color w:val="000000" w:themeColor="text1"/>
                <w:sz w:val="20"/>
                <w:szCs w:val="20"/>
                <w:lang w:val="sl-SI"/>
              </w:rPr>
              <w:t>e</w:t>
            </w:r>
            <w:r w:rsidRPr="008468B0">
              <w:rPr>
                <w:rFonts w:ascii="Arial" w:hAnsi="Arial" w:cs="Arial"/>
                <w:color w:val="000000" w:themeColor="text1"/>
                <w:sz w:val="20"/>
                <w:szCs w:val="20"/>
                <w:lang w:val="sl-SI"/>
              </w:rPr>
              <w:t>lektrični kombiji naj bodo prilagojeni tudi osebam z večjimi oviranostmi (npr. voziček), ne le manjšimi</w:t>
            </w:r>
            <w:r w:rsidR="008468B0">
              <w:rPr>
                <w:rFonts w:ascii="Arial" w:hAnsi="Arial" w:cs="Arial"/>
                <w:color w:val="000000" w:themeColor="text1"/>
                <w:sz w:val="20"/>
                <w:szCs w:val="20"/>
                <w:lang w:val="sl-SI"/>
              </w:rPr>
              <w:t>;</w:t>
            </w:r>
            <w:r w:rsidRPr="008468B0">
              <w:rPr>
                <w:rFonts w:ascii="Arial" w:hAnsi="Arial" w:cs="Arial"/>
                <w:color w:val="000000" w:themeColor="text1"/>
                <w:sz w:val="20"/>
                <w:szCs w:val="20"/>
                <w:lang w:val="sl-SI"/>
              </w:rPr>
              <w:t xml:space="preserve"> </w:t>
            </w:r>
            <w:r w:rsidR="004617B7" w:rsidRPr="008468B0">
              <w:rPr>
                <w:rFonts w:ascii="Arial" w:hAnsi="Arial" w:cs="Arial"/>
                <w:color w:val="000000" w:themeColor="text1"/>
                <w:sz w:val="20"/>
                <w:szCs w:val="20"/>
                <w:lang w:val="sl-SI"/>
              </w:rPr>
              <w:t>in prevozi morajo biti omogočeni tudi upokojencem in invalidom z delno omejenim gibanjem</w:t>
            </w:r>
            <w:r w:rsidR="008468B0">
              <w:rPr>
                <w:rFonts w:ascii="Arial" w:hAnsi="Arial" w:cs="Arial"/>
                <w:color w:val="000000" w:themeColor="text1"/>
                <w:sz w:val="20"/>
                <w:szCs w:val="20"/>
                <w:lang w:val="sl-SI"/>
              </w:rPr>
              <w:t xml:space="preserve"> </w:t>
            </w:r>
            <w:r w:rsidRPr="008F17A6">
              <w:rPr>
                <w:rFonts w:ascii="Arial" w:hAnsi="Arial" w:cs="Arial"/>
                <w:color w:val="000000" w:themeColor="text1"/>
                <w:sz w:val="20"/>
                <w:szCs w:val="20"/>
                <w:lang w:val="sl-SI"/>
              </w:rPr>
              <w:sym w:font="Wingdings" w:char="F0E0"/>
            </w:r>
            <w:r w:rsidR="008468B0">
              <w:rPr>
                <w:rFonts w:ascii="Arial" w:hAnsi="Arial" w:cs="Arial"/>
                <w:color w:val="000000" w:themeColor="text1"/>
                <w:sz w:val="20"/>
                <w:szCs w:val="20"/>
                <w:lang w:val="sl-SI"/>
              </w:rPr>
              <w:t xml:space="preserve"> </w:t>
            </w:r>
            <w:r w:rsidR="008468B0" w:rsidRPr="00A40F79">
              <w:rPr>
                <w:rFonts w:ascii="Arial" w:hAnsi="Arial" w:cs="Arial"/>
                <w:i/>
                <w:iCs/>
                <w:color w:val="000000" w:themeColor="text1"/>
                <w:sz w:val="20"/>
                <w:szCs w:val="20"/>
                <w:lang w:val="sl-SI"/>
              </w:rPr>
              <w:t>druga pripomba je upoštevana - z</w:t>
            </w:r>
            <w:r w:rsidRPr="00A40F79">
              <w:rPr>
                <w:rFonts w:ascii="Arial" w:hAnsi="Arial" w:cs="Arial"/>
                <w:i/>
                <w:iCs/>
                <w:color w:val="000000" w:themeColor="text1"/>
                <w:sz w:val="20"/>
                <w:szCs w:val="20"/>
                <w:lang w:val="sl-SI"/>
              </w:rPr>
              <w:t xml:space="preserve">a izvajanje ukrepa prevozi </w:t>
            </w:r>
            <w:r w:rsidR="008468B0" w:rsidRPr="00A40F79">
              <w:rPr>
                <w:rFonts w:ascii="Arial" w:hAnsi="Arial" w:cs="Arial"/>
                <w:i/>
                <w:iCs/>
                <w:color w:val="000000" w:themeColor="text1"/>
                <w:sz w:val="20"/>
                <w:szCs w:val="20"/>
                <w:lang w:val="sl-SI"/>
              </w:rPr>
              <w:t xml:space="preserve">smo predvideli kombije, ki so že v osnovi deloma prilagojeni za osebe z manjšimi oviranostmi (drsna vrata, odstranljivi sedeži). Prve pripombe ne moremo upoštevati, saj bi </w:t>
            </w:r>
            <w:r w:rsidR="008468B0">
              <w:rPr>
                <w:rFonts w:ascii="Arial" w:hAnsi="Arial" w:cs="Arial"/>
                <w:i/>
                <w:iCs/>
                <w:color w:val="000000" w:themeColor="text1"/>
                <w:sz w:val="20"/>
                <w:szCs w:val="20"/>
                <w:lang w:val="sl-SI"/>
              </w:rPr>
              <w:t xml:space="preserve">bila zamenjava vseh načrtovanih kombijev s takimi, prilagojenimi osebam z večjimi oviranostmi, stroškovno neučinkovita, zato njihovo dostopnost rešujemo s prevozi na klic za invalide (zunaj SNP). </w:t>
            </w:r>
            <w:r w:rsidR="008468B0" w:rsidRPr="00A40F79">
              <w:rPr>
                <w:rFonts w:ascii="Arial" w:hAnsi="Arial" w:cs="Arial"/>
                <w:i/>
                <w:iCs/>
                <w:color w:val="000000" w:themeColor="text1"/>
                <w:sz w:val="20"/>
                <w:szCs w:val="20"/>
                <w:lang w:val="sl-SI"/>
              </w:rPr>
              <w:t xml:space="preserve">  </w:t>
            </w:r>
          </w:p>
          <w:p w14:paraId="2F1FD9C4" w14:textId="4276A051" w:rsidR="004617B7" w:rsidRDefault="004617B7" w:rsidP="004617B7">
            <w:pPr>
              <w:pStyle w:val="Odstavekseznama"/>
              <w:numPr>
                <w:ilvl w:val="0"/>
                <w:numId w:val="7"/>
              </w:numPr>
              <w:spacing w:after="60" w:line="276" w:lineRule="auto"/>
              <w:contextualSpacing w:val="0"/>
              <w:jc w:val="both"/>
              <w:rPr>
                <w:rFonts w:ascii="Arial" w:hAnsi="Arial" w:cs="Arial"/>
                <w:color w:val="000000" w:themeColor="text1"/>
                <w:sz w:val="20"/>
                <w:szCs w:val="20"/>
                <w:lang w:val="sl-SI"/>
              </w:rPr>
            </w:pPr>
            <w:r w:rsidRPr="008F17A6">
              <w:rPr>
                <w:rFonts w:ascii="Arial" w:hAnsi="Arial" w:cs="Arial"/>
                <w:color w:val="000000" w:themeColor="text1"/>
                <w:sz w:val="20"/>
                <w:szCs w:val="20"/>
                <w:lang w:val="sl-SI"/>
              </w:rPr>
              <w:lastRenderedPageBreak/>
              <w:t>Združi</w:t>
            </w:r>
            <w:r w:rsidR="00ED5FEF">
              <w:rPr>
                <w:rFonts w:ascii="Arial" w:hAnsi="Arial" w:cs="Arial"/>
                <w:color w:val="000000" w:themeColor="text1"/>
                <w:sz w:val="20"/>
                <w:szCs w:val="20"/>
                <w:lang w:val="sl-SI"/>
              </w:rPr>
              <w:t>tev</w:t>
            </w:r>
            <w:r w:rsidRPr="008F17A6">
              <w:rPr>
                <w:rFonts w:ascii="Arial" w:hAnsi="Arial" w:cs="Arial"/>
                <w:color w:val="000000" w:themeColor="text1"/>
                <w:sz w:val="20"/>
                <w:szCs w:val="20"/>
                <w:lang w:val="sl-SI"/>
              </w:rPr>
              <w:t xml:space="preserve"> storitve prevozov na klic</w:t>
            </w:r>
            <w:r>
              <w:rPr>
                <w:rFonts w:ascii="Arial" w:hAnsi="Arial" w:cs="Arial"/>
                <w:color w:val="000000" w:themeColor="text1"/>
                <w:sz w:val="20"/>
                <w:szCs w:val="20"/>
                <w:lang w:val="sl-SI"/>
              </w:rPr>
              <w:t xml:space="preserve"> (Naložba C2.I1)</w:t>
            </w:r>
            <w:r w:rsidRPr="008F17A6">
              <w:rPr>
                <w:rFonts w:ascii="Arial" w:hAnsi="Arial" w:cs="Arial"/>
                <w:color w:val="000000" w:themeColor="text1"/>
                <w:sz w:val="20"/>
                <w:szCs w:val="20"/>
                <w:lang w:val="sl-SI"/>
              </w:rPr>
              <w:t xml:space="preserve"> in prostovoljnih prevozov</w:t>
            </w:r>
            <w:r>
              <w:rPr>
                <w:rFonts w:ascii="Arial" w:hAnsi="Arial" w:cs="Arial"/>
                <w:color w:val="000000" w:themeColor="text1"/>
                <w:sz w:val="20"/>
                <w:szCs w:val="20"/>
                <w:lang w:val="sl-SI"/>
              </w:rPr>
              <w:t xml:space="preserve"> (C2.I2)</w:t>
            </w:r>
            <w:r w:rsidRPr="008F17A6">
              <w:rPr>
                <w:rFonts w:ascii="Arial" w:hAnsi="Arial" w:cs="Arial"/>
                <w:color w:val="000000" w:themeColor="text1"/>
                <w:sz w:val="20"/>
                <w:szCs w:val="20"/>
                <w:lang w:val="sl-SI"/>
              </w:rPr>
              <w:t xml:space="preserve"> v enoten sistem, kjer je to smiselno</w:t>
            </w:r>
            <w:r>
              <w:rPr>
                <w:rFonts w:ascii="Arial" w:hAnsi="Arial" w:cs="Arial"/>
                <w:color w:val="000000" w:themeColor="text1"/>
                <w:sz w:val="20"/>
                <w:szCs w:val="20"/>
                <w:lang w:val="sl-SI"/>
              </w:rPr>
              <w:t xml:space="preserve"> </w:t>
            </w:r>
            <w:r w:rsidRPr="008F17A6">
              <w:rPr>
                <w:rFonts w:ascii="Arial" w:hAnsi="Arial" w:cs="Arial"/>
                <w:color w:val="000000" w:themeColor="text1"/>
                <w:sz w:val="20"/>
                <w:szCs w:val="20"/>
                <w:lang w:val="sl-SI"/>
              </w:rPr>
              <w:sym w:font="Wingdings" w:char="F0E0"/>
            </w:r>
            <w:r>
              <w:rPr>
                <w:rFonts w:ascii="Arial" w:hAnsi="Arial" w:cs="Arial"/>
                <w:color w:val="000000" w:themeColor="text1"/>
                <w:sz w:val="20"/>
                <w:szCs w:val="20"/>
                <w:lang w:val="sl-SI"/>
              </w:rPr>
              <w:t xml:space="preserve"> </w:t>
            </w:r>
            <w:r w:rsidR="008468B0" w:rsidRPr="00A40F79">
              <w:rPr>
                <w:rFonts w:ascii="Arial" w:hAnsi="Arial" w:cs="Arial"/>
                <w:i/>
                <w:iCs/>
                <w:color w:val="000000" w:themeColor="text1"/>
                <w:sz w:val="20"/>
                <w:szCs w:val="20"/>
                <w:lang w:val="sl-SI"/>
              </w:rPr>
              <w:t>pripombe ne moremo upoštevati</w:t>
            </w:r>
            <w:r w:rsidRPr="00A40F79">
              <w:rPr>
                <w:rFonts w:ascii="Arial" w:hAnsi="Arial" w:cs="Arial"/>
                <w:i/>
                <w:iCs/>
                <w:color w:val="000000" w:themeColor="text1"/>
                <w:sz w:val="20"/>
                <w:szCs w:val="20"/>
                <w:lang w:val="sl-SI"/>
              </w:rPr>
              <w:t xml:space="preserve">, </w:t>
            </w:r>
            <w:r w:rsidR="008468B0" w:rsidRPr="00A40F79">
              <w:rPr>
                <w:rFonts w:ascii="Arial" w:hAnsi="Arial" w:cs="Arial"/>
                <w:i/>
                <w:iCs/>
                <w:color w:val="000000" w:themeColor="text1"/>
                <w:sz w:val="20"/>
                <w:szCs w:val="20"/>
                <w:lang w:val="sl-SI"/>
              </w:rPr>
              <w:t>saj</w:t>
            </w:r>
            <w:r w:rsidRPr="00A40F79">
              <w:rPr>
                <w:rFonts w:ascii="Arial" w:hAnsi="Arial" w:cs="Arial"/>
                <w:i/>
                <w:iCs/>
                <w:color w:val="000000" w:themeColor="text1"/>
                <w:sz w:val="20"/>
                <w:szCs w:val="20"/>
                <w:lang w:val="sl-SI"/>
              </w:rPr>
              <w:t xml:space="preserve"> </w:t>
            </w:r>
            <w:r w:rsidR="008468B0">
              <w:rPr>
                <w:rFonts w:ascii="Arial" w:hAnsi="Arial" w:cs="Arial"/>
                <w:i/>
                <w:iCs/>
                <w:color w:val="000000" w:themeColor="text1"/>
                <w:sz w:val="20"/>
                <w:szCs w:val="20"/>
                <w:lang w:val="sl-SI"/>
              </w:rPr>
              <w:t>bi nastal</w:t>
            </w:r>
            <w:r w:rsidRPr="00A40F79">
              <w:rPr>
                <w:rFonts w:ascii="Arial" w:hAnsi="Arial" w:cs="Arial"/>
                <w:i/>
                <w:iCs/>
                <w:color w:val="000000" w:themeColor="text1"/>
                <w:sz w:val="20"/>
                <w:szCs w:val="20"/>
                <w:lang w:val="sl-SI"/>
              </w:rPr>
              <w:t xml:space="preserve"> velik, raznolik in posledično težje izvedljiv ukrep.</w:t>
            </w:r>
          </w:p>
          <w:p w14:paraId="68E32F39" w14:textId="38D26338" w:rsidR="008468B0" w:rsidRDefault="00ED5FEF" w:rsidP="004617B7">
            <w:pPr>
              <w:pStyle w:val="Odstavekseznama"/>
              <w:numPr>
                <w:ilvl w:val="0"/>
                <w:numId w:val="7"/>
              </w:numPr>
              <w:spacing w:after="60" w:line="276" w:lineRule="auto"/>
              <w:contextualSpacing w:val="0"/>
              <w:jc w:val="both"/>
              <w:rPr>
                <w:rFonts w:ascii="Arial" w:hAnsi="Arial" w:cs="Arial"/>
                <w:color w:val="000000" w:themeColor="text1"/>
                <w:sz w:val="20"/>
                <w:szCs w:val="20"/>
                <w:lang w:val="sl-SI"/>
              </w:rPr>
            </w:pPr>
            <w:r>
              <w:rPr>
                <w:rFonts w:ascii="Arial" w:hAnsi="Arial" w:cs="Arial"/>
                <w:color w:val="000000" w:themeColor="text1"/>
                <w:sz w:val="20"/>
                <w:szCs w:val="20"/>
                <w:lang w:val="sl-SI"/>
              </w:rPr>
              <w:t>Prilagoditev</w:t>
            </w:r>
            <w:r w:rsidR="008468B0" w:rsidRPr="00570CB7">
              <w:rPr>
                <w:rFonts w:ascii="Arial" w:hAnsi="Arial" w:cs="Arial"/>
                <w:color w:val="000000" w:themeColor="text1"/>
                <w:sz w:val="20"/>
                <w:szCs w:val="20"/>
                <w:lang w:val="sl-SI"/>
              </w:rPr>
              <w:t xml:space="preserve"> višin</w:t>
            </w:r>
            <w:r>
              <w:rPr>
                <w:rFonts w:ascii="Arial" w:hAnsi="Arial" w:cs="Arial"/>
                <w:color w:val="000000" w:themeColor="text1"/>
                <w:sz w:val="20"/>
                <w:szCs w:val="20"/>
                <w:lang w:val="sl-SI"/>
              </w:rPr>
              <w:t>e</w:t>
            </w:r>
            <w:r w:rsidR="008468B0" w:rsidRPr="00570CB7">
              <w:rPr>
                <w:rFonts w:ascii="Arial" w:hAnsi="Arial" w:cs="Arial"/>
                <w:color w:val="000000" w:themeColor="text1"/>
                <w:sz w:val="20"/>
                <w:szCs w:val="20"/>
                <w:lang w:val="sl-SI"/>
              </w:rPr>
              <w:t xml:space="preserve"> subvencije in delež</w:t>
            </w:r>
            <w:r>
              <w:rPr>
                <w:rFonts w:ascii="Arial" w:hAnsi="Arial" w:cs="Arial"/>
                <w:color w:val="000000" w:themeColor="text1"/>
                <w:sz w:val="20"/>
                <w:szCs w:val="20"/>
                <w:lang w:val="sl-SI"/>
              </w:rPr>
              <w:t>a</w:t>
            </w:r>
            <w:r w:rsidR="008468B0" w:rsidRPr="00570CB7">
              <w:rPr>
                <w:rFonts w:ascii="Arial" w:hAnsi="Arial" w:cs="Arial"/>
                <w:color w:val="000000" w:themeColor="text1"/>
                <w:sz w:val="20"/>
                <w:szCs w:val="20"/>
                <w:lang w:val="sl-SI"/>
              </w:rPr>
              <w:t xml:space="preserve"> lastne udeležbe za električna vozila prostovoljnih prevozov dejanskim tržnim cenam</w:t>
            </w:r>
            <w:r w:rsidR="00A40F79">
              <w:rPr>
                <w:rFonts w:ascii="Arial" w:hAnsi="Arial" w:cs="Arial"/>
                <w:color w:val="000000" w:themeColor="text1"/>
                <w:sz w:val="20"/>
                <w:szCs w:val="20"/>
                <w:lang w:val="sl-SI"/>
              </w:rPr>
              <w:t>, subvencija 20.000 EUR</w:t>
            </w:r>
            <w:r w:rsidR="008468B0" w:rsidRPr="00570CB7">
              <w:rPr>
                <w:rFonts w:ascii="Arial" w:hAnsi="Arial" w:cs="Arial"/>
                <w:color w:val="000000" w:themeColor="text1"/>
                <w:sz w:val="20"/>
                <w:szCs w:val="20"/>
                <w:lang w:val="sl-SI"/>
              </w:rPr>
              <w:t xml:space="preserve"> ne dosega več prvotno predvidenega deleža</w:t>
            </w:r>
            <w:r w:rsidR="00A40F79">
              <w:rPr>
                <w:rFonts w:ascii="Arial" w:hAnsi="Arial" w:cs="Arial"/>
                <w:color w:val="000000" w:themeColor="text1"/>
                <w:sz w:val="20"/>
                <w:szCs w:val="20"/>
                <w:lang w:val="sl-SI"/>
              </w:rPr>
              <w:t xml:space="preserve"> </w:t>
            </w:r>
            <w:r w:rsidR="00A40F79" w:rsidRPr="00A40F79">
              <w:rPr>
                <w:rFonts w:ascii="Arial" w:hAnsi="Arial" w:cs="Arial"/>
                <w:color w:val="000000" w:themeColor="text1"/>
                <w:sz w:val="20"/>
                <w:szCs w:val="20"/>
                <w:lang w:val="sl-SI"/>
              </w:rPr>
              <w:sym w:font="Wingdings" w:char="F0E0"/>
            </w:r>
            <w:r w:rsidR="00A40F79">
              <w:rPr>
                <w:rFonts w:ascii="Arial" w:hAnsi="Arial" w:cs="Arial"/>
                <w:color w:val="000000" w:themeColor="text1"/>
                <w:sz w:val="20"/>
                <w:szCs w:val="20"/>
                <w:lang w:val="sl-SI"/>
              </w:rPr>
              <w:t xml:space="preserve"> </w:t>
            </w:r>
            <w:r w:rsidR="00A40F79">
              <w:rPr>
                <w:rFonts w:ascii="Arial" w:hAnsi="Arial" w:cs="Arial"/>
                <w:i/>
                <w:iCs/>
                <w:color w:val="000000" w:themeColor="text1"/>
                <w:sz w:val="20"/>
                <w:szCs w:val="20"/>
                <w:lang w:val="sl-SI"/>
              </w:rPr>
              <w:t xml:space="preserve">subvencijo smo dvignili na </w:t>
            </w:r>
            <w:r w:rsidR="00A40F79" w:rsidRPr="004338FB">
              <w:rPr>
                <w:rFonts w:ascii="Arial" w:hAnsi="Arial" w:cs="Arial"/>
                <w:i/>
                <w:iCs/>
                <w:color w:val="000000" w:themeColor="text1"/>
                <w:sz w:val="20"/>
                <w:szCs w:val="20"/>
                <w:lang w:val="sl-SI"/>
              </w:rPr>
              <w:t>30.000</w:t>
            </w:r>
            <w:r w:rsidR="00A40F79">
              <w:rPr>
                <w:rFonts w:ascii="Arial" w:hAnsi="Arial" w:cs="Arial"/>
                <w:i/>
                <w:iCs/>
                <w:color w:val="000000" w:themeColor="text1"/>
                <w:sz w:val="20"/>
                <w:szCs w:val="20"/>
                <w:lang w:val="sl-SI"/>
              </w:rPr>
              <w:t xml:space="preserve"> EUR, da bolje odraža tržne cene z električnimi vozili.</w:t>
            </w:r>
          </w:p>
          <w:p w14:paraId="28BE05E9" w14:textId="731A563D" w:rsidR="004617B7" w:rsidRPr="006949C2" w:rsidRDefault="004617B7" w:rsidP="004617B7">
            <w:pPr>
              <w:pStyle w:val="Odstavekseznama"/>
              <w:numPr>
                <w:ilvl w:val="0"/>
                <w:numId w:val="7"/>
              </w:numPr>
              <w:spacing w:after="60" w:line="276" w:lineRule="auto"/>
              <w:contextualSpacing w:val="0"/>
              <w:jc w:val="both"/>
              <w:rPr>
                <w:rFonts w:ascii="Arial" w:hAnsi="Arial" w:cs="Arial"/>
                <w:i/>
                <w:iCs/>
                <w:color w:val="000000" w:themeColor="text1"/>
                <w:sz w:val="20"/>
                <w:szCs w:val="20"/>
                <w:lang w:val="sl-SI"/>
              </w:rPr>
            </w:pPr>
            <w:r>
              <w:rPr>
                <w:rFonts w:ascii="Arial" w:hAnsi="Arial" w:cs="Arial"/>
                <w:color w:val="000000" w:themeColor="text1"/>
                <w:sz w:val="20"/>
                <w:szCs w:val="20"/>
                <w:lang w:val="sl-SI"/>
              </w:rPr>
              <w:t>Razširit</w:t>
            </w:r>
            <w:r w:rsidR="00A40F79">
              <w:rPr>
                <w:rFonts w:ascii="Arial" w:hAnsi="Arial" w:cs="Arial"/>
                <w:color w:val="000000" w:themeColor="text1"/>
                <w:sz w:val="20"/>
                <w:szCs w:val="20"/>
                <w:lang w:val="sl-SI"/>
              </w:rPr>
              <w:t>ev</w:t>
            </w:r>
            <w:r>
              <w:rPr>
                <w:rFonts w:ascii="Arial" w:hAnsi="Arial" w:cs="Arial"/>
                <w:color w:val="000000" w:themeColor="text1"/>
                <w:sz w:val="20"/>
                <w:szCs w:val="20"/>
                <w:lang w:val="sl-SI"/>
              </w:rPr>
              <w:t xml:space="preserve"> upravičence vavčerjev na g</w:t>
            </w:r>
            <w:r w:rsidRPr="008F17A6">
              <w:rPr>
                <w:rFonts w:ascii="Arial" w:hAnsi="Arial" w:cs="Arial"/>
                <w:color w:val="000000" w:themeColor="text1"/>
                <w:sz w:val="20"/>
                <w:szCs w:val="20"/>
                <w:lang w:val="sl-SI"/>
              </w:rPr>
              <w:t>ospodinjstva z nizkimi in srednjimi dohodki ter posamezniki z visokimi stroški energije in mobilnosti (ki niso opredeljeni kot ranljivi po obstoječi definiciji)</w:t>
            </w:r>
            <w:r>
              <w:rPr>
                <w:rFonts w:ascii="Arial" w:hAnsi="Arial" w:cs="Arial"/>
                <w:color w:val="000000" w:themeColor="text1"/>
                <w:sz w:val="20"/>
                <w:szCs w:val="20"/>
                <w:lang w:val="sl-SI"/>
              </w:rPr>
              <w:t xml:space="preserve">; </w:t>
            </w:r>
            <w:r w:rsidR="00A40F79">
              <w:rPr>
                <w:rFonts w:ascii="Arial" w:hAnsi="Arial" w:cs="Arial"/>
                <w:color w:val="000000" w:themeColor="text1"/>
                <w:sz w:val="20"/>
                <w:szCs w:val="20"/>
                <w:lang w:val="sl-SI"/>
              </w:rPr>
              <w:t xml:space="preserve">in </w:t>
            </w:r>
            <w:r w:rsidRPr="00FA3E90">
              <w:rPr>
                <w:rFonts w:ascii="Arial" w:hAnsi="Arial" w:cs="Arial"/>
                <w:color w:val="000000" w:themeColor="text1"/>
                <w:sz w:val="20"/>
                <w:szCs w:val="20"/>
                <w:lang w:val="sl-SI"/>
              </w:rPr>
              <w:t xml:space="preserve">vključitev vseh </w:t>
            </w:r>
            <w:r>
              <w:rPr>
                <w:rFonts w:ascii="Arial" w:hAnsi="Arial" w:cs="Arial"/>
                <w:color w:val="000000" w:themeColor="text1"/>
                <w:sz w:val="20"/>
                <w:szCs w:val="20"/>
                <w:lang w:val="sl-SI"/>
              </w:rPr>
              <w:t>upokojencev</w:t>
            </w:r>
            <w:r w:rsidRPr="00FA3E90">
              <w:rPr>
                <w:rFonts w:ascii="Arial" w:hAnsi="Arial" w:cs="Arial"/>
                <w:color w:val="000000" w:themeColor="text1"/>
                <w:sz w:val="20"/>
                <w:szCs w:val="20"/>
                <w:lang w:val="sl-SI"/>
              </w:rPr>
              <w:t>, ki so pod pragom tveganja revščine</w:t>
            </w:r>
            <w:r>
              <w:rPr>
                <w:rFonts w:ascii="Arial" w:hAnsi="Arial" w:cs="Arial"/>
                <w:color w:val="000000" w:themeColor="text1"/>
                <w:sz w:val="20"/>
                <w:szCs w:val="20"/>
                <w:lang w:val="sl-SI"/>
              </w:rPr>
              <w:t xml:space="preserve">, in ne prejemajo VD ali DSP; </w:t>
            </w:r>
            <w:r w:rsidR="00ED5FEF">
              <w:rPr>
                <w:rFonts w:ascii="Arial" w:hAnsi="Arial" w:cs="Arial"/>
                <w:color w:val="000000" w:themeColor="text1"/>
                <w:sz w:val="20"/>
                <w:szCs w:val="20"/>
                <w:lang w:val="sl-SI"/>
              </w:rPr>
              <w:t>in povečanje</w:t>
            </w:r>
            <w:r>
              <w:rPr>
                <w:rFonts w:ascii="Arial" w:hAnsi="Arial" w:cs="Arial"/>
                <w:color w:val="000000" w:themeColor="text1"/>
                <w:sz w:val="20"/>
                <w:szCs w:val="20"/>
                <w:lang w:val="sl-SI"/>
              </w:rPr>
              <w:t xml:space="preserve"> o</w:t>
            </w:r>
            <w:r w:rsidRPr="00FA3E90">
              <w:rPr>
                <w:rFonts w:ascii="Arial" w:hAnsi="Arial" w:cs="Arial"/>
                <w:color w:val="000000" w:themeColor="text1"/>
                <w:sz w:val="20"/>
                <w:szCs w:val="20"/>
                <w:lang w:val="sl-SI"/>
              </w:rPr>
              <w:t>bseg</w:t>
            </w:r>
            <w:r w:rsidR="00ED5FEF">
              <w:rPr>
                <w:rFonts w:ascii="Arial" w:hAnsi="Arial" w:cs="Arial"/>
                <w:color w:val="000000" w:themeColor="text1"/>
                <w:sz w:val="20"/>
                <w:szCs w:val="20"/>
                <w:lang w:val="sl-SI"/>
              </w:rPr>
              <w:t>a</w:t>
            </w:r>
            <w:r w:rsidRPr="00FA3E90">
              <w:rPr>
                <w:rFonts w:ascii="Arial" w:hAnsi="Arial" w:cs="Arial"/>
                <w:color w:val="000000" w:themeColor="text1"/>
                <w:sz w:val="20"/>
                <w:szCs w:val="20"/>
                <w:lang w:val="sl-SI"/>
              </w:rPr>
              <w:t xml:space="preserve"> upravičencev za pridobitev vavčerjev za </w:t>
            </w:r>
            <w:r>
              <w:rPr>
                <w:rFonts w:ascii="Arial" w:hAnsi="Arial" w:cs="Arial"/>
                <w:color w:val="000000" w:themeColor="text1"/>
                <w:sz w:val="20"/>
                <w:szCs w:val="20"/>
                <w:lang w:val="sl-SI"/>
              </w:rPr>
              <w:t xml:space="preserve">štirikrat (na 320.000 prebivalcev) </w:t>
            </w:r>
            <w:r w:rsidRPr="00FA3E90">
              <w:rPr>
                <w:rFonts w:ascii="Arial" w:hAnsi="Arial" w:cs="Arial"/>
                <w:color w:val="000000" w:themeColor="text1"/>
                <w:sz w:val="20"/>
                <w:szCs w:val="20"/>
                <w:lang w:val="sl-SI"/>
              </w:rPr>
              <w:sym w:font="Wingdings" w:char="F0E0"/>
            </w:r>
            <w:r>
              <w:rPr>
                <w:rFonts w:ascii="Arial" w:hAnsi="Arial" w:cs="Arial"/>
                <w:color w:val="000000" w:themeColor="text1"/>
                <w:sz w:val="20"/>
                <w:szCs w:val="20"/>
                <w:lang w:val="sl-SI"/>
              </w:rPr>
              <w:t xml:space="preserve"> </w:t>
            </w:r>
            <w:r w:rsidR="00ED5FEF" w:rsidRPr="006949C2">
              <w:rPr>
                <w:rFonts w:ascii="Arial" w:hAnsi="Arial" w:cs="Arial"/>
                <w:i/>
                <w:iCs/>
                <w:color w:val="000000" w:themeColor="text1"/>
                <w:sz w:val="20"/>
                <w:szCs w:val="20"/>
                <w:lang w:val="sl-SI"/>
              </w:rPr>
              <w:t>razširitev upravičencev do vavčerjev v tem koraku ni možna brez, da bi ogrozili izvedljivost in dostopnost ukrepa</w:t>
            </w:r>
            <w:r w:rsidR="00ED5FEF">
              <w:rPr>
                <w:rFonts w:ascii="Arial" w:hAnsi="Arial" w:cs="Arial"/>
                <w:i/>
                <w:iCs/>
                <w:color w:val="000000" w:themeColor="text1"/>
                <w:sz w:val="20"/>
                <w:szCs w:val="20"/>
                <w:lang w:val="sl-SI"/>
              </w:rPr>
              <w:t>, zato predloga ne upoštevamo.</w:t>
            </w:r>
            <w:r w:rsidR="0057415B">
              <w:rPr>
                <w:rFonts w:ascii="Arial" w:hAnsi="Arial" w:cs="Arial"/>
                <w:i/>
                <w:iCs/>
                <w:color w:val="000000" w:themeColor="text1"/>
                <w:sz w:val="20"/>
                <w:szCs w:val="20"/>
                <w:lang w:val="sl-SI"/>
              </w:rPr>
              <w:t xml:space="preserve"> Trenutno je predvidena identifikacija upravičencev na podlagi obstoječih odločb (o VD in DSP), posledično pa enostavno in hitro koriščenje s strani upravičenca, brez potrebnih obrazcev in prijavnega postopka. V kolikor razširimo bazo upravičencev na tiste, ki odločbe nimajo, bi bil potreben postopek prijave od-spodaj-navzgor, pregled upravičenosti, obdobje za pritožbo itd., vse to pa povečuje administrativno breme za izvajalca in otežuje dostopnost za upravičenca.  </w:t>
            </w:r>
            <w:r w:rsidR="00ED5FEF">
              <w:rPr>
                <w:rFonts w:ascii="Arial" w:hAnsi="Arial" w:cs="Arial"/>
                <w:i/>
                <w:iCs/>
                <w:color w:val="000000" w:themeColor="text1"/>
                <w:sz w:val="20"/>
                <w:szCs w:val="20"/>
                <w:lang w:val="sl-SI"/>
              </w:rPr>
              <w:t xml:space="preserve"> </w:t>
            </w:r>
          </w:p>
          <w:p w14:paraId="7C4A8743" w14:textId="72A41E37" w:rsidR="008468B0" w:rsidRDefault="008468B0" w:rsidP="008468B0">
            <w:pPr>
              <w:pStyle w:val="Odstavekseznama"/>
              <w:numPr>
                <w:ilvl w:val="0"/>
                <w:numId w:val="7"/>
              </w:numPr>
              <w:spacing w:after="60" w:line="276" w:lineRule="auto"/>
              <w:contextualSpacing w:val="0"/>
              <w:jc w:val="both"/>
              <w:rPr>
                <w:rFonts w:ascii="Arial" w:hAnsi="Arial" w:cs="Arial"/>
                <w:color w:val="000000" w:themeColor="text1"/>
                <w:sz w:val="20"/>
                <w:szCs w:val="20"/>
                <w:lang w:val="sl-SI"/>
              </w:rPr>
            </w:pPr>
            <w:r w:rsidRPr="00FA3E90">
              <w:rPr>
                <w:rFonts w:ascii="Arial" w:hAnsi="Arial" w:cs="Arial"/>
                <w:color w:val="000000" w:themeColor="text1"/>
                <w:sz w:val="20"/>
                <w:szCs w:val="20"/>
                <w:lang w:val="sl-SI"/>
              </w:rPr>
              <w:t>Razširit</w:t>
            </w:r>
            <w:r w:rsidR="00ED5FEF">
              <w:rPr>
                <w:rFonts w:ascii="Arial" w:hAnsi="Arial" w:cs="Arial"/>
                <w:color w:val="000000" w:themeColor="text1"/>
                <w:sz w:val="20"/>
                <w:szCs w:val="20"/>
                <w:lang w:val="sl-SI"/>
              </w:rPr>
              <w:t>ev</w:t>
            </w:r>
            <w:r w:rsidRPr="00FA3E90">
              <w:rPr>
                <w:rFonts w:ascii="Arial" w:hAnsi="Arial" w:cs="Arial"/>
                <w:color w:val="000000" w:themeColor="text1"/>
                <w:sz w:val="20"/>
                <w:szCs w:val="20"/>
                <w:lang w:val="sl-SI"/>
              </w:rPr>
              <w:t xml:space="preserve"> meril</w:t>
            </w:r>
            <w:r w:rsidR="00ED5FEF">
              <w:rPr>
                <w:rFonts w:ascii="Arial" w:hAnsi="Arial" w:cs="Arial"/>
                <w:color w:val="000000" w:themeColor="text1"/>
                <w:sz w:val="20"/>
                <w:szCs w:val="20"/>
                <w:lang w:val="sl-SI"/>
              </w:rPr>
              <w:t xml:space="preserve"> </w:t>
            </w:r>
            <w:r w:rsidRPr="00FA3E90">
              <w:rPr>
                <w:rFonts w:ascii="Arial" w:hAnsi="Arial" w:cs="Arial"/>
                <w:color w:val="000000" w:themeColor="text1"/>
                <w:sz w:val="20"/>
                <w:szCs w:val="20"/>
                <w:lang w:val="sl-SI"/>
              </w:rPr>
              <w:t>za določanje, ali posameznik prejme višjo vrednost vavčerja (v trenutni različici SNP 800 EUR) ali nižjo (400 EUR), tako da ne temelji</w:t>
            </w:r>
            <w:r>
              <w:rPr>
                <w:rFonts w:ascii="Arial" w:hAnsi="Arial" w:cs="Arial"/>
                <w:color w:val="000000" w:themeColor="text1"/>
                <w:sz w:val="20"/>
                <w:szCs w:val="20"/>
                <w:lang w:val="sl-SI"/>
              </w:rPr>
              <w:t xml:space="preserve">jo </w:t>
            </w:r>
            <w:r w:rsidRPr="00FA3E90">
              <w:rPr>
                <w:rFonts w:ascii="Arial" w:hAnsi="Arial" w:cs="Arial"/>
                <w:color w:val="000000" w:themeColor="text1"/>
                <w:sz w:val="20"/>
                <w:szCs w:val="20"/>
                <w:lang w:val="sl-SI"/>
              </w:rPr>
              <w:t>izključno na dopolnjeni polnoletnosti upravičenca</w:t>
            </w:r>
            <w:r>
              <w:rPr>
                <w:rFonts w:ascii="Arial" w:hAnsi="Arial" w:cs="Arial"/>
                <w:color w:val="000000" w:themeColor="text1"/>
                <w:sz w:val="20"/>
                <w:szCs w:val="20"/>
                <w:lang w:val="sl-SI"/>
              </w:rPr>
              <w:t>; in ukinitev razlikovanja višine vavčerja med mladoletnimi in polnoletnimi</w:t>
            </w:r>
            <w:r w:rsidRPr="00FA3E90">
              <w:rPr>
                <w:rFonts w:ascii="Arial" w:hAnsi="Arial" w:cs="Arial"/>
                <w:color w:val="000000" w:themeColor="text1"/>
                <w:sz w:val="20"/>
                <w:szCs w:val="20"/>
                <w:lang w:val="sl-SI"/>
              </w:rPr>
              <w:t xml:space="preserve"> </w:t>
            </w:r>
            <w:r w:rsidRPr="00FA3E90">
              <w:rPr>
                <w:rFonts w:ascii="Arial" w:hAnsi="Arial" w:cs="Arial"/>
                <w:color w:val="000000" w:themeColor="text1"/>
                <w:sz w:val="20"/>
                <w:szCs w:val="20"/>
                <w:lang w:val="sl-SI"/>
              </w:rPr>
              <w:sym w:font="Wingdings" w:char="F0E0"/>
            </w:r>
            <w:r>
              <w:rPr>
                <w:rFonts w:ascii="Arial" w:hAnsi="Arial" w:cs="Arial"/>
                <w:color w:val="000000" w:themeColor="text1"/>
                <w:sz w:val="20"/>
                <w:szCs w:val="20"/>
                <w:lang w:val="sl-SI"/>
              </w:rPr>
              <w:t xml:space="preserve"> </w:t>
            </w:r>
            <w:r w:rsidR="00D71B6F">
              <w:rPr>
                <w:rFonts w:ascii="Arial" w:hAnsi="Arial" w:cs="Arial"/>
                <w:i/>
                <w:iCs/>
                <w:color w:val="000000" w:themeColor="text1"/>
                <w:sz w:val="20"/>
                <w:szCs w:val="20"/>
                <w:lang w:val="sl-SI"/>
              </w:rPr>
              <w:t>predloga ne upoštevamo: v</w:t>
            </w:r>
            <w:r w:rsidR="00D71B6F" w:rsidRPr="006949C2">
              <w:rPr>
                <w:rFonts w:ascii="Arial" w:hAnsi="Arial" w:cs="Arial"/>
                <w:i/>
                <w:iCs/>
                <w:color w:val="000000" w:themeColor="text1"/>
                <w:sz w:val="20"/>
                <w:szCs w:val="20"/>
                <w:lang w:val="sl-SI"/>
              </w:rPr>
              <w:t xml:space="preserve">išina vavčerja je diferencirana, ker so stroški in nujnost mobilnosti pri odraslih praviloma večji, medtem ko 400 </w:t>
            </w:r>
            <w:r w:rsidR="00D71B6F">
              <w:rPr>
                <w:rFonts w:ascii="Arial" w:hAnsi="Arial" w:cs="Arial"/>
                <w:i/>
                <w:iCs/>
                <w:color w:val="000000" w:themeColor="text1"/>
                <w:sz w:val="20"/>
                <w:szCs w:val="20"/>
                <w:lang w:val="sl-SI"/>
              </w:rPr>
              <w:t>EUR</w:t>
            </w:r>
            <w:r w:rsidR="00D71B6F" w:rsidRPr="006949C2">
              <w:rPr>
                <w:rFonts w:ascii="Arial" w:hAnsi="Arial" w:cs="Arial"/>
                <w:i/>
                <w:iCs/>
                <w:color w:val="000000" w:themeColor="text1"/>
                <w:sz w:val="20"/>
                <w:szCs w:val="20"/>
                <w:lang w:val="sl-SI"/>
              </w:rPr>
              <w:t xml:space="preserve"> pri mladoletnih še vedno omogoča konkreten učinek. Tako ohranimo pravičnost med gospodinjstvi, povečamo učinkovitost porabe in zmanjšamo tveganja zlorab, hkrati pa ohranimo širok doseg ukrepa.</w:t>
            </w:r>
          </w:p>
          <w:p w14:paraId="0399DBEA" w14:textId="7AB1A0C9" w:rsidR="00570CB7" w:rsidRPr="00A40F79" w:rsidRDefault="008468B0" w:rsidP="00A40F79">
            <w:pPr>
              <w:spacing w:after="60" w:line="276" w:lineRule="auto"/>
              <w:jc w:val="both"/>
              <w:rPr>
                <w:rFonts w:ascii="Arial" w:hAnsi="Arial" w:cs="Arial"/>
                <w:color w:val="000000" w:themeColor="text1"/>
                <w:sz w:val="20"/>
                <w:szCs w:val="20"/>
                <w:lang w:val="sl-SI"/>
              </w:rPr>
            </w:pPr>
            <w:r>
              <w:rPr>
                <w:rFonts w:ascii="Arial" w:hAnsi="Arial" w:cs="Arial"/>
                <w:color w:val="000000" w:themeColor="text1"/>
                <w:sz w:val="20"/>
                <w:szCs w:val="20"/>
                <w:lang w:val="sl-SI"/>
              </w:rPr>
              <w:t xml:space="preserve">Dodatni predlogi reform, podani v okviru javne obravnave </w:t>
            </w:r>
            <w:r w:rsidR="00A40F79">
              <w:rPr>
                <w:rFonts w:ascii="Arial" w:hAnsi="Arial" w:cs="Arial"/>
                <w:color w:val="000000" w:themeColor="text1"/>
                <w:sz w:val="20"/>
                <w:szCs w:val="20"/>
                <w:lang w:val="sl-SI"/>
              </w:rPr>
              <w:t xml:space="preserve">osnutka </w:t>
            </w:r>
            <w:r>
              <w:rPr>
                <w:rFonts w:ascii="Arial" w:hAnsi="Arial" w:cs="Arial"/>
                <w:color w:val="000000" w:themeColor="text1"/>
                <w:sz w:val="20"/>
                <w:szCs w:val="20"/>
                <w:lang w:val="sl-SI"/>
              </w:rPr>
              <w:t>SNP, so vključevali p</w:t>
            </w:r>
            <w:r w:rsidR="004617B7" w:rsidRPr="00A40F79">
              <w:rPr>
                <w:rFonts w:ascii="Arial" w:hAnsi="Arial" w:cs="Arial"/>
                <w:color w:val="000000" w:themeColor="text1"/>
                <w:sz w:val="20"/>
                <w:szCs w:val="20"/>
                <w:lang w:val="sl-SI"/>
              </w:rPr>
              <w:t>rogresiven davek na luksuzno potrošnjo</w:t>
            </w:r>
            <w:r>
              <w:rPr>
                <w:rFonts w:ascii="Arial" w:hAnsi="Arial" w:cs="Arial"/>
                <w:color w:val="000000" w:themeColor="text1"/>
                <w:sz w:val="20"/>
                <w:szCs w:val="20"/>
                <w:lang w:val="sl-SI"/>
              </w:rPr>
              <w:t>, o</w:t>
            </w:r>
            <w:r w:rsidR="004617B7" w:rsidRPr="00A40F79">
              <w:rPr>
                <w:rFonts w:ascii="Arial" w:hAnsi="Arial" w:cs="Arial"/>
                <w:color w:val="000000" w:themeColor="text1"/>
                <w:sz w:val="20"/>
                <w:szCs w:val="20"/>
                <w:lang w:val="sl-SI"/>
              </w:rPr>
              <w:t>bdavčitev letalskega prometa (davek na zasebno letenje, davek na letalske vozovnice, ukinitev subvencij za letalski promet)</w:t>
            </w:r>
            <w:r w:rsidR="00A40F79">
              <w:rPr>
                <w:rFonts w:ascii="Arial" w:hAnsi="Arial" w:cs="Arial"/>
                <w:color w:val="000000" w:themeColor="text1"/>
                <w:sz w:val="20"/>
                <w:szCs w:val="20"/>
                <w:lang w:val="sl-SI"/>
              </w:rPr>
              <w:t xml:space="preserve">, </w:t>
            </w:r>
            <w:r>
              <w:rPr>
                <w:rFonts w:ascii="Arial" w:hAnsi="Arial" w:cs="Arial"/>
                <w:color w:val="000000" w:themeColor="text1"/>
                <w:sz w:val="20"/>
                <w:szCs w:val="20"/>
                <w:lang w:val="sl-SI"/>
              </w:rPr>
              <w:t>davek na premoženje</w:t>
            </w:r>
            <w:r w:rsidR="00A40F79">
              <w:rPr>
                <w:rFonts w:ascii="Arial" w:hAnsi="Arial" w:cs="Arial"/>
                <w:color w:val="000000" w:themeColor="text1"/>
                <w:sz w:val="20"/>
                <w:szCs w:val="20"/>
                <w:lang w:val="sl-SI"/>
              </w:rPr>
              <w:t xml:space="preserve"> in uvedba kapice na najemnine v zasebnem sektorju. </w:t>
            </w:r>
            <w:r>
              <w:rPr>
                <w:rFonts w:ascii="Arial" w:hAnsi="Arial" w:cs="Arial"/>
                <w:color w:val="000000" w:themeColor="text1"/>
                <w:sz w:val="20"/>
                <w:szCs w:val="20"/>
                <w:lang w:val="sl-SI"/>
              </w:rPr>
              <w:t xml:space="preserve">Omenjene reforme presegajo področje SNP, zahtevajo širši družbeni konsenz, pogojevanje izvajanja naložb z njihovo izvedbo pa ogrozi </w:t>
            </w:r>
            <w:r w:rsidR="00A40F79">
              <w:rPr>
                <w:rFonts w:ascii="Arial" w:hAnsi="Arial" w:cs="Arial"/>
                <w:color w:val="000000" w:themeColor="text1"/>
                <w:sz w:val="20"/>
                <w:szCs w:val="20"/>
                <w:lang w:val="sl-SI"/>
              </w:rPr>
              <w:t xml:space="preserve">prejem podpore, predvidene v okviru Načrta, s strani najbolj ranljivih posameznikov v družbi. </w:t>
            </w:r>
          </w:p>
        </w:tc>
      </w:tr>
    </w:tbl>
    <w:p w14:paraId="628EE7E6" w14:textId="77777777" w:rsidR="006E0CBB" w:rsidRPr="00C5432C" w:rsidRDefault="006E0CBB" w:rsidP="006E0CBB">
      <w:pPr>
        <w:pStyle w:val="p2"/>
        <w:rPr>
          <w:rStyle w:val="s1"/>
          <w:lang w:val="sl-SI"/>
        </w:rPr>
      </w:pPr>
    </w:p>
    <w:p w14:paraId="37472550" w14:textId="793A0777" w:rsidR="00D605A1" w:rsidRPr="00C5432C" w:rsidRDefault="00D605A1">
      <w:pPr>
        <w:rPr>
          <w:rStyle w:val="s1"/>
          <w:rFonts w:ascii="Times" w:hAnsi="Times"/>
          <w:sz w:val="18"/>
          <w:szCs w:val="18"/>
          <w:lang w:val="sl-SI"/>
        </w:rPr>
      </w:pPr>
      <w:r w:rsidRPr="00C5432C">
        <w:rPr>
          <w:rStyle w:val="s1"/>
          <w:lang w:val="sl-SI"/>
        </w:rPr>
        <w:br w:type="page"/>
      </w:r>
    </w:p>
    <w:p w14:paraId="77FCA0EF" w14:textId="12B3601C" w:rsidR="00912546" w:rsidRPr="00C5432C" w:rsidRDefault="00FB7431" w:rsidP="006B6920">
      <w:pPr>
        <w:pStyle w:val="Naslov2"/>
        <w:numPr>
          <w:ilvl w:val="1"/>
          <w:numId w:val="3"/>
        </w:numPr>
        <w:spacing w:after="120"/>
        <w:ind w:left="431" w:hanging="431"/>
        <w:rPr>
          <w:rFonts w:ascii="Times" w:hAnsi="Times" w:cs="Times"/>
          <w:b/>
          <w:bCs/>
          <w:lang w:val="sl-SI"/>
        </w:rPr>
      </w:pPr>
      <w:bookmarkStart w:id="18" w:name="_Toc212717065"/>
      <w:r w:rsidRPr="00C5432C">
        <w:rPr>
          <w:rFonts w:ascii="Times" w:hAnsi="Times" w:cs="Times"/>
          <w:b/>
          <w:bCs/>
          <w:lang w:val="sl-SI"/>
        </w:rPr>
        <w:lastRenderedPageBreak/>
        <w:t>Opredelitev pojmov</w:t>
      </w:r>
      <w:bookmarkEnd w:id="18"/>
    </w:p>
    <w:p w14:paraId="24D75FF2" w14:textId="77777777" w:rsidR="006E0CBB" w:rsidRPr="00C5432C" w:rsidRDefault="006E0CBB" w:rsidP="006E0CBB">
      <w:pPr>
        <w:rPr>
          <w:rFonts w:ascii="Times" w:hAnsi="Times" w:cs="Times"/>
          <w:sz w:val="18"/>
          <w:szCs w:val="18"/>
          <w:lang w:val="sl-SI"/>
        </w:rPr>
      </w:pPr>
    </w:p>
    <w:tbl>
      <w:tblPr>
        <w:tblStyle w:val="Tabelamrea"/>
        <w:tblW w:w="0" w:type="auto"/>
        <w:tblLook w:val="06A0" w:firstRow="1" w:lastRow="0" w:firstColumn="1" w:lastColumn="0" w:noHBand="1" w:noVBand="1"/>
      </w:tblPr>
      <w:tblGrid>
        <w:gridCol w:w="8988"/>
      </w:tblGrid>
      <w:tr w:rsidR="006E0CBB" w:rsidRPr="006949C2" w14:paraId="148089D1" w14:textId="77777777" w:rsidTr="00535E8A">
        <w:tc>
          <w:tcPr>
            <w:tcW w:w="8988" w:type="dxa"/>
            <w:tcBorders>
              <w:left w:val="single" w:sz="12" w:space="0" w:color="0F9ED5" w:themeColor="accent4"/>
            </w:tcBorders>
          </w:tcPr>
          <w:p w14:paraId="06624D0B" w14:textId="09E083CE" w:rsidR="00E9172B" w:rsidRPr="00C5432C" w:rsidRDefault="0030045B" w:rsidP="00E9172B">
            <w:pPr>
              <w:spacing w:before="240" w:after="240" w:line="276" w:lineRule="auto"/>
              <w:jc w:val="center"/>
              <w:rPr>
                <w:rFonts w:ascii="Arial" w:hAnsi="Arial" w:cs="Arial"/>
                <w:color w:val="000000" w:themeColor="text1"/>
                <w:u w:val="single"/>
                <w:lang w:val="sl-SI"/>
              </w:rPr>
            </w:pPr>
            <w:r w:rsidRPr="00C5432C">
              <w:rPr>
                <w:rFonts w:ascii="Arial" w:hAnsi="Arial" w:cs="Arial"/>
                <w:color w:val="000000" w:themeColor="text1"/>
                <w:u w:val="single"/>
                <w:lang w:val="sl-SI"/>
              </w:rPr>
              <w:t>Energetska revščina</w:t>
            </w:r>
          </w:p>
          <w:p w14:paraId="462FCEBC" w14:textId="41FDA41A" w:rsidR="00723C41" w:rsidRPr="00C5432C" w:rsidRDefault="004E3479" w:rsidP="00723C41">
            <w:pPr>
              <w:spacing w:line="276" w:lineRule="auto"/>
              <w:jc w:val="both"/>
              <w:rPr>
                <w:rFonts w:ascii="Arial" w:hAnsi="Arial" w:cs="Arial"/>
                <w:color w:val="000000" w:themeColor="text1"/>
                <w:sz w:val="20"/>
                <w:szCs w:val="20"/>
                <w:lang w:val="sl-SI"/>
              </w:rPr>
            </w:pPr>
            <w:r w:rsidRPr="00C5432C">
              <w:rPr>
                <w:rFonts w:ascii="Arial" w:hAnsi="Arial" w:cs="Arial"/>
                <w:color w:val="000000" w:themeColor="text1"/>
                <w:sz w:val="20"/>
                <w:szCs w:val="20"/>
                <w:lang w:val="sl-SI"/>
              </w:rPr>
              <w:t>Uredbo o merilih za opredelitev in ocenjevanje števila energetsko revnih gospodinjstev (</w:t>
            </w:r>
            <w:r w:rsidR="004B5017" w:rsidRPr="00C5432C">
              <w:rPr>
                <w:rFonts w:ascii="Arial" w:hAnsi="Arial" w:cs="Arial"/>
                <w:color w:val="000000" w:themeColor="text1"/>
                <w:sz w:val="20"/>
                <w:szCs w:val="20"/>
                <w:lang w:val="sl-SI"/>
              </w:rPr>
              <w:t>Uradni list</w:t>
            </w:r>
            <w:r w:rsidRPr="00C5432C">
              <w:rPr>
                <w:rFonts w:ascii="Arial" w:hAnsi="Arial" w:cs="Arial"/>
                <w:color w:val="000000" w:themeColor="text1"/>
                <w:sz w:val="20"/>
                <w:szCs w:val="20"/>
                <w:lang w:val="sl-SI"/>
              </w:rPr>
              <w:t xml:space="preserve"> RS, št. </w:t>
            </w:r>
            <w:r w:rsidRPr="00C5432C">
              <w:rPr>
                <w:rFonts w:ascii="Arial" w:hAnsi="Arial" w:cs="Arial"/>
                <w:sz w:val="20"/>
                <w:szCs w:val="20"/>
                <w:lang w:val="sl-SI"/>
              </w:rPr>
              <w:t> 132/22</w:t>
            </w:r>
            <w:r w:rsidRPr="00C5432C">
              <w:rPr>
                <w:rFonts w:ascii="Arial" w:hAnsi="Arial" w:cs="Arial"/>
                <w:color w:val="000000" w:themeColor="text1"/>
                <w:sz w:val="20"/>
                <w:szCs w:val="20"/>
                <w:lang w:val="sl-SI"/>
              </w:rPr>
              <w:t xml:space="preserve">) </w:t>
            </w:r>
            <w:r w:rsidR="00723C41" w:rsidRPr="00C5432C">
              <w:rPr>
                <w:rFonts w:ascii="Arial" w:hAnsi="Arial" w:cs="Arial"/>
                <w:color w:val="000000" w:themeColor="text1"/>
                <w:sz w:val="20"/>
                <w:szCs w:val="20"/>
                <w:lang w:val="sl-SI"/>
              </w:rPr>
              <w:t xml:space="preserve">energetsko revščino definira kot: »stanje, v katerem je gospodinjstvo, katerega dohodek je nižji od praga tveganja revščine in ne more zadovoljiti svojih osnovnih potreb po energiji zaradi neustreznih bivanjskih razmer ali nezmožnosti izpolnjevanja teh potreb po dostopnih cenah ali nizke energijske učinkovitosti bivalnih prostorov. Med osnovne potrebe po energiji se štejejo zlasti stroški ogrevanja, priprave sanitarne vode, hlajenja, kuhanja in razsvetljave. Energetska revščina je tudi stanje, v katerem je gospodinjstvo, katerega strošek za rabo energije pomeni velik delež izdatkov glede na razpoložljivi dohodek tega gospodinjstva .« </w:t>
            </w:r>
          </w:p>
          <w:p w14:paraId="4354EB0F" w14:textId="77777777" w:rsidR="00723C41" w:rsidRPr="00C5432C" w:rsidRDefault="00723C41" w:rsidP="00723C41">
            <w:pPr>
              <w:spacing w:line="276" w:lineRule="auto"/>
              <w:jc w:val="both"/>
              <w:rPr>
                <w:rFonts w:ascii="Arial" w:hAnsi="Arial" w:cs="Arial"/>
                <w:color w:val="000000" w:themeColor="text1"/>
                <w:sz w:val="20"/>
                <w:szCs w:val="20"/>
                <w:lang w:val="sl-SI"/>
              </w:rPr>
            </w:pPr>
          </w:p>
          <w:p w14:paraId="5591DE14" w14:textId="331ADDB6" w:rsidR="004E3479" w:rsidRPr="00C5432C" w:rsidRDefault="00723C41" w:rsidP="00723C41">
            <w:pPr>
              <w:spacing w:line="276" w:lineRule="auto"/>
              <w:jc w:val="both"/>
              <w:rPr>
                <w:rFonts w:ascii="Arial" w:hAnsi="Arial" w:cs="Arial"/>
                <w:color w:val="000000" w:themeColor="text1"/>
                <w:sz w:val="20"/>
                <w:szCs w:val="20"/>
                <w:lang w:val="sl-SI"/>
              </w:rPr>
            </w:pPr>
            <w:r w:rsidRPr="00C5432C">
              <w:rPr>
                <w:rFonts w:ascii="Arial" w:hAnsi="Arial" w:cs="Arial"/>
                <w:color w:val="000000" w:themeColor="text1"/>
                <w:sz w:val="20"/>
                <w:szCs w:val="20"/>
                <w:lang w:val="sl-SI"/>
              </w:rPr>
              <w:t xml:space="preserve">Uredba </w:t>
            </w:r>
            <w:r w:rsidR="004E3479" w:rsidRPr="00C5432C">
              <w:rPr>
                <w:rFonts w:ascii="Arial" w:hAnsi="Arial" w:cs="Arial"/>
                <w:color w:val="000000" w:themeColor="text1"/>
                <w:sz w:val="20"/>
                <w:szCs w:val="20"/>
                <w:lang w:val="sl-SI"/>
              </w:rPr>
              <w:t>določa naslednja merila za opredelitev in ocenjevanje števila energetsko revnih gospodinjstev v Sloveniji:</w:t>
            </w:r>
          </w:p>
          <w:p w14:paraId="58019A3A" w14:textId="48A8F086" w:rsidR="004E3479" w:rsidRPr="00C5432C" w:rsidRDefault="004E3479" w:rsidP="002B45A1">
            <w:pPr>
              <w:numPr>
                <w:ilvl w:val="0"/>
                <w:numId w:val="51"/>
              </w:numPr>
              <w:spacing w:line="276" w:lineRule="auto"/>
              <w:jc w:val="both"/>
              <w:rPr>
                <w:rFonts w:ascii="Arial" w:hAnsi="Arial" w:cs="Arial"/>
                <w:color w:val="000000" w:themeColor="text1"/>
                <w:sz w:val="20"/>
                <w:szCs w:val="20"/>
                <w:lang w:val="sl-SI"/>
              </w:rPr>
            </w:pPr>
            <w:r w:rsidRPr="00C5432C">
              <w:rPr>
                <w:rFonts w:ascii="Arial" w:hAnsi="Arial" w:cs="Arial"/>
                <w:color w:val="000000" w:themeColor="text1"/>
                <w:sz w:val="20"/>
                <w:szCs w:val="20"/>
                <w:lang w:val="sl-SI"/>
              </w:rPr>
              <w:t>»materialna ogroženost: dohodek, nižji od praga tveganja revščine,</w:t>
            </w:r>
            <w:r w:rsidR="00D41503">
              <w:rPr>
                <w:rFonts w:ascii="Arial" w:hAnsi="Arial" w:cs="Arial"/>
                <w:color w:val="000000" w:themeColor="text1"/>
                <w:sz w:val="20"/>
                <w:szCs w:val="20"/>
                <w:lang w:val="sl-SI"/>
              </w:rPr>
              <w:t xml:space="preserve"> </w:t>
            </w:r>
            <w:r w:rsidR="00D41503">
              <w:rPr>
                <w:rFonts w:ascii="Arial" w:hAnsi="Arial" w:cs="Arial"/>
                <w:i/>
                <w:iCs/>
                <w:color w:val="000000" w:themeColor="text1"/>
                <w:sz w:val="20"/>
                <w:szCs w:val="20"/>
                <w:lang w:val="sl-SI"/>
              </w:rPr>
              <w:t>[in]</w:t>
            </w:r>
          </w:p>
          <w:p w14:paraId="508691AA" w14:textId="0D4CCE35" w:rsidR="004E3479" w:rsidRPr="00C5432C" w:rsidRDefault="004E3479" w:rsidP="002B45A1">
            <w:pPr>
              <w:numPr>
                <w:ilvl w:val="0"/>
                <w:numId w:val="51"/>
              </w:numPr>
              <w:spacing w:line="276" w:lineRule="auto"/>
              <w:jc w:val="both"/>
              <w:rPr>
                <w:rFonts w:ascii="Arial" w:hAnsi="Arial" w:cs="Arial"/>
                <w:color w:val="000000" w:themeColor="text1"/>
                <w:sz w:val="20"/>
                <w:szCs w:val="20"/>
                <w:lang w:val="sl-SI"/>
              </w:rPr>
            </w:pPr>
            <w:r w:rsidRPr="00C5432C">
              <w:rPr>
                <w:rFonts w:ascii="Arial" w:hAnsi="Arial" w:cs="Arial"/>
                <w:color w:val="000000" w:themeColor="text1"/>
                <w:sz w:val="20"/>
                <w:szCs w:val="20"/>
                <w:lang w:val="sl-SI"/>
              </w:rPr>
              <w:t>nizka energijska učinkovitost prostorov gospodinjstva: toplota, potrebna za ogrevanje prostorov, znaša več kot 150 kWh/m</w:t>
            </w:r>
            <w:r w:rsidRPr="00C5432C">
              <w:rPr>
                <w:rFonts w:ascii="Arial" w:hAnsi="Arial" w:cs="Arial"/>
                <w:color w:val="000000" w:themeColor="text1"/>
                <w:sz w:val="20"/>
                <w:szCs w:val="20"/>
                <w:vertAlign w:val="superscript"/>
                <w:lang w:val="sl-SI"/>
              </w:rPr>
              <w:t>2</w:t>
            </w:r>
            <w:r w:rsidRPr="00C5432C">
              <w:rPr>
                <w:rFonts w:ascii="Arial" w:hAnsi="Arial" w:cs="Arial"/>
                <w:color w:val="000000" w:themeColor="text1"/>
                <w:sz w:val="20"/>
                <w:szCs w:val="20"/>
                <w:lang w:val="sl-SI"/>
              </w:rPr>
              <w:t> na leto,</w:t>
            </w:r>
            <w:r w:rsidR="00D41503">
              <w:rPr>
                <w:rFonts w:ascii="Arial" w:hAnsi="Arial" w:cs="Arial"/>
                <w:color w:val="000000" w:themeColor="text1"/>
                <w:sz w:val="20"/>
                <w:szCs w:val="20"/>
                <w:lang w:val="sl-SI"/>
              </w:rPr>
              <w:t xml:space="preserve"> </w:t>
            </w:r>
            <w:r w:rsidR="00D41503">
              <w:rPr>
                <w:rFonts w:ascii="Arial" w:hAnsi="Arial" w:cs="Arial"/>
                <w:i/>
                <w:iCs/>
                <w:color w:val="000000" w:themeColor="text1"/>
                <w:sz w:val="20"/>
                <w:szCs w:val="20"/>
                <w:lang w:val="sl-SI"/>
              </w:rPr>
              <w:t>[ali]</w:t>
            </w:r>
          </w:p>
          <w:p w14:paraId="558F047E" w14:textId="4FD07E3B" w:rsidR="004E3479" w:rsidRPr="00C5432C" w:rsidRDefault="004E3479" w:rsidP="002B45A1">
            <w:pPr>
              <w:numPr>
                <w:ilvl w:val="0"/>
                <w:numId w:val="51"/>
              </w:numPr>
              <w:spacing w:line="276" w:lineRule="auto"/>
              <w:ind w:left="714" w:hanging="357"/>
              <w:jc w:val="both"/>
              <w:rPr>
                <w:rFonts w:ascii="Arial" w:hAnsi="Arial" w:cs="Arial"/>
                <w:color w:val="000000" w:themeColor="text1"/>
                <w:sz w:val="20"/>
                <w:szCs w:val="20"/>
                <w:lang w:val="sl-SI"/>
              </w:rPr>
            </w:pPr>
            <w:r w:rsidRPr="00C5432C">
              <w:rPr>
                <w:rFonts w:ascii="Arial" w:hAnsi="Arial" w:cs="Arial"/>
                <w:color w:val="000000" w:themeColor="text1"/>
                <w:sz w:val="20"/>
                <w:szCs w:val="20"/>
                <w:lang w:val="sl-SI"/>
              </w:rPr>
              <w:t>neustrezne bivanjske razmere: puščanje strehe, vlažne stene, tla ali temelji, trhli okenski okvirji ali tla in podobno,</w:t>
            </w:r>
            <w:r w:rsidR="00D41503">
              <w:rPr>
                <w:rFonts w:ascii="Arial" w:hAnsi="Arial" w:cs="Arial"/>
                <w:color w:val="000000" w:themeColor="text1"/>
                <w:sz w:val="20"/>
                <w:szCs w:val="20"/>
                <w:lang w:val="sl-SI"/>
              </w:rPr>
              <w:t xml:space="preserve"> </w:t>
            </w:r>
            <w:r w:rsidR="00D41503">
              <w:rPr>
                <w:rFonts w:ascii="Arial" w:hAnsi="Arial" w:cs="Arial"/>
                <w:i/>
                <w:iCs/>
                <w:color w:val="000000" w:themeColor="text1"/>
                <w:sz w:val="20"/>
                <w:szCs w:val="20"/>
                <w:lang w:val="sl-SI"/>
              </w:rPr>
              <w:t>[ali]</w:t>
            </w:r>
          </w:p>
          <w:p w14:paraId="6AAC3887" w14:textId="5F698845" w:rsidR="004E3479" w:rsidRPr="00C5432C" w:rsidRDefault="004E3479" w:rsidP="002B45A1">
            <w:pPr>
              <w:numPr>
                <w:ilvl w:val="0"/>
                <w:numId w:val="51"/>
              </w:numPr>
              <w:spacing w:after="120" w:line="276" w:lineRule="auto"/>
              <w:jc w:val="both"/>
              <w:rPr>
                <w:rFonts w:ascii="Arial" w:hAnsi="Arial" w:cs="Arial"/>
                <w:color w:val="000000" w:themeColor="text1"/>
                <w:sz w:val="20"/>
                <w:szCs w:val="20"/>
                <w:lang w:val="sl-SI"/>
              </w:rPr>
            </w:pPr>
            <w:r w:rsidRPr="00C5432C">
              <w:rPr>
                <w:rFonts w:ascii="Arial" w:hAnsi="Arial" w:cs="Arial"/>
                <w:color w:val="000000" w:themeColor="text1"/>
                <w:sz w:val="20"/>
                <w:szCs w:val="20"/>
                <w:lang w:val="sl-SI"/>
              </w:rPr>
              <w:t>velik delež izdatkov za energijo od razpoložljivega dohodka oziroma preseganje povprečnega deleža izdatkov za energijo: delež izdatkov za energijo presega najmanj 50 % razpoložljivega dohodka gospodinjstva</w:t>
            </w:r>
            <w:r w:rsidR="005E6A93">
              <w:rPr>
                <w:rStyle w:val="Sprotnaopomba-sklic"/>
                <w:rFonts w:ascii="Arial" w:hAnsi="Arial" w:cs="Arial"/>
                <w:color w:val="000000" w:themeColor="text1"/>
                <w:sz w:val="20"/>
                <w:szCs w:val="20"/>
                <w:lang w:val="sl-SI"/>
              </w:rPr>
              <w:footnoteReference w:id="2"/>
            </w:r>
            <w:r w:rsidRPr="00C5432C">
              <w:rPr>
                <w:rFonts w:ascii="Arial" w:hAnsi="Arial" w:cs="Arial"/>
                <w:color w:val="000000" w:themeColor="text1"/>
                <w:sz w:val="20"/>
                <w:szCs w:val="20"/>
                <w:lang w:val="sl-SI"/>
              </w:rPr>
              <w:t>.«</w:t>
            </w:r>
          </w:p>
          <w:p w14:paraId="6C017C51" w14:textId="2261EAA7" w:rsidR="004E3479" w:rsidRPr="00C5432C" w:rsidRDefault="004E3479" w:rsidP="004E3479">
            <w:pPr>
              <w:spacing w:after="120" w:line="276" w:lineRule="auto"/>
              <w:jc w:val="both"/>
              <w:rPr>
                <w:rFonts w:ascii="Arial" w:hAnsi="Arial" w:cs="Arial"/>
                <w:color w:val="000000" w:themeColor="text1"/>
                <w:sz w:val="20"/>
                <w:szCs w:val="20"/>
                <w:lang w:val="sl-SI"/>
              </w:rPr>
            </w:pPr>
            <w:r w:rsidRPr="00C5432C">
              <w:rPr>
                <w:rFonts w:ascii="Arial" w:hAnsi="Arial" w:cs="Arial"/>
                <w:color w:val="000000" w:themeColor="text1"/>
                <w:sz w:val="20"/>
                <w:szCs w:val="20"/>
                <w:lang w:val="sl-SI"/>
              </w:rPr>
              <w:t xml:space="preserve">Skladno s to uredbo je bila oblikovana metodologija za izračun obsega energetske revščine na nacionalni ravni, ki se uporablja za uradno spremljanje in poročanje o stopnji energetske revščine s strani SURS. Metodologija temelji na štirih kriterijih, ki jih določa Uredba, kot prikazuje Slika </w:t>
            </w:r>
            <w:r w:rsidR="00FC0BB6" w:rsidRPr="00C5432C">
              <w:rPr>
                <w:rFonts w:ascii="Arial" w:hAnsi="Arial" w:cs="Arial"/>
                <w:color w:val="000000" w:themeColor="text1"/>
                <w:sz w:val="20"/>
                <w:szCs w:val="20"/>
                <w:lang w:val="sl-SI"/>
              </w:rPr>
              <w:t>1</w:t>
            </w:r>
            <w:r w:rsidRPr="00C5432C">
              <w:rPr>
                <w:rFonts w:ascii="Arial" w:hAnsi="Arial" w:cs="Arial"/>
                <w:color w:val="000000" w:themeColor="text1"/>
                <w:sz w:val="20"/>
                <w:szCs w:val="20"/>
                <w:lang w:val="sl-SI"/>
              </w:rPr>
              <w:t>. Postopek izračuna obsega dva koraka: v prvem se upoštevajo gospodinjstva, katerih dohodki so pod pragom tveganja revščine (na primer 903 EUR za enočlansko gospodinjstvo v letu 2023), temu pa se dodajo subjektivni kazalniki iz raziskave EU-SILC, kot so nezmožnost zagotavljanja primerne temperature v stanovanju, težave z zamudami pri plačilu stanovanjskih stroškov ter prisotnost težav z infrastrukturo (npr. puščajoča streha, vlažne stene ali temelji, trhli okenski okvirji ali tla). Kazalnik energetska oznaka stanovanja od D – G bi sicer problematiko energetske revščine lahko osvetlil bolj objektivno, a sistem energetskih izkaznic še ni razširjen na lastnike vseh nepremičnin, zaradi česar bi bila trenutna vključitev v definicijo energetske revščine neprimerna. Gospodinjstvo se torej označi kot energetsko revno, če ima nizek dohodek in izpolnjuje vsaj enega od teh treh kazalnikov. Ta pristop omogoča letno spremljanje energetske revščine na ravni države, v skladu s cilji Nacionalnega energetskega in podnebnega načrta, ter osvetljuje specifične težave, kot je materialna prikrajšanost.</w:t>
            </w:r>
          </w:p>
          <w:p w14:paraId="100D5130" w14:textId="35AB4116" w:rsidR="004B5017" w:rsidRPr="00C5432C" w:rsidRDefault="004B5017" w:rsidP="004B5017">
            <w:pPr>
              <w:spacing w:after="120" w:line="276" w:lineRule="auto"/>
              <w:jc w:val="both"/>
              <w:rPr>
                <w:rFonts w:ascii="Arial" w:hAnsi="Arial" w:cs="Arial"/>
                <w:color w:val="000000" w:themeColor="text1"/>
                <w:sz w:val="20"/>
                <w:szCs w:val="20"/>
                <w:lang w:val="sl-SI"/>
              </w:rPr>
            </w:pPr>
            <w:r w:rsidRPr="00C5432C">
              <w:rPr>
                <w:rFonts w:ascii="Arial" w:hAnsi="Arial" w:cs="Arial"/>
                <w:color w:val="000000" w:themeColor="text1"/>
                <w:sz w:val="20"/>
                <w:szCs w:val="20"/>
                <w:lang w:val="sl-SI"/>
              </w:rPr>
              <w:t>Poleg uradne opredelitve v Sloveniji obstaja tudi izvedbena definicija v obliki kriterijev za pridobitev nepovratnih finančnih spodbud za zmanjševanje energetske revščine, namenjene energetsko revnim gospodinjstvom (Eko sklad, 2024). Poleg izpolnjevanja pogojev stalnega prebivališča in (so-)lastništva stavbe oz. stanovanja mora biti upravičenec ali eden od družinskih članov tudi materialno ogrožen, kar pa dokazuje z odločbo o denarni socialni pomoči, odločbo o varstvenem dodatku, odločbo o izredni denarni socialni pomoči, odločbo o otroškem dodatku in izjavo o premoženjskem stanju ali odločbo o državni štipendiji in izjavo o premoženjskem stanju. Neustrezne bivanjske razmere so prav tako pogoj za dodelitev finančne spodbude; le-te preverja energetski svetovalec v okviru obiska na terenu pred dodelitvijo vloge.</w:t>
            </w:r>
          </w:p>
          <w:p w14:paraId="5B05157C" w14:textId="77777777" w:rsidR="00DE0CB8" w:rsidRPr="00C5432C" w:rsidRDefault="00DE0CB8" w:rsidP="004B5017">
            <w:pPr>
              <w:spacing w:after="120" w:line="276" w:lineRule="auto"/>
              <w:jc w:val="both"/>
              <w:rPr>
                <w:rFonts w:ascii="Arial" w:hAnsi="Arial" w:cs="Arial"/>
                <w:color w:val="000000" w:themeColor="text1"/>
                <w:sz w:val="20"/>
                <w:szCs w:val="20"/>
                <w:lang w:val="sl-SI"/>
              </w:rPr>
            </w:pPr>
          </w:p>
          <w:p w14:paraId="683E72CB" w14:textId="77777777" w:rsidR="00106663" w:rsidRPr="00C5432C" w:rsidRDefault="00106663" w:rsidP="004B5017">
            <w:pPr>
              <w:spacing w:after="120" w:line="276" w:lineRule="auto"/>
              <w:jc w:val="both"/>
              <w:rPr>
                <w:rFonts w:ascii="Arial" w:hAnsi="Arial" w:cs="Arial"/>
                <w:color w:val="000000" w:themeColor="text1"/>
                <w:sz w:val="20"/>
                <w:szCs w:val="20"/>
                <w:lang w:val="sl-SI"/>
              </w:rPr>
            </w:pPr>
          </w:p>
          <w:p w14:paraId="100B1123" w14:textId="33226100" w:rsidR="004E3479" w:rsidRPr="00C5432C" w:rsidRDefault="004E3479" w:rsidP="00535E8A">
            <w:pPr>
              <w:pStyle w:val="Napis"/>
              <w:rPr>
                <w:rFonts w:ascii="Arial" w:hAnsi="Arial" w:cs="Arial"/>
                <w:sz w:val="20"/>
                <w:szCs w:val="20"/>
                <w:lang w:val="sl-SI"/>
              </w:rPr>
            </w:pPr>
            <w:bookmarkStart w:id="19" w:name="_Toc222750535"/>
            <w:r w:rsidRPr="00C5432C">
              <w:rPr>
                <w:rFonts w:ascii="Arial" w:hAnsi="Arial" w:cs="Arial"/>
                <w:sz w:val="20"/>
                <w:szCs w:val="20"/>
                <w:lang w:val="sl-SI"/>
              </w:rPr>
              <w:t xml:space="preserve">Slika </w:t>
            </w:r>
            <w:r w:rsidRPr="00C5432C">
              <w:rPr>
                <w:rFonts w:ascii="Arial" w:hAnsi="Arial" w:cs="Arial"/>
                <w:sz w:val="20"/>
                <w:szCs w:val="20"/>
                <w:lang w:val="sl-SI"/>
              </w:rPr>
              <w:fldChar w:fldCharType="begin"/>
            </w:r>
            <w:r w:rsidRPr="00C5432C">
              <w:rPr>
                <w:rFonts w:ascii="Arial" w:hAnsi="Arial" w:cs="Arial"/>
                <w:sz w:val="20"/>
                <w:szCs w:val="20"/>
                <w:lang w:val="sl-SI"/>
              </w:rPr>
              <w:instrText xml:space="preserve"> SEQ Slika \* ARABIC </w:instrText>
            </w:r>
            <w:r w:rsidRPr="00C5432C">
              <w:rPr>
                <w:rFonts w:ascii="Arial" w:hAnsi="Arial" w:cs="Arial"/>
                <w:sz w:val="20"/>
                <w:szCs w:val="20"/>
                <w:lang w:val="sl-SI"/>
              </w:rPr>
              <w:fldChar w:fldCharType="separate"/>
            </w:r>
            <w:r w:rsidR="00F60BEA">
              <w:rPr>
                <w:rFonts w:ascii="Arial" w:hAnsi="Arial" w:cs="Arial"/>
                <w:noProof/>
                <w:sz w:val="20"/>
                <w:szCs w:val="20"/>
                <w:lang w:val="sl-SI"/>
              </w:rPr>
              <w:t>1</w:t>
            </w:r>
            <w:r w:rsidRPr="00C5432C">
              <w:rPr>
                <w:rFonts w:ascii="Arial" w:hAnsi="Arial" w:cs="Arial"/>
                <w:sz w:val="20"/>
                <w:szCs w:val="20"/>
                <w:lang w:val="sl-SI"/>
              </w:rPr>
              <w:fldChar w:fldCharType="end"/>
            </w:r>
            <w:r w:rsidRPr="00C5432C">
              <w:rPr>
                <w:rFonts w:ascii="Arial" w:hAnsi="Arial" w:cs="Arial"/>
                <w:sz w:val="20"/>
                <w:szCs w:val="20"/>
                <w:lang w:val="sl-SI"/>
              </w:rPr>
              <w:t>: Metodološka predloga za izračun obsega in žarišč energetske revščine</w:t>
            </w:r>
            <w:bookmarkEnd w:id="19"/>
          </w:p>
          <w:p w14:paraId="139D19CC" w14:textId="77777777" w:rsidR="004E3479" w:rsidRPr="00C5432C" w:rsidRDefault="004E3479" w:rsidP="00E9172B">
            <w:pPr>
              <w:spacing w:after="120" w:line="276" w:lineRule="auto"/>
              <w:jc w:val="center"/>
              <w:rPr>
                <w:rFonts w:ascii="Arial" w:hAnsi="Arial" w:cs="Arial"/>
                <w:color w:val="000000" w:themeColor="text1"/>
                <w:sz w:val="20"/>
                <w:szCs w:val="20"/>
                <w:lang w:val="sl-SI"/>
              </w:rPr>
            </w:pPr>
            <w:r w:rsidRPr="00C5432C">
              <w:rPr>
                <w:noProof/>
                <w:lang w:val="sl-SI"/>
              </w:rPr>
              <w:drawing>
                <wp:inline distT="0" distB="0" distL="0" distR="0" wp14:anchorId="148AEA23" wp14:editId="5D4CBB26">
                  <wp:extent cx="3972154" cy="2512485"/>
                  <wp:effectExtent l="0" t="0" r="0" b="2540"/>
                  <wp:docPr id="34" name="Slika 34" descr="Slika, ki vsebuje besede besedilo, posnetek zaslona, pisava, oblikovanje&#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Slika 34" descr="Slika, ki vsebuje besede besedilo, posnetek zaslona, pisava, oblikovanje&#10;&#10;Opis je samodejno ustvarjen"/>
                          <pic:cNvPicPr/>
                        </pic:nvPicPr>
                        <pic:blipFill>
                          <a:blip r:embed="rId16">
                            <a:grayscl/>
                          </a:blip>
                          <a:stretch>
                            <a:fillRect/>
                          </a:stretch>
                        </pic:blipFill>
                        <pic:spPr>
                          <a:xfrm>
                            <a:off x="0" y="0"/>
                            <a:ext cx="3979388" cy="2517061"/>
                          </a:xfrm>
                          <a:prstGeom prst="rect">
                            <a:avLst/>
                          </a:prstGeom>
                        </pic:spPr>
                      </pic:pic>
                    </a:graphicData>
                  </a:graphic>
                </wp:inline>
              </w:drawing>
            </w:r>
          </w:p>
          <w:p w14:paraId="0CF375CA" w14:textId="196C43A4" w:rsidR="004E3479" w:rsidRPr="00C5432C" w:rsidRDefault="004E3479" w:rsidP="004B5017">
            <w:pPr>
              <w:spacing w:after="120" w:line="276" w:lineRule="auto"/>
              <w:jc w:val="right"/>
              <w:rPr>
                <w:rFonts w:ascii="Arial" w:hAnsi="Arial" w:cs="Arial"/>
                <w:i/>
                <w:iCs/>
                <w:sz w:val="18"/>
                <w:szCs w:val="18"/>
                <w:lang w:val="sl-SI"/>
              </w:rPr>
            </w:pPr>
            <w:r w:rsidRPr="00C5432C">
              <w:rPr>
                <w:rFonts w:ascii="Arial" w:hAnsi="Arial" w:cs="Arial"/>
                <w:i/>
                <w:iCs/>
                <w:sz w:val="18"/>
                <w:szCs w:val="18"/>
                <w:lang w:val="sl-SI"/>
              </w:rPr>
              <w:t xml:space="preserve">Vir: </w:t>
            </w:r>
            <w:r w:rsidR="00E9172B" w:rsidRPr="00C5432C">
              <w:rPr>
                <w:rFonts w:ascii="Arial" w:hAnsi="Arial" w:cs="Arial"/>
                <w:i/>
                <w:iCs/>
                <w:sz w:val="18"/>
                <w:szCs w:val="18"/>
                <w:lang w:val="sl-SI"/>
              </w:rPr>
              <w:t>Dominko et al.</w:t>
            </w:r>
            <w:r w:rsidR="00106663" w:rsidRPr="00C5432C">
              <w:rPr>
                <w:rFonts w:ascii="Arial" w:hAnsi="Arial" w:cs="Arial"/>
                <w:i/>
                <w:iCs/>
                <w:sz w:val="18"/>
                <w:szCs w:val="18"/>
                <w:lang w:val="sl-SI"/>
              </w:rPr>
              <w:t xml:space="preserve"> (</w:t>
            </w:r>
            <w:r w:rsidRPr="00C5432C">
              <w:rPr>
                <w:rFonts w:ascii="Arial" w:hAnsi="Arial" w:cs="Arial"/>
                <w:i/>
                <w:iCs/>
                <w:sz w:val="18"/>
                <w:szCs w:val="18"/>
                <w:lang w:val="sl-SI"/>
              </w:rPr>
              <w:t>2025</w:t>
            </w:r>
            <w:r w:rsidR="00106663" w:rsidRPr="00C5432C">
              <w:rPr>
                <w:rFonts w:ascii="Arial" w:hAnsi="Arial" w:cs="Arial"/>
                <w:i/>
                <w:iCs/>
                <w:sz w:val="18"/>
                <w:szCs w:val="18"/>
                <w:lang w:val="sl-SI"/>
              </w:rPr>
              <w:t>)</w:t>
            </w:r>
          </w:p>
          <w:p w14:paraId="2E858351" w14:textId="77777777" w:rsidR="004B5017" w:rsidRPr="00C5432C" w:rsidRDefault="004B5017" w:rsidP="00E9172B">
            <w:pPr>
              <w:spacing w:after="120" w:line="276" w:lineRule="auto"/>
              <w:jc w:val="center"/>
              <w:rPr>
                <w:rFonts w:ascii="Arial" w:hAnsi="Arial" w:cs="Arial"/>
                <w:color w:val="000000" w:themeColor="text1"/>
                <w:u w:val="single"/>
                <w:lang w:val="sl-SI"/>
              </w:rPr>
            </w:pPr>
          </w:p>
          <w:p w14:paraId="3C69B6F9" w14:textId="57533783" w:rsidR="00E9172B" w:rsidRPr="00C5432C" w:rsidRDefault="00AD5FB1" w:rsidP="00E9172B">
            <w:pPr>
              <w:spacing w:after="120" w:line="276" w:lineRule="auto"/>
              <w:jc w:val="center"/>
              <w:rPr>
                <w:rFonts w:ascii="Arial" w:hAnsi="Arial" w:cs="Arial"/>
                <w:color w:val="000000" w:themeColor="text1"/>
                <w:sz w:val="20"/>
                <w:szCs w:val="20"/>
                <w:lang w:val="sl-SI"/>
              </w:rPr>
            </w:pPr>
            <w:r w:rsidRPr="00C5432C">
              <w:rPr>
                <w:rFonts w:ascii="Arial" w:hAnsi="Arial" w:cs="Arial"/>
                <w:color w:val="000000" w:themeColor="text1"/>
                <w:u w:val="single"/>
                <w:lang w:val="sl-SI"/>
              </w:rPr>
              <w:t>Prevozna revščina</w:t>
            </w:r>
          </w:p>
          <w:p w14:paraId="4EA8D9BA" w14:textId="054E4081" w:rsidR="009F13CB" w:rsidRPr="00C5432C" w:rsidRDefault="00E9172B" w:rsidP="001252DF">
            <w:pPr>
              <w:spacing w:after="120" w:line="276" w:lineRule="auto"/>
              <w:jc w:val="both"/>
              <w:rPr>
                <w:rFonts w:ascii="Arial" w:hAnsi="Arial" w:cs="Arial"/>
                <w:color w:val="000000"/>
                <w:sz w:val="20"/>
                <w:szCs w:val="20"/>
                <w:shd w:val="clear" w:color="auto" w:fill="FFFFFF"/>
                <w:lang w:val="sl-SI"/>
              </w:rPr>
            </w:pPr>
            <w:r w:rsidRPr="00C5432C">
              <w:rPr>
                <w:rFonts w:ascii="Arial" w:hAnsi="Arial" w:cs="Arial"/>
                <w:color w:val="000000" w:themeColor="text1"/>
                <w:sz w:val="20"/>
                <w:szCs w:val="20"/>
                <w:lang w:val="sl-SI"/>
              </w:rPr>
              <w:t>Gre za</w:t>
            </w:r>
            <w:r w:rsidR="00AD5FB1" w:rsidRPr="00C5432C">
              <w:rPr>
                <w:rFonts w:ascii="Arial" w:hAnsi="Arial" w:cs="Arial"/>
                <w:color w:val="000000" w:themeColor="text1"/>
                <w:sz w:val="20"/>
                <w:szCs w:val="20"/>
                <w:lang w:val="sl-SI"/>
              </w:rPr>
              <w:t xml:space="preserve"> kontekstualn</w:t>
            </w:r>
            <w:r w:rsidR="00D029D5" w:rsidRPr="00C5432C">
              <w:rPr>
                <w:rFonts w:ascii="Arial" w:hAnsi="Arial" w:cs="Arial"/>
                <w:color w:val="000000" w:themeColor="text1"/>
                <w:sz w:val="20"/>
                <w:szCs w:val="20"/>
                <w:lang w:val="sl-SI"/>
              </w:rPr>
              <w:t>o</w:t>
            </w:r>
            <w:r w:rsidR="00AD5FB1" w:rsidRPr="00C5432C">
              <w:rPr>
                <w:rFonts w:ascii="Arial" w:hAnsi="Arial" w:cs="Arial"/>
                <w:color w:val="000000" w:themeColor="text1"/>
                <w:sz w:val="20"/>
                <w:szCs w:val="20"/>
                <w:lang w:val="sl-SI"/>
              </w:rPr>
              <w:t>, vsebinsko kompleksn</w:t>
            </w:r>
            <w:r w:rsidR="00D029D5" w:rsidRPr="00C5432C">
              <w:rPr>
                <w:rFonts w:ascii="Arial" w:hAnsi="Arial" w:cs="Arial"/>
                <w:color w:val="000000" w:themeColor="text1"/>
                <w:sz w:val="20"/>
                <w:szCs w:val="20"/>
                <w:lang w:val="sl-SI"/>
              </w:rPr>
              <w:t>o</w:t>
            </w:r>
            <w:r w:rsidR="00AD5FB1" w:rsidRPr="00C5432C">
              <w:rPr>
                <w:rFonts w:ascii="Arial" w:hAnsi="Arial" w:cs="Arial"/>
                <w:color w:val="000000" w:themeColor="text1"/>
                <w:sz w:val="20"/>
                <w:szCs w:val="20"/>
                <w:lang w:val="sl-SI"/>
              </w:rPr>
              <w:t xml:space="preserve"> in večplastn</w:t>
            </w:r>
            <w:r w:rsidR="00D029D5" w:rsidRPr="00C5432C">
              <w:rPr>
                <w:rFonts w:ascii="Arial" w:hAnsi="Arial" w:cs="Arial"/>
                <w:color w:val="000000" w:themeColor="text1"/>
                <w:sz w:val="20"/>
                <w:szCs w:val="20"/>
                <w:lang w:val="sl-SI"/>
              </w:rPr>
              <w:t>o</w:t>
            </w:r>
            <w:r w:rsidR="00AD5FB1" w:rsidRPr="00C5432C">
              <w:rPr>
                <w:rFonts w:ascii="Arial" w:hAnsi="Arial" w:cs="Arial"/>
                <w:color w:val="000000" w:themeColor="text1"/>
                <w:sz w:val="20"/>
                <w:szCs w:val="20"/>
                <w:lang w:val="sl-SI"/>
              </w:rPr>
              <w:t xml:space="preserve"> </w:t>
            </w:r>
            <w:r w:rsidR="00D029D5" w:rsidRPr="00C5432C">
              <w:rPr>
                <w:rFonts w:ascii="Arial" w:hAnsi="Arial" w:cs="Arial"/>
                <w:color w:val="000000" w:themeColor="text1"/>
                <w:sz w:val="20"/>
                <w:szCs w:val="20"/>
                <w:lang w:val="sl-SI"/>
              </w:rPr>
              <w:t>obliko revščine</w:t>
            </w:r>
            <w:r w:rsidR="00AD5FB1" w:rsidRPr="00C5432C">
              <w:rPr>
                <w:rFonts w:ascii="Arial" w:hAnsi="Arial" w:cs="Arial"/>
                <w:color w:val="000000" w:themeColor="text1"/>
                <w:sz w:val="20"/>
                <w:szCs w:val="20"/>
                <w:lang w:val="sl-SI"/>
              </w:rPr>
              <w:t xml:space="preserve">, ki zavzema številne oblike in ima tudi prostorsko razsežnost. </w:t>
            </w:r>
            <w:r w:rsidR="00D029D5" w:rsidRPr="00C5432C">
              <w:rPr>
                <w:rFonts w:ascii="Arial" w:hAnsi="Arial" w:cs="Arial"/>
                <w:color w:val="000000" w:themeColor="text1"/>
                <w:sz w:val="20"/>
                <w:szCs w:val="20"/>
                <w:lang w:val="sl-SI"/>
              </w:rPr>
              <w:t xml:space="preserve">Na podlagi izhodišča CRP, evropskih dokumentov in reševanja problematike na ravni EU ter ugotovitev iz literature </w:t>
            </w:r>
            <w:r w:rsidR="007149A4" w:rsidRPr="00C5432C">
              <w:rPr>
                <w:rFonts w:ascii="Arial" w:hAnsi="Arial" w:cs="Arial"/>
                <w:color w:val="000000" w:themeColor="text1"/>
                <w:sz w:val="20"/>
                <w:szCs w:val="20"/>
                <w:lang w:val="sl-SI"/>
              </w:rPr>
              <w:t>so Gabrovec in soavtorji (2024)</w:t>
            </w:r>
            <w:r w:rsidR="00D029D5" w:rsidRPr="00C5432C">
              <w:rPr>
                <w:rFonts w:ascii="Arial" w:hAnsi="Arial" w:cs="Arial"/>
                <w:color w:val="000000" w:themeColor="text1"/>
                <w:sz w:val="20"/>
                <w:szCs w:val="20"/>
                <w:lang w:val="sl-SI"/>
              </w:rPr>
              <w:t xml:space="preserve"> oblikovali definicijo prevozne revščine: »</w:t>
            </w:r>
            <w:bookmarkStart w:id="20" w:name="_Hlk212626538"/>
            <w:r w:rsidR="00D029D5" w:rsidRPr="00C5432C">
              <w:rPr>
                <w:rFonts w:ascii="Arial" w:hAnsi="Arial" w:cs="Arial"/>
                <w:color w:val="000000" w:themeColor="text1"/>
                <w:sz w:val="20"/>
                <w:szCs w:val="20"/>
                <w:lang w:val="sl-SI"/>
              </w:rPr>
              <w:t>Prevozna revščina je pojav, ko posameznik ali gospodinjstvo nima ustreznega prevoza do zanj ključnih storitev in dejavnosti ali si ga težko privošči.</w:t>
            </w:r>
            <w:bookmarkEnd w:id="20"/>
            <w:r w:rsidR="00D029D5" w:rsidRPr="00C5432C">
              <w:rPr>
                <w:rFonts w:ascii="Arial" w:hAnsi="Arial" w:cs="Arial"/>
                <w:color w:val="000000" w:themeColor="text1"/>
                <w:sz w:val="20"/>
                <w:szCs w:val="20"/>
                <w:lang w:val="sl-SI"/>
              </w:rPr>
              <w:t xml:space="preserve">« </w:t>
            </w:r>
            <w:r w:rsidR="00F80F2D" w:rsidRPr="00C5432C">
              <w:rPr>
                <w:rFonts w:ascii="Arial" w:hAnsi="Arial" w:cs="Arial"/>
                <w:color w:val="000000" w:themeColor="text1"/>
                <w:sz w:val="20"/>
                <w:szCs w:val="20"/>
                <w:lang w:val="sl-SI"/>
              </w:rPr>
              <w:t>K</w:t>
            </w:r>
            <w:r w:rsidR="00AD5FB1" w:rsidRPr="00C5432C">
              <w:rPr>
                <w:rFonts w:ascii="Arial" w:hAnsi="Arial" w:cs="Arial"/>
                <w:color w:val="000000" w:themeColor="text1"/>
                <w:sz w:val="20"/>
                <w:szCs w:val="20"/>
                <w:lang w:val="sl-SI"/>
              </w:rPr>
              <w:t>ljučne storitve in dejavnosti so predvsem delo, nakupovanje, izobraževanje, zdravstvena oskrba in rekreacija. Ocenjujemo, da je oblikovana definicija prevozne revščine primerna tudi v slovenskem kontekstu.</w:t>
            </w:r>
            <w:r w:rsidR="001252DF" w:rsidRPr="00C5432C">
              <w:rPr>
                <w:rFonts w:ascii="Arial" w:hAnsi="Arial" w:cs="Arial"/>
                <w:color w:val="000000" w:themeColor="text1"/>
                <w:sz w:val="20"/>
                <w:szCs w:val="20"/>
                <w:lang w:val="sl-SI"/>
              </w:rPr>
              <w:t xml:space="preserve"> </w:t>
            </w:r>
          </w:p>
          <w:p w14:paraId="0311EB94" w14:textId="20D8C0F0" w:rsidR="009F13CB" w:rsidRPr="00C5432C" w:rsidRDefault="009F13CB" w:rsidP="00C24307">
            <w:pPr>
              <w:pStyle w:val="Default"/>
              <w:spacing w:after="120" w:line="276" w:lineRule="auto"/>
              <w:jc w:val="both"/>
              <w:rPr>
                <w:color w:val="000000" w:themeColor="text1"/>
                <w:kern w:val="2"/>
                <w:sz w:val="20"/>
                <w:szCs w:val="20"/>
              </w:rPr>
            </w:pPr>
            <w:r w:rsidRPr="00C5432C">
              <w:rPr>
                <w:color w:val="000000" w:themeColor="text1"/>
                <w:kern w:val="2"/>
                <w:sz w:val="20"/>
                <w:szCs w:val="20"/>
              </w:rPr>
              <w:t>Definicija prevozne revščine v ospredje postavlja dostopnost osebnega ali javnega prevoza in dostopnost do lokacij, kjer posameznik zadovoljuje svoje temeljne potrebe</w:t>
            </w:r>
            <w:r w:rsidR="00F80F2D" w:rsidRPr="00C5432C">
              <w:rPr>
                <w:color w:val="000000" w:themeColor="text1"/>
                <w:kern w:val="2"/>
                <w:sz w:val="20"/>
                <w:szCs w:val="20"/>
              </w:rPr>
              <w:t xml:space="preserve"> oz. opravlja ključne storitve</w:t>
            </w:r>
            <w:r w:rsidRPr="00C5432C">
              <w:rPr>
                <w:color w:val="000000" w:themeColor="text1"/>
                <w:kern w:val="2"/>
                <w:sz w:val="20"/>
                <w:szCs w:val="20"/>
              </w:rPr>
              <w:t xml:space="preserve">. </w:t>
            </w:r>
            <w:r w:rsidR="00323551" w:rsidRPr="00C5432C">
              <w:rPr>
                <w:color w:val="000000" w:themeColor="text1"/>
                <w:kern w:val="2"/>
                <w:sz w:val="20"/>
                <w:szCs w:val="20"/>
              </w:rPr>
              <w:t xml:space="preserve">Definicija zajema tri </w:t>
            </w:r>
            <w:r w:rsidR="00F80F2D" w:rsidRPr="00C5432C">
              <w:rPr>
                <w:color w:val="000000" w:themeColor="text1"/>
                <w:kern w:val="2"/>
                <w:sz w:val="20"/>
                <w:szCs w:val="20"/>
              </w:rPr>
              <w:t>pomembne</w:t>
            </w:r>
            <w:r w:rsidR="00323551" w:rsidRPr="00C5432C">
              <w:rPr>
                <w:color w:val="000000" w:themeColor="text1"/>
                <w:kern w:val="2"/>
                <w:sz w:val="20"/>
                <w:szCs w:val="20"/>
              </w:rPr>
              <w:t xml:space="preserve"> dimenzije prevozne revščine, ki so izpostavljene tudi v poročilu Evropske komisije »</w:t>
            </w:r>
            <w:bookmarkStart w:id="21" w:name="_Hlk211598685"/>
            <w:r w:rsidR="00323551" w:rsidRPr="00C5432C">
              <w:rPr>
                <w:color w:val="000000" w:themeColor="text1"/>
                <w:kern w:val="2"/>
                <w:sz w:val="20"/>
                <w:szCs w:val="20"/>
              </w:rPr>
              <w:t>Transport poverty: Definitions, indicators, determinants, and mitigation strategies« (Cludius et al., 2024)</w:t>
            </w:r>
            <w:r w:rsidRPr="00C5432C">
              <w:rPr>
                <w:color w:val="000000" w:themeColor="text1"/>
                <w:kern w:val="2"/>
                <w:sz w:val="20"/>
                <w:szCs w:val="20"/>
              </w:rPr>
              <w:t xml:space="preserve">: </w:t>
            </w:r>
            <w:bookmarkEnd w:id="21"/>
          </w:p>
          <w:p w14:paraId="618735D3" w14:textId="67DAEF73" w:rsidR="009F13CB" w:rsidRPr="00C5432C" w:rsidRDefault="00323551" w:rsidP="002B45A1">
            <w:pPr>
              <w:pStyle w:val="Default"/>
              <w:numPr>
                <w:ilvl w:val="0"/>
                <w:numId w:val="60"/>
              </w:numPr>
              <w:spacing w:after="120" w:line="276" w:lineRule="auto"/>
              <w:jc w:val="both"/>
              <w:rPr>
                <w:color w:val="000000" w:themeColor="text1"/>
                <w:kern w:val="2"/>
                <w:sz w:val="20"/>
                <w:szCs w:val="20"/>
              </w:rPr>
            </w:pPr>
            <w:r w:rsidRPr="00C5432C">
              <w:rPr>
                <w:color w:val="000000" w:themeColor="text1"/>
                <w:kern w:val="2"/>
                <w:sz w:val="20"/>
                <w:szCs w:val="20"/>
              </w:rPr>
              <w:t>razpoložljivost</w:t>
            </w:r>
            <w:r w:rsidR="009F13CB" w:rsidRPr="00C5432C">
              <w:rPr>
                <w:color w:val="000000" w:themeColor="text1"/>
                <w:kern w:val="2"/>
                <w:sz w:val="20"/>
                <w:szCs w:val="20"/>
              </w:rPr>
              <w:t xml:space="preserve"> (</w:t>
            </w:r>
            <w:r w:rsidR="009F13CB" w:rsidRPr="00C5432C">
              <w:rPr>
                <w:i/>
                <w:iCs/>
                <w:color w:val="000000" w:themeColor="text1"/>
                <w:kern w:val="2"/>
                <w:sz w:val="20"/>
                <w:szCs w:val="20"/>
              </w:rPr>
              <w:t>ang. availability</w:t>
            </w:r>
            <w:r w:rsidR="009F13CB" w:rsidRPr="00C5432C">
              <w:rPr>
                <w:color w:val="000000" w:themeColor="text1"/>
                <w:kern w:val="2"/>
                <w:sz w:val="20"/>
                <w:szCs w:val="20"/>
              </w:rPr>
              <w:t>,);</w:t>
            </w:r>
          </w:p>
          <w:p w14:paraId="1BD89735" w14:textId="6148DC02" w:rsidR="002251E5" w:rsidRPr="00C5432C" w:rsidRDefault="002251E5" w:rsidP="002B45A1">
            <w:pPr>
              <w:pStyle w:val="Default"/>
              <w:numPr>
                <w:ilvl w:val="0"/>
                <w:numId w:val="60"/>
              </w:numPr>
              <w:spacing w:after="120" w:line="276" w:lineRule="auto"/>
              <w:jc w:val="both"/>
              <w:rPr>
                <w:color w:val="000000" w:themeColor="text1"/>
                <w:kern w:val="2"/>
                <w:sz w:val="20"/>
                <w:szCs w:val="20"/>
              </w:rPr>
            </w:pPr>
            <w:r w:rsidRPr="00C5432C">
              <w:rPr>
                <w:color w:val="000000" w:themeColor="text1"/>
                <w:kern w:val="2"/>
                <w:sz w:val="20"/>
                <w:szCs w:val="20"/>
              </w:rPr>
              <w:t>dostopnost (</w:t>
            </w:r>
            <w:r w:rsidRPr="00C5432C">
              <w:rPr>
                <w:i/>
                <w:iCs/>
                <w:color w:val="000000" w:themeColor="text1"/>
                <w:kern w:val="2"/>
                <w:sz w:val="20"/>
                <w:szCs w:val="20"/>
              </w:rPr>
              <w:t xml:space="preserve">ang. </w:t>
            </w:r>
            <w:r w:rsidR="00D029D5" w:rsidRPr="00C5432C">
              <w:rPr>
                <w:i/>
                <w:iCs/>
                <w:color w:val="000000" w:themeColor="text1"/>
                <w:kern w:val="2"/>
                <w:sz w:val="20"/>
                <w:szCs w:val="20"/>
              </w:rPr>
              <w:t>a</w:t>
            </w:r>
            <w:r w:rsidRPr="00C5432C">
              <w:rPr>
                <w:i/>
                <w:iCs/>
                <w:color w:val="000000" w:themeColor="text1"/>
                <w:kern w:val="2"/>
                <w:sz w:val="20"/>
                <w:szCs w:val="20"/>
              </w:rPr>
              <w:t>ccessibility</w:t>
            </w:r>
            <w:r w:rsidR="00D029D5" w:rsidRPr="00C5432C">
              <w:rPr>
                <w:i/>
                <w:iCs/>
                <w:color w:val="000000" w:themeColor="text1"/>
                <w:kern w:val="2"/>
                <w:sz w:val="20"/>
                <w:szCs w:val="20"/>
              </w:rPr>
              <w:t>);</w:t>
            </w:r>
          </w:p>
          <w:p w14:paraId="1B28CE2D" w14:textId="79E07951" w:rsidR="009F13CB" w:rsidRPr="00C5432C" w:rsidRDefault="00323551" w:rsidP="002B45A1">
            <w:pPr>
              <w:pStyle w:val="Default"/>
              <w:numPr>
                <w:ilvl w:val="0"/>
                <w:numId w:val="60"/>
              </w:numPr>
              <w:spacing w:after="63" w:line="276" w:lineRule="auto"/>
              <w:jc w:val="both"/>
              <w:rPr>
                <w:color w:val="000000" w:themeColor="text1"/>
                <w:kern w:val="2"/>
                <w:sz w:val="20"/>
                <w:szCs w:val="20"/>
              </w:rPr>
            </w:pPr>
            <w:r w:rsidRPr="00C5432C">
              <w:rPr>
                <w:color w:val="000000" w:themeColor="text1"/>
                <w:kern w:val="2"/>
                <w:sz w:val="20"/>
                <w:szCs w:val="20"/>
              </w:rPr>
              <w:t>cenovna dostopnost</w:t>
            </w:r>
            <w:r w:rsidR="009F13CB" w:rsidRPr="00C5432C">
              <w:rPr>
                <w:color w:val="000000" w:themeColor="text1"/>
                <w:kern w:val="2"/>
                <w:sz w:val="20"/>
                <w:szCs w:val="20"/>
              </w:rPr>
              <w:t xml:space="preserve"> (</w:t>
            </w:r>
            <w:r w:rsidR="009F13CB" w:rsidRPr="00C5432C">
              <w:rPr>
                <w:i/>
                <w:iCs/>
                <w:color w:val="000000" w:themeColor="text1"/>
                <w:kern w:val="2"/>
                <w:sz w:val="20"/>
                <w:szCs w:val="20"/>
              </w:rPr>
              <w:t>ang. affordability)</w:t>
            </w:r>
            <w:r w:rsidR="00D029D5" w:rsidRPr="00C5432C">
              <w:rPr>
                <w:i/>
                <w:iCs/>
                <w:color w:val="000000" w:themeColor="text1"/>
                <w:kern w:val="2"/>
                <w:sz w:val="20"/>
                <w:szCs w:val="20"/>
              </w:rPr>
              <w:t>.</w:t>
            </w:r>
          </w:p>
          <w:p w14:paraId="3D11AD21" w14:textId="77777777" w:rsidR="00D93740" w:rsidRPr="00C5432C" w:rsidRDefault="00D93740" w:rsidP="001252DF">
            <w:pPr>
              <w:spacing w:after="120" w:line="276" w:lineRule="auto"/>
              <w:jc w:val="both"/>
              <w:rPr>
                <w:rStyle w:val="s1"/>
                <w:rFonts w:ascii="Arial" w:hAnsi="Arial" w:cs="Arial"/>
                <w:color w:val="000000" w:themeColor="text1"/>
                <w:sz w:val="20"/>
                <w:szCs w:val="20"/>
                <w:lang w:val="sl-SI"/>
              </w:rPr>
            </w:pPr>
          </w:p>
          <w:p w14:paraId="4FCE8AFB" w14:textId="38431F75" w:rsidR="00D4580F" w:rsidRPr="00C5432C" w:rsidRDefault="00D4580F" w:rsidP="002B45A1">
            <w:pPr>
              <w:pStyle w:val="Odstavekseznama"/>
              <w:numPr>
                <w:ilvl w:val="0"/>
                <w:numId w:val="63"/>
              </w:numPr>
              <w:spacing w:after="120" w:line="276" w:lineRule="auto"/>
              <w:jc w:val="both"/>
              <w:rPr>
                <w:rStyle w:val="s1"/>
                <w:rFonts w:ascii="Arial" w:hAnsi="Arial" w:cs="Arial"/>
                <w:b/>
                <w:bCs/>
                <w:color w:val="000000" w:themeColor="text1"/>
                <w:sz w:val="20"/>
                <w:szCs w:val="20"/>
                <w:lang w:val="sl-SI"/>
              </w:rPr>
            </w:pPr>
            <w:r w:rsidRPr="00C5432C">
              <w:rPr>
                <w:rStyle w:val="s1"/>
                <w:rFonts w:ascii="Arial" w:hAnsi="Arial" w:cs="Arial"/>
                <w:b/>
                <w:bCs/>
                <w:color w:val="000000" w:themeColor="text1"/>
                <w:sz w:val="20"/>
                <w:szCs w:val="20"/>
                <w:lang w:val="sl-SI"/>
              </w:rPr>
              <w:t xml:space="preserve">Razpoložljivost </w:t>
            </w:r>
          </w:p>
          <w:p w14:paraId="40C67165" w14:textId="6679674C" w:rsidR="00D4580F" w:rsidRPr="00C5432C" w:rsidRDefault="00D4580F" w:rsidP="00D4580F">
            <w:pPr>
              <w:spacing w:after="120" w:line="276" w:lineRule="auto"/>
              <w:jc w:val="both"/>
              <w:rPr>
                <w:rStyle w:val="s1"/>
                <w:rFonts w:ascii="Arial" w:hAnsi="Arial" w:cs="Arial"/>
                <w:color w:val="000000" w:themeColor="text1"/>
                <w:sz w:val="20"/>
                <w:szCs w:val="20"/>
                <w:lang w:val="sl-SI"/>
              </w:rPr>
            </w:pPr>
            <w:r w:rsidRPr="00C5432C">
              <w:rPr>
                <w:rStyle w:val="s1"/>
                <w:rFonts w:ascii="Arial" w:hAnsi="Arial" w:cs="Arial"/>
                <w:color w:val="000000" w:themeColor="text1"/>
                <w:sz w:val="20"/>
                <w:szCs w:val="20"/>
                <w:lang w:val="sl-SI"/>
              </w:rPr>
              <w:t xml:space="preserve">Razpoložljivost se nanaša na fizično in časovno prisotnost prevoznih možnosti - bodisi zasebnih (lastništvo avtomobila) bodisi javnih (bližina in frekvenca javnega prevoza). Z razpoložljivostjo je tudi povezana (javna) prometna infrastruktura, ki omogoča zasebne načine prevoza, tj. poleg osebnega avtomobila še hoja in kolesarjenje. Razpoložljivost lahko merimo s kazalniki kot so (Cludius et al., 2024): </w:t>
            </w:r>
            <w:r w:rsidR="0003309D" w:rsidRPr="00C5432C">
              <w:rPr>
                <w:rStyle w:val="s1"/>
                <w:rFonts w:ascii="Arial" w:hAnsi="Arial" w:cs="Arial"/>
                <w:color w:val="000000" w:themeColor="text1"/>
                <w:sz w:val="20"/>
                <w:szCs w:val="20"/>
                <w:lang w:val="sl-SI"/>
              </w:rPr>
              <w:t xml:space="preserve">a. </w:t>
            </w:r>
            <w:r w:rsidR="00F80F2D" w:rsidRPr="00C5432C">
              <w:rPr>
                <w:rStyle w:val="s1"/>
                <w:rFonts w:ascii="Arial" w:hAnsi="Arial" w:cs="Arial"/>
                <w:color w:val="000000" w:themeColor="text1"/>
                <w:sz w:val="20"/>
                <w:szCs w:val="20"/>
                <w:lang w:val="sl-SI"/>
              </w:rPr>
              <w:t>d</w:t>
            </w:r>
            <w:r w:rsidRPr="00C5432C">
              <w:rPr>
                <w:rStyle w:val="s1"/>
                <w:rFonts w:ascii="Arial" w:hAnsi="Arial" w:cs="Arial"/>
                <w:color w:val="000000" w:themeColor="text1"/>
                <w:sz w:val="20"/>
                <w:szCs w:val="20"/>
                <w:lang w:val="sl-SI"/>
              </w:rPr>
              <w:t xml:space="preserve">elež materialno in socialno prikrajšanih oseb, ki imajo v lasti avtomobil (t.i. prisilno lastništvo avtomobila); </w:t>
            </w:r>
            <w:r w:rsidR="0003309D" w:rsidRPr="00C5432C">
              <w:rPr>
                <w:rStyle w:val="s1"/>
                <w:rFonts w:ascii="Arial" w:hAnsi="Arial" w:cs="Arial"/>
                <w:color w:val="000000" w:themeColor="text1"/>
                <w:sz w:val="20"/>
                <w:szCs w:val="20"/>
                <w:lang w:val="sl-SI"/>
              </w:rPr>
              <w:t xml:space="preserve">b. </w:t>
            </w:r>
            <w:r w:rsidR="00F80F2D" w:rsidRPr="00C5432C">
              <w:rPr>
                <w:rStyle w:val="s1"/>
                <w:rFonts w:ascii="Arial" w:hAnsi="Arial" w:cs="Arial"/>
                <w:color w:val="000000" w:themeColor="text1"/>
                <w:sz w:val="20"/>
                <w:szCs w:val="20"/>
                <w:lang w:val="sl-SI"/>
              </w:rPr>
              <w:t>d</w:t>
            </w:r>
            <w:r w:rsidRPr="00C5432C">
              <w:rPr>
                <w:rStyle w:val="s1"/>
                <w:rFonts w:ascii="Arial" w:hAnsi="Arial" w:cs="Arial"/>
                <w:color w:val="000000" w:themeColor="text1"/>
                <w:sz w:val="20"/>
                <w:szCs w:val="20"/>
                <w:lang w:val="sl-SI"/>
              </w:rPr>
              <w:t xml:space="preserve">elež prebivalstva z visoko ali zelo visoko stopnjo težavnostjo dostopa do </w:t>
            </w:r>
            <w:r w:rsidRPr="00C5432C">
              <w:rPr>
                <w:rStyle w:val="s1"/>
                <w:rFonts w:ascii="Arial" w:hAnsi="Arial" w:cs="Arial"/>
                <w:color w:val="000000" w:themeColor="text1"/>
                <w:sz w:val="20"/>
                <w:szCs w:val="20"/>
                <w:lang w:val="sl-SI"/>
              </w:rPr>
              <w:lastRenderedPageBreak/>
              <w:t>javnega prevoza</w:t>
            </w:r>
            <w:r w:rsidR="00C14D59">
              <w:rPr>
                <w:rStyle w:val="s1"/>
                <w:rFonts w:ascii="Arial" w:hAnsi="Arial" w:cs="Arial"/>
                <w:color w:val="000000" w:themeColor="text1"/>
                <w:sz w:val="20"/>
                <w:szCs w:val="20"/>
                <w:lang w:val="sl-SI"/>
              </w:rPr>
              <w:t xml:space="preserve"> </w:t>
            </w:r>
            <w:r w:rsidR="00C14D59" w:rsidRPr="009A2B8E">
              <w:rPr>
                <w:rStyle w:val="s1"/>
                <w:rFonts w:ascii="Arial" w:hAnsi="Arial" w:cs="Arial"/>
                <w:color w:val="000000" w:themeColor="text1"/>
                <w:sz w:val="20"/>
                <w:szCs w:val="20"/>
                <w:lang w:val="sl-SI"/>
              </w:rPr>
              <w:t>(glede na subjektivno dojemanje s strani anketirancev)</w:t>
            </w:r>
            <w:r w:rsidRPr="00C5432C">
              <w:rPr>
                <w:rStyle w:val="s1"/>
                <w:rFonts w:ascii="Arial" w:hAnsi="Arial" w:cs="Arial"/>
                <w:color w:val="000000" w:themeColor="text1"/>
                <w:sz w:val="20"/>
                <w:szCs w:val="20"/>
                <w:lang w:val="sl-SI"/>
              </w:rPr>
              <w:t xml:space="preserve">; </w:t>
            </w:r>
            <w:r w:rsidR="0003309D" w:rsidRPr="00C5432C">
              <w:rPr>
                <w:rStyle w:val="s1"/>
                <w:rFonts w:ascii="Arial" w:hAnsi="Arial" w:cs="Arial"/>
                <w:color w:val="000000" w:themeColor="text1"/>
                <w:sz w:val="20"/>
                <w:szCs w:val="20"/>
                <w:lang w:val="sl-SI"/>
              </w:rPr>
              <w:t xml:space="preserve">c. </w:t>
            </w:r>
            <w:r w:rsidR="00F80F2D" w:rsidRPr="00C5432C">
              <w:rPr>
                <w:rStyle w:val="s1"/>
                <w:rFonts w:ascii="Arial" w:hAnsi="Arial" w:cs="Arial"/>
                <w:color w:val="000000" w:themeColor="text1"/>
                <w:sz w:val="20"/>
                <w:szCs w:val="20"/>
                <w:lang w:val="sl-SI"/>
              </w:rPr>
              <w:t>d</w:t>
            </w:r>
            <w:r w:rsidRPr="00C5432C">
              <w:rPr>
                <w:rStyle w:val="s1"/>
                <w:rFonts w:ascii="Arial" w:hAnsi="Arial" w:cs="Arial"/>
                <w:color w:val="000000" w:themeColor="text1"/>
                <w:sz w:val="20"/>
                <w:szCs w:val="20"/>
                <w:lang w:val="sl-SI"/>
              </w:rPr>
              <w:t xml:space="preserve">elež prebivalstva, za katere je postajališče JPP </w:t>
            </w:r>
            <w:r w:rsidR="00C14D59">
              <w:rPr>
                <w:rStyle w:val="s1"/>
                <w:rFonts w:ascii="Arial" w:hAnsi="Arial" w:cs="Arial"/>
                <w:color w:val="000000" w:themeColor="text1"/>
                <w:sz w:val="20"/>
                <w:szCs w:val="20"/>
                <w:lang w:val="sl-SI"/>
              </w:rPr>
              <w:t>'</w:t>
            </w:r>
            <w:r w:rsidR="00AB6F00" w:rsidRPr="00C5432C">
              <w:rPr>
                <w:rStyle w:val="s1"/>
                <w:rFonts w:ascii="Arial" w:hAnsi="Arial" w:cs="Arial"/>
                <w:color w:val="000000" w:themeColor="text1"/>
                <w:sz w:val="20"/>
                <w:szCs w:val="20"/>
                <w:lang w:val="sl-SI"/>
              </w:rPr>
              <w:t>preveč oddaljeno</w:t>
            </w:r>
            <w:r w:rsidRPr="00C5432C">
              <w:rPr>
                <w:rStyle w:val="s1"/>
                <w:rFonts w:ascii="Arial" w:hAnsi="Arial" w:cs="Arial"/>
                <w:color w:val="000000" w:themeColor="text1"/>
                <w:sz w:val="20"/>
                <w:szCs w:val="20"/>
                <w:lang w:val="sl-SI"/>
              </w:rPr>
              <w:t>'</w:t>
            </w:r>
            <w:r w:rsidR="00C14D59">
              <w:rPr>
                <w:rStyle w:val="s1"/>
                <w:rFonts w:ascii="Arial" w:hAnsi="Arial" w:cs="Arial"/>
                <w:color w:val="000000" w:themeColor="text1"/>
                <w:sz w:val="20"/>
                <w:szCs w:val="20"/>
                <w:lang w:val="sl-SI"/>
              </w:rPr>
              <w:t xml:space="preserve"> </w:t>
            </w:r>
            <w:r w:rsidR="00C14D59" w:rsidRPr="006949C2">
              <w:rPr>
                <w:rStyle w:val="s1"/>
                <w:rFonts w:ascii="Arial" w:hAnsi="Arial" w:cs="Arial"/>
                <w:color w:val="000000" w:themeColor="text1"/>
                <w:sz w:val="20"/>
                <w:szCs w:val="20"/>
                <w:lang w:val="sl-SI"/>
              </w:rPr>
              <w:t>(</w:t>
            </w:r>
            <w:r w:rsidR="00C14D59">
              <w:rPr>
                <w:rStyle w:val="s1"/>
                <w:rFonts w:ascii="Arial" w:hAnsi="Arial" w:cs="Arial"/>
                <w:color w:val="000000" w:themeColor="text1"/>
                <w:sz w:val="20"/>
                <w:szCs w:val="20"/>
                <w:lang w:val="sl-SI"/>
              </w:rPr>
              <w:t>prav tako na podlagi mnenj anketirancev</w:t>
            </w:r>
            <w:r w:rsidR="00C14D59" w:rsidRPr="006949C2">
              <w:rPr>
                <w:rStyle w:val="s1"/>
                <w:rFonts w:ascii="Arial" w:hAnsi="Arial" w:cs="Arial"/>
                <w:color w:val="000000" w:themeColor="text1"/>
                <w:sz w:val="20"/>
                <w:szCs w:val="20"/>
                <w:lang w:val="sl-SI"/>
              </w:rPr>
              <w:t>)</w:t>
            </w:r>
            <w:r w:rsidRPr="00C5432C">
              <w:rPr>
                <w:rStyle w:val="s1"/>
                <w:rFonts w:ascii="Arial" w:hAnsi="Arial" w:cs="Arial"/>
                <w:color w:val="000000" w:themeColor="text1"/>
                <w:sz w:val="20"/>
                <w:szCs w:val="20"/>
                <w:lang w:val="sl-SI"/>
              </w:rPr>
              <w:t xml:space="preserve"> ter </w:t>
            </w:r>
            <w:r w:rsidR="0003309D" w:rsidRPr="00C5432C">
              <w:rPr>
                <w:rStyle w:val="s1"/>
                <w:rFonts w:ascii="Arial" w:hAnsi="Arial" w:cs="Arial"/>
                <w:color w:val="000000" w:themeColor="text1"/>
                <w:sz w:val="20"/>
                <w:szCs w:val="20"/>
                <w:lang w:val="sl-SI"/>
              </w:rPr>
              <w:t xml:space="preserve">d. </w:t>
            </w:r>
            <w:r w:rsidR="00F80F2D" w:rsidRPr="00C5432C">
              <w:rPr>
                <w:rStyle w:val="s1"/>
                <w:rFonts w:ascii="Arial" w:hAnsi="Arial" w:cs="Arial"/>
                <w:color w:val="000000" w:themeColor="text1"/>
                <w:sz w:val="20"/>
                <w:szCs w:val="20"/>
                <w:lang w:val="sl-SI"/>
              </w:rPr>
              <w:t>d</w:t>
            </w:r>
            <w:r w:rsidRPr="00C5432C">
              <w:rPr>
                <w:rStyle w:val="s1"/>
                <w:rFonts w:ascii="Arial" w:hAnsi="Arial" w:cs="Arial"/>
                <w:color w:val="000000" w:themeColor="text1"/>
                <w:sz w:val="20"/>
                <w:szCs w:val="20"/>
                <w:lang w:val="sl-SI"/>
              </w:rPr>
              <w:t>elež prebivalstva, za kater</w:t>
            </w:r>
            <w:r w:rsidR="00C24307" w:rsidRPr="00C5432C">
              <w:rPr>
                <w:rStyle w:val="s1"/>
                <w:rFonts w:ascii="Arial" w:hAnsi="Arial" w:cs="Arial"/>
                <w:color w:val="000000" w:themeColor="text1"/>
                <w:sz w:val="20"/>
                <w:szCs w:val="20"/>
                <w:lang w:val="sl-SI"/>
              </w:rPr>
              <w:t>e</w:t>
            </w:r>
            <w:r w:rsidRPr="00C5432C">
              <w:rPr>
                <w:rStyle w:val="s1"/>
                <w:rFonts w:ascii="Arial" w:hAnsi="Arial" w:cs="Arial"/>
                <w:color w:val="000000" w:themeColor="text1"/>
                <w:sz w:val="20"/>
                <w:szCs w:val="20"/>
                <w:lang w:val="sl-SI"/>
              </w:rPr>
              <w:t xml:space="preserve"> je dostop do javnega prevoza prezahteven za osebe z oviranostmi. </w:t>
            </w:r>
          </w:p>
          <w:p w14:paraId="7486461F" w14:textId="71AC3C8D" w:rsidR="0003309D" w:rsidRPr="00C5432C" w:rsidRDefault="0003309D" w:rsidP="00D4580F">
            <w:pPr>
              <w:spacing w:after="120" w:line="276" w:lineRule="auto"/>
              <w:jc w:val="both"/>
              <w:rPr>
                <w:rStyle w:val="s1"/>
                <w:rFonts w:ascii="Arial" w:hAnsi="Arial" w:cs="Arial"/>
                <w:color w:val="000000" w:themeColor="text1"/>
                <w:sz w:val="20"/>
                <w:szCs w:val="20"/>
                <w:lang w:val="sl-SI"/>
              </w:rPr>
            </w:pPr>
            <w:r w:rsidRPr="00C5432C">
              <w:rPr>
                <w:rStyle w:val="s1"/>
                <w:rFonts w:ascii="Arial" w:hAnsi="Arial" w:cs="Arial"/>
                <w:color w:val="000000" w:themeColor="text1"/>
                <w:sz w:val="20"/>
                <w:szCs w:val="20"/>
                <w:lang w:val="sl-SI"/>
              </w:rPr>
              <w:t xml:space="preserve">V primerjavi z drugimi EU državami Slovenija izstopa pri kazalniku c., kjer se pri 4,5 % prebivalcih, za katere je najbližje postajališče JPP </w:t>
            </w:r>
            <w:r w:rsidR="00AB6F00" w:rsidRPr="00C5432C">
              <w:rPr>
                <w:rStyle w:val="s1"/>
                <w:rFonts w:ascii="Arial" w:hAnsi="Arial" w:cs="Arial"/>
                <w:color w:val="000000" w:themeColor="text1"/>
                <w:sz w:val="20"/>
                <w:szCs w:val="20"/>
                <w:lang w:val="sl-SI"/>
              </w:rPr>
              <w:t>preveč oddaljeno</w:t>
            </w:r>
            <w:r w:rsidRPr="00C5432C">
              <w:rPr>
                <w:rStyle w:val="s1"/>
                <w:rFonts w:ascii="Arial" w:hAnsi="Arial" w:cs="Arial"/>
                <w:color w:val="000000" w:themeColor="text1"/>
                <w:sz w:val="20"/>
                <w:szCs w:val="20"/>
                <w:lang w:val="sl-SI"/>
              </w:rPr>
              <w:t xml:space="preserve">, uvršča na tretje mesto (ibid.). Upoštevajoč časovno in lokacijsko dostopnost do javnega prevoza, 7,5 % prebivalcev Slovenije ocenjuje, da je javni prevoz 'zelo težko dostopen', kar Slovenijo uvršča na 8. mesto med državami EU. </w:t>
            </w:r>
          </w:p>
          <w:p w14:paraId="1C43AA99" w14:textId="51654E22" w:rsidR="005C76EF" w:rsidRPr="00C5432C" w:rsidRDefault="005C76EF" w:rsidP="00D4580F">
            <w:pPr>
              <w:spacing w:after="120" w:line="276" w:lineRule="auto"/>
              <w:jc w:val="both"/>
              <w:rPr>
                <w:rStyle w:val="s1"/>
                <w:rFonts w:ascii="Arial" w:hAnsi="Arial" w:cs="Arial"/>
                <w:color w:val="000000" w:themeColor="text1"/>
                <w:sz w:val="20"/>
                <w:szCs w:val="20"/>
                <w:lang w:val="sl-SI"/>
              </w:rPr>
            </w:pPr>
            <w:r w:rsidRPr="00C5432C">
              <w:rPr>
                <w:rStyle w:val="s1"/>
                <w:rFonts w:ascii="Arial" w:hAnsi="Arial" w:cs="Arial"/>
                <w:color w:val="000000" w:themeColor="text1"/>
                <w:sz w:val="20"/>
                <w:szCs w:val="20"/>
                <w:lang w:val="sl-SI"/>
              </w:rPr>
              <w:t xml:space="preserve">Citirana raziskava je upoštevala predvsem subjektivno doživljanje razpoložljivosti JPP. V CRP so Gabrovec in soavtorji (2024) analizirali </w:t>
            </w:r>
            <w:r w:rsidR="00C24307" w:rsidRPr="00C5432C">
              <w:rPr>
                <w:rStyle w:val="s1"/>
                <w:rFonts w:ascii="Arial" w:hAnsi="Arial" w:cs="Arial"/>
                <w:color w:val="000000" w:themeColor="text1"/>
                <w:sz w:val="20"/>
                <w:szCs w:val="20"/>
                <w:lang w:val="sl-SI"/>
              </w:rPr>
              <w:t xml:space="preserve">(dejansko) </w:t>
            </w:r>
            <w:r w:rsidRPr="00C5432C">
              <w:rPr>
                <w:rStyle w:val="s1"/>
                <w:rFonts w:ascii="Arial" w:hAnsi="Arial" w:cs="Arial"/>
                <w:color w:val="000000" w:themeColor="text1"/>
                <w:sz w:val="20"/>
                <w:szCs w:val="20"/>
                <w:lang w:val="sl-SI"/>
              </w:rPr>
              <w:t>razpoložljivost JPP na granularnih podatkih – na ravni hišnih številk. Rezultati so prikazani v slik</w:t>
            </w:r>
            <w:r w:rsidR="00C24307" w:rsidRPr="00C5432C">
              <w:rPr>
                <w:rStyle w:val="s1"/>
                <w:rFonts w:ascii="Arial" w:hAnsi="Arial" w:cs="Arial"/>
                <w:color w:val="000000" w:themeColor="text1"/>
                <w:sz w:val="20"/>
                <w:szCs w:val="20"/>
                <w:lang w:val="sl-SI"/>
              </w:rPr>
              <w:t>ah</w:t>
            </w:r>
            <w:r w:rsidRPr="00C5432C">
              <w:rPr>
                <w:rStyle w:val="s1"/>
                <w:rFonts w:ascii="Arial" w:hAnsi="Arial" w:cs="Arial"/>
                <w:color w:val="000000" w:themeColor="text1"/>
                <w:sz w:val="20"/>
                <w:szCs w:val="20"/>
                <w:lang w:val="sl-SI"/>
              </w:rPr>
              <w:t xml:space="preserve"> spodaj</w:t>
            </w:r>
            <w:r w:rsidR="00C24307" w:rsidRPr="00C5432C">
              <w:rPr>
                <w:rStyle w:val="s1"/>
                <w:rFonts w:ascii="Arial" w:hAnsi="Arial" w:cs="Arial"/>
                <w:color w:val="000000" w:themeColor="text1"/>
                <w:sz w:val="20"/>
                <w:szCs w:val="20"/>
                <w:lang w:val="sl-SI"/>
              </w:rPr>
              <w:t xml:space="preserve"> – prva slika prikazuje najbolj granularne podatke, naslednja slika prikazuje delež prebivalstva z zadovoljivo razpoložljivostjo JPP na ravni občin, zadnja pa na ravni statistične regije. </w:t>
            </w:r>
          </w:p>
          <w:p w14:paraId="080DF386" w14:textId="38CCE263" w:rsidR="00C24307" w:rsidRPr="00C5432C" w:rsidRDefault="00C24307" w:rsidP="00C24307">
            <w:pPr>
              <w:pStyle w:val="Napis"/>
              <w:rPr>
                <w:rFonts w:ascii="Arial" w:hAnsi="Arial" w:cs="Arial"/>
                <w:sz w:val="20"/>
                <w:szCs w:val="20"/>
                <w:lang w:val="sl-SI"/>
              </w:rPr>
            </w:pPr>
            <w:bookmarkStart w:id="22" w:name="_Toc222750536"/>
            <w:r w:rsidRPr="00C5432C">
              <w:rPr>
                <w:rFonts w:ascii="Arial" w:hAnsi="Arial" w:cs="Arial"/>
                <w:sz w:val="20"/>
                <w:szCs w:val="20"/>
                <w:lang w:val="sl-SI"/>
              </w:rPr>
              <w:t xml:space="preserve">Slika </w:t>
            </w:r>
            <w:r w:rsidRPr="00C5432C">
              <w:rPr>
                <w:rFonts w:ascii="Arial" w:hAnsi="Arial" w:cs="Arial"/>
                <w:sz w:val="20"/>
                <w:szCs w:val="20"/>
                <w:lang w:val="sl-SI"/>
              </w:rPr>
              <w:fldChar w:fldCharType="begin"/>
            </w:r>
            <w:r w:rsidRPr="00C5432C">
              <w:rPr>
                <w:rFonts w:ascii="Arial" w:hAnsi="Arial" w:cs="Arial"/>
                <w:sz w:val="20"/>
                <w:szCs w:val="20"/>
                <w:lang w:val="sl-SI"/>
              </w:rPr>
              <w:instrText xml:space="preserve"> SEQ Slika \* ARABIC </w:instrText>
            </w:r>
            <w:r w:rsidRPr="00C5432C">
              <w:rPr>
                <w:rFonts w:ascii="Arial" w:hAnsi="Arial" w:cs="Arial"/>
                <w:sz w:val="20"/>
                <w:szCs w:val="20"/>
                <w:lang w:val="sl-SI"/>
              </w:rPr>
              <w:fldChar w:fldCharType="separate"/>
            </w:r>
            <w:r w:rsidR="00F60BEA">
              <w:rPr>
                <w:rFonts w:ascii="Arial" w:hAnsi="Arial" w:cs="Arial"/>
                <w:noProof/>
                <w:sz w:val="20"/>
                <w:szCs w:val="20"/>
                <w:lang w:val="sl-SI"/>
              </w:rPr>
              <w:t>2</w:t>
            </w:r>
            <w:r w:rsidRPr="00C5432C">
              <w:rPr>
                <w:rFonts w:ascii="Arial" w:hAnsi="Arial" w:cs="Arial"/>
                <w:sz w:val="20"/>
                <w:szCs w:val="20"/>
                <w:lang w:val="sl-SI"/>
              </w:rPr>
              <w:fldChar w:fldCharType="end"/>
            </w:r>
            <w:r w:rsidRPr="00C5432C">
              <w:rPr>
                <w:rFonts w:ascii="Arial" w:hAnsi="Arial" w:cs="Arial"/>
                <w:sz w:val="20"/>
                <w:szCs w:val="20"/>
                <w:lang w:val="sl-SI"/>
              </w:rPr>
              <w:t>: Vplivno območje postajališč JPP v razdalji 1km zračne razdalje glede na število voženj ob delavnikih v času šolskega pouka v letu 2023</w:t>
            </w:r>
            <w:bookmarkEnd w:id="22"/>
          </w:p>
          <w:p w14:paraId="6B20630F" w14:textId="1C0F8CEF" w:rsidR="00C24307" w:rsidRPr="00C5432C" w:rsidRDefault="00C24307" w:rsidP="00D4580F">
            <w:pPr>
              <w:spacing w:after="120" w:line="276" w:lineRule="auto"/>
              <w:jc w:val="both"/>
              <w:rPr>
                <w:rStyle w:val="s1"/>
                <w:rFonts w:ascii="Arial" w:hAnsi="Arial" w:cs="Arial"/>
                <w:color w:val="000000" w:themeColor="text1"/>
                <w:sz w:val="20"/>
                <w:szCs w:val="20"/>
                <w:lang w:val="sl-SI"/>
              </w:rPr>
            </w:pPr>
            <w:r w:rsidRPr="00C5432C">
              <w:rPr>
                <w:noProof/>
                <w:lang w:val="sl-SI"/>
              </w:rPr>
              <w:drawing>
                <wp:inline distT="0" distB="0" distL="0" distR="0" wp14:anchorId="1B9E726F" wp14:editId="2898DC59">
                  <wp:extent cx="5731510" cy="3949700"/>
                  <wp:effectExtent l="0" t="0" r="2540" b="0"/>
                  <wp:docPr id="83863439"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863439" name=""/>
                          <pic:cNvPicPr/>
                        </pic:nvPicPr>
                        <pic:blipFill>
                          <a:blip r:embed="rId17"/>
                          <a:stretch>
                            <a:fillRect/>
                          </a:stretch>
                        </pic:blipFill>
                        <pic:spPr>
                          <a:xfrm>
                            <a:off x="0" y="0"/>
                            <a:ext cx="5731510" cy="3949700"/>
                          </a:xfrm>
                          <a:prstGeom prst="rect">
                            <a:avLst/>
                          </a:prstGeom>
                        </pic:spPr>
                      </pic:pic>
                    </a:graphicData>
                  </a:graphic>
                </wp:inline>
              </w:drawing>
            </w:r>
          </w:p>
          <w:p w14:paraId="5EE8721D" w14:textId="50BFF6C3" w:rsidR="002D19FF" w:rsidRPr="00C5432C" w:rsidRDefault="002D19FF" w:rsidP="002D19FF">
            <w:pPr>
              <w:pStyle w:val="Napis"/>
              <w:jc w:val="right"/>
              <w:rPr>
                <w:rFonts w:ascii="Arial" w:hAnsi="Arial" w:cs="Arial"/>
                <w:sz w:val="20"/>
                <w:szCs w:val="20"/>
                <w:lang w:val="sl-SI"/>
              </w:rPr>
            </w:pPr>
            <w:r w:rsidRPr="00C5432C">
              <w:rPr>
                <w:rFonts w:ascii="Arial" w:hAnsi="Arial" w:cs="Arial"/>
                <w:sz w:val="20"/>
                <w:szCs w:val="20"/>
                <w:lang w:val="sl-SI"/>
              </w:rPr>
              <w:t>V</w:t>
            </w:r>
            <w:r w:rsidRPr="00C5432C">
              <w:rPr>
                <w:lang w:val="sl-SI"/>
              </w:rPr>
              <w:t>ir: Gabrovec et al. (2024)</w:t>
            </w:r>
          </w:p>
          <w:p w14:paraId="78829A45" w14:textId="47484B60" w:rsidR="00535E8A" w:rsidRPr="00C5432C" w:rsidRDefault="00535E8A" w:rsidP="00535E8A">
            <w:pPr>
              <w:pStyle w:val="Napis"/>
              <w:spacing w:line="276" w:lineRule="auto"/>
              <w:jc w:val="both"/>
              <w:rPr>
                <w:rStyle w:val="s1"/>
                <w:rFonts w:ascii="Arial" w:eastAsiaTheme="minorEastAsia" w:hAnsi="Arial" w:cs="Arial"/>
                <w:i w:val="0"/>
                <w:iCs w:val="0"/>
                <w:color w:val="000000" w:themeColor="text1"/>
                <w:kern w:val="0"/>
                <w:sz w:val="20"/>
                <w:szCs w:val="20"/>
                <w:lang w:val="sl-SI" w:eastAsia="en-GB"/>
                <w14:ligatures w14:val="none"/>
              </w:rPr>
            </w:pPr>
            <w:r w:rsidRPr="00C5432C">
              <w:rPr>
                <w:rStyle w:val="s1"/>
                <w:rFonts w:ascii="Arial" w:eastAsiaTheme="minorEastAsia" w:hAnsi="Arial" w:cs="Arial"/>
                <w:i w:val="0"/>
                <w:iCs w:val="0"/>
                <w:color w:val="000000" w:themeColor="text1"/>
                <w:kern w:val="0"/>
                <w:sz w:val="20"/>
                <w:szCs w:val="20"/>
                <w:lang w:val="sl-SI" w:eastAsia="en-GB"/>
                <w14:ligatures w14:val="none"/>
              </w:rPr>
              <w:t>V letu 2023 je imela petina prebivalstva Slovenije nezadovoljiv dostop do JPP, kar pomeni, da v razdalji 1</w:t>
            </w:r>
            <w:r w:rsidR="002479ED">
              <w:rPr>
                <w:rStyle w:val="s1"/>
                <w:rFonts w:ascii="Arial" w:eastAsiaTheme="minorEastAsia" w:hAnsi="Arial" w:cs="Arial"/>
                <w:i w:val="0"/>
                <w:iCs w:val="0"/>
                <w:color w:val="000000" w:themeColor="text1"/>
                <w:kern w:val="0"/>
                <w:sz w:val="20"/>
                <w:szCs w:val="20"/>
                <w:lang w:val="sl-SI" w:eastAsia="en-GB"/>
                <w14:ligatures w14:val="none"/>
              </w:rPr>
              <w:t xml:space="preserve"> </w:t>
            </w:r>
            <w:r w:rsidRPr="00C5432C">
              <w:rPr>
                <w:rStyle w:val="s1"/>
                <w:rFonts w:ascii="Arial" w:eastAsiaTheme="minorEastAsia" w:hAnsi="Arial" w:cs="Arial"/>
                <w:i w:val="0"/>
                <w:iCs w:val="0"/>
                <w:color w:val="000000" w:themeColor="text1"/>
                <w:kern w:val="0"/>
                <w:sz w:val="20"/>
                <w:szCs w:val="20"/>
                <w:lang w:val="sl-SI" w:eastAsia="en-GB"/>
                <w14:ligatures w14:val="none"/>
              </w:rPr>
              <w:t>km bodisi ni imela postajališča bodisi je bila pogost</w:t>
            </w:r>
            <w:r w:rsidR="00895671" w:rsidRPr="00C5432C">
              <w:rPr>
                <w:rStyle w:val="s1"/>
                <w:rFonts w:ascii="Arial" w:eastAsiaTheme="minorEastAsia" w:hAnsi="Arial" w:cs="Arial"/>
                <w:i w:val="0"/>
                <w:iCs w:val="0"/>
                <w:color w:val="000000" w:themeColor="text1"/>
                <w:kern w:val="0"/>
                <w:sz w:val="20"/>
                <w:szCs w:val="20"/>
                <w:lang w:val="sl-SI" w:eastAsia="en-GB"/>
                <w14:ligatures w14:val="none"/>
              </w:rPr>
              <w:t>o</w:t>
            </w:r>
            <w:r w:rsidRPr="00C5432C">
              <w:rPr>
                <w:rStyle w:val="s1"/>
                <w:rFonts w:ascii="Arial" w:eastAsiaTheme="minorEastAsia" w:hAnsi="Arial" w:cs="Arial"/>
                <w:i w:val="0"/>
                <w:iCs w:val="0"/>
                <w:color w:val="000000" w:themeColor="text1"/>
                <w:kern w:val="0"/>
                <w:sz w:val="20"/>
                <w:szCs w:val="20"/>
                <w:lang w:val="sl-SI" w:eastAsia="en-GB"/>
                <w14:ligatures w14:val="none"/>
              </w:rPr>
              <w:t xml:space="preserve">st voženj JPP na najbližjem postajališču nižja od 8 parov na dan. Najboljšo razpoložljivost JPP so imeli prebivalci osrednjeslovenske regije (90,8 % z zadovoljivo ali primerno </w:t>
            </w:r>
            <w:r w:rsidR="00895671" w:rsidRPr="00C5432C">
              <w:rPr>
                <w:rStyle w:val="s1"/>
                <w:rFonts w:ascii="Arial" w:eastAsiaTheme="minorEastAsia" w:hAnsi="Arial" w:cs="Arial"/>
                <w:i w:val="0"/>
                <w:iCs w:val="0"/>
                <w:color w:val="000000" w:themeColor="text1"/>
                <w:kern w:val="0"/>
                <w:sz w:val="20"/>
                <w:szCs w:val="20"/>
                <w:lang w:val="sl-SI" w:eastAsia="en-GB"/>
                <w14:ligatures w14:val="none"/>
              </w:rPr>
              <w:t>pogostostjo</w:t>
            </w:r>
            <w:r w:rsidRPr="00C5432C">
              <w:rPr>
                <w:rStyle w:val="s1"/>
                <w:rFonts w:ascii="Arial" w:eastAsiaTheme="minorEastAsia" w:hAnsi="Arial" w:cs="Arial"/>
                <w:i w:val="0"/>
                <w:iCs w:val="0"/>
                <w:color w:val="000000" w:themeColor="text1"/>
                <w:kern w:val="0"/>
                <w:sz w:val="20"/>
                <w:szCs w:val="20"/>
                <w:lang w:val="sl-SI" w:eastAsia="en-GB"/>
                <w14:ligatures w14:val="none"/>
              </w:rPr>
              <w:t>), najslabšo razpoložljivost pa prebivalci posavske (61 %), pomurske (63,4 %) in primorsko-notranjske regije (63,4 %).</w:t>
            </w:r>
          </w:p>
          <w:p w14:paraId="1F7EEFA1" w14:textId="77777777" w:rsidR="00535E8A" w:rsidRPr="00C5432C" w:rsidRDefault="00535E8A" w:rsidP="00535E8A">
            <w:pPr>
              <w:rPr>
                <w:lang w:val="sl-SI" w:eastAsia="en-US"/>
              </w:rPr>
            </w:pPr>
          </w:p>
          <w:p w14:paraId="1A02C9BA" w14:textId="77777777" w:rsidR="00FC0BB6" w:rsidRPr="00C5432C" w:rsidRDefault="00FC0BB6" w:rsidP="00535E8A">
            <w:pPr>
              <w:rPr>
                <w:lang w:val="sl-SI" w:eastAsia="en-US"/>
              </w:rPr>
            </w:pPr>
          </w:p>
          <w:p w14:paraId="6F809E0C" w14:textId="77777777" w:rsidR="00FC0BB6" w:rsidRPr="00C5432C" w:rsidRDefault="00FC0BB6" w:rsidP="00535E8A">
            <w:pPr>
              <w:rPr>
                <w:lang w:val="sl-SI" w:eastAsia="en-US"/>
              </w:rPr>
            </w:pPr>
          </w:p>
          <w:p w14:paraId="02672758" w14:textId="77777777" w:rsidR="00FC0BB6" w:rsidRPr="00C5432C" w:rsidRDefault="00FC0BB6" w:rsidP="00535E8A">
            <w:pPr>
              <w:rPr>
                <w:lang w:val="sl-SI" w:eastAsia="en-US"/>
              </w:rPr>
            </w:pPr>
          </w:p>
          <w:p w14:paraId="6C28BDCE" w14:textId="77777777" w:rsidR="00FC0BB6" w:rsidRPr="00C5432C" w:rsidRDefault="00FC0BB6" w:rsidP="00535E8A">
            <w:pPr>
              <w:rPr>
                <w:lang w:val="sl-SI" w:eastAsia="en-US"/>
              </w:rPr>
            </w:pPr>
          </w:p>
          <w:p w14:paraId="6C2D79A1" w14:textId="07FA9DEB" w:rsidR="005C76EF" w:rsidRPr="00C5432C" w:rsidRDefault="005C76EF" w:rsidP="005C76EF">
            <w:pPr>
              <w:pStyle w:val="Napis"/>
              <w:rPr>
                <w:rFonts w:ascii="Arial" w:hAnsi="Arial" w:cs="Arial"/>
                <w:sz w:val="20"/>
                <w:szCs w:val="20"/>
                <w:lang w:val="sl-SI"/>
              </w:rPr>
            </w:pPr>
            <w:bookmarkStart w:id="23" w:name="_Toc222750537"/>
            <w:r w:rsidRPr="00C5432C">
              <w:rPr>
                <w:rFonts w:ascii="Arial" w:hAnsi="Arial" w:cs="Arial"/>
                <w:sz w:val="20"/>
                <w:szCs w:val="20"/>
                <w:lang w:val="sl-SI"/>
              </w:rPr>
              <w:t xml:space="preserve">Slika </w:t>
            </w:r>
            <w:r w:rsidRPr="00C5432C">
              <w:rPr>
                <w:rFonts w:ascii="Arial" w:hAnsi="Arial" w:cs="Arial"/>
                <w:sz w:val="20"/>
                <w:szCs w:val="20"/>
                <w:lang w:val="sl-SI"/>
              </w:rPr>
              <w:fldChar w:fldCharType="begin"/>
            </w:r>
            <w:r w:rsidRPr="00C5432C">
              <w:rPr>
                <w:rFonts w:ascii="Arial" w:hAnsi="Arial" w:cs="Arial"/>
                <w:sz w:val="20"/>
                <w:szCs w:val="20"/>
                <w:lang w:val="sl-SI"/>
              </w:rPr>
              <w:instrText xml:space="preserve"> SEQ Slika \* ARABIC </w:instrText>
            </w:r>
            <w:r w:rsidRPr="00C5432C">
              <w:rPr>
                <w:rFonts w:ascii="Arial" w:hAnsi="Arial" w:cs="Arial"/>
                <w:sz w:val="20"/>
                <w:szCs w:val="20"/>
                <w:lang w:val="sl-SI"/>
              </w:rPr>
              <w:fldChar w:fldCharType="separate"/>
            </w:r>
            <w:r w:rsidR="00F60BEA">
              <w:rPr>
                <w:rFonts w:ascii="Arial" w:hAnsi="Arial" w:cs="Arial"/>
                <w:noProof/>
                <w:sz w:val="20"/>
                <w:szCs w:val="20"/>
                <w:lang w:val="sl-SI"/>
              </w:rPr>
              <w:t>3</w:t>
            </w:r>
            <w:r w:rsidRPr="00C5432C">
              <w:rPr>
                <w:rFonts w:ascii="Arial" w:hAnsi="Arial" w:cs="Arial"/>
                <w:sz w:val="20"/>
                <w:szCs w:val="20"/>
                <w:lang w:val="sl-SI"/>
              </w:rPr>
              <w:fldChar w:fldCharType="end"/>
            </w:r>
            <w:r w:rsidRPr="00C5432C">
              <w:rPr>
                <w:rFonts w:ascii="Arial" w:hAnsi="Arial" w:cs="Arial"/>
                <w:sz w:val="20"/>
                <w:szCs w:val="20"/>
                <w:lang w:val="sl-SI"/>
              </w:rPr>
              <w:t xml:space="preserve">: </w:t>
            </w:r>
            <w:r w:rsidR="002D19FF" w:rsidRPr="00C5432C">
              <w:rPr>
                <w:rFonts w:ascii="Arial" w:hAnsi="Arial" w:cs="Arial"/>
                <w:sz w:val="20"/>
                <w:szCs w:val="20"/>
                <w:lang w:val="sl-SI"/>
              </w:rPr>
              <w:t>Delež prebivalcev, ki je imel leta 2023 v radiju 1 km zračne razdalje od svojega bivališča postajališče JPP z vsaj zadovoljivo pogostnostjo voženj</w:t>
            </w:r>
            <w:bookmarkEnd w:id="23"/>
          </w:p>
          <w:p w14:paraId="4C45271C" w14:textId="0F40DF9A" w:rsidR="002D19FF" w:rsidRPr="00C5432C" w:rsidRDefault="002D19FF" w:rsidP="00C24307">
            <w:pPr>
              <w:pStyle w:val="Napis"/>
              <w:rPr>
                <w:rFonts w:ascii="Arial" w:hAnsi="Arial" w:cs="Arial"/>
                <w:sz w:val="20"/>
                <w:szCs w:val="20"/>
                <w:lang w:val="sl-SI"/>
              </w:rPr>
            </w:pPr>
            <w:r w:rsidRPr="00C5432C">
              <w:rPr>
                <w:noProof/>
                <w:lang w:val="sl-SI"/>
              </w:rPr>
              <w:drawing>
                <wp:inline distT="0" distB="0" distL="0" distR="0" wp14:anchorId="46CECB3F" wp14:editId="3FB86744">
                  <wp:extent cx="5557379" cy="3810000"/>
                  <wp:effectExtent l="0" t="0" r="5715" b="0"/>
                  <wp:docPr id="265224378"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224378" name=""/>
                          <pic:cNvPicPr/>
                        </pic:nvPicPr>
                        <pic:blipFill>
                          <a:blip r:embed="rId18"/>
                          <a:stretch>
                            <a:fillRect/>
                          </a:stretch>
                        </pic:blipFill>
                        <pic:spPr>
                          <a:xfrm>
                            <a:off x="0" y="0"/>
                            <a:ext cx="5559671" cy="3811571"/>
                          </a:xfrm>
                          <a:prstGeom prst="rect">
                            <a:avLst/>
                          </a:prstGeom>
                        </pic:spPr>
                      </pic:pic>
                    </a:graphicData>
                  </a:graphic>
                </wp:inline>
              </w:drawing>
            </w:r>
          </w:p>
          <w:p w14:paraId="4F951FE1" w14:textId="39CA05BC" w:rsidR="002D19FF" w:rsidRPr="00C5432C" w:rsidRDefault="002D19FF" w:rsidP="002D19FF">
            <w:pPr>
              <w:pStyle w:val="Napis"/>
              <w:jc w:val="right"/>
              <w:rPr>
                <w:rFonts w:ascii="Arial" w:hAnsi="Arial" w:cs="Arial"/>
                <w:color w:val="7F7F7F" w:themeColor="text1" w:themeTint="80"/>
                <w:sz w:val="20"/>
                <w:szCs w:val="20"/>
                <w:lang w:val="sl-SI"/>
              </w:rPr>
            </w:pPr>
            <w:r w:rsidRPr="00C5432C">
              <w:rPr>
                <w:rFonts w:ascii="Arial" w:hAnsi="Arial" w:cs="Arial"/>
                <w:color w:val="7F7F7F" w:themeColor="text1" w:themeTint="80"/>
                <w:sz w:val="20"/>
                <w:szCs w:val="20"/>
                <w:lang w:val="sl-SI"/>
              </w:rPr>
              <w:t>V</w:t>
            </w:r>
            <w:r w:rsidRPr="00C5432C">
              <w:rPr>
                <w:color w:val="7F7F7F" w:themeColor="text1" w:themeTint="80"/>
                <w:lang w:val="sl-SI"/>
              </w:rPr>
              <w:t>ir: Gabrovec et al. (2024)</w:t>
            </w:r>
          </w:p>
          <w:p w14:paraId="2AE04B53" w14:textId="372FF0E6" w:rsidR="00C24307" w:rsidRPr="00C5432C" w:rsidRDefault="00C24307" w:rsidP="00C24307">
            <w:pPr>
              <w:pStyle w:val="Napis"/>
              <w:rPr>
                <w:rFonts w:ascii="Arial" w:hAnsi="Arial" w:cs="Arial"/>
                <w:sz w:val="20"/>
                <w:szCs w:val="20"/>
                <w:lang w:val="sl-SI"/>
              </w:rPr>
            </w:pPr>
            <w:bookmarkStart w:id="24" w:name="_Toc222750538"/>
            <w:r w:rsidRPr="00C5432C">
              <w:rPr>
                <w:rFonts w:ascii="Arial" w:hAnsi="Arial" w:cs="Arial"/>
                <w:sz w:val="20"/>
                <w:szCs w:val="20"/>
                <w:lang w:val="sl-SI"/>
              </w:rPr>
              <w:t xml:space="preserve">Slika </w:t>
            </w:r>
            <w:r w:rsidRPr="00C5432C">
              <w:rPr>
                <w:rFonts w:ascii="Arial" w:hAnsi="Arial" w:cs="Arial"/>
                <w:sz w:val="20"/>
                <w:szCs w:val="20"/>
                <w:lang w:val="sl-SI"/>
              </w:rPr>
              <w:fldChar w:fldCharType="begin"/>
            </w:r>
            <w:r w:rsidRPr="00C5432C">
              <w:rPr>
                <w:rFonts w:ascii="Arial" w:hAnsi="Arial" w:cs="Arial"/>
                <w:sz w:val="20"/>
                <w:szCs w:val="20"/>
                <w:lang w:val="sl-SI"/>
              </w:rPr>
              <w:instrText xml:space="preserve"> SEQ Slika \* ARABIC </w:instrText>
            </w:r>
            <w:r w:rsidRPr="00C5432C">
              <w:rPr>
                <w:rFonts w:ascii="Arial" w:hAnsi="Arial" w:cs="Arial"/>
                <w:sz w:val="20"/>
                <w:szCs w:val="20"/>
                <w:lang w:val="sl-SI"/>
              </w:rPr>
              <w:fldChar w:fldCharType="separate"/>
            </w:r>
            <w:r w:rsidR="00F60BEA">
              <w:rPr>
                <w:rFonts w:ascii="Arial" w:hAnsi="Arial" w:cs="Arial"/>
                <w:noProof/>
                <w:sz w:val="20"/>
                <w:szCs w:val="20"/>
                <w:lang w:val="sl-SI"/>
              </w:rPr>
              <w:t>4</w:t>
            </w:r>
            <w:r w:rsidRPr="00C5432C">
              <w:rPr>
                <w:rFonts w:ascii="Arial" w:hAnsi="Arial" w:cs="Arial"/>
                <w:sz w:val="20"/>
                <w:szCs w:val="20"/>
                <w:lang w:val="sl-SI"/>
              </w:rPr>
              <w:fldChar w:fldCharType="end"/>
            </w:r>
            <w:r w:rsidRPr="00C5432C">
              <w:rPr>
                <w:rFonts w:ascii="Arial" w:hAnsi="Arial" w:cs="Arial"/>
                <w:sz w:val="20"/>
                <w:szCs w:val="20"/>
                <w:lang w:val="sl-SI"/>
              </w:rPr>
              <w:t>: Delež prebivalcev po statističnih regijah in na državni ravni, ki so leta 2023 živeli v radiju 1 km zračne razdalje od postajališč JPP glede  na pogostost voženj ob delavnikih s šolskim poukom</w:t>
            </w:r>
            <w:bookmarkEnd w:id="24"/>
          </w:p>
          <w:p w14:paraId="40C9775D" w14:textId="4BAD0D50" w:rsidR="005C76EF" w:rsidRPr="00C5432C" w:rsidRDefault="005C76EF" w:rsidP="005C76EF">
            <w:pPr>
              <w:pStyle w:val="Napis"/>
              <w:rPr>
                <w:lang w:val="sl-SI"/>
              </w:rPr>
            </w:pPr>
            <w:r w:rsidRPr="00C5432C">
              <w:rPr>
                <w:noProof/>
                <w:lang w:val="sl-SI"/>
              </w:rPr>
              <w:drawing>
                <wp:inline distT="0" distB="0" distL="0" distR="0" wp14:anchorId="48E498E5" wp14:editId="4AFDEAF2">
                  <wp:extent cx="5353050" cy="2704399"/>
                  <wp:effectExtent l="0" t="0" r="0" b="1270"/>
                  <wp:docPr id="139869132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8691321" name=""/>
                          <pic:cNvPicPr/>
                        </pic:nvPicPr>
                        <pic:blipFill>
                          <a:blip r:embed="rId19"/>
                          <a:stretch>
                            <a:fillRect/>
                          </a:stretch>
                        </pic:blipFill>
                        <pic:spPr>
                          <a:xfrm>
                            <a:off x="0" y="0"/>
                            <a:ext cx="5356121" cy="2705950"/>
                          </a:xfrm>
                          <a:prstGeom prst="rect">
                            <a:avLst/>
                          </a:prstGeom>
                        </pic:spPr>
                      </pic:pic>
                    </a:graphicData>
                  </a:graphic>
                </wp:inline>
              </w:drawing>
            </w:r>
          </w:p>
          <w:p w14:paraId="06A2ADA3" w14:textId="02FFCBF3" w:rsidR="002D19FF" w:rsidRPr="00C5432C" w:rsidRDefault="002D19FF" w:rsidP="00FC0BB6">
            <w:pPr>
              <w:pStyle w:val="Napis"/>
              <w:jc w:val="right"/>
              <w:rPr>
                <w:rFonts w:ascii="Arial" w:hAnsi="Arial" w:cs="Arial"/>
                <w:color w:val="7F7F7F" w:themeColor="text1" w:themeTint="80"/>
                <w:sz w:val="20"/>
                <w:szCs w:val="20"/>
                <w:lang w:val="sl-SI"/>
              </w:rPr>
            </w:pPr>
            <w:r w:rsidRPr="00C5432C">
              <w:rPr>
                <w:rFonts w:ascii="Arial" w:hAnsi="Arial" w:cs="Arial"/>
                <w:color w:val="7F7F7F" w:themeColor="text1" w:themeTint="80"/>
                <w:sz w:val="20"/>
                <w:szCs w:val="20"/>
                <w:lang w:val="sl-SI"/>
              </w:rPr>
              <w:t>V</w:t>
            </w:r>
            <w:r w:rsidRPr="00C5432C">
              <w:rPr>
                <w:color w:val="7F7F7F" w:themeColor="text1" w:themeTint="80"/>
                <w:lang w:val="sl-SI"/>
              </w:rPr>
              <w:t>ir: Gabrovec et al. (2024)</w:t>
            </w:r>
          </w:p>
          <w:p w14:paraId="16F38BAB" w14:textId="77777777" w:rsidR="00FC0BB6" w:rsidRPr="00C5432C" w:rsidRDefault="00FC0BB6" w:rsidP="002251E5">
            <w:pPr>
              <w:rPr>
                <w:lang w:val="sl-SI" w:eastAsia="en-US"/>
              </w:rPr>
            </w:pPr>
          </w:p>
          <w:p w14:paraId="5E620A13" w14:textId="77777777" w:rsidR="00AD0F36" w:rsidRPr="00C5432C" w:rsidRDefault="00AD0F36" w:rsidP="002251E5">
            <w:pPr>
              <w:rPr>
                <w:lang w:val="sl-SI" w:eastAsia="en-US"/>
              </w:rPr>
            </w:pPr>
          </w:p>
          <w:p w14:paraId="3956AFA8" w14:textId="77777777" w:rsidR="00AD0F36" w:rsidRPr="00C5432C" w:rsidRDefault="00AD0F36" w:rsidP="002251E5">
            <w:pPr>
              <w:rPr>
                <w:lang w:val="sl-SI" w:eastAsia="en-US"/>
              </w:rPr>
            </w:pPr>
          </w:p>
          <w:p w14:paraId="2D02608B" w14:textId="4F3E89D7" w:rsidR="00F05AB4" w:rsidRPr="00C5432C" w:rsidRDefault="002251E5" w:rsidP="002B45A1">
            <w:pPr>
              <w:pStyle w:val="Odstavekseznama"/>
              <w:numPr>
                <w:ilvl w:val="0"/>
                <w:numId w:val="63"/>
              </w:numPr>
              <w:rPr>
                <w:rFonts w:ascii="Arial" w:hAnsi="Arial" w:cs="Arial"/>
                <w:b/>
                <w:bCs/>
                <w:i/>
                <w:iCs/>
                <w:sz w:val="20"/>
                <w:szCs w:val="20"/>
                <w:lang w:val="sl-SI" w:eastAsia="en-US"/>
              </w:rPr>
            </w:pPr>
            <w:r w:rsidRPr="00C5432C">
              <w:rPr>
                <w:rFonts w:ascii="Arial" w:hAnsi="Arial" w:cs="Arial"/>
                <w:b/>
                <w:bCs/>
                <w:i/>
                <w:iCs/>
                <w:sz w:val="20"/>
                <w:szCs w:val="20"/>
                <w:lang w:val="sl-SI" w:eastAsia="en-US"/>
              </w:rPr>
              <w:t xml:space="preserve">Dostopnost </w:t>
            </w:r>
          </w:p>
          <w:p w14:paraId="05EAE442" w14:textId="5CA30F4D" w:rsidR="00F05AB4" w:rsidRPr="00C5432C" w:rsidRDefault="00F05AB4" w:rsidP="002D19FF">
            <w:pPr>
              <w:rPr>
                <w:rFonts w:ascii="Arial" w:hAnsi="Arial" w:cs="Arial"/>
                <w:b/>
                <w:bCs/>
                <w:i/>
                <w:iCs/>
                <w:lang w:val="sl-SI" w:eastAsia="en-US"/>
              </w:rPr>
            </w:pPr>
          </w:p>
          <w:p w14:paraId="55049ADC" w14:textId="6AF89D75" w:rsidR="005B44CE" w:rsidRPr="00C5432C" w:rsidRDefault="002D19FF" w:rsidP="005B44CE">
            <w:pPr>
              <w:spacing w:after="120" w:line="276" w:lineRule="auto"/>
              <w:jc w:val="both"/>
              <w:rPr>
                <w:rStyle w:val="s1"/>
                <w:rFonts w:ascii="Arial" w:hAnsi="Arial" w:cs="Arial"/>
                <w:color w:val="000000" w:themeColor="text1"/>
                <w:sz w:val="20"/>
                <w:szCs w:val="20"/>
                <w:lang w:val="sl-SI"/>
              </w:rPr>
            </w:pPr>
            <w:r w:rsidRPr="00C5432C">
              <w:rPr>
                <w:rStyle w:val="s1"/>
                <w:rFonts w:ascii="Arial" w:hAnsi="Arial" w:cs="Arial"/>
                <w:color w:val="000000" w:themeColor="text1"/>
                <w:sz w:val="20"/>
                <w:szCs w:val="20"/>
                <w:lang w:val="sl-SI"/>
              </w:rPr>
              <w:t xml:space="preserve">V poročilu EK, Cludius in soavtorji (2024) predlagajo en sam kazalnik dostopnosti, in sicer delež prebivalstva, ki živi več kot 30 minut oddaljeno od delovnega mesta. Avtorji pri tem opozarjajo, da dolgi čas potovanja na delo prav tako nakazuje večjo mobilnost delovne sile, kar odraža dinamični trg dela in pozitivno prispeva k regionalnemu razvoju. </w:t>
            </w:r>
            <w:r w:rsidR="005B44CE" w:rsidRPr="00C5432C">
              <w:rPr>
                <w:rStyle w:val="s1"/>
                <w:rFonts w:ascii="Arial" w:hAnsi="Arial" w:cs="Arial"/>
                <w:color w:val="000000" w:themeColor="text1"/>
                <w:sz w:val="20"/>
                <w:szCs w:val="20"/>
                <w:lang w:val="sl-SI"/>
              </w:rPr>
              <w:t xml:space="preserve">V Sloveniji je vrednost tega kazalnika 28 %, kar jo uvršča na 22. mesto v EU. </w:t>
            </w:r>
          </w:p>
          <w:p w14:paraId="282FCE3A" w14:textId="7D5FDD9D" w:rsidR="005B44CE" w:rsidRPr="00C5432C" w:rsidRDefault="005B44CE" w:rsidP="000834F0">
            <w:pPr>
              <w:spacing w:after="120" w:line="276" w:lineRule="auto"/>
              <w:jc w:val="both"/>
              <w:rPr>
                <w:rStyle w:val="s1"/>
                <w:rFonts w:ascii="Arial" w:hAnsi="Arial" w:cs="Arial"/>
                <w:color w:val="000000" w:themeColor="text1"/>
                <w:sz w:val="20"/>
                <w:szCs w:val="20"/>
                <w:lang w:val="sl-SI"/>
              </w:rPr>
            </w:pPr>
            <w:r w:rsidRPr="00C5432C">
              <w:rPr>
                <w:rStyle w:val="s1"/>
                <w:rFonts w:ascii="Arial" w:hAnsi="Arial" w:cs="Arial"/>
                <w:color w:val="000000" w:themeColor="text1"/>
                <w:sz w:val="20"/>
                <w:szCs w:val="20"/>
                <w:lang w:val="sl-SI"/>
              </w:rPr>
              <w:t xml:space="preserve">Po drugi strani, Gabrovec in soavtorji (2024) dostopnost obravnavajo kot dolžino potovanja do centralnega naselja (tj. središča najmanj četrte stopnje centralnosti), ki je krajša od 45 minut. V čas 45 minut sta vključena tako čas vožnje z JPP kot tudi hoja do postajališča. </w:t>
            </w:r>
            <w:r w:rsidR="00312CA3" w:rsidRPr="00C5432C">
              <w:rPr>
                <w:rStyle w:val="s1"/>
                <w:rFonts w:ascii="Arial" w:hAnsi="Arial" w:cs="Arial"/>
                <w:color w:val="000000" w:themeColor="text1"/>
                <w:sz w:val="20"/>
                <w:szCs w:val="20"/>
                <w:lang w:val="sl-SI"/>
              </w:rPr>
              <w:t xml:space="preserve">Četrta stopnja centralnosti pomeni, da je naselje »središče medobčinskega pomena« - ima srednjo in osnovno šolo, zdravstveni dom, upravno enoto in okrajno središče, število prebivalcev se pa giblje med 3000 in 10.000. Tovrstnih naselij je v Sloveniji 53. Vrednost kazalnika je odvisna od prevoznega sredstva – z avtomobilom ima do naselja 4. stopnje centralnosti manj kot 45 minut kar 99 % prebivalcev, z JPP samo 64 % - 82 % (64 % ob nedeljah, 82 % ob sredah v času šolskega pouka). </w:t>
            </w:r>
          </w:p>
          <w:p w14:paraId="314C1D45" w14:textId="592BE294" w:rsidR="000834F0" w:rsidRPr="00C5432C" w:rsidRDefault="00312CA3" w:rsidP="000834F0">
            <w:pPr>
              <w:spacing w:after="120" w:line="276" w:lineRule="auto"/>
              <w:jc w:val="both"/>
              <w:rPr>
                <w:rStyle w:val="s1"/>
                <w:rFonts w:ascii="Arial" w:hAnsi="Arial" w:cs="Arial"/>
                <w:color w:val="000000" w:themeColor="text1"/>
                <w:sz w:val="20"/>
                <w:szCs w:val="20"/>
                <w:lang w:val="sl-SI"/>
              </w:rPr>
            </w:pPr>
            <w:r w:rsidRPr="00C5432C">
              <w:rPr>
                <w:rStyle w:val="s1"/>
                <w:rFonts w:ascii="Arial" w:hAnsi="Arial" w:cs="Arial"/>
                <w:color w:val="000000" w:themeColor="text1"/>
                <w:sz w:val="20"/>
                <w:szCs w:val="20"/>
                <w:lang w:val="sl-SI"/>
              </w:rPr>
              <w:t>Tudi dostopnost se razlikuje med regijami</w:t>
            </w:r>
            <w:r w:rsidR="000834F0" w:rsidRPr="00C5432C">
              <w:rPr>
                <w:rStyle w:val="s1"/>
                <w:rFonts w:ascii="Arial" w:hAnsi="Arial" w:cs="Arial"/>
                <w:color w:val="000000" w:themeColor="text1"/>
                <w:sz w:val="20"/>
                <w:szCs w:val="20"/>
                <w:lang w:val="sl-SI"/>
              </w:rPr>
              <w:t>, odvisno predvsem od prisotnosti in številčnosti centralnih naselij po posameznih regijah: v osrednjeslovenski regiji, kjer je dostopnost najvišja, ima ob sredah zgolj 9 % prebivalcev več kot 45 minut vožnje z JPP do naselja najmanj četrte stopnje centralnosti; na Savinjskem, Posavskem in v jugovzhodni Sloveniji je tega prebivalstva 28 %, na Koroškem 27 %, na Goriškem pa 25 %</w:t>
            </w:r>
            <w:r w:rsidR="00535E8A" w:rsidRPr="00C5432C">
              <w:rPr>
                <w:rStyle w:val="s1"/>
                <w:rFonts w:ascii="Arial" w:hAnsi="Arial" w:cs="Arial"/>
                <w:color w:val="000000" w:themeColor="text1"/>
                <w:sz w:val="20"/>
                <w:szCs w:val="20"/>
                <w:lang w:val="sl-SI"/>
              </w:rPr>
              <w:t xml:space="preserve"> </w:t>
            </w:r>
            <w:r w:rsidR="00535E8A" w:rsidRPr="00C5432C">
              <w:rPr>
                <w:rStyle w:val="s1"/>
                <w:rFonts w:ascii="Arial" w:hAnsi="Arial" w:cs="Arial"/>
                <w:sz w:val="20"/>
                <w:szCs w:val="20"/>
                <w:lang w:val="sl-SI"/>
              </w:rPr>
              <w:t>(Tabela 1)</w:t>
            </w:r>
            <w:r w:rsidR="000834F0" w:rsidRPr="00C5432C">
              <w:rPr>
                <w:rStyle w:val="s1"/>
                <w:rFonts w:ascii="Arial" w:hAnsi="Arial" w:cs="Arial"/>
                <w:color w:val="000000" w:themeColor="text1"/>
                <w:sz w:val="20"/>
                <w:szCs w:val="20"/>
                <w:lang w:val="sl-SI"/>
              </w:rPr>
              <w:t xml:space="preserve">. </w:t>
            </w:r>
          </w:p>
          <w:p w14:paraId="01B404A8" w14:textId="77777777" w:rsidR="00535E8A" w:rsidRPr="00C5432C" w:rsidRDefault="00535E8A" w:rsidP="000834F0">
            <w:pPr>
              <w:spacing w:after="120" w:line="276" w:lineRule="auto"/>
              <w:jc w:val="both"/>
              <w:rPr>
                <w:rStyle w:val="s1"/>
                <w:rFonts w:ascii="Arial" w:hAnsi="Arial" w:cs="Arial"/>
                <w:color w:val="000000" w:themeColor="text1"/>
                <w:sz w:val="20"/>
                <w:szCs w:val="20"/>
                <w:lang w:val="sl-SI"/>
              </w:rPr>
            </w:pPr>
          </w:p>
          <w:p w14:paraId="69BD2F6C" w14:textId="7942A059" w:rsidR="000834F0" w:rsidRPr="00C5432C" w:rsidRDefault="00535E8A" w:rsidP="000834F0">
            <w:pPr>
              <w:pStyle w:val="Napis"/>
              <w:rPr>
                <w:rFonts w:ascii="Arial" w:hAnsi="Arial" w:cs="Arial"/>
                <w:sz w:val="20"/>
                <w:szCs w:val="20"/>
                <w:lang w:val="sl-SI"/>
              </w:rPr>
            </w:pPr>
            <w:bookmarkStart w:id="25" w:name="_Toc222750565"/>
            <w:r w:rsidRPr="00C5432C">
              <w:rPr>
                <w:rFonts w:ascii="Arial" w:hAnsi="Arial" w:cs="Arial"/>
                <w:sz w:val="20"/>
                <w:szCs w:val="20"/>
                <w:lang w:val="sl-SI"/>
              </w:rPr>
              <w:t xml:space="preserve">Tabela </w:t>
            </w:r>
            <w:r w:rsidRPr="00C5432C">
              <w:rPr>
                <w:rFonts w:ascii="Arial" w:hAnsi="Arial" w:cs="Arial"/>
                <w:sz w:val="20"/>
                <w:szCs w:val="20"/>
                <w:lang w:val="sl-SI"/>
              </w:rPr>
              <w:fldChar w:fldCharType="begin"/>
            </w:r>
            <w:r w:rsidRPr="00C5432C">
              <w:rPr>
                <w:rFonts w:ascii="Arial" w:hAnsi="Arial" w:cs="Arial"/>
                <w:sz w:val="20"/>
                <w:szCs w:val="20"/>
                <w:lang w:val="sl-SI"/>
              </w:rPr>
              <w:instrText xml:space="preserve"> SEQ Tabela \* ARABIC </w:instrText>
            </w:r>
            <w:r w:rsidRPr="00C5432C">
              <w:rPr>
                <w:rFonts w:ascii="Arial" w:hAnsi="Arial" w:cs="Arial"/>
                <w:sz w:val="20"/>
                <w:szCs w:val="20"/>
                <w:lang w:val="sl-SI"/>
              </w:rPr>
              <w:fldChar w:fldCharType="separate"/>
            </w:r>
            <w:r w:rsidR="00F60BEA">
              <w:rPr>
                <w:rFonts w:ascii="Arial" w:hAnsi="Arial" w:cs="Arial"/>
                <w:noProof/>
                <w:sz w:val="20"/>
                <w:szCs w:val="20"/>
                <w:lang w:val="sl-SI"/>
              </w:rPr>
              <w:t>1</w:t>
            </w:r>
            <w:r w:rsidRPr="00C5432C">
              <w:rPr>
                <w:rFonts w:ascii="Arial" w:hAnsi="Arial" w:cs="Arial"/>
                <w:sz w:val="20"/>
                <w:szCs w:val="20"/>
                <w:lang w:val="sl-SI"/>
              </w:rPr>
              <w:fldChar w:fldCharType="end"/>
            </w:r>
            <w:r w:rsidRPr="00C5432C">
              <w:rPr>
                <w:rFonts w:ascii="Arial" w:hAnsi="Arial" w:cs="Arial"/>
                <w:sz w:val="20"/>
                <w:szCs w:val="20"/>
                <w:lang w:val="sl-SI"/>
              </w:rPr>
              <w:t xml:space="preserve">: </w:t>
            </w:r>
            <w:r w:rsidR="000834F0" w:rsidRPr="00C5432C">
              <w:rPr>
                <w:rFonts w:ascii="Arial" w:hAnsi="Arial" w:cs="Arial"/>
                <w:sz w:val="20"/>
                <w:szCs w:val="20"/>
                <w:lang w:val="sl-SI"/>
              </w:rPr>
              <w:t>Število in delež prebivalcev po statističnih regijah, ki leta 2023 na značilne dneve s šolskim poukom z JPP v 45 minutah niso mogli dostopati do centralnih naselij</w:t>
            </w:r>
            <w:bookmarkEnd w:id="25"/>
          </w:p>
          <w:p w14:paraId="0AFE6A22" w14:textId="5E1C9721" w:rsidR="00312CA3" w:rsidRPr="00C5432C" w:rsidRDefault="000834F0" w:rsidP="000834F0">
            <w:pPr>
              <w:spacing w:after="120" w:line="276" w:lineRule="auto"/>
              <w:jc w:val="both"/>
              <w:rPr>
                <w:rStyle w:val="s1"/>
                <w:rFonts w:ascii="Arial" w:hAnsi="Arial" w:cs="Arial"/>
                <w:color w:val="000000" w:themeColor="text1"/>
                <w:sz w:val="20"/>
                <w:szCs w:val="20"/>
                <w:lang w:val="sl-SI"/>
              </w:rPr>
            </w:pPr>
            <w:r w:rsidRPr="00C5432C">
              <w:rPr>
                <w:noProof/>
                <w:lang w:val="sl-SI"/>
              </w:rPr>
              <w:drawing>
                <wp:inline distT="0" distB="0" distL="0" distR="0" wp14:anchorId="09DEC04E" wp14:editId="1A0A92C3">
                  <wp:extent cx="5200650" cy="3437523"/>
                  <wp:effectExtent l="0" t="0" r="0" b="0"/>
                  <wp:docPr id="147528619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5286191" name=""/>
                          <pic:cNvPicPr/>
                        </pic:nvPicPr>
                        <pic:blipFill>
                          <a:blip r:embed="rId20"/>
                          <a:stretch>
                            <a:fillRect/>
                          </a:stretch>
                        </pic:blipFill>
                        <pic:spPr>
                          <a:xfrm>
                            <a:off x="0" y="0"/>
                            <a:ext cx="5203653" cy="3439508"/>
                          </a:xfrm>
                          <a:prstGeom prst="rect">
                            <a:avLst/>
                          </a:prstGeom>
                        </pic:spPr>
                      </pic:pic>
                    </a:graphicData>
                  </a:graphic>
                </wp:inline>
              </w:drawing>
            </w:r>
            <w:r w:rsidRPr="00C5432C">
              <w:rPr>
                <w:rStyle w:val="s1"/>
                <w:rFonts w:ascii="Arial" w:hAnsi="Arial" w:cs="Arial"/>
                <w:color w:val="000000" w:themeColor="text1"/>
                <w:sz w:val="20"/>
                <w:szCs w:val="20"/>
                <w:lang w:val="sl-SI"/>
              </w:rPr>
              <w:t xml:space="preserve"> </w:t>
            </w:r>
          </w:p>
          <w:p w14:paraId="39EB5C23" w14:textId="77777777" w:rsidR="000834F0" w:rsidRPr="00C5432C" w:rsidRDefault="000834F0" w:rsidP="000834F0">
            <w:pPr>
              <w:pStyle w:val="Napis"/>
              <w:jc w:val="right"/>
              <w:rPr>
                <w:rFonts w:ascii="Arial" w:hAnsi="Arial" w:cs="Arial"/>
                <w:sz w:val="20"/>
                <w:szCs w:val="20"/>
                <w:lang w:val="sl-SI"/>
              </w:rPr>
            </w:pPr>
            <w:r w:rsidRPr="00C5432C">
              <w:rPr>
                <w:rFonts w:ascii="Arial" w:hAnsi="Arial" w:cs="Arial"/>
                <w:sz w:val="20"/>
                <w:szCs w:val="20"/>
                <w:lang w:val="sl-SI"/>
              </w:rPr>
              <w:t>V</w:t>
            </w:r>
            <w:r w:rsidRPr="00C5432C">
              <w:rPr>
                <w:lang w:val="sl-SI"/>
              </w:rPr>
              <w:t>ir: Gabrovec et al. (2024)</w:t>
            </w:r>
          </w:p>
          <w:p w14:paraId="33DC6A76" w14:textId="77777777" w:rsidR="00535E8A" w:rsidRPr="00C5432C" w:rsidRDefault="00535E8A" w:rsidP="002D19FF">
            <w:pPr>
              <w:spacing w:line="276" w:lineRule="auto"/>
              <w:ind w:left="360"/>
              <w:rPr>
                <w:rStyle w:val="s1"/>
                <w:color w:val="000000" w:themeColor="text1"/>
                <w:sz w:val="20"/>
                <w:szCs w:val="20"/>
                <w:lang w:val="sl-SI"/>
              </w:rPr>
            </w:pPr>
          </w:p>
          <w:p w14:paraId="34F9665A" w14:textId="77777777" w:rsidR="00AD0F36" w:rsidRDefault="00AD0F36" w:rsidP="002D19FF">
            <w:pPr>
              <w:spacing w:line="276" w:lineRule="auto"/>
              <w:ind w:left="360"/>
              <w:rPr>
                <w:rStyle w:val="s1"/>
                <w:color w:val="000000" w:themeColor="text1"/>
                <w:sz w:val="20"/>
                <w:szCs w:val="20"/>
                <w:lang w:val="sl-SI"/>
              </w:rPr>
            </w:pPr>
          </w:p>
          <w:p w14:paraId="7D84BDE3" w14:textId="77777777" w:rsidR="00F617A0" w:rsidRDefault="00F617A0" w:rsidP="002D19FF">
            <w:pPr>
              <w:spacing w:line="276" w:lineRule="auto"/>
              <w:ind w:left="360"/>
              <w:rPr>
                <w:rStyle w:val="s1"/>
              </w:rPr>
            </w:pPr>
          </w:p>
          <w:p w14:paraId="02C2CB42" w14:textId="77777777" w:rsidR="00F617A0" w:rsidRPr="00C5432C" w:rsidRDefault="00F617A0" w:rsidP="002D19FF">
            <w:pPr>
              <w:spacing w:line="276" w:lineRule="auto"/>
              <w:ind w:left="360"/>
              <w:rPr>
                <w:rStyle w:val="s1"/>
                <w:color w:val="000000" w:themeColor="text1"/>
                <w:sz w:val="20"/>
                <w:szCs w:val="20"/>
                <w:lang w:val="sl-SI"/>
              </w:rPr>
            </w:pPr>
          </w:p>
          <w:p w14:paraId="4F7D3A28" w14:textId="0015D9F6" w:rsidR="002251E5" w:rsidRPr="00C5432C" w:rsidRDefault="002251E5" w:rsidP="002B45A1">
            <w:pPr>
              <w:pStyle w:val="Odstavekseznama"/>
              <w:numPr>
                <w:ilvl w:val="0"/>
                <w:numId w:val="63"/>
              </w:numPr>
              <w:rPr>
                <w:rFonts w:ascii="Arial" w:hAnsi="Arial" w:cs="Arial"/>
                <w:b/>
                <w:bCs/>
                <w:i/>
                <w:iCs/>
                <w:lang w:val="sl-SI" w:eastAsia="en-US"/>
              </w:rPr>
            </w:pPr>
            <w:r w:rsidRPr="00C5432C">
              <w:rPr>
                <w:rFonts w:ascii="Arial" w:hAnsi="Arial" w:cs="Arial"/>
                <w:b/>
                <w:bCs/>
                <w:i/>
                <w:iCs/>
                <w:sz w:val="20"/>
                <w:szCs w:val="20"/>
                <w:lang w:val="sl-SI" w:eastAsia="en-US"/>
              </w:rPr>
              <w:t xml:space="preserve">Cenovna dostopnost </w:t>
            </w:r>
          </w:p>
          <w:p w14:paraId="6F30350E" w14:textId="77777777" w:rsidR="00F05AB4" w:rsidRPr="00C5432C" w:rsidRDefault="00F05AB4" w:rsidP="00F05AB4">
            <w:pPr>
              <w:rPr>
                <w:rFonts w:ascii="Arial" w:hAnsi="Arial" w:cs="Arial"/>
                <w:b/>
                <w:bCs/>
                <w:i/>
                <w:iCs/>
                <w:lang w:val="sl-SI" w:eastAsia="en-US"/>
              </w:rPr>
            </w:pPr>
          </w:p>
          <w:p w14:paraId="35370FFB" w14:textId="2688F85F" w:rsidR="00614A79" w:rsidRPr="00C5432C" w:rsidRDefault="000834F0" w:rsidP="007C593D">
            <w:pPr>
              <w:spacing w:after="120" w:line="276" w:lineRule="auto"/>
              <w:jc w:val="both"/>
              <w:rPr>
                <w:rStyle w:val="s1"/>
                <w:rFonts w:ascii="Arial" w:hAnsi="Arial" w:cs="Arial"/>
                <w:color w:val="000000" w:themeColor="text1"/>
                <w:sz w:val="20"/>
                <w:szCs w:val="20"/>
                <w:lang w:val="sl-SI"/>
              </w:rPr>
            </w:pPr>
            <w:r w:rsidRPr="00C5432C">
              <w:rPr>
                <w:rStyle w:val="s1"/>
                <w:rFonts w:ascii="Arial" w:hAnsi="Arial" w:cs="Arial"/>
                <w:color w:val="000000" w:themeColor="text1"/>
                <w:sz w:val="20"/>
                <w:szCs w:val="20"/>
                <w:lang w:val="sl-SI"/>
              </w:rPr>
              <w:t xml:space="preserve">Cenovno dostopnost prevoza lahko merimo z naslednjimi kazalniki (Cludius et al., 2024): </w:t>
            </w:r>
            <w:r w:rsidR="00614A79" w:rsidRPr="00C5432C">
              <w:rPr>
                <w:rStyle w:val="s1"/>
                <w:rFonts w:ascii="Arial" w:hAnsi="Arial" w:cs="Arial"/>
                <w:color w:val="000000" w:themeColor="text1"/>
                <w:sz w:val="20"/>
                <w:szCs w:val="20"/>
                <w:lang w:val="sl-SI"/>
              </w:rPr>
              <w:t xml:space="preserve">a. </w:t>
            </w:r>
            <w:r w:rsidRPr="00C5432C">
              <w:rPr>
                <w:rStyle w:val="s1"/>
                <w:rFonts w:ascii="Arial" w:hAnsi="Arial" w:cs="Arial"/>
                <w:color w:val="000000" w:themeColor="text1"/>
                <w:sz w:val="20"/>
                <w:szCs w:val="20"/>
                <w:lang w:val="sl-SI"/>
              </w:rPr>
              <w:t>delež prebivalstva, ki si ne more privoščiti osebnega avtomobila</w:t>
            </w:r>
            <w:r w:rsidR="00267D6E">
              <w:rPr>
                <w:rStyle w:val="s1"/>
                <w:rFonts w:ascii="Arial" w:hAnsi="Arial" w:cs="Arial"/>
                <w:color w:val="000000" w:themeColor="text1"/>
                <w:sz w:val="20"/>
                <w:szCs w:val="20"/>
                <w:lang w:val="sl-SI"/>
              </w:rPr>
              <w:t xml:space="preserve"> (na podlagi subjektivne ocene anketiranca)</w:t>
            </w:r>
            <w:r w:rsidRPr="00C5432C">
              <w:rPr>
                <w:rStyle w:val="s1"/>
                <w:rFonts w:ascii="Arial" w:hAnsi="Arial" w:cs="Arial"/>
                <w:color w:val="000000" w:themeColor="text1"/>
                <w:sz w:val="20"/>
                <w:szCs w:val="20"/>
                <w:lang w:val="sl-SI"/>
              </w:rPr>
              <w:t xml:space="preserve">; </w:t>
            </w:r>
            <w:r w:rsidR="00614A79" w:rsidRPr="00C5432C">
              <w:rPr>
                <w:rStyle w:val="s1"/>
                <w:rFonts w:ascii="Arial" w:hAnsi="Arial" w:cs="Arial"/>
                <w:color w:val="000000" w:themeColor="text1"/>
                <w:sz w:val="20"/>
                <w:szCs w:val="20"/>
                <w:lang w:val="sl-SI"/>
              </w:rPr>
              <w:t xml:space="preserve">b. delež prebivalstva, za katere je JPP 'predrag'; c. delež prebivalstva, za katere izdatki za prevoz presegajo 6 % vseh izdatkov gospodinjstva, ter d. delež prebivalstva, za katere izdatki za prevoz presegajo dvakratnik nacionalnega povprečja (statistične sredine). </w:t>
            </w:r>
          </w:p>
          <w:p w14:paraId="4D7ACAFF" w14:textId="0EF6DF04" w:rsidR="007C593D" w:rsidRPr="00C5432C" w:rsidRDefault="00614A79" w:rsidP="007C593D">
            <w:pPr>
              <w:spacing w:after="120" w:line="276" w:lineRule="auto"/>
              <w:jc w:val="both"/>
              <w:rPr>
                <w:rStyle w:val="s1"/>
                <w:rFonts w:ascii="Arial" w:hAnsi="Arial" w:cs="Arial"/>
                <w:color w:val="000000" w:themeColor="text1"/>
                <w:sz w:val="20"/>
                <w:szCs w:val="20"/>
                <w:lang w:val="sl-SI"/>
              </w:rPr>
            </w:pPr>
            <w:r w:rsidRPr="00C5432C">
              <w:rPr>
                <w:rStyle w:val="s1"/>
                <w:rFonts w:ascii="Arial" w:hAnsi="Arial" w:cs="Arial"/>
                <w:color w:val="000000" w:themeColor="text1"/>
                <w:sz w:val="20"/>
                <w:szCs w:val="20"/>
                <w:lang w:val="sl-SI"/>
              </w:rPr>
              <w:t>Pri prvem in drugem kazalniku Slovenija izstopa po zelo dobri cenovni dostopnosti:</w:t>
            </w:r>
            <w:r w:rsidR="00F617A0">
              <w:rPr>
                <w:rStyle w:val="s1"/>
                <w:rFonts w:ascii="Arial" w:hAnsi="Arial" w:cs="Arial"/>
                <w:color w:val="000000" w:themeColor="text1"/>
                <w:sz w:val="20"/>
                <w:szCs w:val="20"/>
                <w:lang w:val="sl-SI"/>
              </w:rPr>
              <w:t xml:space="preserve"> </w:t>
            </w:r>
            <w:r w:rsidR="00DC45C4" w:rsidRPr="00C5432C">
              <w:rPr>
                <w:rStyle w:val="s1"/>
                <w:rFonts w:ascii="Arial" w:hAnsi="Arial" w:cs="Arial"/>
                <w:color w:val="000000" w:themeColor="text1"/>
                <w:sz w:val="20"/>
                <w:szCs w:val="20"/>
                <w:lang w:val="sl-SI"/>
              </w:rPr>
              <w:t>javnega prevoza si ne more privoščiti 0,5 % prebivalstva</w:t>
            </w:r>
            <w:r w:rsidR="005E437E" w:rsidRPr="00C5432C">
              <w:rPr>
                <w:rStyle w:val="s1"/>
                <w:rFonts w:ascii="Arial" w:hAnsi="Arial" w:cs="Arial"/>
                <w:color w:val="000000" w:themeColor="text1"/>
                <w:sz w:val="20"/>
                <w:szCs w:val="20"/>
                <w:lang w:val="sl-SI"/>
              </w:rPr>
              <w:t xml:space="preserve">, medtem </w:t>
            </w:r>
            <w:r w:rsidR="00DC45C4" w:rsidRPr="00C5432C">
              <w:rPr>
                <w:rStyle w:val="s1"/>
                <w:rFonts w:ascii="Arial" w:hAnsi="Arial" w:cs="Arial"/>
                <w:color w:val="000000" w:themeColor="text1"/>
                <w:sz w:val="20"/>
                <w:szCs w:val="20"/>
                <w:lang w:val="sl-SI"/>
              </w:rPr>
              <w:t xml:space="preserve">ko si avtomobila ne more privoščiti 1,8 % prebivalstva (Slika </w:t>
            </w:r>
            <w:r w:rsidR="00AD0F36" w:rsidRPr="00C5432C">
              <w:rPr>
                <w:rStyle w:val="s1"/>
                <w:rFonts w:ascii="Arial" w:hAnsi="Arial" w:cs="Arial"/>
                <w:color w:val="000000" w:themeColor="text1"/>
                <w:sz w:val="20"/>
                <w:szCs w:val="20"/>
                <w:lang w:val="sl-SI"/>
              </w:rPr>
              <w:t>5</w:t>
            </w:r>
            <w:r w:rsidR="00DC45C4" w:rsidRPr="00C5432C">
              <w:rPr>
                <w:rStyle w:val="s1"/>
                <w:rFonts w:ascii="Arial" w:hAnsi="Arial" w:cs="Arial"/>
                <w:color w:val="000000" w:themeColor="text1"/>
                <w:sz w:val="20"/>
                <w:szCs w:val="20"/>
                <w:lang w:val="sl-SI"/>
              </w:rPr>
              <w:t>)</w:t>
            </w:r>
            <w:r w:rsidR="007C593D" w:rsidRPr="00C5432C">
              <w:rPr>
                <w:rStyle w:val="s1"/>
                <w:rFonts w:ascii="Arial" w:hAnsi="Arial" w:cs="Arial"/>
                <w:color w:val="000000" w:themeColor="text1"/>
                <w:sz w:val="20"/>
                <w:szCs w:val="20"/>
                <w:lang w:val="sl-SI"/>
              </w:rPr>
              <w:t>; pri obeh indikatorjih se uvršča na 24. mesto</w:t>
            </w:r>
            <w:r w:rsidR="00505BE9" w:rsidRPr="00C5432C">
              <w:rPr>
                <w:rStyle w:val="s1"/>
                <w:rFonts w:ascii="Arial" w:hAnsi="Arial" w:cs="Arial"/>
                <w:color w:val="000000" w:themeColor="text1"/>
                <w:sz w:val="20"/>
                <w:szCs w:val="20"/>
                <w:lang w:val="sl-SI"/>
              </w:rPr>
              <w:t xml:space="preserve"> v EU</w:t>
            </w:r>
            <w:r w:rsidR="007C593D" w:rsidRPr="00C5432C">
              <w:rPr>
                <w:rStyle w:val="Sprotnaopomba-sklic"/>
                <w:rFonts w:ascii="Arial" w:hAnsi="Arial" w:cs="Arial"/>
                <w:color w:val="000000" w:themeColor="text1"/>
                <w:sz w:val="20"/>
                <w:szCs w:val="20"/>
                <w:lang w:val="sl-SI"/>
              </w:rPr>
              <w:footnoteReference w:id="3"/>
            </w:r>
            <w:r w:rsidR="00505BE9" w:rsidRPr="00C5432C">
              <w:rPr>
                <w:rStyle w:val="s1"/>
                <w:rFonts w:ascii="Arial" w:hAnsi="Arial" w:cs="Arial"/>
                <w:color w:val="000000" w:themeColor="text1"/>
                <w:sz w:val="20"/>
                <w:szCs w:val="20"/>
                <w:lang w:val="sl-SI"/>
              </w:rPr>
              <w:t xml:space="preserve">. </w:t>
            </w:r>
            <w:r w:rsidR="007C593D" w:rsidRPr="00C5432C">
              <w:rPr>
                <w:rStyle w:val="s1"/>
                <w:rFonts w:ascii="Arial" w:hAnsi="Arial" w:cs="Arial"/>
                <w:color w:val="000000" w:themeColor="text1"/>
                <w:sz w:val="20"/>
                <w:szCs w:val="20"/>
                <w:lang w:val="sl-SI"/>
              </w:rPr>
              <w:t>Podatki o subjektivni zaznavi cenovne dostopnosti JPP so iz 2014</w:t>
            </w:r>
            <w:r w:rsidR="003E7953">
              <w:rPr>
                <w:rStyle w:val="s1"/>
                <w:rFonts w:ascii="Arial" w:hAnsi="Arial" w:cs="Arial"/>
                <w:color w:val="000000" w:themeColor="text1"/>
                <w:sz w:val="20"/>
                <w:szCs w:val="20"/>
                <w:lang w:val="sl-SI"/>
              </w:rPr>
              <w:t xml:space="preserve"> (zadnji razpoložljivi podatki)</w:t>
            </w:r>
            <w:r w:rsidR="007C593D" w:rsidRPr="00C5432C">
              <w:rPr>
                <w:rStyle w:val="s1"/>
                <w:rFonts w:ascii="Arial" w:hAnsi="Arial" w:cs="Arial"/>
                <w:color w:val="000000" w:themeColor="text1"/>
                <w:sz w:val="20"/>
                <w:szCs w:val="20"/>
                <w:lang w:val="sl-SI"/>
              </w:rPr>
              <w:t>; ker je bila shema brezplačnega JPP za upokojence uvedena kasneje, lahko sklepamo, da je danes ta delež še nižji.</w:t>
            </w:r>
          </w:p>
          <w:p w14:paraId="1A494F1F" w14:textId="6437D888" w:rsidR="00614A79" w:rsidRPr="00C5432C" w:rsidRDefault="00505BE9" w:rsidP="007C593D">
            <w:pPr>
              <w:spacing w:after="120" w:line="276" w:lineRule="auto"/>
              <w:jc w:val="both"/>
              <w:rPr>
                <w:rStyle w:val="s1"/>
                <w:rFonts w:ascii="Arial" w:hAnsi="Arial" w:cs="Arial"/>
                <w:color w:val="000000" w:themeColor="text1"/>
                <w:sz w:val="20"/>
                <w:szCs w:val="20"/>
                <w:lang w:val="sl-SI"/>
              </w:rPr>
            </w:pPr>
            <w:r w:rsidRPr="00C5432C">
              <w:rPr>
                <w:rStyle w:val="s1"/>
                <w:rFonts w:ascii="Arial" w:hAnsi="Arial" w:cs="Arial"/>
                <w:color w:val="000000" w:themeColor="text1"/>
                <w:sz w:val="20"/>
                <w:szCs w:val="20"/>
                <w:lang w:val="sl-SI"/>
              </w:rPr>
              <w:t xml:space="preserve">Sledi, da sta tako javni kot zasebni prevoz po mnenju prebivalstva samega cenovno zelo dostopna. </w:t>
            </w:r>
          </w:p>
          <w:p w14:paraId="2E9248DB" w14:textId="77777777" w:rsidR="00505BE9" w:rsidRPr="00C5432C" w:rsidRDefault="00505BE9" w:rsidP="00614A79">
            <w:pPr>
              <w:spacing w:line="276" w:lineRule="auto"/>
              <w:jc w:val="both"/>
              <w:rPr>
                <w:rStyle w:val="s1"/>
                <w:rFonts w:ascii="Arial" w:hAnsi="Arial" w:cs="Arial"/>
                <w:color w:val="000000" w:themeColor="text1"/>
                <w:sz w:val="20"/>
                <w:szCs w:val="20"/>
                <w:lang w:val="sl-SI"/>
              </w:rPr>
            </w:pPr>
          </w:p>
          <w:p w14:paraId="2B21C805" w14:textId="04A4738A" w:rsidR="00505BE9" w:rsidRPr="00C5432C" w:rsidRDefault="00505BE9" w:rsidP="00505BE9">
            <w:pPr>
              <w:pStyle w:val="Napis"/>
              <w:rPr>
                <w:rFonts w:ascii="Arial" w:hAnsi="Arial" w:cs="Arial"/>
                <w:sz w:val="20"/>
                <w:szCs w:val="20"/>
                <w:lang w:val="sl-SI"/>
              </w:rPr>
            </w:pPr>
            <w:bookmarkStart w:id="26" w:name="_Toc222750539"/>
            <w:r w:rsidRPr="00C5432C">
              <w:rPr>
                <w:rFonts w:ascii="Arial" w:hAnsi="Arial" w:cs="Arial"/>
                <w:sz w:val="20"/>
                <w:szCs w:val="20"/>
                <w:lang w:val="sl-SI"/>
              </w:rPr>
              <w:t xml:space="preserve">Slika </w:t>
            </w:r>
            <w:r w:rsidRPr="00C5432C">
              <w:rPr>
                <w:rFonts w:ascii="Arial" w:hAnsi="Arial" w:cs="Arial"/>
                <w:sz w:val="20"/>
                <w:szCs w:val="20"/>
                <w:lang w:val="sl-SI"/>
              </w:rPr>
              <w:fldChar w:fldCharType="begin"/>
            </w:r>
            <w:r w:rsidRPr="00C5432C">
              <w:rPr>
                <w:rFonts w:ascii="Arial" w:hAnsi="Arial" w:cs="Arial"/>
                <w:sz w:val="20"/>
                <w:szCs w:val="20"/>
                <w:lang w:val="sl-SI"/>
              </w:rPr>
              <w:instrText xml:space="preserve"> SEQ Slika \* ARABIC </w:instrText>
            </w:r>
            <w:r w:rsidRPr="00C5432C">
              <w:rPr>
                <w:rFonts w:ascii="Arial" w:hAnsi="Arial" w:cs="Arial"/>
                <w:sz w:val="20"/>
                <w:szCs w:val="20"/>
                <w:lang w:val="sl-SI"/>
              </w:rPr>
              <w:fldChar w:fldCharType="separate"/>
            </w:r>
            <w:r w:rsidR="00F60BEA">
              <w:rPr>
                <w:rFonts w:ascii="Arial" w:hAnsi="Arial" w:cs="Arial"/>
                <w:noProof/>
                <w:sz w:val="20"/>
                <w:szCs w:val="20"/>
                <w:lang w:val="sl-SI"/>
              </w:rPr>
              <w:t>5</w:t>
            </w:r>
            <w:r w:rsidRPr="00C5432C">
              <w:rPr>
                <w:rFonts w:ascii="Arial" w:hAnsi="Arial" w:cs="Arial"/>
                <w:sz w:val="20"/>
                <w:szCs w:val="20"/>
                <w:lang w:val="sl-SI"/>
              </w:rPr>
              <w:fldChar w:fldCharType="end"/>
            </w:r>
            <w:r w:rsidRPr="00C5432C">
              <w:rPr>
                <w:rFonts w:ascii="Arial" w:hAnsi="Arial" w:cs="Arial"/>
                <w:sz w:val="20"/>
                <w:szCs w:val="20"/>
                <w:lang w:val="sl-SI"/>
              </w:rPr>
              <w:t>: Delež prebivalstva, ki si ne more privoščiti osebnega avtomobila (2023)</w:t>
            </w:r>
            <w:bookmarkEnd w:id="26"/>
          </w:p>
          <w:p w14:paraId="78D28905" w14:textId="52315DFD" w:rsidR="00505BE9" w:rsidRPr="00C5432C" w:rsidRDefault="00505BE9" w:rsidP="00614A79">
            <w:pPr>
              <w:spacing w:line="276" w:lineRule="auto"/>
              <w:jc w:val="both"/>
              <w:rPr>
                <w:rStyle w:val="s1"/>
                <w:rFonts w:ascii="Arial" w:hAnsi="Arial" w:cs="Arial"/>
                <w:color w:val="000000" w:themeColor="text1"/>
                <w:sz w:val="20"/>
                <w:szCs w:val="20"/>
                <w:lang w:val="sl-SI"/>
              </w:rPr>
            </w:pPr>
            <w:r w:rsidRPr="00C5432C">
              <w:rPr>
                <w:noProof/>
                <w:lang w:val="sl-SI"/>
              </w:rPr>
              <w:drawing>
                <wp:inline distT="0" distB="0" distL="0" distR="0" wp14:anchorId="4AEF9823" wp14:editId="64AC5FC3">
                  <wp:extent cx="5731510" cy="3648075"/>
                  <wp:effectExtent l="0" t="0" r="2540" b="9525"/>
                  <wp:docPr id="647308557"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7308557" name=""/>
                          <pic:cNvPicPr/>
                        </pic:nvPicPr>
                        <pic:blipFill>
                          <a:blip r:embed="rId21"/>
                          <a:stretch>
                            <a:fillRect/>
                          </a:stretch>
                        </pic:blipFill>
                        <pic:spPr>
                          <a:xfrm>
                            <a:off x="0" y="0"/>
                            <a:ext cx="5731510" cy="3648075"/>
                          </a:xfrm>
                          <a:prstGeom prst="rect">
                            <a:avLst/>
                          </a:prstGeom>
                        </pic:spPr>
                      </pic:pic>
                    </a:graphicData>
                  </a:graphic>
                </wp:inline>
              </w:drawing>
            </w:r>
          </w:p>
          <w:p w14:paraId="4B824C66" w14:textId="6EE75065" w:rsidR="00505BE9" w:rsidRPr="00C5432C" w:rsidRDefault="00505BE9" w:rsidP="00505BE9">
            <w:pPr>
              <w:pStyle w:val="Napis"/>
              <w:jc w:val="right"/>
              <w:rPr>
                <w:color w:val="7F7F7F" w:themeColor="text1" w:themeTint="80"/>
                <w:lang w:val="sl-SI"/>
              </w:rPr>
            </w:pPr>
            <w:r w:rsidRPr="00C5432C">
              <w:rPr>
                <w:rFonts w:ascii="Arial" w:hAnsi="Arial" w:cs="Arial"/>
                <w:color w:val="7F7F7F" w:themeColor="text1" w:themeTint="80"/>
                <w:sz w:val="20"/>
                <w:szCs w:val="20"/>
                <w:lang w:val="sl-SI"/>
              </w:rPr>
              <w:t>V</w:t>
            </w:r>
            <w:r w:rsidRPr="00C5432C">
              <w:rPr>
                <w:color w:val="7F7F7F" w:themeColor="text1" w:themeTint="80"/>
                <w:lang w:val="sl-SI"/>
              </w:rPr>
              <w:t xml:space="preserve">ir: </w:t>
            </w:r>
            <w:r w:rsidR="005C06F0" w:rsidRPr="00C5432C">
              <w:rPr>
                <w:color w:val="7F7F7F" w:themeColor="text1" w:themeTint="80"/>
                <w:lang w:val="sl-SI"/>
              </w:rPr>
              <w:t>Benčina</w:t>
            </w:r>
            <w:r w:rsidRPr="00C5432C">
              <w:rPr>
                <w:color w:val="7F7F7F" w:themeColor="text1" w:themeTint="80"/>
                <w:lang w:val="sl-SI"/>
              </w:rPr>
              <w:t xml:space="preserve"> et al.  (2025, povzeto po Eurostat, 2024)</w:t>
            </w:r>
          </w:p>
          <w:p w14:paraId="0EF13FD1" w14:textId="77777777" w:rsidR="00505BE9" w:rsidRPr="00C5432C" w:rsidRDefault="00505BE9" w:rsidP="00505BE9">
            <w:pPr>
              <w:rPr>
                <w:lang w:val="sl-SI" w:eastAsia="en-US"/>
              </w:rPr>
            </w:pPr>
          </w:p>
          <w:p w14:paraId="52A4176C" w14:textId="77777777" w:rsidR="00535E8A" w:rsidRPr="00C5432C" w:rsidRDefault="00535E8A" w:rsidP="00505BE9">
            <w:pPr>
              <w:rPr>
                <w:lang w:val="sl-SI" w:eastAsia="en-US"/>
              </w:rPr>
            </w:pPr>
          </w:p>
          <w:p w14:paraId="76AAC776" w14:textId="77777777" w:rsidR="00535E8A" w:rsidRPr="00C5432C" w:rsidRDefault="00535E8A" w:rsidP="00505BE9">
            <w:pPr>
              <w:rPr>
                <w:lang w:val="sl-SI" w:eastAsia="en-US"/>
              </w:rPr>
            </w:pPr>
          </w:p>
          <w:p w14:paraId="7735A261" w14:textId="77777777" w:rsidR="00535E8A" w:rsidRPr="00C5432C" w:rsidRDefault="00535E8A" w:rsidP="00505BE9">
            <w:pPr>
              <w:rPr>
                <w:lang w:val="sl-SI" w:eastAsia="en-US"/>
              </w:rPr>
            </w:pPr>
          </w:p>
          <w:p w14:paraId="17B25441" w14:textId="77777777" w:rsidR="00535E8A" w:rsidRPr="00C5432C" w:rsidRDefault="00535E8A" w:rsidP="00505BE9">
            <w:pPr>
              <w:rPr>
                <w:lang w:val="sl-SI" w:eastAsia="en-US"/>
              </w:rPr>
            </w:pPr>
          </w:p>
          <w:p w14:paraId="34E2F217" w14:textId="77777777" w:rsidR="00535E8A" w:rsidRPr="00C5432C" w:rsidRDefault="00535E8A" w:rsidP="00505BE9">
            <w:pPr>
              <w:rPr>
                <w:lang w:val="sl-SI" w:eastAsia="en-US"/>
              </w:rPr>
            </w:pPr>
          </w:p>
          <w:p w14:paraId="7B335891" w14:textId="77777777" w:rsidR="00535E8A" w:rsidRPr="00C5432C" w:rsidRDefault="00535E8A" w:rsidP="00505BE9">
            <w:pPr>
              <w:rPr>
                <w:lang w:val="sl-SI" w:eastAsia="en-US"/>
              </w:rPr>
            </w:pPr>
          </w:p>
          <w:p w14:paraId="5E146D8F" w14:textId="4BEE2512" w:rsidR="00505BE9" w:rsidRPr="00C5432C" w:rsidRDefault="00505BE9" w:rsidP="00505BE9">
            <w:pPr>
              <w:pStyle w:val="Napis"/>
              <w:rPr>
                <w:rFonts w:ascii="Arial" w:hAnsi="Arial" w:cs="Arial"/>
                <w:sz w:val="20"/>
                <w:szCs w:val="20"/>
                <w:lang w:val="sl-SI"/>
              </w:rPr>
            </w:pPr>
            <w:bookmarkStart w:id="27" w:name="_Toc222750540"/>
            <w:r w:rsidRPr="00C5432C">
              <w:rPr>
                <w:rFonts w:ascii="Arial" w:hAnsi="Arial" w:cs="Arial"/>
                <w:sz w:val="20"/>
                <w:szCs w:val="20"/>
                <w:lang w:val="sl-SI"/>
              </w:rPr>
              <w:lastRenderedPageBreak/>
              <w:t xml:space="preserve">Slika </w:t>
            </w:r>
            <w:r w:rsidRPr="00C5432C">
              <w:rPr>
                <w:rFonts w:ascii="Arial" w:hAnsi="Arial" w:cs="Arial"/>
                <w:sz w:val="20"/>
                <w:szCs w:val="20"/>
                <w:lang w:val="sl-SI"/>
              </w:rPr>
              <w:fldChar w:fldCharType="begin"/>
            </w:r>
            <w:r w:rsidRPr="00C5432C">
              <w:rPr>
                <w:rFonts w:ascii="Arial" w:hAnsi="Arial" w:cs="Arial"/>
                <w:sz w:val="20"/>
                <w:szCs w:val="20"/>
                <w:lang w:val="sl-SI"/>
              </w:rPr>
              <w:instrText xml:space="preserve"> SEQ Slika \* ARABIC </w:instrText>
            </w:r>
            <w:r w:rsidRPr="00C5432C">
              <w:rPr>
                <w:rFonts w:ascii="Arial" w:hAnsi="Arial" w:cs="Arial"/>
                <w:sz w:val="20"/>
                <w:szCs w:val="20"/>
                <w:lang w:val="sl-SI"/>
              </w:rPr>
              <w:fldChar w:fldCharType="separate"/>
            </w:r>
            <w:r w:rsidR="00F60BEA">
              <w:rPr>
                <w:rFonts w:ascii="Arial" w:hAnsi="Arial" w:cs="Arial"/>
                <w:noProof/>
                <w:sz w:val="20"/>
                <w:szCs w:val="20"/>
                <w:lang w:val="sl-SI"/>
              </w:rPr>
              <w:t>6</w:t>
            </w:r>
            <w:r w:rsidRPr="00C5432C">
              <w:rPr>
                <w:rFonts w:ascii="Arial" w:hAnsi="Arial" w:cs="Arial"/>
                <w:sz w:val="20"/>
                <w:szCs w:val="20"/>
                <w:lang w:val="sl-SI"/>
              </w:rPr>
              <w:fldChar w:fldCharType="end"/>
            </w:r>
            <w:r w:rsidRPr="00C5432C">
              <w:rPr>
                <w:rFonts w:ascii="Arial" w:hAnsi="Arial" w:cs="Arial"/>
                <w:sz w:val="20"/>
                <w:szCs w:val="20"/>
                <w:lang w:val="sl-SI"/>
              </w:rPr>
              <w:t>: Delež prebivalstva, ki si ne more privoščiti redne uporabe javnega prevoza (2014)</w:t>
            </w:r>
            <w:bookmarkEnd w:id="27"/>
          </w:p>
          <w:p w14:paraId="379724BA" w14:textId="215E5E3B" w:rsidR="007C593D" w:rsidRPr="00C5432C" w:rsidRDefault="007C593D" w:rsidP="007C593D">
            <w:pPr>
              <w:pStyle w:val="Napis"/>
              <w:jc w:val="right"/>
              <w:rPr>
                <w:lang w:val="sl-SI"/>
              </w:rPr>
            </w:pPr>
            <w:r w:rsidRPr="00C5432C">
              <w:rPr>
                <w:noProof/>
                <w:lang w:val="sl-SI"/>
              </w:rPr>
              <w:drawing>
                <wp:inline distT="0" distB="0" distL="0" distR="0" wp14:anchorId="6C603BFE" wp14:editId="42EA7270">
                  <wp:extent cx="5731510" cy="3584575"/>
                  <wp:effectExtent l="0" t="0" r="2540" b="0"/>
                  <wp:docPr id="316532403"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532403" name=""/>
                          <pic:cNvPicPr/>
                        </pic:nvPicPr>
                        <pic:blipFill>
                          <a:blip r:embed="rId22"/>
                          <a:stretch>
                            <a:fillRect/>
                          </a:stretch>
                        </pic:blipFill>
                        <pic:spPr>
                          <a:xfrm>
                            <a:off x="0" y="0"/>
                            <a:ext cx="5731510" cy="3584575"/>
                          </a:xfrm>
                          <a:prstGeom prst="rect">
                            <a:avLst/>
                          </a:prstGeom>
                        </pic:spPr>
                      </pic:pic>
                    </a:graphicData>
                  </a:graphic>
                </wp:inline>
              </w:drawing>
            </w:r>
            <w:r w:rsidRPr="00C5432C">
              <w:rPr>
                <w:rFonts w:ascii="Arial" w:hAnsi="Arial" w:cs="Arial"/>
                <w:color w:val="7F7F7F" w:themeColor="text1" w:themeTint="80"/>
                <w:sz w:val="20"/>
                <w:szCs w:val="20"/>
                <w:lang w:val="sl-SI"/>
              </w:rPr>
              <w:t>V</w:t>
            </w:r>
            <w:r w:rsidRPr="00C5432C">
              <w:rPr>
                <w:color w:val="7F7F7F" w:themeColor="text1" w:themeTint="80"/>
                <w:lang w:val="sl-SI"/>
              </w:rPr>
              <w:t xml:space="preserve">ir: </w:t>
            </w:r>
            <w:r w:rsidR="005C06F0" w:rsidRPr="00C5432C">
              <w:rPr>
                <w:color w:val="7F7F7F" w:themeColor="text1" w:themeTint="80"/>
                <w:lang w:val="sl-SI"/>
              </w:rPr>
              <w:t>Benčina</w:t>
            </w:r>
            <w:r w:rsidRPr="00C5432C">
              <w:rPr>
                <w:color w:val="7F7F7F" w:themeColor="text1" w:themeTint="80"/>
                <w:lang w:val="sl-SI"/>
              </w:rPr>
              <w:t xml:space="preserve"> et al.  (2025, povzeto po Eurostat, 2024</w:t>
            </w:r>
            <w:r w:rsidRPr="00C5432C">
              <w:rPr>
                <w:lang w:val="sl-SI"/>
              </w:rPr>
              <w:t>)</w:t>
            </w:r>
          </w:p>
          <w:p w14:paraId="3C68C64B" w14:textId="77777777" w:rsidR="007C593D" w:rsidRPr="00C5432C" w:rsidRDefault="007C593D" w:rsidP="007C593D">
            <w:pPr>
              <w:rPr>
                <w:lang w:val="sl-SI" w:eastAsia="en-US"/>
              </w:rPr>
            </w:pPr>
          </w:p>
          <w:p w14:paraId="1A8BF31B" w14:textId="3AB83853" w:rsidR="007C593D" w:rsidRPr="00C5432C" w:rsidRDefault="007C593D" w:rsidP="007A461B">
            <w:pPr>
              <w:spacing w:after="120" w:line="276" w:lineRule="auto"/>
              <w:jc w:val="both"/>
              <w:rPr>
                <w:rFonts w:ascii="Arial" w:hAnsi="Arial" w:cs="Arial"/>
                <w:color w:val="000000" w:themeColor="text1"/>
                <w:sz w:val="20"/>
                <w:szCs w:val="20"/>
                <w:lang w:val="sl-SI"/>
              </w:rPr>
            </w:pPr>
            <w:r w:rsidRPr="00C5432C">
              <w:rPr>
                <w:rFonts w:ascii="Arial" w:hAnsi="Arial" w:cs="Arial"/>
                <w:color w:val="000000" w:themeColor="text1"/>
                <w:sz w:val="20"/>
                <w:szCs w:val="20"/>
                <w:lang w:val="sl-SI"/>
              </w:rPr>
              <w:t>Dejanski izdatki za mobilnost Slovenijo uvrščajo na drug konec: z 17,2- odstotnim deležem izdatkov</w:t>
            </w:r>
            <w:r w:rsidR="00267D6E">
              <w:rPr>
                <w:rFonts w:ascii="Arial" w:hAnsi="Arial" w:cs="Arial"/>
                <w:color w:val="000000" w:themeColor="text1"/>
                <w:sz w:val="20"/>
                <w:szCs w:val="20"/>
                <w:lang w:val="sl-SI"/>
              </w:rPr>
              <w:t xml:space="preserve"> gospodinjstev</w:t>
            </w:r>
            <w:r w:rsidRPr="00C5432C">
              <w:rPr>
                <w:rFonts w:ascii="Arial" w:hAnsi="Arial" w:cs="Arial"/>
                <w:color w:val="000000" w:themeColor="text1"/>
                <w:sz w:val="20"/>
                <w:szCs w:val="20"/>
                <w:lang w:val="sl-SI"/>
              </w:rPr>
              <w:t xml:space="preserve"> za </w:t>
            </w:r>
            <w:r w:rsidR="001F0960" w:rsidRPr="00C5432C">
              <w:rPr>
                <w:rFonts w:ascii="Arial" w:hAnsi="Arial" w:cs="Arial"/>
                <w:color w:val="000000" w:themeColor="text1"/>
                <w:sz w:val="20"/>
                <w:szCs w:val="20"/>
                <w:lang w:val="sl-SI"/>
              </w:rPr>
              <w:t>mobilnost</w:t>
            </w:r>
            <w:r w:rsidRPr="00C5432C">
              <w:rPr>
                <w:rFonts w:ascii="Arial" w:hAnsi="Arial" w:cs="Arial"/>
                <w:color w:val="000000" w:themeColor="text1"/>
                <w:sz w:val="20"/>
                <w:szCs w:val="20"/>
                <w:lang w:val="sl-SI"/>
              </w:rPr>
              <w:t xml:space="preserve"> se Slovenija uvršča </w:t>
            </w:r>
            <w:r w:rsidR="007A461B" w:rsidRPr="00C5432C">
              <w:rPr>
                <w:rFonts w:ascii="Arial" w:hAnsi="Arial" w:cs="Arial"/>
                <w:color w:val="000000" w:themeColor="text1"/>
                <w:sz w:val="20"/>
                <w:szCs w:val="20"/>
                <w:lang w:val="sl-SI"/>
              </w:rPr>
              <w:t xml:space="preserve">na prvo mesto v EU. Podobno s tem je visok (24 %) tudi delež prebivalstva, za katere </w:t>
            </w:r>
            <w:r w:rsidR="00F617A0">
              <w:rPr>
                <w:rFonts w:ascii="Arial" w:hAnsi="Arial" w:cs="Arial"/>
                <w:color w:val="000000" w:themeColor="text1"/>
                <w:sz w:val="20"/>
                <w:szCs w:val="20"/>
                <w:lang w:val="sl-SI"/>
              </w:rPr>
              <w:t>t</w:t>
            </w:r>
            <w:r w:rsidR="00F617A0" w:rsidRPr="00F617A0">
              <w:rPr>
                <w:rFonts w:ascii="Arial" w:hAnsi="Arial" w:cs="Arial"/>
                <w:color w:val="000000" w:themeColor="text1"/>
                <w:sz w:val="20"/>
                <w:szCs w:val="20"/>
                <w:lang w:val="sl-SI"/>
              </w:rPr>
              <w:t xml:space="preserve">ekoči </w:t>
            </w:r>
            <w:r w:rsidR="007A461B" w:rsidRPr="00C5432C">
              <w:rPr>
                <w:rFonts w:ascii="Arial" w:hAnsi="Arial" w:cs="Arial"/>
                <w:color w:val="000000" w:themeColor="text1"/>
                <w:sz w:val="20"/>
                <w:szCs w:val="20"/>
                <w:lang w:val="sl-SI"/>
              </w:rPr>
              <w:t>izdatki za prevoz presegajo 6 % vseh izdatkov gospodinjstva (Cludius et al., 2024)</w:t>
            </w:r>
            <w:r w:rsidR="00F617A0" w:rsidRPr="00C5432C">
              <w:rPr>
                <w:rStyle w:val="Sprotnaopomba-sklic"/>
                <w:rFonts w:ascii="Arial" w:hAnsi="Arial" w:cs="Arial"/>
                <w:color w:val="000000" w:themeColor="text1"/>
                <w:sz w:val="20"/>
                <w:szCs w:val="20"/>
                <w:lang w:val="sl-SI"/>
              </w:rPr>
              <w:t xml:space="preserve"> </w:t>
            </w:r>
            <w:r w:rsidR="00F617A0" w:rsidRPr="00C5432C">
              <w:rPr>
                <w:rStyle w:val="Sprotnaopomba-sklic"/>
                <w:rFonts w:ascii="Arial" w:hAnsi="Arial" w:cs="Arial"/>
                <w:color w:val="000000" w:themeColor="text1"/>
                <w:sz w:val="20"/>
                <w:szCs w:val="20"/>
                <w:lang w:val="sl-SI"/>
              </w:rPr>
              <w:footnoteReference w:id="4"/>
            </w:r>
            <w:r w:rsidR="007A461B" w:rsidRPr="00C5432C">
              <w:rPr>
                <w:rFonts w:ascii="Arial" w:hAnsi="Arial" w:cs="Arial"/>
                <w:color w:val="000000" w:themeColor="text1"/>
                <w:sz w:val="20"/>
                <w:szCs w:val="20"/>
                <w:lang w:val="sl-SI"/>
              </w:rPr>
              <w:t>. Ker je statistična sredina pri</w:t>
            </w:r>
            <w:r w:rsidR="001F0960" w:rsidRPr="00C5432C">
              <w:rPr>
                <w:rFonts w:ascii="Arial" w:hAnsi="Arial" w:cs="Arial"/>
                <w:color w:val="000000" w:themeColor="text1"/>
                <w:sz w:val="20"/>
                <w:szCs w:val="20"/>
                <w:lang w:val="sl-SI"/>
              </w:rPr>
              <w:t xml:space="preserve"> tekočih</w:t>
            </w:r>
            <w:r w:rsidR="007A461B" w:rsidRPr="00C5432C">
              <w:rPr>
                <w:rFonts w:ascii="Arial" w:hAnsi="Arial" w:cs="Arial"/>
                <w:color w:val="000000" w:themeColor="text1"/>
                <w:sz w:val="20"/>
                <w:szCs w:val="20"/>
                <w:lang w:val="sl-SI"/>
              </w:rPr>
              <w:t xml:space="preserve"> izdatkih za </w:t>
            </w:r>
            <w:r w:rsidR="00267D6E">
              <w:rPr>
                <w:rFonts w:ascii="Arial" w:hAnsi="Arial" w:cs="Arial"/>
                <w:color w:val="000000" w:themeColor="text1"/>
                <w:sz w:val="20"/>
                <w:szCs w:val="20"/>
                <w:lang w:val="sl-SI"/>
              </w:rPr>
              <w:t>prevoz</w:t>
            </w:r>
            <w:r w:rsidR="00267D6E" w:rsidRPr="00C5432C">
              <w:rPr>
                <w:rFonts w:ascii="Arial" w:hAnsi="Arial" w:cs="Arial"/>
                <w:color w:val="000000" w:themeColor="text1"/>
                <w:sz w:val="20"/>
                <w:szCs w:val="20"/>
                <w:lang w:val="sl-SI"/>
              </w:rPr>
              <w:t xml:space="preserve"> </w:t>
            </w:r>
            <w:r w:rsidR="007A461B" w:rsidRPr="00C5432C">
              <w:rPr>
                <w:rFonts w:ascii="Arial" w:hAnsi="Arial" w:cs="Arial"/>
                <w:color w:val="000000" w:themeColor="text1"/>
                <w:sz w:val="20"/>
                <w:szCs w:val="20"/>
                <w:lang w:val="sl-SI"/>
              </w:rPr>
              <w:t xml:space="preserve">relativno visoka (6,4 % - najvišja v EU), je delež prebivalstva, ki za prevoz namenijo več kot dvakratnik tega povprečja, temu primerno nizek (7 % - najnižji v EU). </w:t>
            </w:r>
          </w:p>
          <w:p w14:paraId="35C319ED" w14:textId="194572A9" w:rsidR="007A461B" w:rsidRPr="00C5432C" w:rsidRDefault="007A461B" w:rsidP="00F617A0">
            <w:pPr>
              <w:spacing w:after="120" w:line="276" w:lineRule="auto"/>
              <w:jc w:val="both"/>
              <w:rPr>
                <w:rFonts w:ascii="Arial" w:hAnsi="Arial" w:cs="Arial"/>
                <w:color w:val="000000" w:themeColor="text1"/>
                <w:sz w:val="20"/>
                <w:szCs w:val="20"/>
                <w:lang w:val="sl-SI"/>
              </w:rPr>
            </w:pPr>
            <w:r w:rsidRPr="00C5432C">
              <w:rPr>
                <w:rFonts w:ascii="Arial" w:hAnsi="Arial" w:cs="Arial"/>
                <w:color w:val="000000" w:themeColor="text1"/>
                <w:sz w:val="20"/>
                <w:szCs w:val="20"/>
                <w:lang w:val="sl-SI"/>
              </w:rPr>
              <w:t xml:space="preserve">Navidezno neujemanje med kazalnikom a. (cenovna dostopnost osebnega avtomobila) in c. (delež izdatkov za prevoz) lahko pojasnimo z zakonsko določenim povračilom stroškov prevoza na delo. </w:t>
            </w:r>
            <w:r w:rsidRPr="00C5432C">
              <w:rPr>
                <w:rFonts w:ascii="Arial" w:hAnsi="Arial" w:cs="Arial"/>
                <w:sz w:val="20"/>
                <w:szCs w:val="20"/>
                <w:lang w:val="sl-SI"/>
              </w:rPr>
              <w:t>Zakon o delovnih razmerjih</w:t>
            </w:r>
            <w:r w:rsidRPr="00C5432C">
              <w:rPr>
                <w:rFonts w:ascii="Arial" w:hAnsi="Arial" w:cs="Arial"/>
                <w:color w:val="000000" w:themeColor="text1"/>
                <w:sz w:val="20"/>
                <w:szCs w:val="20"/>
                <w:lang w:val="sl-SI"/>
              </w:rPr>
              <w:t xml:space="preserve"> namreč </w:t>
            </w:r>
            <w:r w:rsidR="008E05AC" w:rsidRPr="00C5432C">
              <w:rPr>
                <w:rFonts w:ascii="Arial" w:hAnsi="Arial" w:cs="Arial"/>
                <w:color w:val="000000" w:themeColor="text1"/>
                <w:sz w:val="20"/>
                <w:szCs w:val="20"/>
                <w:lang w:val="sl-SI"/>
              </w:rPr>
              <w:t xml:space="preserve">opredeljuje </w:t>
            </w:r>
            <w:r w:rsidR="00ED107F">
              <w:rPr>
                <w:rFonts w:ascii="Arial" w:hAnsi="Arial" w:cs="Arial"/>
                <w:color w:val="000000" w:themeColor="text1"/>
                <w:sz w:val="20"/>
                <w:szCs w:val="20"/>
                <w:lang w:val="sl-SI"/>
              </w:rPr>
              <w:t xml:space="preserve">obveznost </w:t>
            </w:r>
            <w:r w:rsidR="008E05AC" w:rsidRPr="00C5432C">
              <w:rPr>
                <w:rFonts w:ascii="Arial" w:hAnsi="Arial" w:cs="Arial"/>
                <w:color w:val="000000" w:themeColor="text1"/>
                <w:sz w:val="20"/>
                <w:szCs w:val="20"/>
                <w:lang w:val="sl-SI"/>
              </w:rPr>
              <w:t xml:space="preserve">(neobdavčenega) </w:t>
            </w:r>
            <w:r w:rsidR="009648F2" w:rsidRPr="00C5432C">
              <w:rPr>
                <w:rFonts w:ascii="Arial" w:hAnsi="Arial" w:cs="Arial"/>
                <w:color w:val="000000" w:themeColor="text1"/>
                <w:sz w:val="20"/>
                <w:szCs w:val="20"/>
                <w:lang w:val="sl-SI"/>
              </w:rPr>
              <w:t>nadomestila</w:t>
            </w:r>
            <w:r w:rsidR="008E05AC" w:rsidRPr="00C5432C">
              <w:rPr>
                <w:rFonts w:ascii="Arial" w:hAnsi="Arial" w:cs="Arial"/>
                <w:color w:val="000000" w:themeColor="text1"/>
                <w:sz w:val="20"/>
                <w:szCs w:val="20"/>
                <w:lang w:val="sl-SI"/>
              </w:rPr>
              <w:t xml:space="preserve"> stroškov prevoza na delo, skladno s kolektivno pogodbo dotične dejavnosti </w:t>
            </w:r>
            <w:r w:rsidRPr="00C5432C">
              <w:rPr>
                <w:rFonts w:ascii="Arial" w:hAnsi="Arial" w:cs="Arial"/>
                <w:color w:val="000000" w:themeColor="text1"/>
                <w:sz w:val="20"/>
                <w:szCs w:val="20"/>
                <w:lang w:val="sl-SI"/>
              </w:rPr>
              <w:t xml:space="preserve">– </w:t>
            </w:r>
            <w:r w:rsidR="008E05AC" w:rsidRPr="00C5432C">
              <w:rPr>
                <w:rFonts w:ascii="Arial" w:hAnsi="Arial" w:cs="Arial"/>
                <w:color w:val="000000" w:themeColor="text1"/>
                <w:sz w:val="20"/>
                <w:szCs w:val="20"/>
                <w:lang w:val="sl-SI"/>
              </w:rPr>
              <w:t>v javnem sektorju in nekaterih dejavnostih delodajalec delavcu povrne stroške prevoza na delo glede na kilometrino, drugod glede</w:t>
            </w:r>
            <w:r w:rsidR="00F80F2D" w:rsidRPr="00C5432C">
              <w:rPr>
                <w:rFonts w:ascii="Arial" w:hAnsi="Arial" w:cs="Arial"/>
                <w:color w:val="000000" w:themeColor="text1"/>
                <w:sz w:val="20"/>
                <w:szCs w:val="20"/>
                <w:lang w:val="sl-SI"/>
              </w:rPr>
              <w:t xml:space="preserve"> na</w:t>
            </w:r>
            <w:r w:rsidR="008E05AC" w:rsidRPr="00C5432C">
              <w:rPr>
                <w:rFonts w:ascii="Arial" w:hAnsi="Arial" w:cs="Arial"/>
                <w:color w:val="000000" w:themeColor="text1"/>
                <w:sz w:val="20"/>
                <w:szCs w:val="20"/>
                <w:lang w:val="sl-SI"/>
              </w:rPr>
              <w:t xml:space="preserve"> ceno javnega prevoza za to relacijo (kar pa ne pomeni, da mora delavec javni prevoz tudi koristiti). </w:t>
            </w:r>
            <w:r w:rsidR="009648F2" w:rsidRPr="00C5432C">
              <w:rPr>
                <w:rFonts w:ascii="Arial" w:hAnsi="Arial" w:cs="Arial"/>
                <w:color w:val="000000" w:themeColor="text1"/>
                <w:sz w:val="20"/>
                <w:szCs w:val="20"/>
                <w:lang w:val="sl-SI"/>
              </w:rPr>
              <w:t>Nadomestilo</w:t>
            </w:r>
            <w:r w:rsidR="008E05AC" w:rsidRPr="00C5432C">
              <w:rPr>
                <w:rFonts w:ascii="Arial" w:hAnsi="Arial" w:cs="Arial"/>
                <w:color w:val="000000" w:themeColor="text1"/>
                <w:sz w:val="20"/>
                <w:szCs w:val="20"/>
                <w:lang w:val="sl-SI"/>
              </w:rPr>
              <w:t xml:space="preserve"> stroškov prevoza na delo namreč pomeni, da se potni stroški v anketah gospodinjstev beležijo kot skupni izdatki, četudi za gospodinjstvo predstavljajo enakovreden (ponekod malo nižji, v primeru kilometrine pa celo višji) </w:t>
            </w:r>
            <w:r w:rsidR="00C14D59">
              <w:rPr>
                <w:rFonts w:ascii="Arial" w:hAnsi="Arial" w:cs="Arial"/>
                <w:i/>
                <w:iCs/>
                <w:color w:val="000000" w:themeColor="text1"/>
                <w:sz w:val="20"/>
                <w:szCs w:val="20"/>
                <w:lang w:val="sl-SI"/>
              </w:rPr>
              <w:t>dohodek</w:t>
            </w:r>
            <w:r w:rsidR="00267D6E">
              <w:rPr>
                <w:rStyle w:val="Sprotnaopomba-sklic"/>
                <w:rFonts w:ascii="Arial" w:hAnsi="Arial" w:cs="Arial"/>
                <w:i/>
                <w:iCs/>
                <w:color w:val="000000" w:themeColor="text1"/>
                <w:sz w:val="20"/>
                <w:szCs w:val="20"/>
                <w:lang w:val="sl-SI"/>
              </w:rPr>
              <w:footnoteReference w:id="5"/>
            </w:r>
            <w:r w:rsidR="008E05AC" w:rsidRPr="00C5432C">
              <w:rPr>
                <w:rFonts w:ascii="Arial" w:hAnsi="Arial" w:cs="Arial"/>
                <w:color w:val="000000" w:themeColor="text1"/>
                <w:sz w:val="20"/>
                <w:szCs w:val="20"/>
                <w:lang w:val="sl-SI"/>
              </w:rPr>
              <w:t xml:space="preserve">. </w:t>
            </w:r>
          </w:p>
          <w:p w14:paraId="6F458BFD" w14:textId="77777777" w:rsidR="005E6A93" w:rsidRDefault="008E05AC" w:rsidP="008E05AC">
            <w:pPr>
              <w:spacing w:line="276" w:lineRule="auto"/>
              <w:jc w:val="both"/>
              <w:rPr>
                <w:rFonts w:ascii="Arial" w:hAnsi="Arial" w:cs="Arial"/>
                <w:color w:val="000000" w:themeColor="text1"/>
                <w:sz w:val="20"/>
                <w:szCs w:val="20"/>
                <w:lang w:val="sl-SI"/>
              </w:rPr>
            </w:pPr>
            <w:r w:rsidRPr="006949C2">
              <w:rPr>
                <w:rFonts w:ascii="Arial" w:hAnsi="Arial" w:cs="Arial"/>
                <w:b/>
                <w:bCs/>
                <w:color w:val="000000" w:themeColor="text1"/>
                <w:sz w:val="20"/>
                <w:szCs w:val="20"/>
                <w:lang w:val="sl-SI"/>
              </w:rPr>
              <w:t xml:space="preserve">Iz analize dimenzij prevozne revščine </w:t>
            </w:r>
            <w:r w:rsidR="00E6608C" w:rsidRPr="006949C2">
              <w:rPr>
                <w:rFonts w:ascii="Arial" w:hAnsi="Arial" w:cs="Arial"/>
                <w:b/>
                <w:bCs/>
                <w:color w:val="000000" w:themeColor="text1"/>
                <w:sz w:val="20"/>
                <w:szCs w:val="20"/>
                <w:lang w:val="sl-SI"/>
              </w:rPr>
              <w:t>izhaja</w:t>
            </w:r>
            <w:r w:rsidRPr="006949C2">
              <w:rPr>
                <w:rFonts w:ascii="Arial" w:hAnsi="Arial" w:cs="Arial"/>
                <w:b/>
                <w:bCs/>
                <w:color w:val="000000" w:themeColor="text1"/>
                <w:sz w:val="20"/>
                <w:szCs w:val="20"/>
                <w:lang w:val="sl-SI"/>
              </w:rPr>
              <w:t xml:space="preserve">, da je v Sloveniji predvsem problematična razpoložljivost </w:t>
            </w:r>
            <w:r w:rsidR="00E6608C" w:rsidRPr="006949C2">
              <w:rPr>
                <w:rFonts w:ascii="Arial" w:hAnsi="Arial" w:cs="Arial"/>
                <w:b/>
                <w:bCs/>
                <w:color w:val="000000" w:themeColor="text1"/>
                <w:sz w:val="20"/>
                <w:szCs w:val="20"/>
                <w:lang w:val="sl-SI"/>
              </w:rPr>
              <w:t xml:space="preserve">(javnega prevoza) </w:t>
            </w:r>
            <w:r w:rsidRPr="006949C2">
              <w:rPr>
                <w:rFonts w:ascii="Arial" w:hAnsi="Arial" w:cs="Arial"/>
                <w:b/>
                <w:bCs/>
                <w:color w:val="000000" w:themeColor="text1"/>
                <w:sz w:val="20"/>
                <w:szCs w:val="20"/>
                <w:lang w:val="sl-SI"/>
              </w:rPr>
              <w:t xml:space="preserve">in dostopnost </w:t>
            </w:r>
            <w:r w:rsidR="00E6608C" w:rsidRPr="006949C2">
              <w:rPr>
                <w:rFonts w:ascii="Arial" w:hAnsi="Arial" w:cs="Arial"/>
                <w:b/>
                <w:bCs/>
                <w:color w:val="000000" w:themeColor="text1"/>
                <w:sz w:val="20"/>
                <w:szCs w:val="20"/>
                <w:lang w:val="sl-SI"/>
              </w:rPr>
              <w:t>(z javnim prevozom)</w:t>
            </w:r>
            <w:r w:rsidRPr="006949C2">
              <w:rPr>
                <w:rFonts w:ascii="Arial" w:hAnsi="Arial" w:cs="Arial"/>
                <w:b/>
                <w:bCs/>
                <w:color w:val="000000" w:themeColor="text1"/>
                <w:sz w:val="20"/>
                <w:szCs w:val="20"/>
                <w:lang w:val="sl-SI"/>
              </w:rPr>
              <w:t>, manj pa cenovna dostopnost</w:t>
            </w:r>
            <w:r w:rsidRPr="00C5432C">
              <w:rPr>
                <w:rFonts w:ascii="Arial" w:hAnsi="Arial" w:cs="Arial"/>
                <w:color w:val="000000" w:themeColor="text1"/>
                <w:sz w:val="20"/>
                <w:szCs w:val="20"/>
                <w:lang w:val="sl-SI"/>
              </w:rPr>
              <w:t>.</w:t>
            </w:r>
          </w:p>
          <w:p w14:paraId="7C6423C2" w14:textId="77777777" w:rsidR="005E6A93" w:rsidRDefault="005E6A93" w:rsidP="008E05AC">
            <w:pPr>
              <w:spacing w:line="276" w:lineRule="auto"/>
              <w:jc w:val="both"/>
              <w:rPr>
                <w:rFonts w:ascii="Arial" w:hAnsi="Arial" w:cs="Arial"/>
                <w:color w:val="000000" w:themeColor="text1"/>
                <w:sz w:val="20"/>
                <w:szCs w:val="20"/>
                <w:lang w:val="sl-SI"/>
              </w:rPr>
            </w:pPr>
          </w:p>
          <w:p w14:paraId="758899C8" w14:textId="0A472DB9" w:rsidR="005C76EF" w:rsidRPr="00C5432C" w:rsidRDefault="005E6A93" w:rsidP="005E6A93">
            <w:pPr>
              <w:spacing w:line="276" w:lineRule="auto"/>
              <w:jc w:val="both"/>
              <w:rPr>
                <w:rStyle w:val="s1"/>
                <w:rFonts w:ascii="Arial" w:hAnsi="Arial" w:cs="Arial"/>
                <w:color w:val="000000" w:themeColor="text1"/>
                <w:sz w:val="20"/>
                <w:szCs w:val="20"/>
                <w:lang w:val="sl-SI"/>
              </w:rPr>
            </w:pPr>
            <w:r>
              <w:rPr>
                <w:rFonts w:ascii="Arial" w:hAnsi="Arial" w:cs="Arial"/>
                <w:color w:val="000000" w:themeColor="text1"/>
                <w:sz w:val="20"/>
                <w:szCs w:val="20"/>
                <w:lang w:val="sl-SI"/>
              </w:rPr>
              <w:lastRenderedPageBreak/>
              <w:t xml:space="preserve">Za opredelitev prevozne revščine za namen SNP se naslonimo na merljivo definicijo iz ciljnega raziskovalnega projekta avtorjev Gabrovec et al. (2024), ki združijo koncept razpoložljivosti in cenovne dostopnosti: prevozno revni so tisti posamezniki, </w:t>
            </w:r>
            <w:r w:rsidRPr="00C5432C">
              <w:rPr>
                <w:rFonts w:ascii="Arial" w:hAnsi="Arial" w:cs="Arial"/>
                <w:color w:val="000000" w:themeColor="text1"/>
                <w:sz w:val="20"/>
                <w:szCs w:val="20"/>
                <w:lang w:val="sl-SI"/>
              </w:rPr>
              <w:t>ki v kraju bivanja nimajo ustrezne dostopnosti JPP (tj. živijo več kot 1km oddaljeno od postajališča JPP z zadovoljivo frekvenco voženj</w:t>
            </w:r>
            <w:r w:rsidRPr="00C5432C">
              <w:rPr>
                <w:rStyle w:val="Sprotnaopomba-sklic"/>
                <w:rFonts w:ascii="Arial" w:hAnsi="Arial" w:cs="Arial"/>
                <w:color w:val="000000" w:themeColor="text1"/>
                <w:sz w:val="20"/>
                <w:szCs w:val="20"/>
                <w:lang w:val="sl-SI"/>
              </w:rPr>
              <w:footnoteReference w:id="6"/>
            </w:r>
            <w:r w:rsidRPr="00C5432C">
              <w:rPr>
                <w:rFonts w:ascii="Arial" w:hAnsi="Arial" w:cs="Arial"/>
                <w:color w:val="000000" w:themeColor="text1"/>
                <w:sz w:val="20"/>
                <w:szCs w:val="20"/>
                <w:lang w:val="sl-SI"/>
              </w:rPr>
              <w:t>), poleg tega so pa bodisi stari 1</w:t>
            </w:r>
            <w:r>
              <w:rPr>
                <w:rFonts w:ascii="Arial" w:hAnsi="Arial" w:cs="Arial"/>
                <w:color w:val="000000" w:themeColor="text1"/>
                <w:sz w:val="20"/>
                <w:szCs w:val="20"/>
                <w:lang w:val="sl-SI"/>
              </w:rPr>
              <w:t>0</w:t>
            </w:r>
            <w:r w:rsidRPr="00C5432C">
              <w:rPr>
                <w:rFonts w:ascii="Arial" w:hAnsi="Arial" w:cs="Arial"/>
                <w:color w:val="000000" w:themeColor="text1"/>
                <w:sz w:val="20"/>
                <w:szCs w:val="20"/>
                <w:lang w:val="sl-SI"/>
              </w:rPr>
              <w:t>-19 let (</w:t>
            </w:r>
            <w:r w:rsidR="005F3625">
              <w:rPr>
                <w:rFonts w:ascii="Arial" w:hAnsi="Arial" w:cs="Arial"/>
                <w:color w:val="000000" w:themeColor="text1"/>
                <w:sz w:val="20"/>
                <w:szCs w:val="20"/>
                <w:lang w:val="sl-SI"/>
              </w:rPr>
              <w:t xml:space="preserve">že samostojno uporabljajo storitve JPP in še nimajo </w:t>
            </w:r>
            <w:r w:rsidRPr="00C5432C">
              <w:rPr>
                <w:rFonts w:ascii="Arial" w:hAnsi="Arial" w:cs="Arial"/>
                <w:color w:val="000000" w:themeColor="text1"/>
                <w:sz w:val="20"/>
                <w:szCs w:val="20"/>
                <w:lang w:val="sl-SI"/>
              </w:rPr>
              <w:t>vozniškega dovoljenja, zaradi česar so popolnoma odvisni od JPP</w:t>
            </w:r>
            <w:r w:rsidR="008F7BC8">
              <w:rPr>
                <w:rStyle w:val="Sprotnaopomba-sklic"/>
                <w:rFonts w:ascii="Arial" w:hAnsi="Arial" w:cs="Arial"/>
                <w:color w:val="000000" w:themeColor="text1"/>
                <w:sz w:val="20"/>
                <w:szCs w:val="20"/>
                <w:lang w:val="sl-SI"/>
              </w:rPr>
              <w:footnoteReference w:id="7"/>
            </w:r>
            <w:r w:rsidRPr="00C5432C">
              <w:rPr>
                <w:rFonts w:ascii="Arial" w:hAnsi="Arial" w:cs="Arial"/>
                <w:color w:val="000000" w:themeColor="text1"/>
                <w:sz w:val="20"/>
                <w:szCs w:val="20"/>
                <w:lang w:val="sl-SI"/>
              </w:rPr>
              <w:t>) bodisi živijo pod pragom tveganja revščine (</w:t>
            </w:r>
            <w:r>
              <w:rPr>
                <w:rFonts w:ascii="Arial" w:hAnsi="Arial" w:cs="Arial"/>
                <w:color w:val="000000" w:themeColor="text1"/>
                <w:sz w:val="20"/>
                <w:szCs w:val="20"/>
                <w:lang w:val="sl-SI"/>
              </w:rPr>
              <w:t xml:space="preserve">približek za to, da </w:t>
            </w:r>
            <w:r w:rsidRPr="00C5432C">
              <w:rPr>
                <w:rFonts w:ascii="Arial" w:hAnsi="Arial" w:cs="Arial"/>
                <w:color w:val="000000" w:themeColor="text1"/>
                <w:sz w:val="20"/>
                <w:szCs w:val="20"/>
                <w:lang w:val="sl-SI"/>
              </w:rPr>
              <w:t xml:space="preserve">si avtomobil težko privoščijo). </w:t>
            </w:r>
          </w:p>
        </w:tc>
      </w:tr>
    </w:tbl>
    <w:p w14:paraId="642F34DE" w14:textId="77777777" w:rsidR="00FC2D49" w:rsidRPr="00C5432C" w:rsidRDefault="00FC2D49">
      <w:pPr>
        <w:rPr>
          <w:rStyle w:val="s1"/>
          <w:rFonts w:ascii="Times" w:hAnsi="Times"/>
          <w:sz w:val="18"/>
          <w:szCs w:val="18"/>
          <w:lang w:val="sl-SI"/>
        </w:rPr>
      </w:pPr>
      <w:r w:rsidRPr="00C5432C">
        <w:rPr>
          <w:rStyle w:val="s1"/>
          <w:lang w:val="sl-SI"/>
        </w:rPr>
        <w:lastRenderedPageBreak/>
        <w:br w:type="page"/>
      </w:r>
    </w:p>
    <w:p w14:paraId="63BEF22D" w14:textId="72606898" w:rsidR="00912546" w:rsidRPr="00C5432C" w:rsidRDefault="00FB7431" w:rsidP="00912546">
      <w:pPr>
        <w:pStyle w:val="Naslov2"/>
        <w:numPr>
          <w:ilvl w:val="1"/>
          <w:numId w:val="3"/>
        </w:numPr>
        <w:spacing w:after="120"/>
        <w:ind w:left="431" w:hanging="431"/>
        <w:rPr>
          <w:rFonts w:ascii="Times" w:hAnsi="Times" w:cs="Times"/>
          <w:b/>
          <w:bCs/>
          <w:lang w:val="sl-SI"/>
        </w:rPr>
      </w:pPr>
      <w:bookmarkStart w:id="28" w:name="_Toc212717066"/>
      <w:r w:rsidRPr="00C5432C">
        <w:rPr>
          <w:rFonts w:ascii="Times" w:hAnsi="Times" w:cs="Times"/>
          <w:b/>
          <w:bCs/>
          <w:lang w:val="sl-SI"/>
        </w:rPr>
        <w:lastRenderedPageBreak/>
        <w:t>Predvideni učinki na ranljive skupine</w:t>
      </w:r>
      <w:bookmarkEnd w:id="28"/>
      <w:r w:rsidRPr="00C5432C">
        <w:rPr>
          <w:rFonts w:ascii="Times" w:hAnsi="Times" w:cs="Times"/>
          <w:b/>
          <w:bCs/>
          <w:lang w:val="sl-SI"/>
        </w:rPr>
        <w:t xml:space="preserve"> </w:t>
      </w:r>
    </w:p>
    <w:p w14:paraId="554BC028" w14:textId="77777777" w:rsidR="00FB7431" w:rsidRPr="00C5432C" w:rsidRDefault="00FB7431" w:rsidP="00FB7431">
      <w:pPr>
        <w:rPr>
          <w:lang w:val="sl-SI"/>
        </w:rPr>
      </w:pPr>
    </w:p>
    <w:tbl>
      <w:tblPr>
        <w:tblW w:w="8996" w:type="dxa"/>
        <w:tblBorders>
          <w:top w:val="single" w:sz="8" w:space="0" w:color="0F9ED5"/>
          <w:left w:val="single" w:sz="8" w:space="0" w:color="0F9ED5"/>
          <w:bottom w:val="single" w:sz="8" w:space="0" w:color="0F9ED5"/>
          <w:right w:val="single" w:sz="8" w:space="0" w:color="0F9ED5"/>
          <w:insideH w:val="single" w:sz="8" w:space="0" w:color="0F9ED5"/>
          <w:insideV w:val="single" w:sz="8" w:space="0" w:color="0F9ED5"/>
        </w:tblBorders>
        <w:tblCellMar>
          <w:left w:w="0" w:type="dxa"/>
          <w:right w:w="0" w:type="dxa"/>
        </w:tblCellMar>
        <w:tblLook w:val="04A0" w:firstRow="1" w:lastRow="0" w:firstColumn="1" w:lastColumn="0" w:noHBand="0" w:noVBand="1"/>
      </w:tblPr>
      <w:tblGrid>
        <w:gridCol w:w="5088"/>
        <w:gridCol w:w="3908"/>
      </w:tblGrid>
      <w:tr w:rsidR="00975D4B" w:rsidRPr="00C5432C" w14:paraId="7411E1D8" w14:textId="77777777" w:rsidTr="004E3479">
        <w:trPr>
          <w:trHeight w:val="300"/>
        </w:trPr>
        <w:tc>
          <w:tcPr>
            <w:tcW w:w="5088" w:type="dxa"/>
            <w:tcBorders>
              <w:top w:val="single" w:sz="12" w:space="0" w:color="0F9ED5"/>
              <w:left w:val="single" w:sz="12" w:space="0" w:color="0F9ED5"/>
              <w:bottom w:val="single" w:sz="12" w:space="0" w:color="0F9ED5"/>
              <w:right w:val="single" w:sz="12" w:space="0" w:color="0F9ED5"/>
            </w:tcBorders>
          </w:tcPr>
          <w:p w14:paraId="12B8CF45" w14:textId="469A9B06" w:rsidR="00975D4B" w:rsidRPr="00C5432C" w:rsidRDefault="00FB7431" w:rsidP="00383D2C">
            <w:pPr>
              <w:textAlignment w:val="baseline"/>
              <w:rPr>
                <w:rFonts w:ascii="Times" w:eastAsia="Times New Roman" w:hAnsi="Times" w:cs="Times"/>
                <w:sz w:val="18"/>
                <w:szCs w:val="18"/>
                <w:lang w:val="sl-SI"/>
              </w:rPr>
            </w:pPr>
            <w:r w:rsidRPr="00C5432C">
              <w:rPr>
                <w:rFonts w:ascii="Times" w:eastAsia="Times New Roman" w:hAnsi="Times" w:cs="Times"/>
                <w:sz w:val="18"/>
                <w:szCs w:val="18"/>
                <w:lang w:val="sl-SI"/>
              </w:rPr>
              <w:t xml:space="preserve">Kazalniki stanja  </w:t>
            </w:r>
          </w:p>
        </w:tc>
        <w:tc>
          <w:tcPr>
            <w:tcW w:w="3908" w:type="dxa"/>
            <w:tcBorders>
              <w:top w:val="single" w:sz="12" w:space="0" w:color="0F9ED5"/>
              <w:left w:val="single" w:sz="12" w:space="0" w:color="0F9ED5"/>
              <w:bottom w:val="single" w:sz="12" w:space="0" w:color="0F9ED5"/>
              <w:right w:val="single" w:sz="12" w:space="0" w:color="0F9ED5"/>
            </w:tcBorders>
          </w:tcPr>
          <w:p w14:paraId="56F44542" w14:textId="77777777" w:rsidR="00975D4B" w:rsidRPr="00C5432C" w:rsidRDefault="00975D4B" w:rsidP="00383D2C">
            <w:pPr>
              <w:textAlignment w:val="baseline"/>
              <w:rPr>
                <w:rFonts w:ascii="Times" w:eastAsia="Times New Roman" w:hAnsi="Times" w:cs="Times"/>
                <w:color w:val="0078D4"/>
                <w:sz w:val="18"/>
                <w:szCs w:val="18"/>
                <w:lang w:val="sl-SI"/>
              </w:rPr>
            </w:pPr>
          </w:p>
        </w:tc>
      </w:tr>
      <w:tr w:rsidR="00975D4B" w:rsidRPr="00C5432C" w14:paraId="0C142143" w14:textId="77777777" w:rsidTr="00C9582A">
        <w:trPr>
          <w:trHeight w:val="300"/>
        </w:trPr>
        <w:tc>
          <w:tcPr>
            <w:tcW w:w="5088" w:type="dxa"/>
            <w:tcBorders>
              <w:top w:val="single" w:sz="12" w:space="0" w:color="0F9ED5"/>
              <w:left w:val="single" w:sz="12" w:space="0" w:color="0F9ED5"/>
              <w:bottom w:val="single" w:sz="12" w:space="0" w:color="0F9ED5"/>
              <w:right w:val="single" w:sz="12" w:space="0" w:color="0F9ED5"/>
            </w:tcBorders>
          </w:tcPr>
          <w:p w14:paraId="6D1218BF" w14:textId="3E01C005" w:rsidR="00975D4B" w:rsidRPr="00C5432C" w:rsidRDefault="00975D4B" w:rsidP="00383D2C">
            <w:pPr>
              <w:textAlignment w:val="baseline"/>
              <w:rPr>
                <w:rFonts w:ascii="Times" w:eastAsia="Times New Roman" w:hAnsi="Times" w:cs="Times"/>
                <w:sz w:val="18"/>
                <w:szCs w:val="18"/>
                <w:lang w:val="sl-SI"/>
              </w:rPr>
            </w:pPr>
            <w:r w:rsidRPr="00C5432C">
              <w:rPr>
                <w:rFonts w:ascii="Times" w:eastAsia="Times New Roman" w:hAnsi="Times" w:cs="Times"/>
                <w:sz w:val="18"/>
                <w:szCs w:val="18"/>
                <w:lang w:val="sl-SI"/>
              </w:rPr>
              <w:t xml:space="preserve">1. </w:t>
            </w:r>
            <w:r w:rsidR="00FB7431" w:rsidRPr="00C5432C">
              <w:rPr>
                <w:rFonts w:ascii="Times" w:eastAsia="Times New Roman" w:hAnsi="Times" w:cs="Times"/>
                <w:sz w:val="18"/>
                <w:szCs w:val="18"/>
                <w:lang w:val="sl-SI"/>
              </w:rPr>
              <w:t xml:space="preserve">Število ranljivih gospodinjstev </w:t>
            </w:r>
            <w:r w:rsidRPr="00C5432C">
              <w:rPr>
                <w:rFonts w:ascii="Times" w:eastAsia="Times New Roman" w:hAnsi="Times" w:cs="Times"/>
                <w:sz w:val="18"/>
                <w:szCs w:val="18"/>
                <w:lang w:val="sl-SI"/>
              </w:rPr>
              <w:t xml:space="preserve"> </w:t>
            </w:r>
          </w:p>
        </w:tc>
        <w:tc>
          <w:tcPr>
            <w:tcW w:w="3908" w:type="dxa"/>
            <w:tcBorders>
              <w:top w:val="single" w:sz="12" w:space="0" w:color="0F9ED5"/>
              <w:left w:val="single" w:sz="12" w:space="0" w:color="0F9ED5"/>
              <w:bottom w:val="single" w:sz="12" w:space="0" w:color="0F9ED5"/>
              <w:right w:val="single" w:sz="12" w:space="0" w:color="0F9ED5"/>
            </w:tcBorders>
            <w:shd w:val="clear" w:color="auto" w:fill="FFFFFF" w:themeFill="background1"/>
          </w:tcPr>
          <w:p w14:paraId="6A4C4C33" w14:textId="4808E6DC" w:rsidR="00975D4B" w:rsidRPr="00C5432C" w:rsidRDefault="00C9582A" w:rsidP="00BD65C2">
            <w:pPr>
              <w:jc w:val="right"/>
              <w:textAlignment w:val="baseline"/>
              <w:rPr>
                <w:rFonts w:ascii="Times" w:eastAsia="Times New Roman" w:hAnsi="Times" w:cs="Times"/>
                <w:color w:val="0078D4"/>
                <w:sz w:val="18"/>
                <w:szCs w:val="18"/>
                <w:lang w:val="sl-SI"/>
              </w:rPr>
            </w:pPr>
            <w:r w:rsidRPr="00C5432C">
              <w:rPr>
                <w:rFonts w:ascii="Times" w:eastAsia="Times New Roman" w:hAnsi="Times" w:cs="Times"/>
                <w:color w:val="0078D4"/>
                <w:sz w:val="18"/>
                <w:szCs w:val="18"/>
                <w:lang w:val="sl-SI"/>
              </w:rPr>
              <w:t>145.487 (16.9 % gospodinjstev)</w:t>
            </w:r>
          </w:p>
        </w:tc>
      </w:tr>
      <w:tr w:rsidR="00975D4B" w:rsidRPr="00C5432C" w14:paraId="1A12022B" w14:textId="77777777" w:rsidTr="00884394">
        <w:trPr>
          <w:trHeight w:val="300"/>
        </w:trPr>
        <w:tc>
          <w:tcPr>
            <w:tcW w:w="5088" w:type="dxa"/>
            <w:tcBorders>
              <w:top w:val="single" w:sz="12" w:space="0" w:color="0F9ED5"/>
              <w:left w:val="single" w:sz="12" w:space="0" w:color="0F9ED5"/>
              <w:bottom w:val="single" w:sz="12" w:space="0" w:color="0F9ED5"/>
              <w:right w:val="single" w:sz="12" w:space="0" w:color="0F9ED5"/>
            </w:tcBorders>
          </w:tcPr>
          <w:p w14:paraId="7B4CCDEB" w14:textId="204FFE94" w:rsidR="00975D4B" w:rsidRPr="00C5432C" w:rsidRDefault="00975D4B" w:rsidP="00383D2C">
            <w:pPr>
              <w:textAlignment w:val="baseline"/>
              <w:rPr>
                <w:rFonts w:ascii="Times" w:eastAsia="Times New Roman" w:hAnsi="Times" w:cs="Times"/>
                <w:sz w:val="18"/>
                <w:szCs w:val="18"/>
                <w:lang w:val="sl-SI"/>
              </w:rPr>
            </w:pPr>
            <w:r w:rsidRPr="00C5432C">
              <w:rPr>
                <w:rFonts w:ascii="Times" w:eastAsia="Times New Roman" w:hAnsi="Times" w:cs="Times"/>
                <w:sz w:val="18"/>
                <w:szCs w:val="18"/>
                <w:lang w:val="sl-SI"/>
              </w:rPr>
              <w:t xml:space="preserve">2. </w:t>
            </w:r>
            <w:r w:rsidR="00FB7431" w:rsidRPr="00C5432C">
              <w:rPr>
                <w:rFonts w:ascii="Times" w:eastAsia="Times New Roman" w:hAnsi="Times" w:cs="Times"/>
                <w:sz w:val="18"/>
                <w:szCs w:val="18"/>
                <w:lang w:val="sl-SI"/>
              </w:rPr>
              <w:t xml:space="preserve">Število energetsko revnih gospodinjstev </w:t>
            </w:r>
          </w:p>
        </w:tc>
        <w:tc>
          <w:tcPr>
            <w:tcW w:w="3908" w:type="dxa"/>
            <w:tcBorders>
              <w:top w:val="single" w:sz="12" w:space="0" w:color="0F9ED5"/>
              <w:left w:val="single" w:sz="12" w:space="0" w:color="0F9ED5"/>
              <w:bottom w:val="single" w:sz="12" w:space="0" w:color="0F9ED5"/>
              <w:right w:val="single" w:sz="12" w:space="0" w:color="0F9ED5"/>
            </w:tcBorders>
            <w:shd w:val="clear" w:color="auto" w:fill="FFFFFF" w:themeFill="background1"/>
          </w:tcPr>
          <w:p w14:paraId="4C84B49E" w14:textId="3A763151" w:rsidR="00975D4B" w:rsidRPr="00C5432C" w:rsidRDefault="0039216B" w:rsidP="00BD65C2">
            <w:pPr>
              <w:jc w:val="right"/>
              <w:textAlignment w:val="baseline"/>
              <w:rPr>
                <w:rFonts w:ascii="Times" w:eastAsia="Times New Roman" w:hAnsi="Times" w:cs="Times"/>
                <w:color w:val="0078D4"/>
                <w:sz w:val="18"/>
                <w:szCs w:val="18"/>
                <w:lang w:val="sl-SI"/>
              </w:rPr>
            </w:pPr>
            <w:r w:rsidRPr="00C5432C">
              <w:rPr>
                <w:rFonts w:ascii="Times" w:eastAsia="Times New Roman" w:hAnsi="Times" w:cs="Times"/>
                <w:color w:val="0078D4"/>
                <w:sz w:val="18"/>
                <w:szCs w:val="18"/>
                <w:lang w:val="sl-SI"/>
              </w:rPr>
              <w:t>62.</w:t>
            </w:r>
            <w:r w:rsidR="00106663" w:rsidRPr="00C5432C">
              <w:rPr>
                <w:rFonts w:ascii="Times" w:eastAsia="Times New Roman" w:hAnsi="Times" w:cs="Times"/>
                <w:color w:val="0078D4"/>
                <w:sz w:val="18"/>
                <w:szCs w:val="18"/>
                <w:lang w:val="sl-SI"/>
              </w:rPr>
              <w:t>000</w:t>
            </w:r>
            <w:r w:rsidRPr="00C5432C">
              <w:rPr>
                <w:rFonts w:ascii="Times" w:eastAsia="Times New Roman" w:hAnsi="Times" w:cs="Times"/>
                <w:color w:val="0078D4"/>
                <w:sz w:val="18"/>
                <w:szCs w:val="18"/>
                <w:lang w:val="sl-SI"/>
              </w:rPr>
              <w:t xml:space="preserve"> (</w:t>
            </w:r>
            <w:r w:rsidR="004E3479" w:rsidRPr="00C5432C">
              <w:rPr>
                <w:rFonts w:ascii="Times" w:eastAsia="Times New Roman" w:hAnsi="Times" w:cs="Times"/>
                <w:color w:val="0078D4"/>
                <w:sz w:val="18"/>
                <w:szCs w:val="18"/>
                <w:lang w:val="sl-SI"/>
              </w:rPr>
              <w:t>7,</w:t>
            </w:r>
            <w:r w:rsidR="00106663" w:rsidRPr="00C5432C">
              <w:rPr>
                <w:rFonts w:ascii="Times" w:eastAsia="Times New Roman" w:hAnsi="Times" w:cs="Times"/>
                <w:color w:val="0078D4"/>
                <w:sz w:val="18"/>
                <w:szCs w:val="18"/>
                <w:lang w:val="sl-SI"/>
              </w:rPr>
              <w:t>2</w:t>
            </w:r>
            <w:r w:rsidR="004E3479" w:rsidRPr="00C5432C">
              <w:rPr>
                <w:rFonts w:ascii="Times" w:eastAsia="Times New Roman" w:hAnsi="Times" w:cs="Times"/>
                <w:color w:val="0078D4"/>
                <w:sz w:val="18"/>
                <w:szCs w:val="18"/>
                <w:lang w:val="sl-SI"/>
              </w:rPr>
              <w:t xml:space="preserve"> % gospodinjstev)</w:t>
            </w:r>
          </w:p>
        </w:tc>
      </w:tr>
      <w:tr w:rsidR="00975D4B" w:rsidRPr="00C5432C" w14:paraId="08CD59D7" w14:textId="77777777" w:rsidTr="002251E5">
        <w:trPr>
          <w:trHeight w:val="300"/>
        </w:trPr>
        <w:tc>
          <w:tcPr>
            <w:tcW w:w="5088" w:type="dxa"/>
            <w:tcBorders>
              <w:top w:val="single" w:sz="12" w:space="0" w:color="0F9ED5"/>
              <w:left w:val="single" w:sz="12" w:space="0" w:color="0F9ED5"/>
              <w:bottom w:val="single" w:sz="12" w:space="0" w:color="0F9ED5"/>
              <w:right w:val="single" w:sz="12" w:space="0" w:color="0F9ED5"/>
            </w:tcBorders>
          </w:tcPr>
          <w:p w14:paraId="3FE9ED42" w14:textId="31A6BD91" w:rsidR="00975D4B" w:rsidRPr="00C5432C" w:rsidRDefault="00975D4B" w:rsidP="00383D2C">
            <w:pPr>
              <w:textAlignment w:val="baseline"/>
              <w:rPr>
                <w:rFonts w:ascii="Times" w:eastAsia="Times New Roman" w:hAnsi="Times" w:cs="Times"/>
                <w:sz w:val="18"/>
                <w:szCs w:val="18"/>
                <w:lang w:val="sl-SI"/>
              </w:rPr>
            </w:pPr>
            <w:r w:rsidRPr="00C5432C">
              <w:rPr>
                <w:rFonts w:ascii="Times" w:eastAsia="Times New Roman" w:hAnsi="Times" w:cs="Times"/>
                <w:sz w:val="18"/>
                <w:szCs w:val="18"/>
                <w:lang w:val="sl-SI"/>
              </w:rPr>
              <w:t xml:space="preserve">18. </w:t>
            </w:r>
            <w:r w:rsidR="00FB7431" w:rsidRPr="00C5432C">
              <w:rPr>
                <w:rFonts w:ascii="Times" w:eastAsia="Times New Roman" w:hAnsi="Times" w:cs="Times"/>
                <w:sz w:val="18"/>
                <w:szCs w:val="18"/>
                <w:lang w:val="sl-SI"/>
              </w:rPr>
              <w:t xml:space="preserve">Število ranljivih uporabnikov prevoza </w:t>
            </w:r>
            <w:r w:rsidRPr="00C5432C">
              <w:rPr>
                <w:rFonts w:ascii="Times" w:eastAsia="Times New Roman" w:hAnsi="Times" w:cs="Times"/>
                <w:sz w:val="18"/>
                <w:szCs w:val="18"/>
                <w:lang w:val="sl-SI"/>
              </w:rPr>
              <w:t> </w:t>
            </w:r>
          </w:p>
        </w:tc>
        <w:tc>
          <w:tcPr>
            <w:tcW w:w="3908" w:type="dxa"/>
            <w:tcBorders>
              <w:top w:val="single" w:sz="12" w:space="0" w:color="0F9ED5"/>
              <w:left w:val="single" w:sz="12" w:space="0" w:color="0F9ED5"/>
              <w:bottom w:val="single" w:sz="12" w:space="0" w:color="0F9ED5"/>
              <w:right w:val="single" w:sz="12" w:space="0" w:color="0F9ED5"/>
            </w:tcBorders>
          </w:tcPr>
          <w:p w14:paraId="0C3FDB51" w14:textId="5810A28D" w:rsidR="00975D4B" w:rsidRPr="00C5432C" w:rsidRDefault="00A5394E" w:rsidP="00BD65C2">
            <w:pPr>
              <w:jc w:val="right"/>
              <w:textAlignment w:val="baseline"/>
              <w:rPr>
                <w:rFonts w:ascii="Times" w:eastAsia="Times New Roman" w:hAnsi="Times" w:cs="Times"/>
                <w:color w:val="0078D4"/>
                <w:sz w:val="18"/>
                <w:szCs w:val="18"/>
                <w:lang w:val="sl-SI"/>
              </w:rPr>
            </w:pPr>
            <w:r w:rsidRPr="00C5432C">
              <w:rPr>
                <w:rFonts w:ascii="Times" w:eastAsia="Times New Roman" w:hAnsi="Times" w:cs="Times"/>
                <w:color w:val="0078D4"/>
                <w:sz w:val="18"/>
                <w:szCs w:val="18"/>
                <w:lang w:val="sl-SI"/>
              </w:rPr>
              <w:t>594.520 oseb (28,0 % populacije)</w:t>
            </w:r>
          </w:p>
        </w:tc>
      </w:tr>
      <w:tr w:rsidR="00975D4B" w:rsidRPr="00C5432C" w14:paraId="38334078" w14:textId="77777777" w:rsidTr="009A2BF0">
        <w:trPr>
          <w:trHeight w:val="300"/>
        </w:trPr>
        <w:tc>
          <w:tcPr>
            <w:tcW w:w="5088" w:type="dxa"/>
            <w:tcBorders>
              <w:top w:val="single" w:sz="12" w:space="0" w:color="0F9ED5"/>
              <w:left w:val="single" w:sz="12" w:space="0" w:color="0F9ED5"/>
              <w:bottom w:val="single" w:sz="12" w:space="0" w:color="0F9ED5"/>
              <w:right w:val="single" w:sz="12" w:space="0" w:color="0F9ED5"/>
            </w:tcBorders>
          </w:tcPr>
          <w:p w14:paraId="48FC5569" w14:textId="64DD5CDD" w:rsidR="00975D4B" w:rsidRPr="00C5432C" w:rsidRDefault="00975D4B" w:rsidP="00383D2C">
            <w:pPr>
              <w:textAlignment w:val="baseline"/>
              <w:rPr>
                <w:rFonts w:ascii="Times" w:eastAsia="Times New Roman" w:hAnsi="Times" w:cs="Times"/>
                <w:sz w:val="18"/>
                <w:szCs w:val="18"/>
                <w:lang w:val="sl-SI"/>
              </w:rPr>
            </w:pPr>
            <w:r w:rsidRPr="00C5432C">
              <w:rPr>
                <w:rFonts w:ascii="Times" w:eastAsia="Times New Roman" w:hAnsi="Times" w:cs="Times"/>
                <w:sz w:val="18"/>
                <w:szCs w:val="18"/>
                <w:lang w:val="sl-SI"/>
              </w:rPr>
              <w:t xml:space="preserve">19. </w:t>
            </w:r>
            <w:r w:rsidR="00FB7431" w:rsidRPr="00C5432C">
              <w:rPr>
                <w:rFonts w:ascii="Times" w:eastAsia="Times New Roman" w:hAnsi="Times" w:cs="Times"/>
                <w:sz w:val="18"/>
                <w:szCs w:val="18"/>
                <w:lang w:val="sl-SI"/>
              </w:rPr>
              <w:t xml:space="preserve">Število prevozno revnih gospodinjstev </w:t>
            </w:r>
            <w:r w:rsidRPr="00C5432C">
              <w:rPr>
                <w:rFonts w:ascii="Times" w:eastAsia="Times New Roman" w:hAnsi="Times" w:cs="Times"/>
                <w:sz w:val="18"/>
                <w:szCs w:val="18"/>
                <w:lang w:val="sl-SI"/>
              </w:rPr>
              <w:t> </w:t>
            </w:r>
          </w:p>
        </w:tc>
        <w:tc>
          <w:tcPr>
            <w:tcW w:w="3908" w:type="dxa"/>
            <w:tcBorders>
              <w:top w:val="single" w:sz="12" w:space="0" w:color="0F9ED5"/>
              <w:left w:val="single" w:sz="12" w:space="0" w:color="0F9ED5"/>
              <w:bottom w:val="single" w:sz="12" w:space="0" w:color="0F9ED5"/>
              <w:right w:val="single" w:sz="12" w:space="0" w:color="0F9ED5"/>
            </w:tcBorders>
          </w:tcPr>
          <w:p w14:paraId="136581DA" w14:textId="1B109B94" w:rsidR="00975D4B" w:rsidRPr="00C5432C" w:rsidRDefault="00C360FF" w:rsidP="00BD65C2">
            <w:pPr>
              <w:jc w:val="right"/>
              <w:textAlignment w:val="baseline"/>
              <w:rPr>
                <w:rFonts w:ascii="Times" w:eastAsia="Times New Roman" w:hAnsi="Times" w:cs="Times"/>
                <w:color w:val="0078D4"/>
                <w:sz w:val="18"/>
                <w:szCs w:val="18"/>
                <w:lang w:val="sl-SI"/>
              </w:rPr>
            </w:pPr>
            <w:r w:rsidRPr="00C5432C">
              <w:rPr>
                <w:rFonts w:ascii="Times" w:eastAsia="Times New Roman" w:hAnsi="Times" w:cs="Times"/>
                <w:color w:val="0078D4"/>
                <w:sz w:val="18"/>
                <w:szCs w:val="18"/>
                <w:lang w:val="sl-SI"/>
              </w:rPr>
              <w:t>84.569</w:t>
            </w:r>
            <w:r w:rsidR="00EA5E65" w:rsidRPr="00C5432C">
              <w:rPr>
                <w:rFonts w:ascii="Times" w:eastAsia="Times New Roman" w:hAnsi="Times" w:cs="Times"/>
                <w:color w:val="0078D4"/>
                <w:sz w:val="18"/>
                <w:szCs w:val="18"/>
                <w:lang w:val="sl-SI"/>
              </w:rPr>
              <w:t xml:space="preserve"> </w:t>
            </w:r>
            <w:r w:rsidR="003A7F71" w:rsidRPr="00C5432C">
              <w:rPr>
                <w:rFonts w:ascii="Times" w:eastAsia="Times New Roman" w:hAnsi="Times" w:cs="Times"/>
                <w:color w:val="0078D4"/>
                <w:sz w:val="18"/>
                <w:szCs w:val="18"/>
                <w:lang w:val="sl-SI"/>
              </w:rPr>
              <w:t>oseb</w:t>
            </w:r>
            <w:r w:rsidR="00EA5E65" w:rsidRPr="00C5432C">
              <w:rPr>
                <w:rFonts w:ascii="Times" w:eastAsia="Times New Roman" w:hAnsi="Times" w:cs="Times"/>
                <w:color w:val="0078D4"/>
                <w:sz w:val="18"/>
                <w:szCs w:val="18"/>
                <w:lang w:val="sl-SI"/>
              </w:rPr>
              <w:t xml:space="preserve"> (</w:t>
            </w:r>
            <w:r w:rsidRPr="00C5432C">
              <w:rPr>
                <w:rFonts w:ascii="Times" w:eastAsia="Times New Roman" w:hAnsi="Times" w:cs="Times"/>
                <w:color w:val="0078D4"/>
                <w:sz w:val="18"/>
                <w:szCs w:val="18"/>
                <w:lang w:val="sl-SI"/>
              </w:rPr>
              <w:t>4,0</w:t>
            </w:r>
            <w:r w:rsidR="00EA5E65" w:rsidRPr="00C5432C">
              <w:rPr>
                <w:rFonts w:ascii="Times" w:eastAsia="Times New Roman" w:hAnsi="Times" w:cs="Times"/>
                <w:color w:val="0078D4"/>
                <w:sz w:val="18"/>
                <w:szCs w:val="18"/>
                <w:lang w:val="sl-SI"/>
              </w:rPr>
              <w:t xml:space="preserve"> % populacije)</w:t>
            </w:r>
          </w:p>
        </w:tc>
      </w:tr>
      <w:tr w:rsidR="00975D4B" w:rsidRPr="00C5432C" w14:paraId="07A3D2F1" w14:textId="77777777" w:rsidTr="00884394">
        <w:trPr>
          <w:trHeight w:val="300"/>
        </w:trPr>
        <w:tc>
          <w:tcPr>
            <w:tcW w:w="5088" w:type="dxa"/>
            <w:tcBorders>
              <w:top w:val="single" w:sz="12" w:space="0" w:color="0F9ED5"/>
              <w:left w:val="single" w:sz="12" w:space="0" w:color="0F9ED5"/>
              <w:bottom w:val="single" w:sz="12" w:space="0" w:color="0F9ED5"/>
              <w:right w:val="single" w:sz="12" w:space="0" w:color="0F9ED5"/>
            </w:tcBorders>
          </w:tcPr>
          <w:p w14:paraId="213CFEE2" w14:textId="45A6F551" w:rsidR="00975D4B" w:rsidRPr="00C5432C" w:rsidRDefault="00975D4B" w:rsidP="00383D2C">
            <w:pPr>
              <w:textAlignment w:val="baseline"/>
              <w:rPr>
                <w:rFonts w:ascii="Times" w:eastAsia="Times New Roman" w:hAnsi="Times" w:cs="Times"/>
                <w:sz w:val="18"/>
                <w:szCs w:val="18"/>
                <w:lang w:val="sl-SI"/>
              </w:rPr>
            </w:pPr>
            <w:r w:rsidRPr="00C5432C">
              <w:rPr>
                <w:rFonts w:ascii="Times" w:eastAsia="Times New Roman" w:hAnsi="Times" w:cs="Times"/>
                <w:sz w:val="18"/>
                <w:szCs w:val="18"/>
                <w:lang w:val="sl-SI"/>
              </w:rPr>
              <w:t xml:space="preserve">32. </w:t>
            </w:r>
            <w:r w:rsidR="00FB7431" w:rsidRPr="00C5432C">
              <w:rPr>
                <w:rFonts w:ascii="Times" w:eastAsia="Times New Roman" w:hAnsi="Times" w:cs="Times"/>
                <w:sz w:val="18"/>
                <w:szCs w:val="18"/>
                <w:lang w:val="sl-SI"/>
              </w:rPr>
              <w:t>Število ranljivih mikro podjetij</w:t>
            </w:r>
            <w:r w:rsidRPr="00C5432C">
              <w:rPr>
                <w:rFonts w:ascii="Times" w:eastAsia="Times New Roman" w:hAnsi="Times" w:cs="Times"/>
                <w:sz w:val="18"/>
                <w:szCs w:val="18"/>
                <w:lang w:val="sl-SI"/>
              </w:rPr>
              <w:t> </w:t>
            </w:r>
          </w:p>
        </w:tc>
        <w:tc>
          <w:tcPr>
            <w:tcW w:w="3908" w:type="dxa"/>
            <w:tcBorders>
              <w:top w:val="single" w:sz="12" w:space="0" w:color="0F9ED5"/>
              <w:left w:val="single" w:sz="12" w:space="0" w:color="0F9ED5"/>
              <w:bottom w:val="single" w:sz="12" w:space="0" w:color="0F9ED5"/>
              <w:right w:val="single" w:sz="12" w:space="0" w:color="0F9ED5"/>
            </w:tcBorders>
            <w:shd w:val="clear" w:color="auto" w:fill="FFFFFF" w:themeFill="background1"/>
          </w:tcPr>
          <w:p w14:paraId="3C0ADBEC" w14:textId="41149817" w:rsidR="00975D4B" w:rsidRPr="00C5432C" w:rsidRDefault="00C9582A" w:rsidP="00BD65C2">
            <w:pPr>
              <w:jc w:val="right"/>
              <w:textAlignment w:val="baseline"/>
              <w:rPr>
                <w:rFonts w:ascii="Times" w:eastAsia="Times New Roman" w:hAnsi="Times" w:cs="Times"/>
                <w:color w:val="0078D4"/>
                <w:sz w:val="18"/>
                <w:szCs w:val="18"/>
                <w:lang w:val="sl-SI"/>
              </w:rPr>
            </w:pPr>
            <w:r w:rsidRPr="00C5432C">
              <w:rPr>
                <w:rFonts w:ascii="Times" w:eastAsia="Times New Roman" w:hAnsi="Times" w:cs="Times"/>
                <w:color w:val="0078D4"/>
                <w:sz w:val="18"/>
                <w:szCs w:val="18"/>
                <w:lang w:val="sl-SI"/>
              </w:rPr>
              <w:t>11.160</w:t>
            </w:r>
            <w:r w:rsidR="00D029D5" w:rsidRPr="00C5432C">
              <w:rPr>
                <w:rFonts w:ascii="Times" w:eastAsia="Times New Roman" w:hAnsi="Times" w:cs="Times"/>
                <w:color w:val="0078D4"/>
                <w:sz w:val="18"/>
                <w:szCs w:val="18"/>
                <w:lang w:val="sl-SI"/>
              </w:rPr>
              <w:t xml:space="preserve"> </w:t>
            </w:r>
            <w:r w:rsidR="00535E8A" w:rsidRPr="00C5432C">
              <w:rPr>
                <w:rFonts w:ascii="Times" w:eastAsia="Times New Roman" w:hAnsi="Times" w:cs="Times"/>
                <w:color w:val="0078D4"/>
                <w:sz w:val="18"/>
                <w:szCs w:val="18"/>
                <w:lang w:val="sl-SI"/>
              </w:rPr>
              <w:t>mikro podjetij</w:t>
            </w:r>
          </w:p>
        </w:tc>
      </w:tr>
    </w:tbl>
    <w:p w14:paraId="2A2E3556" w14:textId="3C3CC8A4" w:rsidR="00A415EC" w:rsidRPr="00C5432C" w:rsidRDefault="00A415EC" w:rsidP="00A415EC">
      <w:pPr>
        <w:pStyle w:val="Napis"/>
        <w:keepNext/>
        <w:rPr>
          <w:lang w:val="sl-SI"/>
        </w:rPr>
      </w:pPr>
    </w:p>
    <w:tbl>
      <w:tblPr>
        <w:tblStyle w:val="Tabelamrea"/>
        <w:tblW w:w="0" w:type="auto"/>
        <w:tblLook w:val="04A0" w:firstRow="1" w:lastRow="0" w:firstColumn="1" w:lastColumn="0" w:noHBand="0" w:noVBand="1"/>
      </w:tblPr>
      <w:tblGrid>
        <w:gridCol w:w="8988"/>
      </w:tblGrid>
      <w:tr w:rsidR="00C40920" w:rsidRPr="00C5432C" w14:paraId="502636F4" w14:textId="77777777" w:rsidTr="00A415EC">
        <w:tc>
          <w:tcPr>
            <w:tcW w:w="8988" w:type="dxa"/>
            <w:tcBorders>
              <w:left w:val="single" w:sz="12" w:space="0" w:color="0F9ED5" w:themeColor="accent4"/>
            </w:tcBorders>
          </w:tcPr>
          <w:p w14:paraId="311F2707" w14:textId="74B6D6A8" w:rsidR="00824B0C" w:rsidRPr="00C5432C" w:rsidRDefault="00884394" w:rsidP="0023784F">
            <w:pPr>
              <w:spacing w:after="240" w:line="276" w:lineRule="auto"/>
              <w:jc w:val="center"/>
              <w:rPr>
                <w:rFonts w:ascii="Arial" w:hAnsi="Arial" w:cs="Arial"/>
                <w:color w:val="000000" w:themeColor="text1"/>
                <w:sz w:val="22"/>
                <w:szCs w:val="22"/>
                <w:u w:val="single"/>
                <w:lang w:val="sl-SI"/>
              </w:rPr>
            </w:pPr>
            <w:r w:rsidRPr="00C5432C">
              <w:rPr>
                <w:rFonts w:ascii="Arial" w:hAnsi="Arial" w:cs="Arial"/>
                <w:color w:val="000000" w:themeColor="text1"/>
                <w:sz w:val="22"/>
                <w:szCs w:val="22"/>
                <w:u w:val="single"/>
                <w:lang w:val="sl-SI"/>
              </w:rPr>
              <w:t>G</w:t>
            </w:r>
            <w:r w:rsidR="0039216B" w:rsidRPr="00C5432C">
              <w:rPr>
                <w:rFonts w:ascii="Arial" w:hAnsi="Arial" w:cs="Arial"/>
                <w:color w:val="000000" w:themeColor="text1"/>
                <w:sz w:val="22"/>
                <w:szCs w:val="22"/>
                <w:u w:val="single"/>
                <w:lang w:val="sl-SI"/>
              </w:rPr>
              <w:t>ospodinjstva</w:t>
            </w:r>
          </w:p>
          <w:p w14:paraId="74BA4A19" w14:textId="2EF51352" w:rsidR="00106663" w:rsidRPr="00C5432C" w:rsidRDefault="00106663" w:rsidP="00106663">
            <w:pPr>
              <w:spacing w:after="120" w:line="276" w:lineRule="auto"/>
              <w:jc w:val="both"/>
              <w:rPr>
                <w:rFonts w:ascii="Arial" w:hAnsi="Arial" w:cs="Arial"/>
                <w:b/>
                <w:bCs/>
                <w:color w:val="000000" w:themeColor="text1"/>
                <w:sz w:val="20"/>
                <w:szCs w:val="20"/>
                <w:lang w:val="sl-SI"/>
              </w:rPr>
            </w:pPr>
            <w:r w:rsidRPr="00C5432C">
              <w:rPr>
                <w:rFonts w:ascii="Arial" w:hAnsi="Arial" w:cs="Arial"/>
                <w:b/>
                <w:bCs/>
                <w:color w:val="000000" w:themeColor="text1"/>
                <w:sz w:val="20"/>
                <w:szCs w:val="20"/>
                <w:lang w:val="sl-SI"/>
              </w:rPr>
              <w:t>Ocena trenutnega števila energetsko revnih oseb</w:t>
            </w:r>
          </w:p>
          <w:p w14:paraId="205E8488" w14:textId="346DDD6F" w:rsidR="00106663" w:rsidRPr="00C5432C" w:rsidRDefault="00106663" w:rsidP="00106663">
            <w:pPr>
              <w:spacing w:line="276" w:lineRule="auto"/>
              <w:jc w:val="both"/>
              <w:rPr>
                <w:rFonts w:ascii="Arial" w:hAnsi="Arial" w:cs="Arial"/>
                <w:color w:val="000000" w:themeColor="text1"/>
                <w:sz w:val="20"/>
                <w:szCs w:val="20"/>
                <w:lang w:val="sl-SI"/>
              </w:rPr>
            </w:pPr>
            <w:r w:rsidRPr="00C5432C">
              <w:rPr>
                <w:rFonts w:ascii="Arial" w:hAnsi="Arial" w:cs="Arial"/>
                <w:color w:val="000000" w:themeColor="text1"/>
                <w:sz w:val="20"/>
                <w:szCs w:val="20"/>
                <w:lang w:val="sl-SI"/>
              </w:rPr>
              <w:t xml:space="preserve">Leta 2023 je bilo v Sloveniji energetsko revnih 62.000 gospodinjstev, kar predstavlja 7,2-odstotno stopnjo energetske revščine (slika 7). Primerjava v daljšem časovnem obdobju sicer kaže, da se energetska revščina postopno zmanjšuje, najmanjša je bila leta 2021. Med letoma 2014 in 2023 se je delež energetsko revnih gospodinjstev zmanjšal približno za tretjino ali za 26.000 gospodinjstev. </w:t>
            </w:r>
          </w:p>
          <w:p w14:paraId="650F0D4D" w14:textId="77777777" w:rsidR="00106663" w:rsidRPr="00C5432C" w:rsidRDefault="00106663" w:rsidP="00106663">
            <w:pPr>
              <w:spacing w:line="276" w:lineRule="auto"/>
              <w:jc w:val="both"/>
              <w:rPr>
                <w:rFonts w:ascii="Arial" w:hAnsi="Arial" w:cs="Arial"/>
                <w:color w:val="000000" w:themeColor="text1"/>
                <w:sz w:val="20"/>
                <w:szCs w:val="20"/>
                <w:lang w:val="sl-SI"/>
              </w:rPr>
            </w:pPr>
          </w:p>
          <w:p w14:paraId="0D7E3026" w14:textId="59DC46B5" w:rsidR="00106663" w:rsidRPr="00C5432C" w:rsidRDefault="00106663" w:rsidP="00106663">
            <w:pPr>
              <w:pStyle w:val="Napis"/>
              <w:rPr>
                <w:rFonts w:ascii="Arial" w:hAnsi="Arial" w:cs="Arial"/>
                <w:sz w:val="20"/>
                <w:szCs w:val="20"/>
                <w:lang w:val="sl-SI"/>
              </w:rPr>
            </w:pPr>
            <w:bookmarkStart w:id="29" w:name="_Ref183011803"/>
            <w:bookmarkStart w:id="30" w:name="_Toc222750541"/>
            <w:r w:rsidRPr="00C5432C">
              <w:rPr>
                <w:rFonts w:ascii="Arial" w:hAnsi="Arial" w:cs="Arial"/>
                <w:sz w:val="20"/>
                <w:szCs w:val="20"/>
                <w:lang w:val="sl-SI"/>
              </w:rPr>
              <w:t xml:space="preserve">Slika </w:t>
            </w:r>
            <w:r w:rsidRPr="00C5432C">
              <w:rPr>
                <w:rFonts w:ascii="Arial" w:hAnsi="Arial" w:cs="Arial"/>
                <w:sz w:val="20"/>
                <w:szCs w:val="20"/>
                <w:lang w:val="sl-SI"/>
              </w:rPr>
              <w:fldChar w:fldCharType="begin"/>
            </w:r>
            <w:r w:rsidRPr="00C5432C">
              <w:rPr>
                <w:rFonts w:ascii="Arial" w:hAnsi="Arial" w:cs="Arial"/>
                <w:sz w:val="20"/>
                <w:szCs w:val="20"/>
                <w:lang w:val="sl-SI"/>
              </w:rPr>
              <w:instrText xml:space="preserve"> SEQ Slika \* ARABIC </w:instrText>
            </w:r>
            <w:r w:rsidRPr="00C5432C">
              <w:rPr>
                <w:rFonts w:ascii="Arial" w:hAnsi="Arial" w:cs="Arial"/>
                <w:sz w:val="20"/>
                <w:szCs w:val="20"/>
                <w:lang w:val="sl-SI"/>
              </w:rPr>
              <w:fldChar w:fldCharType="separate"/>
            </w:r>
            <w:r w:rsidR="00F60BEA">
              <w:rPr>
                <w:rFonts w:ascii="Arial" w:hAnsi="Arial" w:cs="Arial"/>
                <w:noProof/>
                <w:sz w:val="20"/>
                <w:szCs w:val="20"/>
                <w:lang w:val="sl-SI"/>
              </w:rPr>
              <w:t>7</w:t>
            </w:r>
            <w:r w:rsidRPr="00C5432C">
              <w:rPr>
                <w:rFonts w:ascii="Arial" w:hAnsi="Arial" w:cs="Arial"/>
                <w:sz w:val="20"/>
                <w:szCs w:val="20"/>
                <w:lang w:val="sl-SI"/>
              </w:rPr>
              <w:fldChar w:fldCharType="end"/>
            </w:r>
            <w:bookmarkEnd w:id="29"/>
            <w:r w:rsidRPr="00C5432C">
              <w:rPr>
                <w:rFonts w:ascii="Arial" w:hAnsi="Arial" w:cs="Arial"/>
                <w:sz w:val="20"/>
                <w:szCs w:val="20"/>
                <w:lang w:val="sl-SI"/>
              </w:rPr>
              <w:t>: Delež energetsko revnih gospodinjstev v Sloveniji v obdobju 2014 – 2023</w:t>
            </w:r>
            <w:bookmarkEnd w:id="30"/>
          </w:p>
          <w:p w14:paraId="3B4573FA" w14:textId="77777777" w:rsidR="00106663" w:rsidRPr="00C5432C" w:rsidRDefault="00106663" w:rsidP="00106663">
            <w:pPr>
              <w:spacing w:line="276" w:lineRule="auto"/>
              <w:jc w:val="both"/>
              <w:rPr>
                <w:rFonts w:ascii="Arial" w:hAnsi="Arial" w:cs="Arial"/>
                <w:color w:val="000000" w:themeColor="text1"/>
                <w:sz w:val="20"/>
                <w:szCs w:val="20"/>
                <w:lang w:val="sl-SI"/>
              </w:rPr>
            </w:pPr>
            <w:r w:rsidRPr="00C5432C">
              <w:rPr>
                <w:noProof/>
                <w:lang w:val="sl-SI" w:eastAsia="sl-SI"/>
              </w:rPr>
              <w:drawing>
                <wp:inline distT="0" distB="0" distL="0" distR="0" wp14:anchorId="78E2D043" wp14:editId="305C82A4">
                  <wp:extent cx="5760720" cy="2138680"/>
                  <wp:effectExtent l="0" t="0" r="0" b="0"/>
                  <wp:docPr id="506139073"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139073" name=""/>
                          <pic:cNvPicPr/>
                        </pic:nvPicPr>
                        <pic:blipFill>
                          <a:blip r:embed="rId23"/>
                          <a:stretch>
                            <a:fillRect/>
                          </a:stretch>
                        </pic:blipFill>
                        <pic:spPr>
                          <a:xfrm>
                            <a:off x="0" y="0"/>
                            <a:ext cx="5760720" cy="2138680"/>
                          </a:xfrm>
                          <a:prstGeom prst="rect">
                            <a:avLst/>
                          </a:prstGeom>
                        </pic:spPr>
                      </pic:pic>
                    </a:graphicData>
                  </a:graphic>
                </wp:inline>
              </w:drawing>
            </w:r>
          </w:p>
          <w:p w14:paraId="727F1FF9" w14:textId="77777777" w:rsidR="00106663" w:rsidRPr="00C5432C" w:rsidRDefault="00106663" w:rsidP="00106663">
            <w:pPr>
              <w:pStyle w:val="Napis"/>
              <w:spacing w:line="276" w:lineRule="auto"/>
              <w:jc w:val="right"/>
              <w:rPr>
                <w:rFonts w:ascii="Arial" w:hAnsi="Arial" w:cs="Arial"/>
                <w:color w:val="7F7F7F" w:themeColor="text1" w:themeTint="80"/>
                <w:sz w:val="20"/>
                <w:szCs w:val="20"/>
                <w:lang w:val="sl-SI"/>
              </w:rPr>
            </w:pPr>
            <w:r w:rsidRPr="00C5432C">
              <w:rPr>
                <w:rFonts w:ascii="Arial" w:hAnsi="Arial" w:cs="Arial"/>
                <w:color w:val="7F7F7F" w:themeColor="text1" w:themeTint="80"/>
                <w:sz w:val="20"/>
                <w:szCs w:val="20"/>
                <w:lang w:val="sl-SI"/>
              </w:rPr>
              <w:t xml:space="preserve"> Vir: SURS (2023)</w:t>
            </w:r>
          </w:p>
          <w:p w14:paraId="11FA91B7" w14:textId="77777777" w:rsidR="00106663" w:rsidRPr="00C5432C" w:rsidRDefault="00106663" w:rsidP="00106663">
            <w:pPr>
              <w:spacing w:after="120" w:line="276" w:lineRule="auto"/>
              <w:jc w:val="both"/>
              <w:rPr>
                <w:rFonts w:ascii="Arial" w:hAnsi="Arial" w:cs="Arial"/>
                <w:color w:val="000000" w:themeColor="text1"/>
                <w:sz w:val="20"/>
                <w:szCs w:val="20"/>
                <w:lang w:val="sl-SI"/>
              </w:rPr>
            </w:pPr>
            <w:r w:rsidRPr="00C5432C">
              <w:rPr>
                <w:rFonts w:ascii="Arial" w:hAnsi="Arial" w:cs="Arial"/>
                <w:color w:val="000000" w:themeColor="text1"/>
                <w:sz w:val="20"/>
                <w:szCs w:val="20"/>
                <w:lang w:val="sl-SI"/>
              </w:rPr>
              <w:t>Leta 2023 je bil delež energetsko revnih gospodinjstev največji med enočlanskimi gospodinjstvi (14,6 %) in pri tistih s člani gospodinjstva starimi 65 let in več (17,0 %) (</w:t>
            </w:r>
            <w:r w:rsidRPr="00C5432C">
              <w:rPr>
                <w:rFonts w:ascii="Arial" w:hAnsi="Arial" w:cs="Arial"/>
                <w:sz w:val="20"/>
                <w:szCs w:val="20"/>
                <w:lang w:val="sl-SI"/>
              </w:rPr>
              <w:t>SURS, 2024</w:t>
            </w:r>
            <w:r w:rsidRPr="00C5432C">
              <w:rPr>
                <w:rFonts w:ascii="Arial" w:hAnsi="Arial" w:cs="Arial"/>
                <w:color w:val="000000" w:themeColor="text1"/>
                <w:sz w:val="20"/>
                <w:szCs w:val="20"/>
                <w:lang w:val="sl-SI"/>
              </w:rPr>
              <w:t xml:space="preserve">). Med gospodinjstvi z vzdrževanimi otroki je bil delež energetsko revnih največji pri enostarševskih gospodinjstvih z vsaj enim vzdrževanim otrokom (9,0 %); pri vseh drugih gospodinjstvih z vzdrževanimi otroki je bil nižji od 5 %. </w:t>
            </w:r>
          </w:p>
          <w:p w14:paraId="54B4CF81" w14:textId="77777777" w:rsidR="00106663" w:rsidRPr="00C5432C" w:rsidRDefault="00106663" w:rsidP="00F617A0">
            <w:pPr>
              <w:spacing w:after="120" w:line="276" w:lineRule="auto"/>
              <w:jc w:val="both"/>
              <w:rPr>
                <w:rFonts w:ascii="Arial" w:hAnsi="Arial" w:cs="Arial"/>
                <w:color w:val="000000" w:themeColor="text1"/>
                <w:sz w:val="20"/>
                <w:szCs w:val="20"/>
                <w:lang w:val="sl-SI"/>
              </w:rPr>
            </w:pPr>
            <w:r w:rsidRPr="00C5432C">
              <w:rPr>
                <w:rFonts w:ascii="Arial" w:hAnsi="Arial" w:cs="Arial"/>
                <w:color w:val="000000" w:themeColor="text1"/>
                <w:sz w:val="20"/>
                <w:szCs w:val="20"/>
                <w:lang w:val="sl-SI"/>
              </w:rPr>
              <w:t xml:space="preserve">Stopnja energetske revščine se močno razlikuje po regijah in se giblje med 3,8 % na Gorenjskem (4.000 gospodinjstev) in 14 % na Primorsko-notranjskem (3.000 gospodinjstev). Vse statistične regije z nadpovprečno stopnjo energetske revščine so v vzhodni kohezijski regiji – poleg Primorsko-notranjske še Savinjska (10,7 %), Zasavska (9,6 %), Koroška (8,9 %) in Pomurska (8,6 %). </w:t>
            </w:r>
          </w:p>
          <w:p w14:paraId="17E64B48" w14:textId="0F1FDF75" w:rsidR="00106663" w:rsidRPr="00C5432C" w:rsidRDefault="00106663" w:rsidP="00106663">
            <w:pPr>
              <w:spacing w:line="276" w:lineRule="auto"/>
              <w:jc w:val="both"/>
              <w:rPr>
                <w:rFonts w:ascii="Arial" w:hAnsi="Arial" w:cs="Arial"/>
                <w:color w:val="000000" w:themeColor="text1"/>
                <w:sz w:val="20"/>
                <w:szCs w:val="20"/>
                <w:lang w:val="sl-SI"/>
              </w:rPr>
            </w:pPr>
            <w:r w:rsidRPr="00C5432C">
              <w:rPr>
                <w:rFonts w:ascii="Arial" w:hAnsi="Arial" w:cs="Arial"/>
                <w:color w:val="000000" w:themeColor="text1"/>
                <w:sz w:val="20"/>
                <w:szCs w:val="20"/>
                <w:lang w:val="sl-SI"/>
              </w:rPr>
              <w:t xml:space="preserve">K uvrstitvi gospodinjstva pod pragom tveganja revščine med energetsko revna so v največjem deležu prispevale neustrezne bivanjske razmere (18,9 %), kot so težave s puščajočo streho, vlažnimi stenami/tlemi/temelji ali trhlimi okenskimi okvirji/tlemi v stanovanju, sledile so zamude s plačili stanovanjskih stroškov (vode, elektrike, ogrevanja itd.) (6,1 %), v najmanjšem deležu pa je bil vzrok nezmožnost zagotavljanja primerno ogrevanega stanovanja (4,4 % oz. 1,7 % po podatkih Eurostata </w:t>
            </w:r>
            <w:r w:rsidRPr="00C5432C">
              <w:rPr>
                <w:rFonts w:ascii="Arial" w:hAnsi="Arial" w:cs="Arial"/>
                <w:color w:val="000000" w:themeColor="text1"/>
                <w:sz w:val="20"/>
                <w:szCs w:val="20"/>
                <w:lang w:val="sl-SI"/>
              </w:rPr>
              <w:lastRenderedPageBreak/>
              <w:t>– povprečje za EU je 6,9 %). V obdobju 2014–2023 je bilo manj gospodinjstev izpostavljenih trem od štirih elementov, na katerih temelji izračun energetske revščine: delež gospodinjstev, ki so zaradi finančne stiske zamujala s plačili stanovanjskih stroškov, se je zmanjšal za dve tretjini, delež gospodinjstev, ki si finančno niso bila zmožna zagotoviti primerno ogrevanega stanovanja, in delež gospodinjstev, ki so živela v neustreznih bivanjskih razmerah, pa sta upadla za več kot tretjino (prvi za 36 %, drugi za 37 %). Po drugi strani se je delež gospodinjstev pod pragom tveganja revščine v istem obdobju nekoliko povečal (za 2 %), a to je tudi zato, ker gre za dinamično definicijo praga tveganja revščine (60% mediane plače, ki se je v tem obdobju povečala za 36% (</w:t>
            </w:r>
            <w:r w:rsidRPr="00C5432C">
              <w:rPr>
                <w:rFonts w:ascii="Arial" w:hAnsi="Arial" w:cs="Arial"/>
                <w:sz w:val="20"/>
                <w:szCs w:val="20"/>
                <w:lang w:val="sl-SI"/>
              </w:rPr>
              <w:t>SURS, 2022a</w:t>
            </w:r>
            <w:r w:rsidRPr="00C5432C">
              <w:rPr>
                <w:rFonts w:ascii="Arial" w:hAnsi="Arial" w:cs="Arial"/>
                <w:color w:val="000000" w:themeColor="text1"/>
                <w:sz w:val="20"/>
                <w:szCs w:val="20"/>
                <w:lang w:val="sl-SI"/>
              </w:rPr>
              <w:t>)</w:t>
            </w:r>
            <w:r w:rsidR="00ED107F">
              <w:rPr>
                <w:rFonts w:ascii="Arial" w:hAnsi="Arial" w:cs="Arial"/>
                <w:color w:val="000000" w:themeColor="text1"/>
                <w:sz w:val="20"/>
                <w:szCs w:val="20"/>
                <w:lang w:val="sl-SI"/>
              </w:rPr>
              <w:t>)</w:t>
            </w:r>
            <w:r w:rsidRPr="00C5432C">
              <w:rPr>
                <w:rFonts w:ascii="Arial" w:hAnsi="Arial" w:cs="Arial"/>
                <w:color w:val="000000" w:themeColor="text1"/>
                <w:sz w:val="20"/>
                <w:szCs w:val="20"/>
                <w:lang w:val="sl-SI"/>
              </w:rPr>
              <w:t>.</w:t>
            </w:r>
          </w:p>
          <w:p w14:paraId="6CA1C6BB" w14:textId="77777777" w:rsidR="002E6156" w:rsidRPr="00C5432C" w:rsidRDefault="002E6156" w:rsidP="002C52CB">
            <w:pPr>
              <w:pStyle w:val="Naslov4"/>
              <w:rPr>
                <w:rFonts w:eastAsiaTheme="minorEastAsia"/>
                <w:noProof w:val="0"/>
                <w:lang w:val="sl-SI"/>
              </w:rPr>
            </w:pPr>
            <w:bookmarkStart w:id="31" w:name="_Toc212717067"/>
            <w:r w:rsidRPr="00C5432C">
              <w:rPr>
                <w:rFonts w:ascii="Arial" w:eastAsiaTheme="minorEastAsia" w:hAnsi="Arial" w:cs="Arial"/>
                <w:b/>
                <w:bCs/>
                <w:noProof w:val="0"/>
                <w:color w:val="000000" w:themeColor="text1"/>
                <w:sz w:val="20"/>
                <w:szCs w:val="20"/>
                <w:lang w:val="sl-SI" w:eastAsia="en-GB"/>
              </w:rPr>
              <w:t>Opredelitev ranljivega gospodinjstva</w:t>
            </w:r>
            <w:bookmarkEnd w:id="31"/>
            <w:r w:rsidRPr="00C5432C">
              <w:rPr>
                <w:rFonts w:ascii="Arial" w:eastAsiaTheme="minorEastAsia" w:hAnsi="Arial" w:cs="Arial"/>
                <w:b/>
                <w:bCs/>
                <w:noProof w:val="0"/>
                <w:color w:val="000000" w:themeColor="text1"/>
                <w:sz w:val="20"/>
                <w:szCs w:val="20"/>
                <w:lang w:val="sl-SI" w:eastAsia="en-GB"/>
              </w:rPr>
              <w:t xml:space="preserve"> </w:t>
            </w:r>
          </w:p>
          <w:p w14:paraId="7490C31A" w14:textId="3312C068" w:rsidR="000D367C" w:rsidRPr="00C5432C" w:rsidRDefault="000D367C" w:rsidP="00E9172B">
            <w:pPr>
              <w:spacing w:after="120" w:line="276" w:lineRule="auto"/>
              <w:jc w:val="both"/>
              <w:rPr>
                <w:rFonts w:ascii="Arial" w:hAnsi="Arial" w:cs="Arial"/>
                <w:color w:val="000000" w:themeColor="text1"/>
                <w:sz w:val="20"/>
                <w:szCs w:val="20"/>
                <w:lang w:val="sl-SI"/>
              </w:rPr>
            </w:pPr>
            <w:r w:rsidRPr="00C5432C">
              <w:rPr>
                <w:rFonts w:ascii="Arial" w:hAnsi="Arial" w:cs="Arial"/>
                <w:color w:val="000000" w:themeColor="text1"/>
                <w:sz w:val="20"/>
                <w:szCs w:val="20"/>
                <w:lang w:val="sl-SI"/>
              </w:rPr>
              <w:t>Energetsko ranljiva gospodinjstva so energetsko revna gospodinjstva in gospodinjstva v 1. in 2. dohodkovnem kvintilu, ki za ogrevanje doma uporabljajo zemeljski plin, utekočinjen naftni plin (UNP)</w:t>
            </w:r>
            <w:r w:rsidR="00F95443" w:rsidRPr="00C5432C">
              <w:rPr>
                <w:rFonts w:ascii="Arial" w:hAnsi="Arial" w:cs="Arial"/>
                <w:color w:val="000000" w:themeColor="text1"/>
                <w:sz w:val="20"/>
                <w:szCs w:val="20"/>
                <w:lang w:val="sl-SI"/>
              </w:rPr>
              <w:t>, premog</w:t>
            </w:r>
            <w:r w:rsidRPr="00C5432C">
              <w:rPr>
                <w:rFonts w:ascii="Arial" w:hAnsi="Arial" w:cs="Arial"/>
                <w:color w:val="000000" w:themeColor="text1"/>
                <w:sz w:val="20"/>
                <w:szCs w:val="20"/>
                <w:lang w:val="sl-SI"/>
              </w:rPr>
              <w:t xml:space="preserve"> in/ali ekstra lahko kurilno olje (ELKO).</w:t>
            </w:r>
            <w:r w:rsidR="00D029D5" w:rsidRPr="00C5432C">
              <w:rPr>
                <w:rFonts w:ascii="Arial" w:hAnsi="Arial" w:cs="Arial"/>
                <w:color w:val="000000" w:themeColor="text1"/>
                <w:sz w:val="20"/>
                <w:szCs w:val="20"/>
                <w:lang w:val="sl-SI"/>
              </w:rPr>
              <w:t xml:space="preserve"> Definicija </w:t>
            </w:r>
            <w:r w:rsidR="00DC45C4" w:rsidRPr="00C5432C">
              <w:rPr>
                <w:rFonts w:ascii="Arial" w:hAnsi="Arial" w:cs="Arial"/>
                <w:color w:val="000000" w:themeColor="text1"/>
                <w:sz w:val="20"/>
                <w:szCs w:val="20"/>
                <w:lang w:val="sl-SI"/>
              </w:rPr>
              <w:t xml:space="preserve">z vidika dohodkov </w:t>
            </w:r>
            <w:r w:rsidR="00D029D5" w:rsidRPr="00C5432C">
              <w:rPr>
                <w:rFonts w:ascii="Arial" w:hAnsi="Arial" w:cs="Arial"/>
                <w:color w:val="000000" w:themeColor="text1"/>
                <w:sz w:val="20"/>
                <w:szCs w:val="20"/>
                <w:lang w:val="sl-SI"/>
              </w:rPr>
              <w:t>torej zajema širšo populacijo kot pojem energetske revščine</w:t>
            </w:r>
            <w:r w:rsidR="00895671" w:rsidRPr="00C5432C">
              <w:rPr>
                <w:rFonts w:ascii="Arial" w:hAnsi="Arial" w:cs="Arial"/>
                <w:color w:val="000000" w:themeColor="text1"/>
                <w:sz w:val="20"/>
                <w:szCs w:val="20"/>
                <w:lang w:val="sl-SI"/>
              </w:rPr>
              <w:t>,</w:t>
            </w:r>
            <w:r w:rsidR="00D029D5" w:rsidRPr="00C5432C">
              <w:rPr>
                <w:rFonts w:ascii="Arial" w:hAnsi="Arial" w:cs="Arial"/>
                <w:color w:val="000000" w:themeColor="text1"/>
                <w:sz w:val="20"/>
                <w:szCs w:val="20"/>
                <w:lang w:val="sl-SI"/>
              </w:rPr>
              <w:t xml:space="preserve"> </w:t>
            </w:r>
            <w:r w:rsidR="001B2B69" w:rsidRPr="00C5432C">
              <w:rPr>
                <w:rFonts w:ascii="Arial" w:hAnsi="Arial" w:cs="Arial"/>
                <w:color w:val="000000" w:themeColor="text1"/>
                <w:sz w:val="20"/>
                <w:szCs w:val="20"/>
                <w:lang w:val="sl-SI"/>
              </w:rPr>
              <w:t xml:space="preserve">hkrati pa vključuje le </w:t>
            </w:r>
            <w:r w:rsidR="00F95443" w:rsidRPr="00C5432C">
              <w:rPr>
                <w:rFonts w:ascii="Arial" w:hAnsi="Arial" w:cs="Arial"/>
                <w:color w:val="000000" w:themeColor="text1"/>
                <w:sz w:val="20"/>
                <w:szCs w:val="20"/>
                <w:lang w:val="sl-SI"/>
              </w:rPr>
              <w:t>gospodinjstv</w:t>
            </w:r>
            <w:r w:rsidR="00DC45C4" w:rsidRPr="00C5432C">
              <w:rPr>
                <w:rFonts w:ascii="Arial" w:hAnsi="Arial" w:cs="Arial"/>
                <w:color w:val="000000" w:themeColor="text1"/>
                <w:sz w:val="20"/>
                <w:szCs w:val="20"/>
                <w:lang w:val="sl-SI"/>
              </w:rPr>
              <w:t>a</w:t>
            </w:r>
            <w:r w:rsidR="00F95443" w:rsidRPr="00C5432C">
              <w:rPr>
                <w:rFonts w:ascii="Arial" w:hAnsi="Arial" w:cs="Arial"/>
                <w:color w:val="000000" w:themeColor="text1"/>
                <w:sz w:val="20"/>
                <w:szCs w:val="20"/>
                <w:lang w:val="sl-SI"/>
              </w:rPr>
              <w:t>, ki</w:t>
            </w:r>
            <w:r w:rsidR="00DC45C4" w:rsidRPr="00C5432C">
              <w:rPr>
                <w:rFonts w:ascii="Arial" w:hAnsi="Arial" w:cs="Arial"/>
                <w:color w:val="000000" w:themeColor="text1"/>
                <w:sz w:val="20"/>
                <w:szCs w:val="20"/>
                <w:lang w:val="sl-SI"/>
              </w:rPr>
              <w:t xml:space="preserve"> se ogrevajo s fosilnimi viri energije</w:t>
            </w:r>
            <w:r w:rsidR="00895671" w:rsidRPr="00C5432C">
              <w:rPr>
                <w:rFonts w:ascii="Arial" w:hAnsi="Arial" w:cs="Arial"/>
                <w:color w:val="000000" w:themeColor="text1"/>
                <w:sz w:val="20"/>
                <w:szCs w:val="20"/>
                <w:lang w:val="sl-SI"/>
              </w:rPr>
              <w:t>,</w:t>
            </w:r>
            <w:r w:rsidR="00F95443" w:rsidRPr="00C5432C">
              <w:rPr>
                <w:rFonts w:ascii="Arial" w:hAnsi="Arial" w:cs="Arial"/>
                <w:color w:val="000000" w:themeColor="text1"/>
                <w:sz w:val="20"/>
                <w:szCs w:val="20"/>
                <w:lang w:val="sl-SI"/>
              </w:rPr>
              <w:t xml:space="preserve"> </w:t>
            </w:r>
            <w:r w:rsidR="001B2B69" w:rsidRPr="00C5432C">
              <w:rPr>
                <w:rFonts w:ascii="Arial" w:hAnsi="Arial" w:cs="Arial"/>
                <w:color w:val="000000" w:themeColor="text1"/>
                <w:sz w:val="20"/>
                <w:szCs w:val="20"/>
                <w:lang w:val="sl-SI"/>
              </w:rPr>
              <w:t xml:space="preserve">saj bodo le ta vključena v sistem ETS 2. </w:t>
            </w:r>
          </w:p>
          <w:p w14:paraId="1551DA10" w14:textId="2A306472" w:rsidR="002E6156" w:rsidRPr="00C5432C" w:rsidRDefault="002E6156" w:rsidP="00E9172B">
            <w:pPr>
              <w:spacing w:after="120" w:line="276" w:lineRule="auto"/>
              <w:jc w:val="both"/>
              <w:rPr>
                <w:rFonts w:ascii="Arial" w:hAnsi="Arial" w:cs="Arial"/>
                <w:color w:val="000000" w:themeColor="text1"/>
                <w:sz w:val="20"/>
                <w:szCs w:val="20"/>
                <w:lang w:val="sl-SI"/>
              </w:rPr>
            </w:pPr>
            <w:r w:rsidRPr="00C5432C">
              <w:rPr>
                <w:rFonts w:ascii="Arial" w:hAnsi="Arial" w:cs="Arial"/>
                <w:color w:val="000000" w:themeColor="text1"/>
                <w:sz w:val="20"/>
                <w:szCs w:val="20"/>
                <w:lang w:val="sl-SI"/>
              </w:rPr>
              <w:t>Z namenom analize učinkov sistema trgovanja z emisijami, vzpostavljenega na podlagi poglavja IVa Direktive 2003/87/ES, tj. ETS2 sistema, na gospodinjstva, začnemo z opredelitvijo ranljivosti v tem kontekstu. Uredba SSP opredeljuje ranljiva gospodinjstva kot »energetsko revna gospodinjstva ali gospodinjstva, vključno z gospodinjstvi z nizkimi in nižjimi srednjimi dohodki, na katera bistveno vplivajo učinki cen vključitve emisij toplogrednih plinov iz stavb na področje uporabe Direktive 2003/87/ES in ki nimajo sredstev za prenovo stavbe, ki jo zasedajo« (2. člen).</w:t>
            </w:r>
          </w:p>
          <w:p w14:paraId="00276179" w14:textId="58170F8E" w:rsidR="002E6156" w:rsidRPr="00C5432C" w:rsidRDefault="002E6156" w:rsidP="00E9172B">
            <w:pPr>
              <w:spacing w:after="120" w:line="276" w:lineRule="auto"/>
              <w:jc w:val="both"/>
              <w:rPr>
                <w:rFonts w:ascii="Arial" w:hAnsi="Arial" w:cs="Arial"/>
                <w:color w:val="000000" w:themeColor="text1"/>
                <w:sz w:val="20"/>
                <w:szCs w:val="20"/>
                <w:lang w:val="sl-SI"/>
              </w:rPr>
            </w:pPr>
            <w:r w:rsidRPr="00C5432C">
              <w:rPr>
                <w:rFonts w:ascii="Arial" w:hAnsi="Arial" w:cs="Arial"/>
                <w:color w:val="000000" w:themeColor="text1"/>
                <w:sz w:val="20"/>
                <w:szCs w:val="20"/>
                <w:lang w:val="sl-SI"/>
              </w:rPr>
              <w:t>Medtem, ko je energetska revščina v Sloveniji opredeljena v Uredbi o merilih za opredelitev in ocenjevanje števila energetsko revnih gospodinjstvih (gledati poglavj</w:t>
            </w:r>
            <w:r w:rsidR="00106663" w:rsidRPr="00C5432C">
              <w:rPr>
                <w:rFonts w:ascii="Arial" w:hAnsi="Arial" w:cs="Arial"/>
                <w:color w:val="000000" w:themeColor="text1"/>
                <w:sz w:val="20"/>
                <w:szCs w:val="20"/>
                <w:lang w:val="sl-SI"/>
              </w:rPr>
              <w:t>i</w:t>
            </w:r>
            <w:r w:rsidRPr="00C5432C">
              <w:rPr>
                <w:rFonts w:ascii="Arial" w:hAnsi="Arial" w:cs="Arial"/>
                <w:color w:val="000000" w:themeColor="text1"/>
                <w:sz w:val="20"/>
                <w:szCs w:val="20"/>
                <w:lang w:val="sl-SI"/>
              </w:rPr>
              <w:t xml:space="preserve"> 1.2 in 3.1), energetska ranljivost (še) ni pravno-formalno definirana. Posledično tudi ni uradnih ocen števila energetsko ranljivih gospodinjstev v državi. </w:t>
            </w:r>
            <w:r w:rsidRPr="00C5432C">
              <w:rPr>
                <w:rFonts w:ascii="Arial" w:hAnsi="Arial" w:cs="Arial"/>
                <w:sz w:val="20"/>
                <w:szCs w:val="20"/>
                <w:lang w:val="sl-SI"/>
              </w:rPr>
              <w:t xml:space="preserve">V prihodnosti </w:t>
            </w:r>
            <w:r w:rsidR="00AA7DDC" w:rsidRPr="00C5432C">
              <w:rPr>
                <w:rFonts w:ascii="Arial" w:hAnsi="Arial" w:cs="Arial"/>
                <w:sz w:val="20"/>
                <w:szCs w:val="20"/>
                <w:lang w:val="sl-SI"/>
              </w:rPr>
              <w:t>je predvidena</w:t>
            </w:r>
            <w:r w:rsidRPr="00C5432C">
              <w:rPr>
                <w:rFonts w:ascii="Arial" w:hAnsi="Arial" w:cs="Arial"/>
                <w:sz w:val="20"/>
                <w:szCs w:val="20"/>
                <w:lang w:val="sl-SI"/>
              </w:rPr>
              <w:t xml:space="preserve"> razširitev definicije energetsko revnih  oz. vzpostavitev meril za naslavljanje energetsko ranljivih gospodinjstev, kot širše skupine upravičencev</w:t>
            </w:r>
            <w:r w:rsidR="001B2B69" w:rsidRPr="00C5432C">
              <w:rPr>
                <w:rFonts w:ascii="Arial" w:hAnsi="Arial" w:cs="Arial"/>
                <w:sz w:val="20"/>
                <w:szCs w:val="20"/>
                <w:lang w:val="sl-SI"/>
              </w:rPr>
              <w:t xml:space="preserve">, </w:t>
            </w:r>
            <w:r w:rsidR="00A01058" w:rsidRPr="00C5432C">
              <w:rPr>
                <w:rFonts w:ascii="Arial" w:hAnsi="Arial" w:cs="Arial"/>
                <w:sz w:val="20"/>
                <w:szCs w:val="20"/>
                <w:lang w:val="sl-SI"/>
              </w:rPr>
              <w:t>saj se zavedamo, da oni</w:t>
            </w:r>
            <w:r w:rsidR="001B2B69" w:rsidRPr="00C5432C">
              <w:rPr>
                <w:rFonts w:ascii="Arial" w:hAnsi="Arial" w:cs="Arial"/>
                <w:sz w:val="20"/>
                <w:szCs w:val="20"/>
                <w:lang w:val="sl-SI"/>
              </w:rPr>
              <w:t xml:space="preserve"> ravno tako potrebuje višjo stopnjo podpore za naložbe.</w:t>
            </w:r>
          </w:p>
          <w:p w14:paraId="726F1B5B" w14:textId="4B8C2201" w:rsidR="0023784F" w:rsidRPr="00C5432C" w:rsidRDefault="002E6156" w:rsidP="0023784F">
            <w:pPr>
              <w:spacing w:line="276" w:lineRule="auto"/>
              <w:jc w:val="both"/>
              <w:rPr>
                <w:rFonts w:ascii="Arial" w:hAnsi="Arial" w:cs="Arial"/>
                <w:color w:val="000000" w:themeColor="text1"/>
                <w:sz w:val="20"/>
                <w:szCs w:val="20"/>
                <w:lang w:val="sl-SI"/>
              </w:rPr>
            </w:pPr>
            <w:r w:rsidRPr="00C5432C">
              <w:rPr>
                <w:rFonts w:ascii="Arial" w:hAnsi="Arial" w:cs="Arial"/>
                <w:color w:val="000000" w:themeColor="text1"/>
                <w:sz w:val="20"/>
                <w:szCs w:val="20"/>
                <w:lang w:val="sl-SI"/>
              </w:rPr>
              <w:t xml:space="preserve">Za namen ugotavljanja učinkov ETS2 in upravičenosti do sredstev iz SSP opredelimo ranljiva gospodinjstva v Sloveniji kot tista, katerih povprečni ekvivalentni dohodek sodi v prvi ali drugi kvintilni razred, in ki ogrevajo svoj dom na gorivo, ki je predmet obdavčitve zaradi ETS2, tj. zemeljski plin, ekstra lahko kurilno olje ali utekočinjen naftni plin. </w:t>
            </w:r>
            <w:r w:rsidR="0023784F" w:rsidRPr="00C5432C">
              <w:rPr>
                <w:rFonts w:ascii="Arial" w:hAnsi="Arial" w:cs="Arial"/>
                <w:color w:val="000000" w:themeColor="text1"/>
                <w:sz w:val="20"/>
                <w:szCs w:val="20"/>
                <w:lang w:val="sl-SI"/>
              </w:rPr>
              <w:t>Poleg tega, da sledi opredelitvi energetske ranljivosti iz Uredbe, omenjena definicija:</w:t>
            </w:r>
          </w:p>
          <w:p w14:paraId="2B795A36" w14:textId="54421B48" w:rsidR="0023784F" w:rsidRPr="00C5432C" w:rsidRDefault="0023784F" w:rsidP="002B45A1">
            <w:pPr>
              <w:numPr>
                <w:ilvl w:val="0"/>
                <w:numId w:val="50"/>
              </w:numPr>
              <w:spacing w:line="276" w:lineRule="auto"/>
              <w:jc w:val="both"/>
              <w:rPr>
                <w:rFonts w:ascii="Arial" w:hAnsi="Arial" w:cs="Arial"/>
                <w:color w:val="000000" w:themeColor="text1"/>
                <w:sz w:val="20"/>
                <w:szCs w:val="20"/>
                <w:lang w:val="sl-SI"/>
              </w:rPr>
            </w:pPr>
            <w:r w:rsidRPr="00C5432C">
              <w:rPr>
                <w:rFonts w:ascii="Arial" w:hAnsi="Arial" w:cs="Arial"/>
                <w:color w:val="000000" w:themeColor="text1"/>
                <w:sz w:val="20"/>
                <w:szCs w:val="20"/>
                <w:lang w:val="sl-SI"/>
              </w:rPr>
              <w:t xml:space="preserve">Omogoča možnost statističnega spremljanja in računanja </w:t>
            </w:r>
            <w:r w:rsidR="00F617A0">
              <w:rPr>
                <w:rFonts w:ascii="Arial" w:hAnsi="Arial" w:cs="Arial"/>
                <w:color w:val="000000" w:themeColor="text1"/>
                <w:sz w:val="20"/>
                <w:szCs w:val="20"/>
                <w:lang w:val="sl-SI"/>
              </w:rPr>
              <w:t>–</w:t>
            </w:r>
            <w:r w:rsidRPr="00C5432C">
              <w:rPr>
                <w:rFonts w:ascii="Arial" w:hAnsi="Arial" w:cs="Arial"/>
                <w:color w:val="000000" w:themeColor="text1"/>
                <w:sz w:val="20"/>
                <w:szCs w:val="20"/>
                <w:lang w:val="sl-SI"/>
              </w:rPr>
              <w:t xml:space="preserve"> </w:t>
            </w:r>
            <w:r w:rsidR="00F617A0">
              <w:rPr>
                <w:rFonts w:ascii="Arial" w:hAnsi="Arial" w:cs="Arial"/>
                <w:color w:val="000000" w:themeColor="text1"/>
                <w:sz w:val="20"/>
                <w:szCs w:val="20"/>
                <w:lang w:val="sl-SI"/>
              </w:rPr>
              <w:t>S</w:t>
            </w:r>
            <w:r w:rsidR="00F617A0" w:rsidRPr="00F617A0">
              <w:rPr>
                <w:rFonts w:ascii="Arial" w:hAnsi="Arial" w:cs="Arial"/>
                <w:color w:val="000000" w:themeColor="text1"/>
                <w:sz w:val="20"/>
                <w:szCs w:val="20"/>
                <w:lang w:val="sl-SI"/>
              </w:rPr>
              <w:t>tatistični urad Republike Slovenije (</w:t>
            </w:r>
            <w:r w:rsidRPr="00C5432C">
              <w:rPr>
                <w:rFonts w:ascii="Arial" w:hAnsi="Arial" w:cs="Arial"/>
                <w:color w:val="000000" w:themeColor="text1"/>
                <w:sz w:val="20"/>
                <w:szCs w:val="20"/>
                <w:lang w:val="sl-SI"/>
              </w:rPr>
              <w:t>SURS</w:t>
            </w:r>
            <w:r w:rsidR="00F617A0">
              <w:rPr>
                <w:rFonts w:ascii="Arial" w:hAnsi="Arial" w:cs="Arial"/>
                <w:color w:val="000000" w:themeColor="text1"/>
                <w:sz w:val="20"/>
                <w:szCs w:val="20"/>
                <w:lang w:val="sl-SI"/>
              </w:rPr>
              <w:t>)</w:t>
            </w:r>
            <w:r w:rsidRPr="00C5432C">
              <w:rPr>
                <w:rFonts w:ascii="Arial" w:hAnsi="Arial" w:cs="Arial"/>
                <w:color w:val="000000" w:themeColor="text1"/>
                <w:sz w:val="20"/>
                <w:szCs w:val="20"/>
                <w:lang w:val="sl-SI"/>
              </w:rPr>
              <w:t xml:space="preserve"> namreč spremlja veliko podatkov po dohodkovnih kvintilih, tudi načine ogrevanja</w:t>
            </w:r>
            <w:r w:rsidR="00F617A0">
              <w:rPr>
                <w:rFonts w:ascii="Arial" w:hAnsi="Arial" w:cs="Arial"/>
                <w:color w:val="000000" w:themeColor="text1"/>
                <w:sz w:val="20"/>
                <w:szCs w:val="20"/>
                <w:lang w:val="sl-SI"/>
              </w:rPr>
              <w:t>,</w:t>
            </w:r>
            <w:r w:rsidRPr="00C5432C">
              <w:rPr>
                <w:rFonts w:ascii="Arial" w:hAnsi="Arial" w:cs="Arial"/>
                <w:color w:val="000000" w:themeColor="text1"/>
                <w:sz w:val="20"/>
                <w:szCs w:val="20"/>
                <w:lang w:val="sl-SI"/>
              </w:rPr>
              <w:t xml:space="preserve"> vsega premoženja pa SURS ne spremlja. Opredelitev energetske ranljivosti glede na dohodkovni kvintil omogoča jasen pregled nad številom energetsko ranljivih v Sloveniji in spremljanje napredka na tem področju.</w:t>
            </w:r>
          </w:p>
          <w:p w14:paraId="69868FAC" w14:textId="184C8EEB" w:rsidR="0023784F" w:rsidRPr="00C5432C" w:rsidRDefault="0023784F" w:rsidP="002B45A1">
            <w:pPr>
              <w:numPr>
                <w:ilvl w:val="0"/>
                <w:numId w:val="50"/>
              </w:numPr>
              <w:spacing w:line="276" w:lineRule="auto"/>
              <w:jc w:val="both"/>
              <w:rPr>
                <w:rFonts w:ascii="Arial" w:hAnsi="Arial" w:cs="Arial"/>
                <w:color w:val="000000" w:themeColor="text1"/>
                <w:sz w:val="20"/>
                <w:szCs w:val="20"/>
                <w:lang w:val="sl-SI"/>
              </w:rPr>
            </w:pPr>
            <w:r w:rsidRPr="00C5432C">
              <w:rPr>
                <w:rFonts w:ascii="Arial" w:hAnsi="Arial" w:cs="Arial"/>
                <w:color w:val="000000" w:themeColor="text1"/>
                <w:sz w:val="20"/>
                <w:szCs w:val="20"/>
                <w:lang w:val="sl-SI"/>
              </w:rPr>
              <w:t>Dopušča naknadno zoženje - za izvedbeno raven lahko definicijo zožimo upoštevajoč dodatne vidike, na primer premoženje in bolj strogo mejo prihodkov</w:t>
            </w:r>
            <w:r w:rsidR="00E9172B" w:rsidRPr="00C5432C">
              <w:rPr>
                <w:rFonts w:ascii="Arial" w:hAnsi="Arial" w:cs="Arial"/>
                <w:color w:val="000000" w:themeColor="text1"/>
                <w:sz w:val="20"/>
                <w:szCs w:val="20"/>
                <w:lang w:val="sl-SI"/>
              </w:rPr>
              <w:t xml:space="preserve">. </w:t>
            </w:r>
            <w:r w:rsidR="0090444C">
              <w:rPr>
                <w:rFonts w:ascii="Arial" w:hAnsi="Arial" w:cs="Arial"/>
                <w:color w:val="000000" w:themeColor="text1"/>
                <w:sz w:val="20"/>
                <w:szCs w:val="20"/>
                <w:lang w:val="sl-SI"/>
              </w:rPr>
              <w:t>Z</w:t>
            </w:r>
            <w:r w:rsidR="001B2B69" w:rsidRPr="00C5432C">
              <w:rPr>
                <w:rFonts w:ascii="Arial" w:hAnsi="Arial" w:cs="Arial"/>
                <w:color w:val="000000" w:themeColor="text1"/>
                <w:sz w:val="20"/>
                <w:szCs w:val="20"/>
                <w:lang w:val="sl-SI"/>
              </w:rPr>
              <w:t xml:space="preserve"> upoštevanjem dveh dohodkovnih kvintilov lahko zajamemo </w:t>
            </w:r>
            <w:r w:rsidRPr="00C5432C">
              <w:rPr>
                <w:rFonts w:ascii="Arial" w:hAnsi="Arial" w:cs="Arial"/>
                <w:color w:val="000000" w:themeColor="text1"/>
                <w:sz w:val="20"/>
                <w:szCs w:val="20"/>
                <w:lang w:val="sl-SI"/>
              </w:rPr>
              <w:t xml:space="preserve">tudi druge skupine ranljivih, </w:t>
            </w:r>
            <w:r w:rsidR="00E9172B" w:rsidRPr="00C5432C">
              <w:rPr>
                <w:rFonts w:ascii="Arial" w:hAnsi="Arial" w:cs="Arial"/>
                <w:color w:val="000000" w:themeColor="text1"/>
                <w:sz w:val="20"/>
                <w:szCs w:val="20"/>
                <w:lang w:val="sl-SI"/>
              </w:rPr>
              <w:t xml:space="preserve">kot so </w:t>
            </w:r>
            <w:r w:rsidRPr="00C5432C">
              <w:rPr>
                <w:rFonts w:ascii="Arial" w:hAnsi="Arial" w:cs="Arial"/>
                <w:color w:val="000000" w:themeColor="text1"/>
                <w:sz w:val="20"/>
                <w:szCs w:val="20"/>
                <w:lang w:val="sl-SI"/>
              </w:rPr>
              <w:t>najemniki, invalidi, samohranilci</w:t>
            </w:r>
            <w:r w:rsidR="00E9172B" w:rsidRPr="00C5432C">
              <w:rPr>
                <w:rFonts w:ascii="Arial" w:hAnsi="Arial" w:cs="Arial"/>
                <w:color w:val="000000" w:themeColor="text1"/>
                <w:sz w:val="20"/>
                <w:szCs w:val="20"/>
                <w:lang w:val="sl-SI"/>
              </w:rPr>
              <w:t>, na katere učinki cen ETS vplivajo bolj (najemniki, na primer, imajo na enak dohodek manj razpoložljivih dohodkov)</w:t>
            </w:r>
            <w:r w:rsidR="00F617A0">
              <w:rPr>
                <w:rFonts w:ascii="Arial" w:hAnsi="Arial" w:cs="Arial"/>
                <w:color w:val="000000" w:themeColor="text1"/>
                <w:sz w:val="20"/>
                <w:szCs w:val="20"/>
                <w:lang w:val="sl-SI"/>
              </w:rPr>
              <w:t>.</w:t>
            </w:r>
            <w:r w:rsidRPr="00C5432C">
              <w:rPr>
                <w:rFonts w:ascii="Arial" w:hAnsi="Arial" w:cs="Arial"/>
                <w:color w:val="000000" w:themeColor="text1"/>
                <w:sz w:val="20"/>
                <w:szCs w:val="20"/>
                <w:lang w:val="sl-SI"/>
              </w:rPr>
              <w:t xml:space="preserve"> </w:t>
            </w:r>
          </w:p>
          <w:p w14:paraId="6A42B351" w14:textId="4C1398D3" w:rsidR="0023784F" w:rsidRPr="00C5432C" w:rsidRDefault="00E9172B" w:rsidP="002B45A1">
            <w:pPr>
              <w:numPr>
                <w:ilvl w:val="0"/>
                <w:numId w:val="50"/>
              </w:numPr>
              <w:spacing w:after="240" w:line="276" w:lineRule="auto"/>
              <w:ind w:left="1077"/>
              <w:jc w:val="both"/>
              <w:rPr>
                <w:rFonts w:ascii="Arial" w:hAnsi="Arial" w:cs="Arial"/>
                <w:color w:val="000000" w:themeColor="text1"/>
                <w:sz w:val="20"/>
                <w:szCs w:val="20"/>
                <w:lang w:val="sl-SI"/>
              </w:rPr>
            </w:pPr>
            <w:r w:rsidRPr="00C5432C">
              <w:rPr>
                <w:rFonts w:ascii="Arial" w:hAnsi="Arial" w:cs="Arial"/>
                <w:color w:val="000000" w:themeColor="text1"/>
                <w:sz w:val="20"/>
                <w:szCs w:val="20"/>
                <w:lang w:val="sl-SI"/>
              </w:rPr>
              <w:t>Omogoča m</w:t>
            </w:r>
            <w:r w:rsidR="0023784F" w:rsidRPr="00C5432C">
              <w:rPr>
                <w:rFonts w:ascii="Arial" w:hAnsi="Arial" w:cs="Arial"/>
                <w:color w:val="000000" w:themeColor="text1"/>
                <w:sz w:val="20"/>
                <w:szCs w:val="20"/>
                <w:lang w:val="sl-SI"/>
              </w:rPr>
              <w:t>ožnost prilagoditve</w:t>
            </w:r>
            <w:r w:rsidRPr="00C5432C">
              <w:rPr>
                <w:rFonts w:ascii="Arial" w:hAnsi="Arial" w:cs="Arial"/>
                <w:color w:val="000000" w:themeColor="text1"/>
                <w:sz w:val="20"/>
                <w:szCs w:val="20"/>
                <w:lang w:val="sl-SI"/>
              </w:rPr>
              <w:t xml:space="preserve"> </w:t>
            </w:r>
            <w:r w:rsidR="0023784F" w:rsidRPr="00C5432C">
              <w:rPr>
                <w:rFonts w:ascii="Arial" w:hAnsi="Arial" w:cs="Arial"/>
                <w:color w:val="000000" w:themeColor="text1"/>
                <w:sz w:val="20"/>
                <w:szCs w:val="20"/>
                <w:lang w:val="sl-SI"/>
              </w:rPr>
              <w:t xml:space="preserve">javnih pozivov </w:t>
            </w:r>
            <w:r w:rsidR="001B2B69" w:rsidRPr="00C5432C">
              <w:rPr>
                <w:rFonts w:ascii="Arial" w:hAnsi="Arial" w:cs="Arial"/>
                <w:color w:val="000000" w:themeColor="text1"/>
                <w:sz w:val="20"/>
                <w:szCs w:val="20"/>
                <w:lang w:val="sl-SI"/>
              </w:rPr>
              <w:t>za bolj ciljanje podpore</w:t>
            </w:r>
            <w:r w:rsidR="0023784F" w:rsidRPr="00C5432C">
              <w:rPr>
                <w:rFonts w:ascii="Arial" w:hAnsi="Arial" w:cs="Arial"/>
                <w:color w:val="000000" w:themeColor="text1"/>
                <w:sz w:val="20"/>
                <w:szCs w:val="20"/>
                <w:lang w:val="sl-SI"/>
              </w:rPr>
              <w:t xml:space="preserve"> podskupin</w:t>
            </w:r>
            <w:r w:rsidR="001B2B69" w:rsidRPr="00C5432C">
              <w:rPr>
                <w:rFonts w:ascii="Arial" w:hAnsi="Arial" w:cs="Arial"/>
                <w:color w:val="000000" w:themeColor="text1"/>
                <w:sz w:val="20"/>
                <w:szCs w:val="20"/>
                <w:lang w:val="sl-SI"/>
              </w:rPr>
              <w:t>am</w:t>
            </w:r>
            <w:r w:rsidR="0023784F" w:rsidRPr="00C5432C">
              <w:rPr>
                <w:rFonts w:ascii="Arial" w:hAnsi="Arial" w:cs="Arial"/>
                <w:color w:val="000000" w:themeColor="text1"/>
                <w:sz w:val="20"/>
                <w:szCs w:val="20"/>
                <w:lang w:val="sl-SI"/>
              </w:rPr>
              <w:t xml:space="preserve"> energetsko ranljivih (prilagodimo lahko upravičenost, vsebino ukrepa, višino subvencije itd.)</w:t>
            </w:r>
            <w:r w:rsidR="00F617A0">
              <w:rPr>
                <w:rFonts w:ascii="Arial" w:hAnsi="Arial" w:cs="Arial"/>
                <w:color w:val="000000" w:themeColor="text1"/>
                <w:sz w:val="20"/>
                <w:szCs w:val="20"/>
                <w:lang w:val="sl-SI"/>
              </w:rPr>
              <w:t>.</w:t>
            </w:r>
          </w:p>
          <w:p w14:paraId="1BE6119B" w14:textId="1CE47168" w:rsidR="0023784F" w:rsidRPr="00C5432C" w:rsidRDefault="001B2B69" w:rsidP="00E9172B">
            <w:pPr>
              <w:spacing w:after="120" w:line="276" w:lineRule="auto"/>
              <w:jc w:val="both"/>
              <w:rPr>
                <w:rFonts w:ascii="Arial" w:hAnsi="Arial" w:cs="Arial"/>
                <w:color w:val="000000" w:themeColor="text1"/>
                <w:sz w:val="20"/>
                <w:szCs w:val="20"/>
                <w:lang w:val="sl-SI"/>
              </w:rPr>
            </w:pPr>
            <w:r w:rsidRPr="00C5432C">
              <w:rPr>
                <w:rFonts w:ascii="Arial" w:hAnsi="Arial" w:cs="Arial"/>
                <w:color w:val="000000" w:themeColor="text1"/>
                <w:sz w:val="20"/>
                <w:szCs w:val="20"/>
                <w:lang w:val="sl-SI"/>
              </w:rPr>
              <w:t>V</w:t>
            </w:r>
            <w:r w:rsidR="0023784F" w:rsidRPr="00C5432C">
              <w:rPr>
                <w:rFonts w:ascii="Arial" w:hAnsi="Arial" w:cs="Arial"/>
                <w:color w:val="000000" w:themeColor="text1"/>
                <w:sz w:val="20"/>
                <w:szCs w:val="20"/>
                <w:lang w:val="sl-SI"/>
              </w:rPr>
              <w:t xml:space="preserve">idik premoženja </w:t>
            </w:r>
            <w:r w:rsidRPr="00C5432C">
              <w:rPr>
                <w:rFonts w:ascii="Arial" w:hAnsi="Arial" w:cs="Arial"/>
                <w:color w:val="000000" w:themeColor="text1"/>
                <w:sz w:val="20"/>
                <w:szCs w:val="20"/>
                <w:lang w:val="sl-SI"/>
              </w:rPr>
              <w:t xml:space="preserve">bo </w:t>
            </w:r>
            <w:r w:rsidR="00AA7DDC" w:rsidRPr="00C5432C">
              <w:rPr>
                <w:rFonts w:ascii="Arial" w:hAnsi="Arial" w:cs="Arial"/>
                <w:color w:val="000000" w:themeColor="text1"/>
                <w:sz w:val="20"/>
                <w:szCs w:val="20"/>
                <w:lang w:val="sl-SI"/>
              </w:rPr>
              <w:t xml:space="preserve">lahko </w:t>
            </w:r>
            <w:r w:rsidR="0023784F" w:rsidRPr="00C5432C">
              <w:rPr>
                <w:rFonts w:ascii="Arial" w:hAnsi="Arial" w:cs="Arial"/>
                <w:color w:val="000000" w:themeColor="text1"/>
                <w:sz w:val="20"/>
                <w:szCs w:val="20"/>
                <w:lang w:val="sl-SI"/>
              </w:rPr>
              <w:t>upoštevan naknadno na izvedbeni ravni.</w:t>
            </w:r>
          </w:p>
          <w:p w14:paraId="01D30147" w14:textId="26DAAD1F" w:rsidR="002E6156" w:rsidRPr="00C5432C" w:rsidRDefault="0023784F" w:rsidP="00606B7F">
            <w:pPr>
              <w:spacing w:after="120" w:line="276" w:lineRule="auto"/>
              <w:jc w:val="both"/>
              <w:rPr>
                <w:rFonts w:ascii="Arial" w:hAnsi="Arial" w:cs="Arial"/>
                <w:color w:val="000000" w:themeColor="text1"/>
                <w:sz w:val="20"/>
                <w:szCs w:val="20"/>
                <w:lang w:val="sl-SI"/>
              </w:rPr>
            </w:pPr>
            <w:r w:rsidRPr="00C5432C">
              <w:rPr>
                <w:rFonts w:ascii="Arial" w:hAnsi="Arial" w:cs="Arial"/>
                <w:color w:val="000000" w:themeColor="text1"/>
                <w:sz w:val="20"/>
                <w:szCs w:val="20"/>
                <w:lang w:val="sl-SI"/>
              </w:rPr>
              <w:t>V 1. in 2. dohodkovnem kvintilu so</w:t>
            </w:r>
            <w:r w:rsidR="002E6156" w:rsidRPr="00C5432C">
              <w:rPr>
                <w:rFonts w:ascii="Arial" w:hAnsi="Arial" w:cs="Arial"/>
                <w:color w:val="000000" w:themeColor="text1"/>
                <w:sz w:val="20"/>
                <w:szCs w:val="20"/>
                <w:lang w:val="sl-SI"/>
              </w:rPr>
              <w:t xml:space="preserve"> gospodinjst</w:t>
            </w:r>
            <w:r w:rsidRPr="00C5432C">
              <w:rPr>
                <w:rFonts w:ascii="Arial" w:hAnsi="Arial" w:cs="Arial"/>
                <w:color w:val="000000" w:themeColor="text1"/>
                <w:sz w:val="20"/>
                <w:szCs w:val="20"/>
                <w:lang w:val="sl-SI"/>
              </w:rPr>
              <w:t>va</w:t>
            </w:r>
            <w:r w:rsidR="002E6156" w:rsidRPr="00C5432C">
              <w:rPr>
                <w:rFonts w:ascii="Arial" w:hAnsi="Arial" w:cs="Arial"/>
                <w:color w:val="000000" w:themeColor="text1"/>
                <w:sz w:val="20"/>
                <w:szCs w:val="20"/>
                <w:lang w:val="sl-SI"/>
              </w:rPr>
              <w:t xml:space="preserve"> s povprečnim (ekvivalentnim) letnim dohodkom 10.138 </w:t>
            </w:r>
            <w:r w:rsidR="00535E8A" w:rsidRPr="00C5432C">
              <w:rPr>
                <w:rFonts w:ascii="Arial" w:hAnsi="Arial" w:cs="Arial"/>
                <w:color w:val="000000" w:themeColor="text1"/>
                <w:sz w:val="20"/>
                <w:szCs w:val="20"/>
                <w:lang w:val="sl-SI"/>
              </w:rPr>
              <w:t xml:space="preserve">EUR </w:t>
            </w:r>
            <w:r w:rsidR="002E6156" w:rsidRPr="00C5432C">
              <w:rPr>
                <w:rFonts w:ascii="Arial" w:hAnsi="Arial" w:cs="Arial"/>
                <w:color w:val="000000" w:themeColor="text1"/>
                <w:sz w:val="20"/>
                <w:szCs w:val="20"/>
                <w:lang w:val="sl-SI"/>
              </w:rPr>
              <w:t>(7.595</w:t>
            </w:r>
            <w:r w:rsidR="00535E8A" w:rsidRPr="00C5432C">
              <w:rPr>
                <w:rFonts w:ascii="Arial" w:hAnsi="Arial" w:cs="Arial"/>
                <w:color w:val="000000" w:themeColor="text1"/>
                <w:sz w:val="20"/>
                <w:szCs w:val="20"/>
                <w:lang w:val="sl-SI"/>
              </w:rPr>
              <w:t xml:space="preserve"> EUR</w:t>
            </w:r>
            <w:r w:rsidR="002E6156" w:rsidRPr="00C5432C">
              <w:rPr>
                <w:rFonts w:ascii="Arial" w:hAnsi="Arial" w:cs="Arial"/>
                <w:color w:val="000000" w:themeColor="text1"/>
                <w:sz w:val="20"/>
                <w:szCs w:val="20"/>
                <w:lang w:val="sl-SI"/>
              </w:rPr>
              <w:t xml:space="preserve">) oz. 18.765 </w:t>
            </w:r>
            <w:r w:rsidR="00535E8A" w:rsidRPr="00C5432C">
              <w:rPr>
                <w:rFonts w:ascii="Arial" w:hAnsi="Arial" w:cs="Arial"/>
                <w:color w:val="000000" w:themeColor="text1"/>
                <w:sz w:val="20"/>
                <w:szCs w:val="20"/>
                <w:lang w:val="sl-SI"/>
              </w:rPr>
              <w:t xml:space="preserve">EUR </w:t>
            </w:r>
            <w:r w:rsidR="002E6156" w:rsidRPr="00C5432C">
              <w:rPr>
                <w:rFonts w:ascii="Arial" w:hAnsi="Arial" w:cs="Arial"/>
                <w:color w:val="000000" w:themeColor="text1"/>
                <w:sz w:val="20"/>
                <w:szCs w:val="20"/>
                <w:lang w:val="sl-SI"/>
              </w:rPr>
              <w:t>(</w:t>
            </w:r>
            <w:r w:rsidR="00535E8A" w:rsidRPr="00C5432C">
              <w:rPr>
                <w:rFonts w:ascii="Arial" w:hAnsi="Arial" w:cs="Arial"/>
                <w:color w:val="000000" w:themeColor="text1"/>
                <w:sz w:val="20"/>
                <w:szCs w:val="20"/>
                <w:lang w:val="sl-SI"/>
              </w:rPr>
              <w:t>1</w:t>
            </w:r>
            <w:r w:rsidR="002E6156" w:rsidRPr="00C5432C">
              <w:rPr>
                <w:rFonts w:ascii="Arial" w:hAnsi="Arial" w:cs="Arial"/>
                <w:color w:val="000000" w:themeColor="text1"/>
                <w:sz w:val="20"/>
                <w:szCs w:val="20"/>
                <w:lang w:val="sl-SI"/>
              </w:rPr>
              <w:t>2.268</w:t>
            </w:r>
            <w:r w:rsidR="00535E8A" w:rsidRPr="00C5432C">
              <w:rPr>
                <w:rFonts w:ascii="Arial" w:hAnsi="Arial" w:cs="Arial"/>
                <w:color w:val="000000" w:themeColor="text1"/>
                <w:sz w:val="20"/>
                <w:szCs w:val="20"/>
                <w:lang w:val="sl-SI"/>
              </w:rPr>
              <w:t xml:space="preserve"> EUR</w:t>
            </w:r>
            <w:r w:rsidR="002E6156" w:rsidRPr="00C5432C">
              <w:rPr>
                <w:rFonts w:ascii="Arial" w:hAnsi="Arial" w:cs="Arial"/>
                <w:color w:val="000000" w:themeColor="text1"/>
                <w:sz w:val="20"/>
                <w:szCs w:val="20"/>
                <w:lang w:val="sl-SI"/>
              </w:rPr>
              <w:t xml:space="preserve">), kot prikazuje Slika </w:t>
            </w:r>
            <w:r w:rsidR="00FC0BB6" w:rsidRPr="00C5432C">
              <w:rPr>
                <w:rFonts w:ascii="Arial" w:hAnsi="Arial" w:cs="Arial"/>
                <w:color w:val="000000" w:themeColor="text1"/>
                <w:sz w:val="20"/>
                <w:szCs w:val="20"/>
                <w:lang w:val="sl-SI"/>
              </w:rPr>
              <w:t>8</w:t>
            </w:r>
            <w:r w:rsidR="002E6156" w:rsidRPr="00C5432C">
              <w:rPr>
                <w:rFonts w:ascii="Arial" w:hAnsi="Arial" w:cs="Arial"/>
                <w:color w:val="000000" w:themeColor="text1"/>
                <w:sz w:val="20"/>
                <w:szCs w:val="20"/>
                <w:lang w:val="sl-SI"/>
              </w:rPr>
              <w:t xml:space="preserve">. Najrevnejših 20 % gospodinjstev namenja povprečno 14,6 % svojega dohodka za stanovanjske izdatke vezane na </w:t>
            </w:r>
            <w:r w:rsidR="002E6156" w:rsidRPr="00C5432C">
              <w:rPr>
                <w:rFonts w:ascii="Arial" w:hAnsi="Arial" w:cs="Arial"/>
                <w:color w:val="000000" w:themeColor="text1"/>
                <w:sz w:val="20"/>
                <w:szCs w:val="20"/>
                <w:lang w:val="sl-SI"/>
              </w:rPr>
              <w:lastRenderedPageBreak/>
              <w:t xml:space="preserve">elektriko in energente; gospodinjstva v drugem kvintilnem razredu v te namene namenjajo 9,2 % svojega dohodka (Slika </w:t>
            </w:r>
            <w:r w:rsidR="00FC0BB6" w:rsidRPr="00C5432C">
              <w:rPr>
                <w:rFonts w:ascii="Arial" w:hAnsi="Arial" w:cs="Arial"/>
                <w:color w:val="000000" w:themeColor="text1"/>
                <w:sz w:val="20"/>
                <w:szCs w:val="20"/>
                <w:lang w:val="sl-SI"/>
              </w:rPr>
              <w:t>9</w:t>
            </w:r>
            <w:r w:rsidR="002E6156" w:rsidRPr="00C5432C">
              <w:rPr>
                <w:rFonts w:ascii="Arial" w:hAnsi="Arial" w:cs="Arial"/>
                <w:color w:val="000000" w:themeColor="text1"/>
                <w:sz w:val="20"/>
                <w:szCs w:val="20"/>
                <w:lang w:val="sl-SI"/>
              </w:rPr>
              <w:t xml:space="preserve">). </w:t>
            </w:r>
            <w:r w:rsidR="00606B7F" w:rsidRPr="00606B7F">
              <w:rPr>
                <w:rFonts w:ascii="Arial" w:hAnsi="Arial" w:cs="Arial"/>
                <w:color w:val="000000" w:themeColor="text1"/>
                <w:sz w:val="20"/>
                <w:szCs w:val="20"/>
                <w:lang w:val="sl-SI"/>
              </w:rPr>
              <w:t>Delež izdatkov za stanovanjske izdatke vezane na elektriko in energente v dohodku ranljivih</w:t>
            </w:r>
            <w:r w:rsidR="00606B7F">
              <w:rPr>
                <w:rFonts w:ascii="Arial" w:hAnsi="Arial" w:cs="Arial"/>
                <w:color w:val="000000" w:themeColor="text1"/>
                <w:sz w:val="20"/>
                <w:szCs w:val="20"/>
                <w:lang w:val="sl-SI"/>
              </w:rPr>
              <w:t xml:space="preserve"> </w:t>
            </w:r>
            <w:r w:rsidR="00606B7F" w:rsidRPr="00606B7F">
              <w:rPr>
                <w:rFonts w:ascii="Arial" w:hAnsi="Arial" w:cs="Arial"/>
                <w:color w:val="000000" w:themeColor="text1"/>
                <w:sz w:val="20"/>
                <w:szCs w:val="20"/>
                <w:lang w:val="sl-SI"/>
              </w:rPr>
              <w:t>gospodinjstev presegajo povprečni delež teh izdatkov gospodinjstev v Sloveniji, ki znaša 5,77 %</w:t>
            </w:r>
          </w:p>
          <w:p w14:paraId="5FFE4E70" w14:textId="03EE6170" w:rsidR="002E6156" w:rsidRPr="00C5432C" w:rsidRDefault="002E6156" w:rsidP="002E6156">
            <w:pPr>
              <w:pStyle w:val="Napis"/>
              <w:rPr>
                <w:rFonts w:ascii="Arial" w:hAnsi="Arial" w:cs="Arial"/>
                <w:color w:val="000000" w:themeColor="text1"/>
                <w:sz w:val="22"/>
                <w:szCs w:val="22"/>
                <w:lang w:val="sl-SI"/>
              </w:rPr>
            </w:pPr>
            <w:bookmarkStart w:id="32" w:name="_Toc222750542"/>
            <w:r w:rsidRPr="00C5432C">
              <w:rPr>
                <w:rFonts w:ascii="Arial" w:hAnsi="Arial" w:cs="Arial"/>
                <w:sz w:val="20"/>
                <w:szCs w:val="20"/>
                <w:lang w:val="sl-SI"/>
              </w:rPr>
              <w:t xml:space="preserve">Slika </w:t>
            </w:r>
            <w:r w:rsidRPr="00C5432C">
              <w:rPr>
                <w:rFonts w:ascii="Arial" w:hAnsi="Arial" w:cs="Arial"/>
                <w:sz w:val="20"/>
                <w:szCs w:val="20"/>
                <w:lang w:val="sl-SI"/>
              </w:rPr>
              <w:fldChar w:fldCharType="begin"/>
            </w:r>
            <w:r w:rsidRPr="00C5432C">
              <w:rPr>
                <w:rFonts w:ascii="Arial" w:hAnsi="Arial" w:cs="Arial"/>
                <w:sz w:val="20"/>
                <w:szCs w:val="20"/>
                <w:lang w:val="sl-SI"/>
              </w:rPr>
              <w:instrText xml:space="preserve"> SEQ Slika \* ARABIC </w:instrText>
            </w:r>
            <w:r w:rsidRPr="00C5432C">
              <w:rPr>
                <w:rFonts w:ascii="Arial" w:hAnsi="Arial" w:cs="Arial"/>
                <w:sz w:val="20"/>
                <w:szCs w:val="20"/>
                <w:lang w:val="sl-SI"/>
              </w:rPr>
              <w:fldChar w:fldCharType="separate"/>
            </w:r>
            <w:r w:rsidR="00F60BEA">
              <w:rPr>
                <w:rFonts w:ascii="Arial" w:hAnsi="Arial" w:cs="Arial"/>
                <w:noProof/>
                <w:sz w:val="20"/>
                <w:szCs w:val="20"/>
                <w:lang w:val="sl-SI"/>
              </w:rPr>
              <w:t>8</w:t>
            </w:r>
            <w:r w:rsidRPr="00C5432C">
              <w:rPr>
                <w:rFonts w:ascii="Arial" w:hAnsi="Arial" w:cs="Arial"/>
                <w:sz w:val="20"/>
                <w:szCs w:val="20"/>
                <w:lang w:val="sl-SI"/>
              </w:rPr>
              <w:fldChar w:fldCharType="end"/>
            </w:r>
            <w:r w:rsidRPr="00C5432C">
              <w:rPr>
                <w:rFonts w:ascii="Arial" w:hAnsi="Arial" w:cs="Arial"/>
                <w:sz w:val="20"/>
                <w:szCs w:val="20"/>
                <w:lang w:val="sl-SI"/>
              </w:rPr>
              <w:t>: Povprečni letni dohodek in ekvivalentni dohodek gospodinjstev po kvintilnih razredih, 2022</w:t>
            </w:r>
            <w:bookmarkEnd w:id="32"/>
          </w:p>
          <w:p w14:paraId="3A140587" w14:textId="77777777" w:rsidR="002E6156" w:rsidRPr="00C5432C" w:rsidRDefault="002E6156" w:rsidP="002E6156">
            <w:pPr>
              <w:spacing w:after="120" w:line="276" w:lineRule="auto"/>
              <w:jc w:val="both"/>
              <w:rPr>
                <w:rFonts w:ascii="Arial" w:hAnsi="Arial" w:cs="Arial"/>
                <w:color w:val="000000" w:themeColor="text1"/>
                <w:sz w:val="20"/>
                <w:szCs w:val="20"/>
                <w:lang w:val="sl-SI"/>
              </w:rPr>
            </w:pPr>
            <w:r w:rsidRPr="00C5432C">
              <w:rPr>
                <w:noProof/>
                <w:lang w:val="sl-SI"/>
              </w:rPr>
              <w:drawing>
                <wp:inline distT="0" distB="0" distL="0" distR="0" wp14:anchorId="1DFCDA86" wp14:editId="08581548">
                  <wp:extent cx="5538159" cy="2613804"/>
                  <wp:effectExtent l="0" t="0" r="5715" b="0"/>
                  <wp:docPr id="11" name="Grafikon 1">
                    <a:extLst xmlns:a="http://schemas.openxmlformats.org/drawingml/2006/main">
                      <a:ext uri="{FF2B5EF4-FFF2-40B4-BE49-F238E27FC236}">
                        <a16:creationId xmlns:a16="http://schemas.microsoft.com/office/drawing/2014/main" id="{4712609D-FB99-CC95-4C0E-098BAA4BD7F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2D24DE51" w14:textId="0F0FABB9" w:rsidR="002E6156" w:rsidRPr="00C5432C" w:rsidRDefault="00106663" w:rsidP="00106663">
            <w:pPr>
              <w:pStyle w:val="Napis"/>
              <w:jc w:val="right"/>
              <w:rPr>
                <w:lang w:val="sl-SI"/>
              </w:rPr>
            </w:pPr>
            <w:r w:rsidRPr="00C5432C">
              <w:rPr>
                <w:lang w:val="sl-SI"/>
              </w:rPr>
              <w:t>Vir: Dominko et al. (2025)</w:t>
            </w:r>
          </w:p>
          <w:p w14:paraId="7A718DD5" w14:textId="085C035C" w:rsidR="002E6156" w:rsidRPr="00C5432C" w:rsidRDefault="002E6156" w:rsidP="002E6156">
            <w:pPr>
              <w:pStyle w:val="Napis"/>
              <w:rPr>
                <w:rFonts w:ascii="Arial" w:hAnsi="Arial" w:cs="Arial"/>
                <w:sz w:val="20"/>
                <w:szCs w:val="20"/>
                <w:lang w:val="sl-SI"/>
              </w:rPr>
            </w:pPr>
            <w:bookmarkStart w:id="33" w:name="_Toc222750543"/>
            <w:r w:rsidRPr="00C5432C">
              <w:rPr>
                <w:rFonts w:ascii="Arial" w:hAnsi="Arial" w:cs="Arial"/>
                <w:sz w:val="20"/>
                <w:szCs w:val="20"/>
                <w:lang w:val="sl-SI"/>
              </w:rPr>
              <w:t xml:space="preserve">Slika </w:t>
            </w:r>
            <w:r w:rsidRPr="00C5432C">
              <w:rPr>
                <w:rFonts w:ascii="Arial" w:hAnsi="Arial" w:cs="Arial"/>
                <w:sz w:val="20"/>
                <w:szCs w:val="20"/>
                <w:lang w:val="sl-SI"/>
              </w:rPr>
              <w:fldChar w:fldCharType="begin"/>
            </w:r>
            <w:r w:rsidRPr="00C5432C">
              <w:rPr>
                <w:rFonts w:ascii="Arial" w:hAnsi="Arial" w:cs="Arial"/>
                <w:sz w:val="20"/>
                <w:szCs w:val="20"/>
                <w:lang w:val="sl-SI"/>
              </w:rPr>
              <w:instrText xml:space="preserve"> SEQ Slika \* ARABIC </w:instrText>
            </w:r>
            <w:r w:rsidRPr="00C5432C">
              <w:rPr>
                <w:rFonts w:ascii="Arial" w:hAnsi="Arial" w:cs="Arial"/>
                <w:sz w:val="20"/>
                <w:szCs w:val="20"/>
                <w:lang w:val="sl-SI"/>
              </w:rPr>
              <w:fldChar w:fldCharType="separate"/>
            </w:r>
            <w:r w:rsidR="00F60BEA">
              <w:rPr>
                <w:rFonts w:ascii="Arial" w:hAnsi="Arial" w:cs="Arial"/>
                <w:noProof/>
                <w:sz w:val="20"/>
                <w:szCs w:val="20"/>
                <w:lang w:val="sl-SI"/>
              </w:rPr>
              <w:t>9</w:t>
            </w:r>
            <w:r w:rsidRPr="00C5432C">
              <w:rPr>
                <w:rFonts w:ascii="Arial" w:hAnsi="Arial" w:cs="Arial"/>
                <w:sz w:val="20"/>
                <w:szCs w:val="20"/>
                <w:lang w:val="sl-SI"/>
              </w:rPr>
              <w:fldChar w:fldCharType="end"/>
            </w:r>
            <w:r w:rsidRPr="00C5432C">
              <w:rPr>
                <w:rFonts w:ascii="Arial" w:hAnsi="Arial" w:cs="Arial"/>
                <w:sz w:val="20"/>
                <w:szCs w:val="20"/>
                <w:lang w:val="sl-SI"/>
              </w:rPr>
              <w:t>: Delež in vrednost stanovanjskih izdatkov za elektriko in energente po kvintilnih razredih, 2022</w:t>
            </w:r>
            <w:bookmarkEnd w:id="33"/>
          </w:p>
          <w:p w14:paraId="715B1E5C" w14:textId="77777777" w:rsidR="002E6156" w:rsidRPr="00C5432C" w:rsidRDefault="002E6156" w:rsidP="002E6156">
            <w:pPr>
              <w:spacing w:after="120" w:line="276" w:lineRule="auto"/>
              <w:jc w:val="both"/>
              <w:rPr>
                <w:rFonts w:ascii="Arial" w:hAnsi="Arial" w:cs="Arial"/>
                <w:color w:val="000000" w:themeColor="text1"/>
                <w:sz w:val="20"/>
                <w:szCs w:val="20"/>
                <w:lang w:val="sl-SI"/>
              </w:rPr>
            </w:pPr>
            <w:r w:rsidRPr="00C5432C">
              <w:rPr>
                <w:noProof/>
                <w:lang w:val="sl-SI"/>
              </w:rPr>
              <w:drawing>
                <wp:inline distT="0" distB="0" distL="0" distR="0" wp14:anchorId="36353363" wp14:editId="14EAFCA7">
                  <wp:extent cx="5086350" cy="4124325"/>
                  <wp:effectExtent l="0" t="0" r="0" b="0"/>
                  <wp:docPr id="1878161245" name="Grafikon 1">
                    <a:extLst xmlns:a="http://schemas.openxmlformats.org/drawingml/2006/main">
                      <a:ext uri="{FF2B5EF4-FFF2-40B4-BE49-F238E27FC236}">
                        <a16:creationId xmlns:a16="http://schemas.microsoft.com/office/drawing/2014/main" id="{5B4DD75D-8F03-6ECA-2DC4-C952DCD4AAC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2BF9FA3B" w14:textId="7441FDA1" w:rsidR="00106663" w:rsidRPr="00C5432C" w:rsidRDefault="00106663" w:rsidP="00106663">
            <w:pPr>
              <w:spacing w:after="120" w:line="276" w:lineRule="auto"/>
              <w:jc w:val="right"/>
              <w:rPr>
                <w:rFonts w:ascii="Arial" w:hAnsi="Arial" w:cs="Arial"/>
                <w:i/>
                <w:iCs/>
                <w:color w:val="000000" w:themeColor="text1"/>
                <w:sz w:val="18"/>
                <w:szCs w:val="18"/>
                <w:lang w:val="sl-SI"/>
              </w:rPr>
            </w:pPr>
            <w:r w:rsidRPr="00C5432C">
              <w:rPr>
                <w:rFonts w:ascii="Arial" w:hAnsi="Arial" w:cs="Arial"/>
                <w:i/>
                <w:iCs/>
                <w:color w:val="000000" w:themeColor="text1"/>
                <w:sz w:val="18"/>
                <w:szCs w:val="18"/>
                <w:lang w:val="sl-SI"/>
              </w:rPr>
              <w:lastRenderedPageBreak/>
              <w:t>Vir: Dominko et al. (2025)</w:t>
            </w:r>
          </w:p>
          <w:p w14:paraId="4FA8A489" w14:textId="61508C3F" w:rsidR="002E6156" w:rsidRPr="00C5432C" w:rsidRDefault="00DA7EA7" w:rsidP="002E6156">
            <w:pPr>
              <w:spacing w:after="120" w:line="276" w:lineRule="auto"/>
              <w:jc w:val="both"/>
              <w:rPr>
                <w:rFonts w:ascii="Arial" w:hAnsi="Arial" w:cs="Arial"/>
                <w:b/>
                <w:bCs/>
                <w:color w:val="000000" w:themeColor="text1"/>
                <w:sz w:val="20"/>
                <w:szCs w:val="20"/>
                <w:lang w:val="sl-SI"/>
              </w:rPr>
            </w:pPr>
            <w:r w:rsidRPr="00C5432C">
              <w:rPr>
                <w:rFonts w:ascii="Arial" w:hAnsi="Arial" w:cs="Arial"/>
                <w:b/>
                <w:bCs/>
                <w:color w:val="000000" w:themeColor="text1"/>
                <w:sz w:val="20"/>
                <w:szCs w:val="20"/>
                <w:lang w:val="sl-SI"/>
              </w:rPr>
              <w:t xml:space="preserve">Ocena trenutnega števila energetsko ranljivih gospodinjstev </w:t>
            </w:r>
          </w:p>
          <w:p w14:paraId="1F9FBBEF" w14:textId="55415D84" w:rsidR="00D24524" w:rsidRPr="00C5432C" w:rsidRDefault="00895671" w:rsidP="00D24524">
            <w:pPr>
              <w:spacing w:after="120" w:line="276" w:lineRule="auto"/>
              <w:jc w:val="both"/>
              <w:rPr>
                <w:rFonts w:ascii="Arial" w:hAnsi="Arial" w:cs="Arial"/>
                <w:color w:val="000000" w:themeColor="text1"/>
                <w:sz w:val="20"/>
                <w:szCs w:val="20"/>
                <w:lang w:val="sl-SI"/>
              </w:rPr>
            </w:pPr>
            <w:r w:rsidRPr="00C5432C">
              <w:rPr>
                <w:rFonts w:ascii="Arial" w:hAnsi="Arial" w:cs="Arial"/>
                <w:color w:val="000000" w:themeColor="text1"/>
                <w:sz w:val="20"/>
                <w:szCs w:val="20"/>
                <w:lang w:val="sl-SI"/>
              </w:rPr>
              <w:t>N</w:t>
            </w:r>
            <w:r w:rsidR="002E0177" w:rsidRPr="00C5432C">
              <w:rPr>
                <w:rFonts w:ascii="Arial" w:hAnsi="Arial" w:cs="Arial"/>
                <w:color w:val="000000" w:themeColor="text1"/>
                <w:sz w:val="20"/>
                <w:szCs w:val="20"/>
                <w:lang w:val="sl-SI"/>
              </w:rPr>
              <w:t>a podlagi podatkov je ocenjeno</w:t>
            </w:r>
            <w:r w:rsidR="00D24524" w:rsidRPr="00C5432C">
              <w:rPr>
                <w:rFonts w:ascii="Arial" w:hAnsi="Arial" w:cs="Arial"/>
                <w:color w:val="000000" w:themeColor="text1"/>
                <w:sz w:val="20"/>
                <w:szCs w:val="20"/>
                <w:lang w:val="sl-SI"/>
              </w:rPr>
              <w:t xml:space="preserve"> da je bilo v Sloveniji leta 2023 144.585 energetsko ranljivih gospodinjstev, oz. 16,8 % vseh gospodinjstev. </w:t>
            </w:r>
          </w:p>
          <w:p w14:paraId="1D88F6F7" w14:textId="6ED6D88E" w:rsidR="00B27062" w:rsidRPr="00C5432C" w:rsidRDefault="00BD18ED" w:rsidP="00D24524">
            <w:pPr>
              <w:spacing w:after="120" w:line="276" w:lineRule="auto"/>
              <w:jc w:val="both"/>
              <w:rPr>
                <w:rFonts w:ascii="Arial" w:hAnsi="Arial" w:cs="Arial"/>
                <w:color w:val="000000" w:themeColor="text1"/>
                <w:sz w:val="20"/>
                <w:szCs w:val="20"/>
                <w:lang w:val="sl-SI"/>
              </w:rPr>
            </w:pPr>
            <w:r w:rsidRPr="00C5432C">
              <w:rPr>
                <w:rFonts w:ascii="Arial" w:hAnsi="Arial" w:cs="Arial"/>
                <w:color w:val="000000" w:themeColor="text1"/>
                <w:sz w:val="20"/>
                <w:szCs w:val="20"/>
                <w:lang w:val="sl-SI"/>
              </w:rPr>
              <w:t xml:space="preserve">Za izračun števila energetsko ranljivih gospodinjstev smo uporabili </w:t>
            </w:r>
            <w:r w:rsidR="00B27062" w:rsidRPr="00C5432C">
              <w:rPr>
                <w:rFonts w:ascii="Arial" w:hAnsi="Arial" w:cs="Arial"/>
                <w:color w:val="000000" w:themeColor="text1"/>
                <w:sz w:val="20"/>
                <w:szCs w:val="20"/>
                <w:lang w:val="sl-SI"/>
              </w:rPr>
              <w:t>naslednjo formulo in podatke, ki sledijo:</w:t>
            </w:r>
          </w:p>
          <w:p w14:paraId="7CF92A42" w14:textId="05E20580" w:rsidR="00BD18ED" w:rsidRPr="00C5432C" w:rsidRDefault="00B27062" w:rsidP="00D24524">
            <w:pPr>
              <w:spacing w:after="120" w:line="276" w:lineRule="auto"/>
              <w:jc w:val="both"/>
              <w:rPr>
                <w:rFonts w:ascii="Arial" w:hAnsi="Arial" w:cs="Arial"/>
                <w:color w:val="000000" w:themeColor="text1"/>
                <w:sz w:val="20"/>
                <w:szCs w:val="20"/>
                <w:lang w:val="sl-SI"/>
              </w:rPr>
            </w:pPr>
            <w:r w:rsidRPr="00C5432C">
              <w:rPr>
                <w:rFonts w:ascii="Arial" w:hAnsi="Arial" w:cs="Arial"/>
                <w:color w:val="000000" w:themeColor="text1"/>
                <w:sz w:val="20"/>
                <w:szCs w:val="20"/>
                <w:lang w:val="sl-SI"/>
              </w:rPr>
              <w:t>G = (ETS</w:t>
            </w:r>
            <w:r w:rsidRPr="00C5432C">
              <w:rPr>
                <w:rFonts w:ascii="Arial" w:hAnsi="Arial" w:cs="Arial"/>
                <w:color w:val="000000" w:themeColor="text1"/>
                <w:sz w:val="20"/>
                <w:szCs w:val="20"/>
                <w:vertAlign w:val="subscript"/>
                <w:lang w:val="sl-SI"/>
              </w:rPr>
              <w:t>i</w:t>
            </w:r>
            <w:r w:rsidRPr="00C5432C">
              <w:rPr>
                <w:rFonts w:ascii="Arial" w:hAnsi="Arial" w:cs="Arial"/>
                <w:color w:val="000000" w:themeColor="text1"/>
                <w:sz w:val="20"/>
                <w:szCs w:val="20"/>
                <w:lang w:val="sl-SI"/>
              </w:rPr>
              <w:t>*</w:t>
            </w:r>
            <w:r w:rsidR="00A12C3B" w:rsidRPr="00C5432C">
              <w:rPr>
                <w:rFonts w:ascii="Arial" w:hAnsi="Arial" w:cs="Arial"/>
                <w:color w:val="000000" w:themeColor="text1"/>
                <w:sz w:val="20"/>
                <w:szCs w:val="20"/>
                <w:lang w:val="sl-SI"/>
              </w:rPr>
              <w:t>N</w:t>
            </w:r>
            <w:r w:rsidRPr="00C5432C">
              <w:rPr>
                <w:rFonts w:ascii="Arial" w:hAnsi="Arial" w:cs="Arial"/>
                <w:color w:val="000000" w:themeColor="text1"/>
                <w:sz w:val="20"/>
                <w:szCs w:val="20"/>
                <w:vertAlign w:val="subscript"/>
                <w:lang w:val="sl-SI"/>
              </w:rPr>
              <w:t>i</w:t>
            </w:r>
            <w:r w:rsidRPr="00C5432C">
              <w:rPr>
                <w:rFonts w:ascii="Arial" w:hAnsi="Arial" w:cs="Arial"/>
                <w:color w:val="000000" w:themeColor="text1"/>
                <w:sz w:val="20"/>
                <w:szCs w:val="20"/>
                <w:lang w:val="sl-SI"/>
              </w:rPr>
              <w:t xml:space="preserve"> + ETS</w:t>
            </w:r>
            <w:r w:rsidRPr="00C5432C">
              <w:rPr>
                <w:rFonts w:ascii="Arial" w:hAnsi="Arial" w:cs="Arial"/>
                <w:color w:val="000000" w:themeColor="text1"/>
                <w:sz w:val="20"/>
                <w:szCs w:val="20"/>
                <w:vertAlign w:val="subscript"/>
                <w:lang w:val="sl-SI"/>
              </w:rPr>
              <w:t>j</w:t>
            </w:r>
            <w:r w:rsidRPr="00C5432C">
              <w:rPr>
                <w:rFonts w:ascii="Arial" w:hAnsi="Arial" w:cs="Arial"/>
                <w:color w:val="000000" w:themeColor="text1"/>
                <w:sz w:val="20"/>
                <w:szCs w:val="20"/>
                <w:lang w:val="sl-SI"/>
              </w:rPr>
              <w:t>*</w:t>
            </w:r>
            <w:r w:rsidR="005A73EB" w:rsidRPr="00C5432C">
              <w:rPr>
                <w:rFonts w:ascii="Arial" w:hAnsi="Arial" w:cs="Arial"/>
                <w:color w:val="000000" w:themeColor="text1"/>
                <w:sz w:val="20"/>
                <w:szCs w:val="20"/>
                <w:lang w:val="sl-SI"/>
              </w:rPr>
              <w:t>N</w:t>
            </w:r>
            <w:r w:rsidRPr="00C5432C">
              <w:rPr>
                <w:rFonts w:ascii="Arial" w:hAnsi="Arial" w:cs="Arial"/>
                <w:color w:val="000000" w:themeColor="text1"/>
                <w:sz w:val="20"/>
                <w:szCs w:val="20"/>
                <w:vertAlign w:val="subscript"/>
                <w:lang w:val="sl-SI"/>
              </w:rPr>
              <w:t>j</w:t>
            </w:r>
            <w:r w:rsidRPr="00C5432C">
              <w:rPr>
                <w:rFonts w:ascii="Arial" w:hAnsi="Arial" w:cs="Arial"/>
                <w:color w:val="000000" w:themeColor="text1"/>
                <w:sz w:val="20"/>
                <w:szCs w:val="20"/>
                <w:lang w:val="sl-SI"/>
              </w:rPr>
              <w:t xml:space="preserve">) + </w:t>
            </w:r>
            <w:r w:rsidR="005A73EB" w:rsidRPr="00C5432C">
              <w:rPr>
                <w:rFonts w:ascii="Arial" w:hAnsi="Arial" w:cs="Arial"/>
                <w:color w:val="000000" w:themeColor="text1"/>
                <w:sz w:val="20"/>
                <w:szCs w:val="20"/>
                <w:lang w:val="sl-SI"/>
              </w:rPr>
              <w:t>N</w:t>
            </w:r>
            <w:r w:rsidRPr="00C5432C">
              <w:rPr>
                <w:rFonts w:ascii="Arial" w:hAnsi="Arial" w:cs="Arial"/>
                <w:color w:val="000000" w:themeColor="text1"/>
                <w:sz w:val="20"/>
                <w:szCs w:val="20"/>
                <w:vertAlign w:val="subscript"/>
                <w:lang w:val="sl-SI"/>
              </w:rPr>
              <w:t>k</w:t>
            </w:r>
            <w:r w:rsidRPr="00C5432C">
              <w:rPr>
                <w:rFonts w:ascii="Arial" w:hAnsi="Arial" w:cs="Arial"/>
                <w:color w:val="000000" w:themeColor="text1"/>
                <w:sz w:val="20"/>
                <w:szCs w:val="20"/>
                <w:lang w:val="sl-SI"/>
              </w:rPr>
              <w:t>*(1 – ETS</w:t>
            </w:r>
            <w:r w:rsidRPr="00C5432C">
              <w:rPr>
                <w:rFonts w:ascii="Arial" w:hAnsi="Arial" w:cs="Arial"/>
                <w:color w:val="000000" w:themeColor="text1"/>
                <w:sz w:val="20"/>
                <w:szCs w:val="20"/>
                <w:vertAlign w:val="subscript"/>
                <w:lang w:val="sl-SI"/>
              </w:rPr>
              <w:t>k</w:t>
            </w:r>
            <w:r w:rsidRPr="00C5432C">
              <w:rPr>
                <w:rFonts w:ascii="Arial" w:hAnsi="Arial" w:cs="Arial"/>
                <w:color w:val="000000" w:themeColor="text1"/>
                <w:sz w:val="20"/>
                <w:szCs w:val="20"/>
                <w:lang w:val="sl-SI"/>
              </w:rPr>
              <w:t>)</w:t>
            </w:r>
            <w:r w:rsidR="005A73EB" w:rsidRPr="00C5432C">
              <w:rPr>
                <w:rFonts w:ascii="Arial" w:hAnsi="Arial" w:cs="Arial"/>
                <w:color w:val="000000" w:themeColor="text1"/>
                <w:sz w:val="20"/>
                <w:szCs w:val="20"/>
                <w:lang w:val="sl-SI"/>
              </w:rPr>
              <w:t>, kjer je:</w:t>
            </w:r>
          </w:p>
          <w:p w14:paraId="5525047A" w14:textId="664FC38A" w:rsidR="00B27062" w:rsidRPr="00C5432C" w:rsidRDefault="00B27062" w:rsidP="00D24524">
            <w:pPr>
              <w:spacing w:after="120" w:line="276" w:lineRule="auto"/>
              <w:jc w:val="both"/>
              <w:rPr>
                <w:rFonts w:ascii="Arial" w:hAnsi="Arial" w:cs="Arial"/>
                <w:color w:val="000000" w:themeColor="text1"/>
                <w:sz w:val="20"/>
                <w:szCs w:val="20"/>
                <w:lang w:val="sl-SI"/>
              </w:rPr>
            </w:pPr>
            <w:r w:rsidRPr="00C5432C">
              <w:rPr>
                <w:rFonts w:ascii="Arial" w:hAnsi="Arial" w:cs="Arial"/>
                <w:color w:val="000000" w:themeColor="text1"/>
                <w:sz w:val="20"/>
                <w:szCs w:val="20"/>
                <w:lang w:val="sl-SI"/>
              </w:rPr>
              <w:t xml:space="preserve">G = število energetsko ranljivih gospodinjstev; ETS = delež gospodinjstev, ki ogrevajo na gorivo, predmet ETS2; </w:t>
            </w:r>
            <w:r w:rsidR="00A12C3B" w:rsidRPr="00C5432C">
              <w:rPr>
                <w:rFonts w:ascii="Arial" w:hAnsi="Arial" w:cs="Arial"/>
                <w:color w:val="000000" w:themeColor="text1"/>
                <w:sz w:val="20"/>
                <w:szCs w:val="20"/>
                <w:lang w:val="sl-SI"/>
              </w:rPr>
              <w:t>N</w:t>
            </w:r>
            <w:r w:rsidRPr="00C5432C">
              <w:rPr>
                <w:rFonts w:ascii="Arial" w:hAnsi="Arial" w:cs="Arial"/>
                <w:color w:val="000000" w:themeColor="text1"/>
                <w:sz w:val="20"/>
                <w:szCs w:val="20"/>
                <w:lang w:val="sl-SI"/>
              </w:rPr>
              <w:t xml:space="preserve"> = </w:t>
            </w:r>
            <w:r w:rsidR="00A12C3B" w:rsidRPr="00C5432C">
              <w:rPr>
                <w:rFonts w:ascii="Arial" w:hAnsi="Arial" w:cs="Arial"/>
                <w:color w:val="000000" w:themeColor="text1"/>
                <w:sz w:val="20"/>
                <w:szCs w:val="20"/>
                <w:lang w:val="sl-SI"/>
              </w:rPr>
              <w:t>število gospodinjstev</w:t>
            </w:r>
            <w:r w:rsidRPr="00C5432C">
              <w:rPr>
                <w:rFonts w:ascii="Arial" w:hAnsi="Arial" w:cs="Arial"/>
                <w:color w:val="000000" w:themeColor="text1"/>
                <w:sz w:val="20"/>
                <w:szCs w:val="20"/>
                <w:lang w:val="sl-SI"/>
              </w:rPr>
              <w:t>; i = 1. dohodkovni kvintil; j = 2. dohodkovni kvintil; k = energetsko revna gospodinjstva</w:t>
            </w:r>
          </w:p>
          <w:p w14:paraId="26B3C4E9" w14:textId="6FAD4B20" w:rsidR="002A164E" w:rsidRPr="00C5432C" w:rsidRDefault="00E9172B" w:rsidP="002B45A1">
            <w:pPr>
              <w:pStyle w:val="Odstavekseznama"/>
              <w:numPr>
                <w:ilvl w:val="0"/>
                <w:numId w:val="44"/>
              </w:numPr>
              <w:spacing w:after="240" w:line="276" w:lineRule="auto"/>
              <w:jc w:val="both"/>
              <w:rPr>
                <w:rFonts w:ascii="Arial" w:hAnsi="Arial" w:cs="Arial"/>
                <w:color w:val="000000" w:themeColor="text1"/>
                <w:sz w:val="20"/>
                <w:szCs w:val="20"/>
                <w:lang w:val="sl-SI"/>
              </w:rPr>
            </w:pPr>
            <w:r w:rsidRPr="00C5432C">
              <w:rPr>
                <w:rFonts w:ascii="Arial" w:hAnsi="Arial" w:cs="Arial"/>
                <w:color w:val="000000" w:themeColor="text1"/>
                <w:sz w:val="20"/>
                <w:szCs w:val="20"/>
                <w:lang w:val="sl-SI"/>
              </w:rPr>
              <w:t>26 % gospodinjstev v 1. dohodkovnem kvintilnem razredu in 32 % gospodinjstev v 2. dohodkovnem kvintilnem razredu, ki ogrevajo dom na ELKO, UNP ali ZP (SURS, 202</w:t>
            </w:r>
            <w:r w:rsidR="00BA3BF8" w:rsidRPr="00C5432C">
              <w:rPr>
                <w:rFonts w:ascii="Arial" w:hAnsi="Arial" w:cs="Arial"/>
                <w:color w:val="000000" w:themeColor="text1"/>
                <w:sz w:val="20"/>
                <w:szCs w:val="20"/>
                <w:lang w:val="sl-SI"/>
              </w:rPr>
              <w:t>3c</w:t>
            </w:r>
            <w:r w:rsidRPr="00C5432C">
              <w:rPr>
                <w:rFonts w:ascii="Arial" w:hAnsi="Arial" w:cs="Arial"/>
                <w:color w:val="000000" w:themeColor="text1"/>
                <w:sz w:val="20"/>
                <w:szCs w:val="20"/>
                <w:lang w:val="sl-SI"/>
              </w:rPr>
              <w:t>)</w:t>
            </w:r>
            <w:r w:rsidR="00F95443" w:rsidRPr="00C5432C">
              <w:rPr>
                <w:rStyle w:val="Sprotnaopomba-sklic"/>
                <w:rFonts w:ascii="Arial" w:hAnsi="Arial" w:cs="Arial"/>
                <w:color w:val="000000" w:themeColor="text1"/>
                <w:sz w:val="20"/>
                <w:szCs w:val="20"/>
                <w:lang w:val="sl-SI"/>
              </w:rPr>
              <w:footnoteReference w:id="8"/>
            </w:r>
            <w:r w:rsidR="002A164E" w:rsidRPr="00C5432C">
              <w:rPr>
                <w:rFonts w:ascii="Arial" w:hAnsi="Arial" w:cs="Arial"/>
                <w:color w:val="000000" w:themeColor="text1"/>
                <w:sz w:val="20"/>
                <w:szCs w:val="20"/>
                <w:lang w:val="sl-SI"/>
              </w:rPr>
              <w:t xml:space="preserve">, kot prikazano v Sliki </w:t>
            </w:r>
            <w:r w:rsidR="00BA3BF8" w:rsidRPr="00C5432C">
              <w:rPr>
                <w:rFonts w:ascii="Arial" w:hAnsi="Arial" w:cs="Arial"/>
                <w:color w:val="000000" w:themeColor="text1"/>
                <w:sz w:val="20"/>
                <w:szCs w:val="20"/>
                <w:lang w:val="sl-SI"/>
              </w:rPr>
              <w:t>1</w:t>
            </w:r>
            <w:r w:rsidR="00FC0BB6" w:rsidRPr="00C5432C">
              <w:rPr>
                <w:rFonts w:ascii="Arial" w:hAnsi="Arial" w:cs="Arial"/>
                <w:color w:val="000000" w:themeColor="text1"/>
                <w:sz w:val="20"/>
                <w:szCs w:val="20"/>
                <w:lang w:val="sl-SI"/>
              </w:rPr>
              <w:t>0</w:t>
            </w:r>
            <w:r w:rsidRPr="00C5432C">
              <w:rPr>
                <w:rFonts w:ascii="Arial" w:hAnsi="Arial" w:cs="Arial"/>
                <w:color w:val="000000" w:themeColor="text1"/>
                <w:sz w:val="20"/>
                <w:szCs w:val="20"/>
                <w:lang w:val="sl-SI"/>
              </w:rPr>
              <w:t xml:space="preserve">. Skupaj torej </w:t>
            </w:r>
            <w:r w:rsidR="00833BCE" w:rsidRPr="00C5432C">
              <w:rPr>
                <w:rFonts w:ascii="Arial" w:hAnsi="Arial" w:cs="Arial"/>
                <w:color w:val="000000" w:themeColor="text1"/>
                <w:sz w:val="20"/>
                <w:szCs w:val="20"/>
                <w:lang w:val="sl-SI"/>
              </w:rPr>
              <w:t xml:space="preserve">99.735 gospodinjstev. Gre za aproksimacijo, saj </w:t>
            </w:r>
            <w:r w:rsidR="002A164E" w:rsidRPr="00C5432C">
              <w:rPr>
                <w:rFonts w:ascii="Arial" w:hAnsi="Arial" w:cs="Arial"/>
                <w:color w:val="000000" w:themeColor="text1"/>
                <w:sz w:val="20"/>
                <w:szCs w:val="20"/>
                <w:lang w:val="sl-SI"/>
              </w:rPr>
              <w:t xml:space="preserve">so kvintili definirani glede na posameznike na osnovi ekvivalentnega dohodka; </w:t>
            </w:r>
            <w:r w:rsidR="00833BCE" w:rsidRPr="00C5432C">
              <w:rPr>
                <w:rFonts w:ascii="Arial" w:hAnsi="Arial" w:cs="Arial"/>
                <w:color w:val="000000" w:themeColor="text1"/>
                <w:sz w:val="20"/>
                <w:szCs w:val="20"/>
                <w:lang w:val="sl-SI"/>
              </w:rPr>
              <w:t>odvisno od povprečne velikosti gospodinjstva</w:t>
            </w:r>
            <w:r w:rsidR="002A164E" w:rsidRPr="00C5432C">
              <w:rPr>
                <w:rFonts w:ascii="Arial" w:hAnsi="Arial" w:cs="Arial"/>
                <w:color w:val="000000" w:themeColor="text1"/>
                <w:sz w:val="20"/>
                <w:szCs w:val="20"/>
                <w:lang w:val="sl-SI"/>
              </w:rPr>
              <w:t xml:space="preserve"> je lahko</w:t>
            </w:r>
            <w:r w:rsidR="00833BCE" w:rsidRPr="00C5432C">
              <w:rPr>
                <w:rFonts w:ascii="Arial" w:hAnsi="Arial" w:cs="Arial"/>
                <w:color w:val="000000" w:themeColor="text1"/>
                <w:sz w:val="20"/>
                <w:szCs w:val="20"/>
                <w:lang w:val="sl-SI"/>
              </w:rPr>
              <w:t xml:space="preserve"> v vsakem dohodkovnem kvintilu delež gospodinjstev,</w:t>
            </w:r>
            <w:r w:rsidR="002A164E" w:rsidRPr="00C5432C">
              <w:rPr>
                <w:rFonts w:ascii="Arial" w:hAnsi="Arial" w:cs="Arial"/>
                <w:color w:val="000000" w:themeColor="text1"/>
                <w:sz w:val="20"/>
                <w:szCs w:val="20"/>
                <w:lang w:val="sl-SI"/>
              </w:rPr>
              <w:t xml:space="preserve"> ki nekoliko odstopa od 20 %. </w:t>
            </w:r>
          </w:p>
          <w:p w14:paraId="2E4771F5" w14:textId="51939290" w:rsidR="00D24524" w:rsidRPr="00C5432C" w:rsidRDefault="00D24524" w:rsidP="002B45A1">
            <w:pPr>
              <w:pStyle w:val="Odstavekseznama"/>
              <w:numPr>
                <w:ilvl w:val="0"/>
                <w:numId w:val="44"/>
              </w:numPr>
              <w:spacing w:after="240" w:line="276" w:lineRule="auto"/>
              <w:jc w:val="both"/>
              <w:rPr>
                <w:rFonts w:ascii="Arial" w:hAnsi="Arial" w:cs="Arial"/>
                <w:color w:val="000000" w:themeColor="text1"/>
                <w:sz w:val="20"/>
                <w:szCs w:val="20"/>
                <w:lang w:val="sl-SI"/>
              </w:rPr>
            </w:pPr>
            <w:r w:rsidRPr="00C5432C">
              <w:rPr>
                <w:rFonts w:ascii="Arial" w:hAnsi="Arial" w:cs="Arial"/>
                <w:color w:val="000000" w:themeColor="text1"/>
                <w:sz w:val="20"/>
                <w:szCs w:val="20"/>
                <w:lang w:val="sl-SI"/>
              </w:rPr>
              <w:t>72.000 energetsko revnih gospodinjstev v 2023 (SURS, 2024)</w:t>
            </w:r>
          </w:p>
          <w:p w14:paraId="1F39C7B7" w14:textId="5242C065" w:rsidR="00D24524" w:rsidRDefault="00D24524" w:rsidP="002B45A1">
            <w:pPr>
              <w:pStyle w:val="Odstavekseznama"/>
              <w:numPr>
                <w:ilvl w:val="0"/>
                <w:numId w:val="44"/>
              </w:numPr>
              <w:spacing w:after="240" w:line="276" w:lineRule="auto"/>
              <w:jc w:val="both"/>
              <w:rPr>
                <w:rFonts w:ascii="Arial" w:hAnsi="Arial" w:cs="Arial"/>
                <w:color w:val="000000" w:themeColor="text1"/>
                <w:sz w:val="20"/>
                <w:szCs w:val="20"/>
                <w:lang w:val="sl-SI"/>
              </w:rPr>
            </w:pPr>
            <w:r w:rsidRPr="00C5432C">
              <w:rPr>
                <w:rFonts w:ascii="Arial" w:hAnsi="Arial" w:cs="Arial"/>
                <w:color w:val="000000" w:themeColor="text1"/>
                <w:sz w:val="20"/>
                <w:szCs w:val="20"/>
                <w:lang w:val="sl-SI"/>
              </w:rPr>
              <w:t>45.880 energetsko revnih gospodinjstev (74 %</w:t>
            </w:r>
            <w:r w:rsidR="007A1999">
              <w:rPr>
                <w:rFonts w:ascii="Arial" w:hAnsi="Arial" w:cs="Arial"/>
                <w:color w:val="000000" w:themeColor="text1"/>
                <w:sz w:val="20"/>
                <w:szCs w:val="20"/>
                <w:lang w:val="sl-SI"/>
              </w:rPr>
              <w:t xml:space="preserve"> od vseh energetsko revnih gospodinjstev</w:t>
            </w:r>
            <w:r w:rsidRPr="00C5432C">
              <w:rPr>
                <w:rFonts w:ascii="Arial" w:hAnsi="Arial" w:cs="Arial"/>
                <w:color w:val="000000" w:themeColor="text1"/>
                <w:sz w:val="20"/>
                <w:szCs w:val="20"/>
                <w:lang w:val="sl-SI"/>
              </w:rPr>
              <w:t>), ki ogrevajo stanovanje na gorivo, ki je predmet ETS2. V izračunu upoštevamo to podmnožico vseh energetsko revnih gospodinjstev, da ni dvojnega štetja. Gre za približek, saj SURS nima točnega podatka o številu energetsko revnih gospodinjstev glede na vrsto ogrevanj</w:t>
            </w:r>
            <w:r w:rsidR="00BA3BF8" w:rsidRPr="00C5432C">
              <w:rPr>
                <w:rFonts w:ascii="Arial" w:hAnsi="Arial" w:cs="Arial"/>
                <w:color w:val="000000" w:themeColor="text1"/>
                <w:sz w:val="20"/>
                <w:szCs w:val="20"/>
                <w:lang w:val="sl-SI"/>
              </w:rPr>
              <w:t>a</w:t>
            </w:r>
            <w:r w:rsidRPr="00C5432C">
              <w:rPr>
                <w:rFonts w:ascii="Arial" w:hAnsi="Arial" w:cs="Arial"/>
                <w:color w:val="000000" w:themeColor="text1"/>
                <w:sz w:val="20"/>
                <w:szCs w:val="20"/>
                <w:lang w:val="sl-SI"/>
              </w:rPr>
              <w:t xml:space="preserve">. Zato uporabimo podatek o vrsti </w:t>
            </w:r>
            <w:r w:rsidR="002E6156" w:rsidRPr="00C5432C">
              <w:rPr>
                <w:rFonts w:ascii="Arial" w:hAnsi="Arial" w:cs="Arial"/>
                <w:color w:val="000000" w:themeColor="text1"/>
                <w:sz w:val="20"/>
                <w:szCs w:val="20"/>
                <w:lang w:val="sl-SI"/>
              </w:rPr>
              <w:t xml:space="preserve">ogrevanja po stopnji tveganja socialne izključenosti (Tabela </w:t>
            </w:r>
            <w:r w:rsidR="00BA3BF8" w:rsidRPr="00C5432C">
              <w:rPr>
                <w:rFonts w:ascii="Arial" w:hAnsi="Arial" w:cs="Arial"/>
                <w:color w:val="000000" w:themeColor="text1"/>
                <w:sz w:val="20"/>
                <w:szCs w:val="20"/>
                <w:lang w:val="sl-SI"/>
              </w:rPr>
              <w:t>2</w:t>
            </w:r>
            <w:r w:rsidR="002E6156" w:rsidRPr="00C5432C">
              <w:rPr>
                <w:rFonts w:ascii="Arial" w:hAnsi="Arial" w:cs="Arial"/>
                <w:color w:val="000000" w:themeColor="text1"/>
                <w:sz w:val="20"/>
                <w:szCs w:val="20"/>
                <w:lang w:val="sl-SI"/>
              </w:rPr>
              <w:t xml:space="preserve">). Le-ta je zelo podobna stopnji tveganja revščine - višja je za zgolj eno odstotno točko, s čimer zajame še gospodinjstva z zelo nizko delovno intenzivnostjo in resno materialno ali socialno prikrajšana gospodinjstva. Spomnimo, da je delež energetsko revnih gospodinjstev (7,2%) v stopnji tveganja revščine (12,7%) 56,7-odstoten. Uporabimo predpostavko, da je vrsta ogrevanja enako razporejena med energetsko revnimi in socialno prikrajšanimi gospodinjstvi. Sledi, da 74% energetsko revnega prebivalstva (45.880 gospodinjstev) ogreva stanovanje na gorivo, ki ni predmet ETS2. </w:t>
            </w:r>
          </w:p>
          <w:p w14:paraId="7A307C59" w14:textId="77777777" w:rsidR="00C13B1A" w:rsidRDefault="00C13B1A" w:rsidP="00C13B1A">
            <w:pPr>
              <w:spacing w:after="240" w:line="276" w:lineRule="auto"/>
              <w:jc w:val="both"/>
              <w:rPr>
                <w:rFonts w:ascii="Arial" w:hAnsi="Arial" w:cs="Arial"/>
                <w:color w:val="000000" w:themeColor="text1"/>
                <w:sz w:val="20"/>
                <w:szCs w:val="20"/>
                <w:lang w:val="sl-SI"/>
              </w:rPr>
            </w:pPr>
          </w:p>
          <w:p w14:paraId="5C6D9E1B" w14:textId="77777777" w:rsidR="00C13B1A" w:rsidRDefault="00C13B1A" w:rsidP="00C13B1A">
            <w:pPr>
              <w:spacing w:after="240" w:line="276" w:lineRule="auto"/>
              <w:jc w:val="both"/>
              <w:rPr>
                <w:rFonts w:ascii="Arial" w:hAnsi="Arial" w:cs="Arial"/>
                <w:color w:val="000000" w:themeColor="text1"/>
                <w:sz w:val="20"/>
                <w:szCs w:val="20"/>
                <w:lang w:val="sl-SI"/>
              </w:rPr>
            </w:pPr>
          </w:p>
          <w:p w14:paraId="324FFBDA" w14:textId="77777777" w:rsidR="00C13B1A" w:rsidRDefault="00C13B1A" w:rsidP="00C13B1A">
            <w:pPr>
              <w:spacing w:after="240" w:line="276" w:lineRule="auto"/>
              <w:jc w:val="both"/>
              <w:rPr>
                <w:rFonts w:ascii="Arial" w:hAnsi="Arial" w:cs="Arial"/>
                <w:color w:val="000000" w:themeColor="text1"/>
                <w:sz w:val="20"/>
                <w:szCs w:val="20"/>
                <w:lang w:val="sl-SI"/>
              </w:rPr>
            </w:pPr>
          </w:p>
          <w:p w14:paraId="33C1BE12" w14:textId="77777777" w:rsidR="00C13B1A" w:rsidRDefault="00C13B1A" w:rsidP="00C13B1A">
            <w:pPr>
              <w:spacing w:after="240" w:line="276" w:lineRule="auto"/>
              <w:jc w:val="both"/>
              <w:rPr>
                <w:rFonts w:ascii="Arial" w:hAnsi="Arial" w:cs="Arial"/>
                <w:color w:val="000000" w:themeColor="text1"/>
                <w:sz w:val="20"/>
                <w:szCs w:val="20"/>
                <w:lang w:val="sl-SI"/>
              </w:rPr>
            </w:pPr>
          </w:p>
          <w:p w14:paraId="6A896347" w14:textId="77777777" w:rsidR="00C13B1A" w:rsidRDefault="00C13B1A" w:rsidP="00C13B1A">
            <w:pPr>
              <w:spacing w:after="240" w:line="276" w:lineRule="auto"/>
              <w:jc w:val="both"/>
              <w:rPr>
                <w:rFonts w:ascii="Arial" w:hAnsi="Arial" w:cs="Arial"/>
                <w:color w:val="000000" w:themeColor="text1"/>
                <w:sz w:val="20"/>
                <w:szCs w:val="20"/>
                <w:lang w:val="sl-SI"/>
              </w:rPr>
            </w:pPr>
          </w:p>
          <w:p w14:paraId="5FDBC649" w14:textId="77777777" w:rsidR="00C13B1A" w:rsidRDefault="00C13B1A" w:rsidP="00C13B1A">
            <w:pPr>
              <w:spacing w:after="240" w:line="276" w:lineRule="auto"/>
              <w:jc w:val="both"/>
              <w:rPr>
                <w:rFonts w:ascii="Arial" w:hAnsi="Arial" w:cs="Arial"/>
                <w:color w:val="000000" w:themeColor="text1"/>
                <w:sz w:val="20"/>
                <w:szCs w:val="20"/>
                <w:lang w:val="sl-SI"/>
              </w:rPr>
            </w:pPr>
          </w:p>
          <w:p w14:paraId="3964C5E2" w14:textId="77777777" w:rsidR="00C13B1A" w:rsidRDefault="00C13B1A" w:rsidP="00C13B1A">
            <w:pPr>
              <w:spacing w:after="240" w:line="276" w:lineRule="auto"/>
              <w:jc w:val="both"/>
              <w:rPr>
                <w:rFonts w:ascii="Arial" w:hAnsi="Arial" w:cs="Arial"/>
                <w:color w:val="000000" w:themeColor="text1"/>
                <w:sz w:val="20"/>
                <w:szCs w:val="20"/>
                <w:lang w:val="sl-SI"/>
              </w:rPr>
            </w:pPr>
          </w:p>
          <w:p w14:paraId="489CA269" w14:textId="77777777" w:rsidR="00C13B1A" w:rsidRDefault="00C13B1A" w:rsidP="00C13B1A">
            <w:pPr>
              <w:spacing w:after="240" w:line="276" w:lineRule="auto"/>
              <w:jc w:val="both"/>
              <w:rPr>
                <w:rFonts w:ascii="Arial" w:hAnsi="Arial" w:cs="Arial"/>
                <w:color w:val="000000" w:themeColor="text1"/>
                <w:sz w:val="20"/>
                <w:szCs w:val="20"/>
                <w:lang w:val="sl-SI"/>
              </w:rPr>
            </w:pPr>
          </w:p>
          <w:p w14:paraId="12F0B9F2" w14:textId="77777777" w:rsidR="00C13B1A" w:rsidRPr="00C13B1A" w:rsidRDefault="00C13B1A" w:rsidP="00C13B1A">
            <w:pPr>
              <w:spacing w:after="240" w:line="276" w:lineRule="auto"/>
              <w:jc w:val="both"/>
              <w:rPr>
                <w:rFonts w:ascii="Arial" w:hAnsi="Arial" w:cs="Arial"/>
                <w:color w:val="000000" w:themeColor="text1"/>
                <w:sz w:val="20"/>
                <w:szCs w:val="20"/>
                <w:lang w:val="sl-SI"/>
              </w:rPr>
            </w:pPr>
          </w:p>
          <w:p w14:paraId="7A04DDE9" w14:textId="46E41A8E" w:rsidR="002E6156" w:rsidRPr="00C5432C" w:rsidRDefault="002E6156" w:rsidP="00B27062">
            <w:pPr>
              <w:pStyle w:val="Napis"/>
              <w:spacing w:after="0"/>
              <w:rPr>
                <w:rFonts w:ascii="Arial" w:hAnsi="Arial" w:cs="Arial"/>
                <w:sz w:val="20"/>
                <w:szCs w:val="20"/>
                <w:lang w:val="sl-SI"/>
              </w:rPr>
            </w:pPr>
            <w:bookmarkStart w:id="34" w:name="_Hlk196221765"/>
            <w:bookmarkStart w:id="35" w:name="_Toc222750544"/>
            <w:r w:rsidRPr="00C5432C">
              <w:rPr>
                <w:rFonts w:ascii="Arial" w:hAnsi="Arial" w:cs="Arial"/>
                <w:sz w:val="20"/>
                <w:szCs w:val="20"/>
                <w:lang w:val="sl-SI"/>
              </w:rPr>
              <w:lastRenderedPageBreak/>
              <w:t xml:space="preserve">Slika </w:t>
            </w:r>
            <w:r w:rsidRPr="00C5432C">
              <w:rPr>
                <w:rFonts w:ascii="Arial" w:hAnsi="Arial" w:cs="Arial"/>
                <w:sz w:val="20"/>
                <w:szCs w:val="20"/>
                <w:lang w:val="sl-SI"/>
              </w:rPr>
              <w:fldChar w:fldCharType="begin"/>
            </w:r>
            <w:r w:rsidRPr="00C5432C">
              <w:rPr>
                <w:rFonts w:ascii="Arial" w:hAnsi="Arial" w:cs="Arial"/>
                <w:sz w:val="20"/>
                <w:szCs w:val="20"/>
                <w:lang w:val="sl-SI"/>
              </w:rPr>
              <w:instrText xml:space="preserve"> SEQ Slika \* ARABIC </w:instrText>
            </w:r>
            <w:r w:rsidRPr="00C5432C">
              <w:rPr>
                <w:rFonts w:ascii="Arial" w:hAnsi="Arial" w:cs="Arial"/>
                <w:sz w:val="20"/>
                <w:szCs w:val="20"/>
                <w:lang w:val="sl-SI"/>
              </w:rPr>
              <w:fldChar w:fldCharType="separate"/>
            </w:r>
            <w:r w:rsidR="00F60BEA">
              <w:rPr>
                <w:rFonts w:ascii="Arial" w:hAnsi="Arial" w:cs="Arial"/>
                <w:noProof/>
                <w:sz w:val="20"/>
                <w:szCs w:val="20"/>
                <w:lang w:val="sl-SI"/>
              </w:rPr>
              <w:t>10</w:t>
            </w:r>
            <w:r w:rsidRPr="00C5432C">
              <w:rPr>
                <w:rFonts w:ascii="Arial" w:hAnsi="Arial" w:cs="Arial"/>
                <w:sz w:val="20"/>
                <w:szCs w:val="20"/>
                <w:lang w:val="sl-SI"/>
              </w:rPr>
              <w:fldChar w:fldCharType="end"/>
            </w:r>
            <w:r w:rsidRPr="00C5432C">
              <w:rPr>
                <w:rFonts w:ascii="Arial" w:hAnsi="Arial" w:cs="Arial"/>
                <w:sz w:val="20"/>
                <w:szCs w:val="20"/>
                <w:lang w:val="sl-SI"/>
              </w:rPr>
              <w:t>: Delež gospodinjstev (%) po najpomembnejšem viru energije za ogrevanje stanovanja in dohodkovnem kvintilnem</w:t>
            </w:r>
            <w:r w:rsidRPr="00C5432C">
              <w:rPr>
                <w:lang w:val="sl-SI"/>
              </w:rPr>
              <w:t xml:space="preserve"> </w:t>
            </w:r>
            <w:r w:rsidRPr="00C5432C">
              <w:rPr>
                <w:rFonts w:ascii="Arial" w:hAnsi="Arial" w:cs="Arial"/>
                <w:sz w:val="20"/>
                <w:szCs w:val="20"/>
                <w:lang w:val="sl-SI"/>
              </w:rPr>
              <w:t>razredu</w:t>
            </w:r>
            <w:bookmarkEnd w:id="35"/>
          </w:p>
          <w:p w14:paraId="27C23559" w14:textId="77777777" w:rsidR="002E6156" w:rsidRPr="00C5432C" w:rsidRDefault="002E6156" w:rsidP="002E6156">
            <w:pPr>
              <w:rPr>
                <w:lang w:val="sl-SI"/>
              </w:rPr>
            </w:pPr>
            <w:r w:rsidRPr="00C5432C">
              <w:rPr>
                <w:noProof/>
                <w:lang w:val="sl-SI"/>
              </w:rPr>
              <mc:AlternateContent>
                <mc:Choice Requires="wps">
                  <w:drawing>
                    <wp:anchor distT="0" distB="0" distL="114300" distR="114300" simplePos="0" relativeHeight="251661312" behindDoc="0" locked="0" layoutInCell="1" allowOverlap="1" wp14:anchorId="7435C7C8" wp14:editId="4E3E2CEE">
                      <wp:simplePos x="0" y="0"/>
                      <wp:positionH relativeFrom="column">
                        <wp:posOffset>152088</wp:posOffset>
                      </wp:positionH>
                      <wp:positionV relativeFrom="paragraph">
                        <wp:posOffset>5810</wp:posOffset>
                      </wp:positionV>
                      <wp:extent cx="284672" cy="249926"/>
                      <wp:effectExtent l="0" t="0" r="0" b="0"/>
                      <wp:wrapNone/>
                      <wp:docPr id="1201379978" name="Pravokotnik 1"/>
                      <wp:cNvGraphicFramePr/>
                      <a:graphic xmlns:a="http://schemas.openxmlformats.org/drawingml/2006/main">
                        <a:graphicData uri="http://schemas.microsoft.com/office/word/2010/wordprocessingShape">
                          <wps:wsp>
                            <wps:cNvSpPr/>
                            <wps:spPr>
                              <a:xfrm>
                                <a:off x="0" y="0"/>
                                <a:ext cx="284672" cy="249926"/>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8E9E580" w14:textId="77777777" w:rsidR="001F3BA0" w:rsidRPr="007F03CF" w:rsidRDefault="001F3BA0" w:rsidP="002E6156">
                                  <w:pPr>
                                    <w:jc w:val="center"/>
                                    <w:rPr>
                                      <w:color w:val="000000" w:themeColor="text1"/>
                                    </w:rPr>
                                  </w:pPr>
                                  <w:r w:rsidRPr="007F03CF">
                                    <w:rPr>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35C7C8" id="Pravokotnik 1" o:spid="_x0000_s1026" style="position:absolute;margin-left:12pt;margin-top:.45pt;width:22.4pt;height:19.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" filled="f" stroked="f" strokeweight="1pt">
                      <v:textbox>
                        <w:txbxContent>
                          <w:p w14:paraId="58E9E580" w14:textId="77777777" w:rsidR="001F3BA0" w:rsidRPr="007F03CF" w:rsidRDefault="001F3BA0" w:rsidP="002E6156">
                            <w:pPr>
                              <w:jc w:val="center"/>
                              <w:rPr>
                                <w:color w:val="000000" w:themeColor="text1"/>
                              </w:rPr>
                            </w:pPr>
                            <w:r w:rsidRPr="007F03CF">
                              <w:rPr>
                                <w:color w:val="000000" w:themeColor="text1"/>
                              </w:rPr>
                              <w:t>%</w:t>
                            </w:r>
                          </w:p>
                        </w:txbxContent>
                      </v:textbox>
                    </v:rect>
                  </w:pict>
                </mc:Fallback>
              </mc:AlternateContent>
            </w:r>
            <w:r w:rsidRPr="00C5432C">
              <w:rPr>
                <w:noProof/>
                <w:lang w:val="sl-SI"/>
              </w:rPr>
              <w:drawing>
                <wp:inline distT="0" distB="0" distL="0" distR="0" wp14:anchorId="424E883E" wp14:editId="59CD8DEF">
                  <wp:extent cx="5810250" cy="3260785"/>
                  <wp:effectExtent l="0" t="0" r="0" b="0"/>
                  <wp:docPr id="110257506" name="Grafikon 1">
                    <a:extLst xmlns:a="http://schemas.openxmlformats.org/drawingml/2006/main">
                      <a:ext uri="{FF2B5EF4-FFF2-40B4-BE49-F238E27FC236}">
                        <a16:creationId xmlns:a16="http://schemas.microsoft.com/office/drawing/2014/main" id="{8DCB6CF5-7C3A-1756-E3B5-2CE33EC9FA4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bookmarkEnd w:id="34"/>
          <w:p w14:paraId="60855AFE" w14:textId="2EEC39E7" w:rsidR="002E6156" w:rsidRPr="00C5432C" w:rsidRDefault="002E6156" w:rsidP="002E6156">
            <w:pPr>
              <w:jc w:val="both"/>
              <w:rPr>
                <w:rFonts w:ascii="Arial" w:hAnsi="Arial" w:cs="Arial"/>
                <w:i/>
                <w:iCs/>
                <w:color w:val="000000" w:themeColor="text1"/>
                <w:sz w:val="18"/>
                <w:szCs w:val="18"/>
                <w:lang w:val="sl-SI"/>
              </w:rPr>
            </w:pPr>
            <w:r w:rsidRPr="00C5432C">
              <w:rPr>
                <w:rFonts w:ascii="Arial" w:hAnsi="Arial" w:cs="Arial"/>
                <w:i/>
                <w:iCs/>
                <w:color w:val="000000" w:themeColor="text1"/>
                <w:sz w:val="18"/>
                <w:szCs w:val="18"/>
                <w:lang w:val="sl-SI"/>
              </w:rPr>
              <w:t>Vir: SURS (202</w:t>
            </w:r>
            <w:r w:rsidR="00BA3BF8" w:rsidRPr="00C5432C">
              <w:rPr>
                <w:rFonts w:ascii="Arial" w:hAnsi="Arial" w:cs="Arial"/>
                <w:i/>
                <w:iCs/>
                <w:color w:val="000000" w:themeColor="text1"/>
                <w:sz w:val="18"/>
                <w:szCs w:val="18"/>
                <w:lang w:val="sl-SI"/>
              </w:rPr>
              <w:t>3c</w:t>
            </w:r>
            <w:r w:rsidRPr="00C5432C">
              <w:rPr>
                <w:rFonts w:ascii="Arial" w:hAnsi="Arial" w:cs="Arial"/>
                <w:i/>
                <w:iCs/>
                <w:color w:val="000000" w:themeColor="text1"/>
                <w:sz w:val="18"/>
                <w:szCs w:val="18"/>
                <w:lang w:val="sl-SI"/>
              </w:rPr>
              <w:t>)</w:t>
            </w:r>
          </w:p>
          <w:p w14:paraId="67B8AA73" w14:textId="77777777" w:rsidR="00807CD7" w:rsidRPr="00C5432C" w:rsidRDefault="00807CD7" w:rsidP="002E6156">
            <w:pPr>
              <w:jc w:val="both"/>
              <w:rPr>
                <w:rFonts w:ascii="Arial" w:hAnsi="Arial" w:cs="Arial"/>
                <w:i/>
                <w:iCs/>
                <w:color w:val="000000" w:themeColor="text1"/>
                <w:sz w:val="18"/>
                <w:szCs w:val="18"/>
                <w:lang w:val="sl-SI"/>
              </w:rPr>
            </w:pPr>
          </w:p>
          <w:p w14:paraId="77009CEF" w14:textId="055511A5" w:rsidR="002E6156" w:rsidRPr="00C5432C" w:rsidRDefault="002E6156" w:rsidP="002E6156">
            <w:pPr>
              <w:pStyle w:val="Napis"/>
              <w:rPr>
                <w:rFonts w:ascii="Arial" w:hAnsi="Arial" w:cs="Arial"/>
                <w:sz w:val="20"/>
                <w:szCs w:val="20"/>
                <w:lang w:val="sl-SI"/>
              </w:rPr>
            </w:pPr>
            <w:bookmarkStart w:id="36" w:name="_Toc222750566"/>
            <w:r w:rsidRPr="00C5432C">
              <w:rPr>
                <w:rFonts w:ascii="Arial" w:hAnsi="Arial" w:cs="Arial"/>
                <w:sz w:val="20"/>
                <w:szCs w:val="20"/>
                <w:lang w:val="sl-SI"/>
              </w:rPr>
              <w:t xml:space="preserve">Tabela </w:t>
            </w:r>
            <w:r w:rsidRPr="00C5432C">
              <w:rPr>
                <w:rFonts w:ascii="Arial" w:hAnsi="Arial" w:cs="Arial"/>
                <w:sz w:val="20"/>
                <w:szCs w:val="20"/>
                <w:lang w:val="sl-SI"/>
              </w:rPr>
              <w:fldChar w:fldCharType="begin"/>
            </w:r>
            <w:r w:rsidRPr="00C5432C">
              <w:rPr>
                <w:rFonts w:ascii="Arial" w:hAnsi="Arial" w:cs="Arial"/>
                <w:sz w:val="20"/>
                <w:szCs w:val="20"/>
                <w:lang w:val="sl-SI"/>
              </w:rPr>
              <w:instrText xml:space="preserve"> SEQ Tabela \* ARABIC </w:instrText>
            </w:r>
            <w:r w:rsidRPr="00C5432C">
              <w:rPr>
                <w:rFonts w:ascii="Arial" w:hAnsi="Arial" w:cs="Arial"/>
                <w:sz w:val="20"/>
                <w:szCs w:val="20"/>
                <w:lang w:val="sl-SI"/>
              </w:rPr>
              <w:fldChar w:fldCharType="separate"/>
            </w:r>
            <w:r w:rsidR="00F60BEA">
              <w:rPr>
                <w:rFonts w:ascii="Arial" w:hAnsi="Arial" w:cs="Arial"/>
                <w:noProof/>
                <w:sz w:val="20"/>
                <w:szCs w:val="20"/>
                <w:lang w:val="sl-SI"/>
              </w:rPr>
              <w:t>2</w:t>
            </w:r>
            <w:r w:rsidRPr="00C5432C">
              <w:rPr>
                <w:rFonts w:ascii="Arial" w:hAnsi="Arial" w:cs="Arial"/>
                <w:sz w:val="20"/>
                <w:szCs w:val="20"/>
                <w:lang w:val="sl-SI"/>
              </w:rPr>
              <w:fldChar w:fldCharType="end"/>
            </w:r>
            <w:r w:rsidRPr="00C5432C">
              <w:rPr>
                <w:rFonts w:ascii="Arial" w:hAnsi="Arial" w:cs="Arial"/>
                <w:sz w:val="20"/>
                <w:szCs w:val="20"/>
                <w:lang w:val="sl-SI"/>
              </w:rPr>
              <w:t>: Delež gospodinjstev (%) po najpomembnejšem viru energije za ogrevanje stanovanja in statusu tveganja socialne izključenosti (vir: SURS, 2023</w:t>
            </w:r>
            <w:r w:rsidR="00BA3BF8" w:rsidRPr="00C5432C">
              <w:rPr>
                <w:rFonts w:ascii="Arial" w:hAnsi="Arial" w:cs="Arial"/>
                <w:sz w:val="20"/>
                <w:szCs w:val="20"/>
                <w:lang w:val="sl-SI"/>
              </w:rPr>
              <w:t>d</w:t>
            </w:r>
            <w:r w:rsidRPr="00C5432C">
              <w:rPr>
                <w:rFonts w:ascii="Arial" w:hAnsi="Arial" w:cs="Arial"/>
                <w:sz w:val="20"/>
                <w:szCs w:val="20"/>
                <w:lang w:val="sl-SI"/>
              </w:rPr>
              <w:t>)</w:t>
            </w:r>
            <w:bookmarkEnd w:id="36"/>
          </w:p>
          <w:tbl>
            <w:tblPr>
              <w:tblW w:w="9147" w:type="dxa"/>
              <w:tblInd w:w="75" w:type="dxa"/>
              <w:tblCellMar>
                <w:left w:w="70" w:type="dxa"/>
                <w:right w:w="70" w:type="dxa"/>
              </w:tblCellMar>
              <w:tblLook w:val="04A0" w:firstRow="1" w:lastRow="0" w:firstColumn="1" w:lastColumn="0" w:noHBand="0" w:noVBand="1"/>
            </w:tblPr>
            <w:tblGrid>
              <w:gridCol w:w="1136"/>
              <w:gridCol w:w="690"/>
              <w:gridCol w:w="897"/>
              <w:gridCol w:w="943"/>
              <w:gridCol w:w="852"/>
              <w:gridCol w:w="869"/>
              <w:gridCol w:w="795"/>
              <w:gridCol w:w="933"/>
              <w:gridCol w:w="758"/>
              <w:gridCol w:w="814"/>
            </w:tblGrid>
            <w:tr w:rsidR="002E6156" w:rsidRPr="00C5432C" w14:paraId="4C61F736" w14:textId="77777777" w:rsidTr="0090444C">
              <w:trPr>
                <w:trHeight w:val="920"/>
              </w:trPr>
              <w:tc>
                <w:tcPr>
                  <w:tcW w:w="123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D9174C8" w14:textId="77777777" w:rsidR="002E6156" w:rsidRPr="00C5432C" w:rsidRDefault="002E6156" w:rsidP="002E6156">
                  <w:pPr>
                    <w:rPr>
                      <w:rFonts w:ascii="Arial" w:eastAsia="Times New Roman" w:hAnsi="Arial" w:cs="Arial"/>
                      <w:b/>
                      <w:bCs/>
                      <w:color w:val="000000"/>
                      <w:sz w:val="18"/>
                      <w:szCs w:val="18"/>
                      <w:lang w:val="sl-SI" w:eastAsia="sl-SI"/>
                    </w:rPr>
                  </w:pPr>
                  <w:r w:rsidRPr="00C5432C">
                    <w:rPr>
                      <w:rFonts w:ascii="Arial" w:eastAsia="Times New Roman" w:hAnsi="Arial" w:cs="Arial"/>
                      <w:b/>
                      <w:bCs/>
                      <w:color w:val="000000"/>
                      <w:sz w:val="18"/>
                      <w:szCs w:val="18"/>
                      <w:lang w:val="sl-SI" w:eastAsia="sl-SI"/>
                    </w:rPr>
                    <w:t> </w:t>
                  </w:r>
                </w:p>
              </w:tc>
              <w:tc>
                <w:tcPr>
                  <w:tcW w:w="737" w:type="dxa"/>
                  <w:tcBorders>
                    <w:top w:val="single" w:sz="4" w:space="0" w:color="auto"/>
                    <w:left w:val="nil"/>
                    <w:bottom w:val="single" w:sz="4" w:space="0" w:color="auto"/>
                    <w:right w:val="single" w:sz="4" w:space="0" w:color="auto"/>
                  </w:tcBorders>
                  <w:shd w:val="clear" w:color="000000" w:fill="FFFFFF"/>
                  <w:vAlign w:val="center"/>
                  <w:hideMark/>
                </w:tcPr>
                <w:p w14:paraId="003A1585" w14:textId="77777777" w:rsidR="002E6156" w:rsidRPr="00C5432C" w:rsidRDefault="002E6156" w:rsidP="002E6156">
                  <w:pPr>
                    <w:jc w:val="center"/>
                    <w:rPr>
                      <w:rFonts w:ascii="Arial" w:eastAsia="Times New Roman" w:hAnsi="Arial" w:cs="Arial"/>
                      <w:b/>
                      <w:bCs/>
                      <w:color w:val="000000"/>
                      <w:sz w:val="18"/>
                      <w:szCs w:val="18"/>
                      <w:lang w:val="sl-SI" w:eastAsia="sl-SI"/>
                    </w:rPr>
                  </w:pPr>
                  <w:r w:rsidRPr="00C5432C">
                    <w:rPr>
                      <w:rFonts w:ascii="Arial" w:eastAsia="Times New Roman" w:hAnsi="Arial" w:cs="Arial"/>
                      <w:b/>
                      <w:bCs/>
                      <w:color w:val="000000"/>
                      <w:sz w:val="18"/>
                      <w:szCs w:val="18"/>
                      <w:lang w:val="sl-SI" w:eastAsia="sl-SI"/>
                    </w:rPr>
                    <w:t>Drva</w:t>
                  </w:r>
                </w:p>
              </w:tc>
              <w:tc>
                <w:tcPr>
                  <w:tcW w:w="961" w:type="dxa"/>
                  <w:tcBorders>
                    <w:top w:val="single" w:sz="4" w:space="0" w:color="auto"/>
                    <w:left w:val="nil"/>
                    <w:bottom w:val="single" w:sz="4" w:space="0" w:color="auto"/>
                    <w:right w:val="single" w:sz="4" w:space="0" w:color="auto"/>
                  </w:tcBorders>
                  <w:shd w:val="clear" w:color="000000" w:fill="F2F2F2"/>
                  <w:vAlign w:val="center"/>
                  <w:hideMark/>
                </w:tcPr>
                <w:p w14:paraId="4F584258" w14:textId="77777777" w:rsidR="002E6156" w:rsidRPr="00C5432C" w:rsidRDefault="002E6156" w:rsidP="002E6156">
                  <w:pPr>
                    <w:jc w:val="center"/>
                    <w:rPr>
                      <w:rFonts w:ascii="Arial" w:eastAsia="Times New Roman" w:hAnsi="Arial" w:cs="Arial"/>
                      <w:b/>
                      <w:bCs/>
                      <w:color w:val="000000"/>
                      <w:sz w:val="18"/>
                      <w:szCs w:val="18"/>
                      <w:lang w:val="sl-SI" w:eastAsia="sl-SI"/>
                    </w:rPr>
                  </w:pPr>
                  <w:r w:rsidRPr="00C5432C">
                    <w:rPr>
                      <w:rFonts w:ascii="Arial" w:eastAsia="Times New Roman" w:hAnsi="Arial" w:cs="Arial"/>
                      <w:b/>
                      <w:bCs/>
                      <w:color w:val="000000"/>
                      <w:sz w:val="18"/>
                      <w:szCs w:val="18"/>
                      <w:lang w:val="sl-SI" w:eastAsia="sl-SI"/>
                    </w:rPr>
                    <w:t>Zemeljski plin, UNP</w:t>
                  </w:r>
                </w:p>
              </w:tc>
              <w:tc>
                <w:tcPr>
                  <w:tcW w:w="835" w:type="dxa"/>
                  <w:tcBorders>
                    <w:top w:val="single" w:sz="4" w:space="0" w:color="auto"/>
                    <w:left w:val="nil"/>
                    <w:bottom w:val="single" w:sz="4" w:space="0" w:color="auto"/>
                    <w:right w:val="single" w:sz="4" w:space="0" w:color="auto"/>
                  </w:tcBorders>
                  <w:shd w:val="clear" w:color="000000" w:fill="FFFFFF"/>
                  <w:vAlign w:val="center"/>
                  <w:hideMark/>
                </w:tcPr>
                <w:p w14:paraId="07F5F833" w14:textId="77777777" w:rsidR="002E6156" w:rsidRPr="00C5432C" w:rsidRDefault="002E6156" w:rsidP="002E6156">
                  <w:pPr>
                    <w:jc w:val="center"/>
                    <w:rPr>
                      <w:rFonts w:ascii="Arial" w:eastAsia="Times New Roman" w:hAnsi="Arial" w:cs="Arial"/>
                      <w:b/>
                      <w:bCs/>
                      <w:color w:val="000000"/>
                      <w:sz w:val="18"/>
                      <w:szCs w:val="18"/>
                      <w:lang w:val="sl-SI" w:eastAsia="sl-SI"/>
                    </w:rPr>
                  </w:pPr>
                  <w:r w:rsidRPr="00C5432C">
                    <w:rPr>
                      <w:rFonts w:ascii="Arial" w:eastAsia="Times New Roman" w:hAnsi="Arial" w:cs="Arial"/>
                      <w:b/>
                      <w:bCs/>
                      <w:color w:val="000000"/>
                      <w:sz w:val="18"/>
                      <w:szCs w:val="18"/>
                      <w:lang w:val="sl-SI" w:eastAsia="sl-SI"/>
                    </w:rPr>
                    <w:t>Obnovljivi viri</w:t>
                  </w:r>
                </w:p>
              </w:tc>
              <w:tc>
                <w:tcPr>
                  <w:tcW w:w="913" w:type="dxa"/>
                  <w:tcBorders>
                    <w:top w:val="single" w:sz="4" w:space="0" w:color="auto"/>
                    <w:left w:val="nil"/>
                    <w:bottom w:val="single" w:sz="4" w:space="0" w:color="auto"/>
                    <w:right w:val="single" w:sz="4" w:space="0" w:color="auto"/>
                  </w:tcBorders>
                  <w:shd w:val="clear" w:color="000000" w:fill="F2F2F2"/>
                  <w:vAlign w:val="center"/>
                  <w:hideMark/>
                </w:tcPr>
                <w:p w14:paraId="023F704F" w14:textId="77777777" w:rsidR="002E6156" w:rsidRPr="00C5432C" w:rsidRDefault="002E6156" w:rsidP="002E6156">
                  <w:pPr>
                    <w:jc w:val="center"/>
                    <w:rPr>
                      <w:rFonts w:ascii="Arial" w:eastAsia="Times New Roman" w:hAnsi="Arial" w:cs="Arial"/>
                      <w:b/>
                      <w:bCs/>
                      <w:color w:val="000000"/>
                      <w:sz w:val="18"/>
                      <w:szCs w:val="18"/>
                      <w:lang w:val="sl-SI" w:eastAsia="sl-SI"/>
                    </w:rPr>
                  </w:pPr>
                  <w:r w:rsidRPr="00C5432C">
                    <w:rPr>
                      <w:rFonts w:ascii="Arial" w:eastAsia="Times New Roman" w:hAnsi="Arial" w:cs="Arial"/>
                      <w:b/>
                      <w:bCs/>
                      <w:color w:val="000000"/>
                      <w:sz w:val="18"/>
                      <w:szCs w:val="18"/>
                      <w:lang w:val="sl-SI" w:eastAsia="sl-SI"/>
                    </w:rPr>
                    <w:t>ELKO</w:t>
                  </w:r>
                </w:p>
              </w:tc>
              <w:tc>
                <w:tcPr>
                  <w:tcW w:w="931" w:type="dxa"/>
                  <w:tcBorders>
                    <w:top w:val="single" w:sz="4" w:space="0" w:color="auto"/>
                    <w:left w:val="nil"/>
                    <w:bottom w:val="single" w:sz="4" w:space="0" w:color="auto"/>
                    <w:right w:val="single" w:sz="4" w:space="0" w:color="auto"/>
                  </w:tcBorders>
                  <w:shd w:val="clear" w:color="000000" w:fill="FFFFFF"/>
                  <w:vAlign w:val="center"/>
                  <w:hideMark/>
                </w:tcPr>
                <w:p w14:paraId="56C42784" w14:textId="77777777" w:rsidR="002E6156" w:rsidRPr="00C5432C" w:rsidRDefault="002E6156" w:rsidP="002E6156">
                  <w:pPr>
                    <w:jc w:val="center"/>
                    <w:rPr>
                      <w:rFonts w:ascii="Arial" w:eastAsia="Times New Roman" w:hAnsi="Arial" w:cs="Arial"/>
                      <w:b/>
                      <w:bCs/>
                      <w:color w:val="000000"/>
                      <w:sz w:val="18"/>
                      <w:szCs w:val="18"/>
                      <w:lang w:val="sl-SI" w:eastAsia="sl-SI"/>
                    </w:rPr>
                  </w:pPr>
                  <w:r w:rsidRPr="00C5432C">
                    <w:rPr>
                      <w:rFonts w:ascii="Arial" w:eastAsia="Times New Roman" w:hAnsi="Arial" w:cs="Arial"/>
                      <w:b/>
                      <w:bCs/>
                      <w:color w:val="000000"/>
                      <w:sz w:val="18"/>
                      <w:szCs w:val="18"/>
                      <w:lang w:val="sl-SI" w:eastAsia="sl-SI"/>
                    </w:rPr>
                    <w:t>Daljinska toplota</w:t>
                  </w:r>
                </w:p>
              </w:tc>
              <w:tc>
                <w:tcPr>
                  <w:tcW w:w="851" w:type="dxa"/>
                  <w:tcBorders>
                    <w:top w:val="single" w:sz="4" w:space="0" w:color="auto"/>
                    <w:left w:val="nil"/>
                    <w:bottom w:val="single" w:sz="4" w:space="0" w:color="auto"/>
                    <w:right w:val="single" w:sz="4" w:space="0" w:color="auto"/>
                  </w:tcBorders>
                  <w:shd w:val="clear" w:color="000000" w:fill="FFFFFF"/>
                  <w:vAlign w:val="center"/>
                  <w:hideMark/>
                </w:tcPr>
                <w:p w14:paraId="3E2CE239" w14:textId="77777777" w:rsidR="002E6156" w:rsidRPr="00C5432C" w:rsidRDefault="002E6156" w:rsidP="002E6156">
                  <w:pPr>
                    <w:jc w:val="center"/>
                    <w:rPr>
                      <w:rFonts w:ascii="Arial" w:eastAsia="Times New Roman" w:hAnsi="Arial" w:cs="Arial"/>
                      <w:b/>
                      <w:bCs/>
                      <w:color w:val="000000"/>
                      <w:sz w:val="18"/>
                      <w:szCs w:val="18"/>
                      <w:lang w:val="sl-SI" w:eastAsia="sl-SI"/>
                    </w:rPr>
                  </w:pPr>
                  <w:r w:rsidRPr="00C5432C">
                    <w:rPr>
                      <w:rFonts w:ascii="Arial" w:eastAsia="Times New Roman" w:hAnsi="Arial" w:cs="Arial"/>
                      <w:b/>
                      <w:bCs/>
                      <w:color w:val="000000"/>
                      <w:sz w:val="18"/>
                      <w:szCs w:val="18"/>
                      <w:lang w:val="sl-SI" w:eastAsia="sl-SI"/>
                    </w:rPr>
                    <w:t>Lesni peleti, sekanci, briketi</w:t>
                  </w:r>
                </w:p>
              </w:tc>
              <w:tc>
                <w:tcPr>
                  <w:tcW w:w="1001" w:type="dxa"/>
                  <w:tcBorders>
                    <w:top w:val="single" w:sz="4" w:space="0" w:color="auto"/>
                    <w:left w:val="nil"/>
                    <w:bottom w:val="single" w:sz="4" w:space="0" w:color="auto"/>
                    <w:right w:val="single" w:sz="4" w:space="0" w:color="auto"/>
                  </w:tcBorders>
                  <w:shd w:val="clear" w:color="000000" w:fill="FFFFFF"/>
                  <w:vAlign w:val="center"/>
                  <w:hideMark/>
                </w:tcPr>
                <w:p w14:paraId="5AEF8B6F" w14:textId="77777777" w:rsidR="002E6156" w:rsidRPr="00C5432C" w:rsidRDefault="002E6156" w:rsidP="002E6156">
                  <w:pPr>
                    <w:jc w:val="center"/>
                    <w:rPr>
                      <w:rFonts w:ascii="Arial" w:eastAsia="Times New Roman" w:hAnsi="Arial" w:cs="Arial"/>
                      <w:b/>
                      <w:bCs/>
                      <w:color w:val="000000"/>
                      <w:sz w:val="18"/>
                      <w:szCs w:val="18"/>
                      <w:lang w:val="sl-SI" w:eastAsia="sl-SI"/>
                    </w:rPr>
                  </w:pPr>
                  <w:r w:rsidRPr="00C5432C">
                    <w:rPr>
                      <w:rFonts w:ascii="Arial" w:eastAsia="Times New Roman" w:hAnsi="Arial" w:cs="Arial"/>
                      <w:b/>
                      <w:bCs/>
                      <w:color w:val="000000"/>
                      <w:sz w:val="18"/>
                      <w:szCs w:val="18"/>
                      <w:lang w:val="sl-SI" w:eastAsia="sl-SI"/>
                    </w:rPr>
                    <w:t>Električna energija</w:t>
                  </w:r>
                </w:p>
              </w:tc>
              <w:tc>
                <w:tcPr>
                  <w:tcW w:w="811" w:type="dxa"/>
                  <w:tcBorders>
                    <w:top w:val="single" w:sz="4" w:space="0" w:color="auto"/>
                    <w:left w:val="nil"/>
                    <w:bottom w:val="single" w:sz="4" w:space="0" w:color="auto"/>
                    <w:right w:val="single" w:sz="4" w:space="0" w:color="auto"/>
                  </w:tcBorders>
                  <w:shd w:val="clear" w:color="000000" w:fill="FFFFFF"/>
                  <w:vAlign w:val="center"/>
                  <w:hideMark/>
                </w:tcPr>
                <w:p w14:paraId="32C4FC4A" w14:textId="77777777" w:rsidR="002E6156" w:rsidRPr="00C5432C" w:rsidRDefault="002E6156" w:rsidP="002E6156">
                  <w:pPr>
                    <w:jc w:val="center"/>
                    <w:rPr>
                      <w:rFonts w:ascii="Arial" w:eastAsia="Times New Roman" w:hAnsi="Arial" w:cs="Arial"/>
                      <w:b/>
                      <w:bCs/>
                      <w:color w:val="000000"/>
                      <w:sz w:val="18"/>
                      <w:szCs w:val="18"/>
                      <w:lang w:val="sl-SI" w:eastAsia="sl-SI"/>
                    </w:rPr>
                  </w:pPr>
                  <w:r w:rsidRPr="00C5432C">
                    <w:rPr>
                      <w:rFonts w:ascii="Arial" w:eastAsia="Times New Roman" w:hAnsi="Arial" w:cs="Arial"/>
                      <w:b/>
                      <w:bCs/>
                      <w:color w:val="000000"/>
                      <w:sz w:val="18"/>
                      <w:szCs w:val="18"/>
                      <w:lang w:val="sl-SI" w:eastAsia="sl-SI"/>
                    </w:rPr>
                    <w:t>Premog</w:t>
                  </w:r>
                </w:p>
              </w:tc>
              <w:tc>
                <w:tcPr>
                  <w:tcW w:w="871" w:type="dxa"/>
                  <w:tcBorders>
                    <w:top w:val="single" w:sz="4" w:space="0" w:color="auto"/>
                    <w:left w:val="nil"/>
                    <w:bottom w:val="single" w:sz="4" w:space="0" w:color="auto"/>
                    <w:right w:val="single" w:sz="4" w:space="0" w:color="auto"/>
                  </w:tcBorders>
                  <w:shd w:val="clear" w:color="000000" w:fill="FFFFFF"/>
                  <w:vAlign w:val="center"/>
                  <w:hideMark/>
                </w:tcPr>
                <w:p w14:paraId="4A0F69FD" w14:textId="77777777" w:rsidR="002E6156" w:rsidRPr="00C5432C" w:rsidRDefault="002E6156" w:rsidP="002E6156">
                  <w:pPr>
                    <w:jc w:val="center"/>
                    <w:rPr>
                      <w:rFonts w:ascii="Arial" w:eastAsia="Times New Roman" w:hAnsi="Arial" w:cs="Arial"/>
                      <w:b/>
                      <w:bCs/>
                      <w:color w:val="000000"/>
                      <w:sz w:val="18"/>
                      <w:szCs w:val="18"/>
                      <w:lang w:val="sl-SI" w:eastAsia="sl-SI"/>
                    </w:rPr>
                  </w:pPr>
                  <w:r w:rsidRPr="00C5432C">
                    <w:rPr>
                      <w:rFonts w:ascii="Arial" w:eastAsia="Times New Roman" w:hAnsi="Arial" w:cs="Arial"/>
                      <w:b/>
                      <w:bCs/>
                      <w:color w:val="000000"/>
                      <w:sz w:val="18"/>
                      <w:szCs w:val="18"/>
                      <w:lang w:val="sl-SI" w:eastAsia="sl-SI"/>
                    </w:rPr>
                    <w:t>Drugo ali neznano</w:t>
                  </w:r>
                </w:p>
              </w:tc>
            </w:tr>
            <w:tr w:rsidR="002E6156" w:rsidRPr="00C5432C" w14:paraId="7C6A73A8" w14:textId="77777777" w:rsidTr="0090444C">
              <w:trPr>
                <w:trHeight w:val="460"/>
              </w:trPr>
              <w:tc>
                <w:tcPr>
                  <w:tcW w:w="1236" w:type="dxa"/>
                  <w:tcBorders>
                    <w:top w:val="nil"/>
                    <w:left w:val="single" w:sz="4" w:space="0" w:color="auto"/>
                    <w:bottom w:val="single" w:sz="4" w:space="0" w:color="auto"/>
                    <w:right w:val="single" w:sz="4" w:space="0" w:color="auto"/>
                  </w:tcBorders>
                  <w:shd w:val="clear" w:color="000000" w:fill="FFFFFF"/>
                  <w:vAlign w:val="center"/>
                  <w:hideMark/>
                </w:tcPr>
                <w:p w14:paraId="6555A676" w14:textId="77777777" w:rsidR="002E6156" w:rsidRPr="00C5432C" w:rsidRDefault="002E6156" w:rsidP="002E6156">
                  <w:pPr>
                    <w:rPr>
                      <w:rFonts w:ascii="Arial" w:eastAsia="Times New Roman" w:hAnsi="Arial" w:cs="Arial"/>
                      <w:b/>
                      <w:bCs/>
                      <w:color w:val="000000"/>
                      <w:sz w:val="18"/>
                      <w:szCs w:val="18"/>
                      <w:lang w:val="sl-SI" w:eastAsia="sl-SI"/>
                    </w:rPr>
                  </w:pPr>
                  <w:r w:rsidRPr="00C5432C">
                    <w:rPr>
                      <w:rFonts w:ascii="Arial" w:eastAsia="Times New Roman" w:hAnsi="Arial" w:cs="Arial"/>
                      <w:b/>
                      <w:bCs/>
                      <w:color w:val="000000"/>
                      <w:sz w:val="18"/>
                      <w:szCs w:val="18"/>
                      <w:lang w:val="sl-SI" w:eastAsia="sl-SI"/>
                    </w:rPr>
                    <w:t>Izpostavljen tveganju socialne izključenosti</w:t>
                  </w:r>
                </w:p>
              </w:tc>
              <w:tc>
                <w:tcPr>
                  <w:tcW w:w="737" w:type="dxa"/>
                  <w:tcBorders>
                    <w:top w:val="nil"/>
                    <w:left w:val="nil"/>
                    <w:bottom w:val="single" w:sz="4" w:space="0" w:color="auto"/>
                    <w:right w:val="single" w:sz="4" w:space="0" w:color="auto"/>
                  </w:tcBorders>
                  <w:shd w:val="clear" w:color="000000" w:fill="FFFFFF"/>
                  <w:noWrap/>
                  <w:vAlign w:val="center"/>
                  <w:hideMark/>
                </w:tcPr>
                <w:p w14:paraId="21DFE086" w14:textId="77777777" w:rsidR="002E6156" w:rsidRPr="00C5432C" w:rsidRDefault="002E6156" w:rsidP="002E6156">
                  <w:pPr>
                    <w:rPr>
                      <w:rFonts w:ascii="Arial" w:eastAsia="Times New Roman" w:hAnsi="Arial" w:cs="Arial"/>
                      <w:color w:val="000000"/>
                      <w:sz w:val="18"/>
                      <w:szCs w:val="18"/>
                      <w:lang w:val="sl-SI" w:eastAsia="sl-SI"/>
                    </w:rPr>
                  </w:pPr>
                  <w:r w:rsidRPr="00C5432C">
                    <w:rPr>
                      <w:rFonts w:ascii="Arial" w:eastAsia="Times New Roman" w:hAnsi="Arial" w:cs="Arial"/>
                      <w:color w:val="000000"/>
                      <w:sz w:val="18"/>
                      <w:szCs w:val="18"/>
                      <w:lang w:val="sl-SI" w:eastAsia="sl-SI"/>
                    </w:rPr>
                    <w:t>38</w:t>
                  </w:r>
                </w:p>
              </w:tc>
              <w:tc>
                <w:tcPr>
                  <w:tcW w:w="961" w:type="dxa"/>
                  <w:tcBorders>
                    <w:top w:val="nil"/>
                    <w:left w:val="nil"/>
                    <w:bottom w:val="single" w:sz="4" w:space="0" w:color="auto"/>
                    <w:right w:val="single" w:sz="4" w:space="0" w:color="auto"/>
                  </w:tcBorders>
                  <w:shd w:val="clear" w:color="000000" w:fill="F2F2F2"/>
                  <w:noWrap/>
                  <w:vAlign w:val="center"/>
                  <w:hideMark/>
                </w:tcPr>
                <w:p w14:paraId="24B53E7C" w14:textId="77777777" w:rsidR="002E6156" w:rsidRPr="00C5432C" w:rsidRDefault="002E6156" w:rsidP="002E6156">
                  <w:pPr>
                    <w:rPr>
                      <w:rFonts w:ascii="Arial" w:eastAsia="Times New Roman" w:hAnsi="Arial" w:cs="Arial"/>
                      <w:color w:val="000000"/>
                      <w:sz w:val="18"/>
                      <w:szCs w:val="18"/>
                      <w:lang w:val="sl-SI" w:eastAsia="sl-SI"/>
                    </w:rPr>
                  </w:pPr>
                  <w:r w:rsidRPr="00C5432C">
                    <w:rPr>
                      <w:rFonts w:ascii="Arial" w:eastAsia="Times New Roman" w:hAnsi="Arial" w:cs="Arial"/>
                      <w:color w:val="000000"/>
                      <w:sz w:val="18"/>
                      <w:szCs w:val="18"/>
                      <w:lang w:val="sl-SI" w:eastAsia="sl-SI"/>
                    </w:rPr>
                    <w:t>16</w:t>
                  </w:r>
                </w:p>
              </w:tc>
              <w:tc>
                <w:tcPr>
                  <w:tcW w:w="835" w:type="dxa"/>
                  <w:tcBorders>
                    <w:top w:val="nil"/>
                    <w:left w:val="nil"/>
                    <w:bottom w:val="single" w:sz="4" w:space="0" w:color="auto"/>
                    <w:right w:val="single" w:sz="4" w:space="0" w:color="auto"/>
                  </w:tcBorders>
                  <w:shd w:val="clear" w:color="000000" w:fill="FFFFFF"/>
                  <w:noWrap/>
                  <w:vAlign w:val="center"/>
                  <w:hideMark/>
                </w:tcPr>
                <w:p w14:paraId="582AF1AA" w14:textId="77777777" w:rsidR="002E6156" w:rsidRPr="00C5432C" w:rsidRDefault="002E6156" w:rsidP="002E6156">
                  <w:pPr>
                    <w:rPr>
                      <w:rFonts w:ascii="Arial" w:eastAsia="Times New Roman" w:hAnsi="Arial" w:cs="Arial"/>
                      <w:color w:val="000000"/>
                      <w:sz w:val="18"/>
                      <w:szCs w:val="18"/>
                      <w:lang w:val="sl-SI" w:eastAsia="sl-SI"/>
                    </w:rPr>
                  </w:pPr>
                  <w:r w:rsidRPr="00C5432C">
                    <w:rPr>
                      <w:rFonts w:ascii="Arial" w:eastAsia="Times New Roman" w:hAnsi="Arial" w:cs="Arial"/>
                      <w:color w:val="000000"/>
                      <w:sz w:val="18"/>
                      <w:szCs w:val="18"/>
                      <w:lang w:val="sl-SI" w:eastAsia="sl-SI"/>
                    </w:rPr>
                    <w:t>6</w:t>
                  </w:r>
                </w:p>
              </w:tc>
              <w:tc>
                <w:tcPr>
                  <w:tcW w:w="913" w:type="dxa"/>
                  <w:tcBorders>
                    <w:top w:val="nil"/>
                    <w:left w:val="nil"/>
                    <w:bottom w:val="single" w:sz="4" w:space="0" w:color="auto"/>
                    <w:right w:val="single" w:sz="4" w:space="0" w:color="auto"/>
                  </w:tcBorders>
                  <w:shd w:val="clear" w:color="000000" w:fill="F2F2F2"/>
                  <w:noWrap/>
                  <w:vAlign w:val="center"/>
                  <w:hideMark/>
                </w:tcPr>
                <w:p w14:paraId="0285DFB4" w14:textId="77777777" w:rsidR="002E6156" w:rsidRPr="00C5432C" w:rsidRDefault="002E6156" w:rsidP="002E6156">
                  <w:pPr>
                    <w:rPr>
                      <w:rFonts w:ascii="Arial" w:eastAsia="Times New Roman" w:hAnsi="Arial" w:cs="Arial"/>
                      <w:color w:val="000000"/>
                      <w:sz w:val="18"/>
                      <w:szCs w:val="18"/>
                      <w:lang w:val="sl-SI" w:eastAsia="sl-SI"/>
                    </w:rPr>
                  </w:pPr>
                  <w:r w:rsidRPr="00C5432C">
                    <w:rPr>
                      <w:rFonts w:ascii="Arial" w:eastAsia="Times New Roman" w:hAnsi="Arial" w:cs="Arial"/>
                      <w:color w:val="000000"/>
                      <w:sz w:val="18"/>
                      <w:szCs w:val="18"/>
                      <w:lang w:val="sl-SI" w:eastAsia="sl-SI"/>
                    </w:rPr>
                    <w:t>9</w:t>
                  </w:r>
                </w:p>
              </w:tc>
              <w:tc>
                <w:tcPr>
                  <w:tcW w:w="931" w:type="dxa"/>
                  <w:tcBorders>
                    <w:top w:val="nil"/>
                    <w:left w:val="nil"/>
                    <w:bottom w:val="single" w:sz="4" w:space="0" w:color="auto"/>
                    <w:right w:val="single" w:sz="4" w:space="0" w:color="auto"/>
                  </w:tcBorders>
                  <w:shd w:val="clear" w:color="000000" w:fill="FFFFFF"/>
                  <w:noWrap/>
                  <w:vAlign w:val="center"/>
                  <w:hideMark/>
                </w:tcPr>
                <w:p w14:paraId="64E3A0CE" w14:textId="77777777" w:rsidR="002E6156" w:rsidRPr="00C5432C" w:rsidRDefault="002E6156" w:rsidP="002E6156">
                  <w:pPr>
                    <w:rPr>
                      <w:rFonts w:ascii="Arial" w:eastAsia="Times New Roman" w:hAnsi="Arial" w:cs="Arial"/>
                      <w:color w:val="000000"/>
                      <w:sz w:val="18"/>
                      <w:szCs w:val="18"/>
                      <w:lang w:val="sl-SI" w:eastAsia="sl-SI"/>
                    </w:rPr>
                  </w:pPr>
                  <w:r w:rsidRPr="00C5432C">
                    <w:rPr>
                      <w:rFonts w:ascii="Arial" w:eastAsia="Times New Roman" w:hAnsi="Arial" w:cs="Arial"/>
                      <w:color w:val="000000"/>
                      <w:sz w:val="18"/>
                      <w:szCs w:val="18"/>
                      <w:lang w:val="sl-SI" w:eastAsia="sl-SI"/>
                    </w:rPr>
                    <w:t>13</w:t>
                  </w:r>
                </w:p>
              </w:tc>
              <w:tc>
                <w:tcPr>
                  <w:tcW w:w="851" w:type="dxa"/>
                  <w:tcBorders>
                    <w:top w:val="nil"/>
                    <w:left w:val="nil"/>
                    <w:bottom w:val="single" w:sz="4" w:space="0" w:color="auto"/>
                    <w:right w:val="single" w:sz="4" w:space="0" w:color="auto"/>
                  </w:tcBorders>
                  <w:shd w:val="clear" w:color="000000" w:fill="FFFFFF"/>
                  <w:noWrap/>
                  <w:vAlign w:val="center"/>
                  <w:hideMark/>
                </w:tcPr>
                <w:p w14:paraId="0B9CE352" w14:textId="77777777" w:rsidR="002E6156" w:rsidRPr="00C5432C" w:rsidRDefault="002E6156" w:rsidP="002E6156">
                  <w:pPr>
                    <w:rPr>
                      <w:rFonts w:ascii="Arial" w:eastAsia="Times New Roman" w:hAnsi="Arial" w:cs="Arial"/>
                      <w:color w:val="000000"/>
                      <w:sz w:val="18"/>
                      <w:szCs w:val="18"/>
                      <w:lang w:val="sl-SI" w:eastAsia="sl-SI"/>
                    </w:rPr>
                  </w:pPr>
                  <w:r w:rsidRPr="00C5432C">
                    <w:rPr>
                      <w:rFonts w:ascii="Arial" w:eastAsia="Times New Roman" w:hAnsi="Arial" w:cs="Arial"/>
                      <w:color w:val="000000"/>
                      <w:sz w:val="18"/>
                      <w:szCs w:val="18"/>
                      <w:lang w:val="sl-SI" w:eastAsia="sl-SI"/>
                    </w:rPr>
                    <w:t>5</w:t>
                  </w:r>
                </w:p>
              </w:tc>
              <w:tc>
                <w:tcPr>
                  <w:tcW w:w="1001" w:type="dxa"/>
                  <w:tcBorders>
                    <w:top w:val="nil"/>
                    <w:left w:val="nil"/>
                    <w:bottom w:val="single" w:sz="4" w:space="0" w:color="auto"/>
                    <w:right w:val="single" w:sz="4" w:space="0" w:color="auto"/>
                  </w:tcBorders>
                  <w:shd w:val="clear" w:color="000000" w:fill="FFFFFF"/>
                  <w:noWrap/>
                  <w:vAlign w:val="center"/>
                  <w:hideMark/>
                </w:tcPr>
                <w:p w14:paraId="1CC97B29" w14:textId="77777777" w:rsidR="002E6156" w:rsidRPr="00C5432C" w:rsidRDefault="002E6156" w:rsidP="002E6156">
                  <w:pPr>
                    <w:rPr>
                      <w:rFonts w:ascii="Arial" w:eastAsia="Times New Roman" w:hAnsi="Arial" w:cs="Arial"/>
                      <w:color w:val="000000"/>
                      <w:sz w:val="18"/>
                      <w:szCs w:val="18"/>
                      <w:lang w:val="sl-SI" w:eastAsia="sl-SI"/>
                    </w:rPr>
                  </w:pPr>
                  <w:r w:rsidRPr="00C5432C">
                    <w:rPr>
                      <w:rFonts w:ascii="Arial" w:eastAsia="Times New Roman" w:hAnsi="Arial" w:cs="Arial"/>
                      <w:color w:val="000000"/>
                      <w:sz w:val="18"/>
                      <w:szCs w:val="18"/>
                      <w:lang w:val="sl-SI" w:eastAsia="sl-SI"/>
                    </w:rPr>
                    <w:t>11</w:t>
                  </w:r>
                </w:p>
              </w:tc>
              <w:tc>
                <w:tcPr>
                  <w:tcW w:w="811" w:type="dxa"/>
                  <w:tcBorders>
                    <w:top w:val="nil"/>
                    <w:left w:val="nil"/>
                    <w:bottom w:val="single" w:sz="4" w:space="0" w:color="auto"/>
                    <w:right w:val="single" w:sz="4" w:space="0" w:color="auto"/>
                  </w:tcBorders>
                  <w:shd w:val="clear" w:color="000000" w:fill="FFFFFF"/>
                  <w:noWrap/>
                  <w:vAlign w:val="center"/>
                  <w:hideMark/>
                </w:tcPr>
                <w:p w14:paraId="78869A79" w14:textId="77777777" w:rsidR="002E6156" w:rsidRPr="00C5432C" w:rsidRDefault="002E6156" w:rsidP="002E6156">
                  <w:pPr>
                    <w:rPr>
                      <w:rFonts w:ascii="Arial" w:eastAsia="Times New Roman" w:hAnsi="Arial" w:cs="Arial"/>
                      <w:color w:val="000000"/>
                      <w:sz w:val="18"/>
                      <w:szCs w:val="18"/>
                      <w:lang w:val="sl-SI" w:eastAsia="sl-SI"/>
                    </w:rPr>
                  </w:pPr>
                  <w:r w:rsidRPr="00C5432C">
                    <w:rPr>
                      <w:rFonts w:ascii="Arial" w:eastAsia="Times New Roman" w:hAnsi="Arial" w:cs="Arial"/>
                      <w:color w:val="000000"/>
                      <w:sz w:val="18"/>
                      <w:szCs w:val="18"/>
                      <w:lang w:val="sl-SI" w:eastAsia="sl-SI"/>
                    </w:rPr>
                    <w:t>0</w:t>
                  </w:r>
                </w:p>
              </w:tc>
              <w:tc>
                <w:tcPr>
                  <w:tcW w:w="871" w:type="dxa"/>
                  <w:tcBorders>
                    <w:top w:val="nil"/>
                    <w:left w:val="nil"/>
                    <w:bottom w:val="single" w:sz="4" w:space="0" w:color="auto"/>
                    <w:right w:val="single" w:sz="4" w:space="0" w:color="auto"/>
                  </w:tcBorders>
                  <w:shd w:val="clear" w:color="000000" w:fill="FFFFFF"/>
                  <w:noWrap/>
                  <w:vAlign w:val="center"/>
                  <w:hideMark/>
                </w:tcPr>
                <w:p w14:paraId="5EE11834" w14:textId="77777777" w:rsidR="002E6156" w:rsidRPr="00C5432C" w:rsidRDefault="002E6156" w:rsidP="002E6156">
                  <w:pPr>
                    <w:rPr>
                      <w:rFonts w:ascii="Arial" w:eastAsia="Times New Roman" w:hAnsi="Arial" w:cs="Arial"/>
                      <w:color w:val="000000"/>
                      <w:sz w:val="18"/>
                      <w:szCs w:val="18"/>
                      <w:lang w:val="sl-SI" w:eastAsia="sl-SI"/>
                    </w:rPr>
                  </w:pPr>
                  <w:r w:rsidRPr="00C5432C">
                    <w:rPr>
                      <w:rFonts w:ascii="Arial" w:eastAsia="Times New Roman" w:hAnsi="Arial" w:cs="Arial"/>
                      <w:color w:val="000000"/>
                      <w:sz w:val="18"/>
                      <w:szCs w:val="18"/>
                      <w:lang w:val="sl-SI" w:eastAsia="sl-SI"/>
                    </w:rPr>
                    <w:t>1</w:t>
                  </w:r>
                </w:p>
              </w:tc>
            </w:tr>
            <w:tr w:rsidR="002E6156" w:rsidRPr="00C5432C" w14:paraId="1DC8197A" w14:textId="77777777" w:rsidTr="0090444C">
              <w:trPr>
                <w:trHeight w:val="460"/>
              </w:trPr>
              <w:tc>
                <w:tcPr>
                  <w:tcW w:w="1236" w:type="dxa"/>
                  <w:tcBorders>
                    <w:top w:val="nil"/>
                    <w:left w:val="single" w:sz="4" w:space="0" w:color="auto"/>
                    <w:bottom w:val="single" w:sz="4" w:space="0" w:color="auto"/>
                    <w:right w:val="single" w:sz="4" w:space="0" w:color="auto"/>
                  </w:tcBorders>
                  <w:shd w:val="clear" w:color="000000" w:fill="FFFFFF"/>
                  <w:vAlign w:val="center"/>
                  <w:hideMark/>
                </w:tcPr>
                <w:p w14:paraId="1AE3DC09" w14:textId="77777777" w:rsidR="002E6156" w:rsidRPr="00C5432C" w:rsidRDefault="002E6156" w:rsidP="002E6156">
                  <w:pPr>
                    <w:rPr>
                      <w:rFonts w:ascii="Arial" w:eastAsia="Times New Roman" w:hAnsi="Arial" w:cs="Arial"/>
                      <w:b/>
                      <w:bCs/>
                      <w:color w:val="000000"/>
                      <w:sz w:val="18"/>
                      <w:szCs w:val="18"/>
                      <w:lang w:val="sl-SI" w:eastAsia="sl-SI"/>
                    </w:rPr>
                  </w:pPr>
                  <w:r w:rsidRPr="00C5432C">
                    <w:rPr>
                      <w:rFonts w:ascii="Arial" w:eastAsia="Times New Roman" w:hAnsi="Arial" w:cs="Arial"/>
                      <w:b/>
                      <w:bCs/>
                      <w:color w:val="000000"/>
                      <w:sz w:val="18"/>
                      <w:szCs w:val="18"/>
                      <w:lang w:val="sl-SI" w:eastAsia="sl-SI"/>
                    </w:rPr>
                    <w:t>Ni izpostavljen tveganju socialne izključenosti</w:t>
                  </w:r>
                </w:p>
              </w:tc>
              <w:tc>
                <w:tcPr>
                  <w:tcW w:w="737" w:type="dxa"/>
                  <w:tcBorders>
                    <w:top w:val="nil"/>
                    <w:left w:val="nil"/>
                    <w:bottom w:val="single" w:sz="4" w:space="0" w:color="auto"/>
                    <w:right w:val="single" w:sz="4" w:space="0" w:color="auto"/>
                  </w:tcBorders>
                  <w:shd w:val="clear" w:color="000000" w:fill="FFFFFF"/>
                  <w:noWrap/>
                  <w:vAlign w:val="center"/>
                  <w:hideMark/>
                </w:tcPr>
                <w:p w14:paraId="327CFD3E" w14:textId="77777777" w:rsidR="002E6156" w:rsidRPr="00C5432C" w:rsidRDefault="002E6156" w:rsidP="002E6156">
                  <w:pPr>
                    <w:rPr>
                      <w:rFonts w:ascii="Arial" w:eastAsia="Times New Roman" w:hAnsi="Arial" w:cs="Arial"/>
                      <w:color w:val="000000"/>
                      <w:sz w:val="18"/>
                      <w:szCs w:val="18"/>
                      <w:lang w:val="sl-SI" w:eastAsia="sl-SI"/>
                    </w:rPr>
                  </w:pPr>
                  <w:r w:rsidRPr="00C5432C">
                    <w:rPr>
                      <w:rFonts w:ascii="Arial" w:eastAsia="Times New Roman" w:hAnsi="Arial" w:cs="Arial"/>
                      <w:color w:val="000000"/>
                      <w:sz w:val="18"/>
                      <w:szCs w:val="18"/>
                      <w:lang w:val="sl-SI" w:eastAsia="sl-SI"/>
                    </w:rPr>
                    <w:t>28</w:t>
                  </w:r>
                </w:p>
              </w:tc>
              <w:tc>
                <w:tcPr>
                  <w:tcW w:w="961" w:type="dxa"/>
                  <w:tcBorders>
                    <w:top w:val="nil"/>
                    <w:left w:val="nil"/>
                    <w:bottom w:val="single" w:sz="4" w:space="0" w:color="auto"/>
                    <w:right w:val="single" w:sz="4" w:space="0" w:color="auto"/>
                  </w:tcBorders>
                  <w:shd w:val="clear" w:color="000000" w:fill="F2F2F2"/>
                  <w:noWrap/>
                  <w:vAlign w:val="center"/>
                  <w:hideMark/>
                </w:tcPr>
                <w:p w14:paraId="000C014E" w14:textId="77777777" w:rsidR="002E6156" w:rsidRPr="00C5432C" w:rsidRDefault="002E6156" w:rsidP="002E6156">
                  <w:pPr>
                    <w:rPr>
                      <w:rFonts w:ascii="Arial" w:eastAsia="Times New Roman" w:hAnsi="Arial" w:cs="Arial"/>
                      <w:color w:val="000000"/>
                      <w:sz w:val="18"/>
                      <w:szCs w:val="18"/>
                      <w:lang w:val="sl-SI" w:eastAsia="sl-SI"/>
                    </w:rPr>
                  </w:pPr>
                  <w:r w:rsidRPr="00C5432C">
                    <w:rPr>
                      <w:rFonts w:ascii="Arial" w:eastAsia="Times New Roman" w:hAnsi="Arial" w:cs="Arial"/>
                      <w:color w:val="000000"/>
                      <w:sz w:val="18"/>
                      <w:szCs w:val="18"/>
                      <w:lang w:val="sl-SI" w:eastAsia="sl-SI"/>
                    </w:rPr>
                    <w:t>19</w:t>
                  </w:r>
                </w:p>
              </w:tc>
              <w:tc>
                <w:tcPr>
                  <w:tcW w:w="835" w:type="dxa"/>
                  <w:tcBorders>
                    <w:top w:val="nil"/>
                    <w:left w:val="nil"/>
                    <w:bottom w:val="single" w:sz="4" w:space="0" w:color="auto"/>
                    <w:right w:val="single" w:sz="4" w:space="0" w:color="auto"/>
                  </w:tcBorders>
                  <w:shd w:val="clear" w:color="000000" w:fill="FFFFFF"/>
                  <w:noWrap/>
                  <w:vAlign w:val="center"/>
                  <w:hideMark/>
                </w:tcPr>
                <w:p w14:paraId="679AAF47" w14:textId="77777777" w:rsidR="002E6156" w:rsidRPr="00C5432C" w:rsidRDefault="002E6156" w:rsidP="002E6156">
                  <w:pPr>
                    <w:rPr>
                      <w:rFonts w:ascii="Arial" w:eastAsia="Times New Roman" w:hAnsi="Arial" w:cs="Arial"/>
                      <w:color w:val="000000"/>
                      <w:sz w:val="18"/>
                      <w:szCs w:val="18"/>
                      <w:lang w:val="sl-SI" w:eastAsia="sl-SI"/>
                    </w:rPr>
                  </w:pPr>
                  <w:r w:rsidRPr="00C5432C">
                    <w:rPr>
                      <w:rFonts w:ascii="Arial" w:eastAsia="Times New Roman" w:hAnsi="Arial" w:cs="Arial"/>
                      <w:color w:val="000000"/>
                      <w:sz w:val="18"/>
                      <w:szCs w:val="18"/>
                      <w:lang w:val="sl-SI" w:eastAsia="sl-SI"/>
                    </w:rPr>
                    <w:t>16</w:t>
                  </w:r>
                </w:p>
              </w:tc>
              <w:tc>
                <w:tcPr>
                  <w:tcW w:w="913" w:type="dxa"/>
                  <w:tcBorders>
                    <w:top w:val="nil"/>
                    <w:left w:val="nil"/>
                    <w:bottom w:val="single" w:sz="4" w:space="0" w:color="auto"/>
                    <w:right w:val="single" w:sz="4" w:space="0" w:color="auto"/>
                  </w:tcBorders>
                  <w:shd w:val="clear" w:color="000000" w:fill="F2F2F2"/>
                  <w:noWrap/>
                  <w:vAlign w:val="center"/>
                  <w:hideMark/>
                </w:tcPr>
                <w:p w14:paraId="34431B80" w14:textId="77777777" w:rsidR="002E6156" w:rsidRPr="00C5432C" w:rsidRDefault="002E6156" w:rsidP="002E6156">
                  <w:pPr>
                    <w:rPr>
                      <w:rFonts w:ascii="Arial" w:eastAsia="Times New Roman" w:hAnsi="Arial" w:cs="Arial"/>
                      <w:color w:val="000000"/>
                      <w:sz w:val="18"/>
                      <w:szCs w:val="18"/>
                      <w:lang w:val="sl-SI" w:eastAsia="sl-SI"/>
                    </w:rPr>
                  </w:pPr>
                  <w:r w:rsidRPr="00C5432C">
                    <w:rPr>
                      <w:rFonts w:ascii="Arial" w:eastAsia="Times New Roman" w:hAnsi="Arial" w:cs="Arial"/>
                      <w:color w:val="000000"/>
                      <w:sz w:val="18"/>
                      <w:szCs w:val="18"/>
                      <w:lang w:val="sl-SI" w:eastAsia="sl-SI"/>
                    </w:rPr>
                    <w:t>13</w:t>
                  </w:r>
                </w:p>
              </w:tc>
              <w:tc>
                <w:tcPr>
                  <w:tcW w:w="931" w:type="dxa"/>
                  <w:tcBorders>
                    <w:top w:val="nil"/>
                    <w:left w:val="nil"/>
                    <w:bottom w:val="single" w:sz="4" w:space="0" w:color="auto"/>
                    <w:right w:val="single" w:sz="4" w:space="0" w:color="auto"/>
                  </w:tcBorders>
                  <w:shd w:val="clear" w:color="000000" w:fill="FFFFFF"/>
                  <w:noWrap/>
                  <w:vAlign w:val="center"/>
                  <w:hideMark/>
                </w:tcPr>
                <w:p w14:paraId="0D82C369" w14:textId="77777777" w:rsidR="002E6156" w:rsidRPr="00C5432C" w:rsidRDefault="002E6156" w:rsidP="002E6156">
                  <w:pPr>
                    <w:rPr>
                      <w:rFonts w:ascii="Arial" w:eastAsia="Times New Roman" w:hAnsi="Arial" w:cs="Arial"/>
                      <w:color w:val="000000"/>
                      <w:sz w:val="18"/>
                      <w:szCs w:val="18"/>
                      <w:lang w:val="sl-SI" w:eastAsia="sl-SI"/>
                    </w:rPr>
                  </w:pPr>
                  <w:r w:rsidRPr="00C5432C">
                    <w:rPr>
                      <w:rFonts w:ascii="Arial" w:eastAsia="Times New Roman" w:hAnsi="Arial" w:cs="Arial"/>
                      <w:color w:val="000000"/>
                      <w:sz w:val="18"/>
                      <w:szCs w:val="18"/>
                      <w:lang w:val="sl-SI" w:eastAsia="sl-SI"/>
                    </w:rPr>
                    <w:t>11</w:t>
                  </w:r>
                </w:p>
              </w:tc>
              <w:tc>
                <w:tcPr>
                  <w:tcW w:w="851" w:type="dxa"/>
                  <w:tcBorders>
                    <w:top w:val="nil"/>
                    <w:left w:val="nil"/>
                    <w:bottom w:val="single" w:sz="4" w:space="0" w:color="auto"/>
                    <w:right w:val="single" w:sz="4" w:space="0" w:color="auto"/>
                  </w:tcBorders>
                  <w:shd w:val="clear" w:color="000000" w:fill="FFFFFF"/>
                  <w:noWrap/>
                  <w:vAlign w:val="center"/>
                  <w:hideMark/>
                </w:tcPr>
                <w:p w14:paraId="6C8F58AD" w14:textId="77777777" w:rsidR="002E6156" w:rsidRPr="00C5432C" w:rsidRDefault="002E6156" w:rsidP="002E6156">
                  <w:pPr>
                    <w:rPr>
                      <w:rFonts w:ascii="Arial" w:eastAsia="Times New Roman" w:hAnsi="Arial" w:cs="Arial"/>
                      <w:color w:val="000000"/>
                      <w:sz w:val="18"/>
                      <w:szCs w:val="18"/>
                      <w:lang w:val="sl-SI" w:eastAsia="sl-SI"/>
                    </w:rPr>
                  </w:pPr>
                  <w:r w:rsidRPr="00C5432C">
                    <w:rPr>
                      <w:rFonts w:ascii="Arial" w:eastAsia="Times New Roman" w:hAnsi="Arial" w:cs="Arial"/>
                      <w:color w:val="000000"/>
                      <w:sz w:val="18"/>
                      <w:szCs w:val="18"/>
                      <w:lang w:val="sl-SI" w:eastAsia="sl-SI"/>
                    </w:rPr>
                    <w:t>7</w:t>
                  </w:r>
                </w:p>
              </w:tc>
              <w:tc>
                <w:tcPr>
                  <w:tcW w:w="1001" w:type="dxa"/>
                  <w:tcBorders>
                    <w:top w:val="nil"/>
                    <w:left w:val="nil"/>
                    <w:bottom w:val="single" w:sz="4" w:space="0" w:color="auto"/>
                    <w:right w:val="single" w:sz="4" w:space="0" w:color="auto"/>
                  </w:tcBorders>
                  <w:shd w:val="clear" w:color="000000" w:fill="FFFFFF"/>
                  <w:noWrap/>
                  <w:vAlign w:val="center"/>
                  <w:hideMark/>
                </w:tcPr>
                <w:p w14:paraId="5249D444" w14:textId="77777777" w:rsidR="002E6156" w:rsidRPr="00C5432C" w:rsidRDefault="002E6156" w:rsidP="002E6156">
                  <w:pPr>
                    <w:rPr>
                      <w:rFonts w:ascii="Arial" w:eastAsia="Times New Roman" w:hAnsi="Arial" w:cs="Arial"/>
                      <w:color w:val="000000"/>
                      <w:sz w:val="18"/>
                      <w:szCs w:val="18"/>
                      <w:lang w:val="sl-SI" w:eastAsia="sl-SI"/>
                    </w:rPr>
                  </w:pPr>
                  <w:r w:rsidRPr="00C5432C">
                    <w:rPr>
                      <w:rFonts w:ascii="Arial" w:eastAsia="Times New Roman" w:hAnsi="Arial" w:cs="Arial"/>
                      <w:color w:val="000000"/>
                      <w:sz w:val="18"/>
                      <w:szCs w:val="18"/>
                      <w:lang w:val="sl-SI" w:eastAsia="sl-SI"/>
                    </w:rPr>
                    <w:t>5</w:t>
                  </w:r>
                </w:p>
              </w:tc>
              <w:tc>
                <w:tcPr>
                  <w:tcW w:w="811" w:type="dxa"/>
                  <w:tcBorders>
                    <w:top w:val="nil"/>
                    <w:left w:val="nil"/>
                    <w:bottom w:val="single" w:sz="4" w:space="0" w:color="auto"/>
                    <w:right w:val="single" w:sz="4" w:space="0" w:color="auto"/>
                  </w:tcBorders>
                  <w:shd w:val="clear" w:color="000000" w:fill="FFFFFF"/>
                  <w:noWrap/>
                  <w:vAlign w:val="center"/>
                  <w:hideMark/>
                </w:tcPr>
                <w:p w14:paraId="7561126F" w14:textId="77777777" w:rsidR="002E6156" w:rsidRPr="00C5432C" w:rsidRDefault="002E6156" w:rsidP="002E6156">
                  <w:pPr>
                    <w:rPr>
                      <w:rFonts w:ascii="Arial" w:eastAsia="Times New Roman" w:hAnsi="Arial" w:cs="Arial"/>
                      <w:color w:val="000000"/>
                      <w:sz w:val="18"/>
                      <w:szCs w:val="18"/>
                      <w:lang w:val="sl-SI" w:eastAsia="sl-SI"/>
                    </w:rPr>
                  </w:pPr>
                  <w:r w:rsidRPr="00C5432C">
                    <w:rPr>
                      <w:rFonts w:ascii="Arial" w:eastAsia="Times New Roman" w:hAnsi="Arial" w:cs="Arial"/>
                      <w:color w:val="000000"/>
                      <w:sz w:val="18"/>
                      <w:szCs w:val="18"/>
                      <w:lang w:val="sl-SI" w:eastAsia="sl-SI"/>
                    </w:rPr>
                    <w:t>0</w:t>
                  </w:r>
                </w:p>
              </w:tc>
              <w:tc>
                <w:tcPr>
                  <w:tcW w:w="871" w:type="dxa"/>
                  <w:tcBorders>
                    <w:top w:val="nil"/>
                    <w:left w:val="nil"/>
                    <w:bottom w:val="single" w:sz="4" w:space="0" w:color="auto"/>
                    <w:right w:val="single" w:sz="4" w:space="0" w:color="auto"/>
                  </w:tcBorders>
                  <w:shd w:val="clear" w:color="000000" w:fill="FFFFFF"/>
                  <w:noWrap/>
                  <w:vAlign w:val="center"/>
                  <w:hideMark/>
                </w:tcPr>
                <w:p w14:paraId="280D3572" w14:textId="77777777" w:rsidR="002E6156" w:rsidRPr="00C5432C" w:rsidRDefault="002E6156" w:rsidP="002E6156">
                  <w:pPr>
                    <w:rPr>
                      <w:rFonts w:ascii="Arial" w:eastAsia="Times New Roman" w:hAnsi="Arial" w:cs="Arial"/>
                      <w:color w:val="000000"/>
                      <w:sz w:val="18"/>
                      <w:szCs w:val="18"/>
                      <w:lang w:val="sl-SI" w:eastAsia="sl-SI"/>
                    </w:rPr>
                  </w:pPr>
                  <w:r w:rsidRPr="00C5432C">
                    <w:rPr>
                      <w:rFonts w:ascii="Arial" w:eastAsia="Times New Roman" w:hAnsi="Arial" w:cs="Arial"/>
                      <w:color w:val="000000"/>
                      <w:sz w:val="18"/>
                      <w:szCs w:val="18"/>
                      <w:lang w:val="sl-SI" w:eastAsia="sl-SI"/>
                    </w:rPr>
                    <w:t>2</w:t>
                  </w:r>
                </w:p>
              </w:tc>
            </w:tr>
            <w:tr w:rsidR="002E6156" w:rsidRPr="006949C2" w14:paraId="40566930" w14:textId="77777777" w:rsidTr="0090444C">
              <w:trPr>
                <w:trHeight w:val="460"/>
              </w:trPr>
              <w:tc>
                <w:tcPr>
                  <w:tcW w:w="1236" w:type="dxa"/>
                  <w:tcBorders>
                    <w:top w:val="nil"/>
                    <w:left w:val="single" w:sz="4" w:space="0" w:color="auto"/>
                    <w:bottom w:val="single" w:sz="4" w:space="0" w:color="auto"/>
                    <w:right w:val="single" w:sz="4" w:space="0" w:color="auto"/>
                  </w:tcBorders>
                  <w:shd w:val="clear" w:color="000000" w:fill="FFFFFF"/>
                  <w:vAlign w:val="center"/>
                  <w:hideMark/>
                </w:tcPr>
                <w:p w14:paraId="2086269A" w14:textId="77777777" w:rsidR="002E6156" w:rsidRPr="00C5432C" w:rsidRDefault="002E6156" w:rsidP="002E6156">
                  <w:pPr>
                    <w:rPr>
                      <w:rFonts w:ascii="Arial" w:eastAsia="Times New Roman" w:hAnsi="Arial" w:cs="Arial"/>
                      <w:b/>
                      <w:bCs/>
                      <w:color w:val="000000"/>
                      <w:sz w:val="18"/>
                      <w:szCs w:val="18"/>
                      <w:lang w:val="sl-SI" w:eastAsia="sl-SI"/>
                    </w:rPr>
                  </w:pPr>
                  <w:r w:rsidRPr="00C5432C">
                    <w:rPr>
                      <w:rFonts w:ascii="Arial" w:eastAsia="Times New Roman" w:hAnsi="Arial" w:cs="Arial"/>
                      <w:b/>
                      <w:bCs/>
                      <w:color w:val="000000"/>
                      <w:sz w:val="18"/>
                      <w:szCs w:val="18"/>
                      <w:lang w:val="sl-SI" w:eastAsia="sl-SI"/>
                    </w:rPr>
                    <w:t>Status tveganja socialne izključenosti - SKUPAJ</w:t>
                  </w:r>
                </w:p>
              </w:tc>
              <w:tc>
                <w:tcPr>
                  <w:tcW w:w="737" w:type="dxa"/>
                  <w:tcBorders>
                    <w:top w:val="nil"/>
                    <w:left w:val="nil"/>
                    <w:bottom w:val="single" w:sz="4" w:space="0" w:color="auto"/>
                    <w:right w:val="single" w:sz="4" w:space="0" w:color="auto"/>
                  </w:tcBorders>
                  <w:shd w:val="clear" w:color="000000" w:fill="FFFFFF"/>
                  <w:noWrap/>
                  <w:vAlign w:val="center"/>
                  <w:hideMark/>
                </w:tcPr>
                <w:p w14:paraId="5583AE25" w14:textId="77777777" w:rsidR="002E6156" w:rsidRPr="00C5432C" w:rsidRDefault="002E6156" w:rsidP="002E6156">
                  <w:pPr>
                    <w:rPr>
                      <w:rFonts w:ascii="Arial" w:eastAsia="Times New Roman" w:hAnsi="Arial" w:cs="Arial"/>
                      <w:color w:val="000000"/>
                      <w:sz w:val="18"/>
                      <w:szCs w:val="18"/>
                      <w:lang w:val="sl-SI" w:eastAsia="sl-SI"/>
                    </w:rPr>
                  </w:pPr>
                  <w:r w:rsidRPr="00C5432C">
                    <w:rPr>
                      <w:rFonts w:ascii="Arial" w:eastAsia="Times New Roman" w:hAnsi="Arial" w:cs="Arial"/>
                      <w:color w:val="000000"/>
                      <w:sz w:val="18"/>
                      <w:szCs w:val="18"/>
                      <w:lang w:val="sl-SI" w:eastAsia="sl-SI"/>
                    </w:rPr>
                    <w:t>30</w:t>
                  </w:r>
                </w:p>
              </w:tc>
              <w:tc>
                <w:tcPr>
                  <w:tcW w:w="961" w:type="dxa"/>
                  <w:tcBorders>
                    <w:top w:val="nil"/>
                    <w:left w:val="nil"/>
                    <w:bottom w:val="single" w:sz="4" w:space="0" w:color="auto"/>
                    <w:right w:val="single" w:sz="4" w:space="0" w:color="auto"/>
                  </w:tcBorders>
                  <w:shd w:val="clear" w:color="000000" w:fill="F2F2F2"/>
                  <w:noWrap/>
                  <w:vAlign w:val="center"/>
                  <w:hideMark/>
                </w:tcPr>
                <w:p w14:paraId="37BCB73B" w14:textId="77777777" w:rsidR="002E6156" w:rsidRPr="00C5432C" w:rsidRDefault="002E6156" w:rsidP="002E6156">
                  <w:pPr>
                    <w:rPr>
                      <w:rFonts w:ascii="Arial" w:eastAsia="Times New Roman" w:hAnsi="Arial" w:cs="Arial"/>
                      <w:color w:val="000000"/>
                      <w:sz w:val="18"/>
                      <w:szCs w:val="18"/>
                      <w:lang w:val="sl-SI" w:eastAsia="sl-SI"/>
                    </w:rPr>
                  </w:pPr>
                  <w:r w:rsidRPr="00C5432C">
                    <w:rPr>
                      <w:rFonts w:ascii="Arial" w:eastAsia="Times New Roman" w:hAnsi="Arial" w:cs="Arial"/>
                      <w:color w:val="000000"/>
                      <w:sz w:val="18"/>
                      <w:szCs w:val="18"/>
                      <w:lang w:val="sl-SI" w:eastAsia="sl-SI"/>
                    </w:rPr>
                    <w:t>19</w:t>
                  </w:r>
                </w:p>
              </w:tc>
              <w:tc>
                <w:tcPr>
                  <w:tcW w:w="835" w:type="dxa"/>
                  <w:tcBorders>
                    <w:top w:val="nil"/>
                    <w:left w:val="nil"/>
                    <w:bottom w:val="single" w:sz="4" w:space="0" w:color="auto"/>
                    <w:right w:val="single" w:sz="4" w:space="0" w:color="auto"/>
                  </w:tcBorders>
                  <w:shd w:val="clear" w:color="000000" w:fill="FFFFFF"/>
                  <w:noWrap/>
                  <w:vAlign w:val="center"/>
                  <w:hideMark/>
                </w:tcPr>
                <w:p w14:paraId="5DCE1A97" w14:textId="77777777" w:rsidR="002E6156" w:rsidRPr="00C5432C" w:rsidRDefault="002E6156" w:rsidP="002E6156">
                  <w:pPr>
                    <w:rPr>
                      <w:rFonts w:ascii="Arial" w:eastAsia="Times New Roman" w:hAnsi="Arial" w:cs="Arial"/>
                      <w:color w:val="000000"/>
                      <w:sz w:val="18"/>
                      <w:szCs w:val="18"/>
                      <w:lang w:val="sl-SI" w:eastAsia="sl-SI"/>
                    </w:rPr>
                  </w:pPr>
                  <w:r w:rsidRPr="00C5432C">
                    <w:rPr>
                      <w:rFonts w:ascii="Arial" w:eastAsia="Times New Roman" w:hAnsi="Arial" w:cs="Arial"/>
                      <w:color w:val="000000"/>
                      <w:sz w:val="18"/>
                      <w:szCs w:val="18"/>
                      <w:lang w:val="sl-SI" w:eastAsia="sl-SI"/>
                    </w:rPr>
                    <w:t>14</w:t>
                  </w:r>
                </w:p>
              </w:tc>
              <w:tc>
                <w:tcPr>
                  <w:tcW w:w="913" w:type="dxa"/>
                  <w:tcBorders>
                    <w:top w:val="nil"/>
                    <w:left w:val="nil"/>
                    <w:bottom w:val="single" w:sz="4" w:space="0" w:color="auto"/>
                    <w:right w:val="single" w:sz="4" w:space="0" w:color="auto"/>
                  </w:tcBorders>
                  <w:shd w:val="clear" w:color="000000" w:fill="F2F2F2"/>
                  <w:noWrap/>
                  <w:vAlign w:val="center"/>
                  <w:hideMark/>
                </w:tcPr>
                <w:p w14:paraId="46DEE99F" w14:textId="77777777" w:rsidR="002E6156" w:rsidRPr="00C5432C" w:rsidRDefault="002E6156" w:rsidP="002E6156">
                  <w:pPr>
                    <w:rPr>
                      <w:rFonts w:ascii="Arial" w:eastAsia="Times New Roman" w:hAnsi="Arial" w:cs="Arial"/>
                      <w:color w:val="000000"/>
                      <w:sz w:val="18"/>
                      <w:szCs w:val="18"/>
                      <w:lang w:val="sl-SI" w:eastAsia="sl-SI"/>
                    </w:rPr>
                  </w:pPr>
                  <w:r w:rsidRPr="00C5432C">
                    <w:rPr>
                      <w:rFonts w:ascii="Arial" w:eastAsia="Times New Roman" w:hAnsi="Arial" w:cs="Arial"/>
                      <w:color w:val="000000"/>
                      <w:sz w:val="18"/>
                      <w:szCs w:val="18"/>
                      <w:lang w:val="sl-SI" w:eastAsia="sl-SI"/>
                    </w:rPr>
                    <w:t>12</w:t>
                  </w:r>
                </w:p>
              </w:tc>
              <w:tc>
                <w:tcPr>
                  <w:tcW w:w="931" w:type="dxa"/>
                  <w:tcBorders>
                    <w:top w:val="nil"/>
                    <w:left w:val="nil"/>
                    <w:bottom w:val="single" w:sz="4" w:space="0" w:color="auto"/>
                    <w:right w:val="single" w:sz="4" w:space="0" w:color="auto"/>
                  </w:tcBorders>
                  <w:shd w:val="clear" w:color="000000" w:fill="FFFFFF"/>
                  <w:noWrap/>
                  <w:vAlign w:val="center"/>
                  <w:hideMark/>
                </w:tcPr>
                <w:p w14:paraId="70B55FA3" w14:textId="77777777" w:rsidR="002E6156" w:rsidRPr="00C5432C" w:rsidRDefault="002E6156" w:rsidP="002E6156">
                  <w:pPr>
                    <w:rPr>
                      <w:rFonts w:ascii="Arial" w:eastAsia="Times New Roman" w:hAnsi="Arial" w:cs="Arial"/>
                      <w:color w:val="000000"/>
                      <w:sz w:val="18"/>
                      <w:szCs w:val="18"/>
                      <w:lang w:val="sl-SI" w:eastAsia="sl-SI"/>
                    </w:rPr>
                  </w:pPr>
                  <w:r w:rsidRPr="00C5432C">
                    <w:rPr>
                      <w:rFonts w:ascii="Arial" w:eastAsia="Times New Roman" w:hAnsi="Arial" w:cs="Arial"/>
                      <w:color w:val="000000"/>
                      <w:sz w:val="18"/>
                      <w:szCs w:val="18"/>
                      <w:lang w:val="sl-SI" w:eastAsia="sl-SI"/>
                    </w:rPr>
                    <w:t>12</w:t>
                  </w:r>
                </w:p>
              </w:tc>
              <w:tc>
                <w:tcPr>
                  <w:tcW w:w="851" w:type="dxa"/>
                  <w:tcBorders>
                    <w:top w:val="nil"/>
                    <w:left w:val="nil"/>
                    <w:bottom w:val="single" w:sz="4" w:space="0" w:color="auto"/>
                    <w:right w:val="single" w:sz="4" w:space="0" w:color="auto"/>
                  </w:tcBorders>
                  <w:shd w:val="clear" w:color="000000" w:fill="FFFFFF"/>
                  <w:noWrap/>
                  <w:vAlign w:val="center"/>
                  <w:hideMark/>
                </w:tcPr>
                <w:p w14:paraId="7922D91C" w14:textId="77777777" w:rsidR="002E6156" w:rsidRPr="00C5432C" w:rsidRDefault="002E6156" w:rsidP="002E6156">
                  <w:pPr>
                    <w:rPr>
                      <w:rFonts w:ascii="Arial" w:eastAsia="Times New Roman" w:hAnsi="Arial" w:cs="Arial"/>
                      <w:color w:val="000000"/>
                      <w:sz w:val="18"/>
                      <w:szCs w:val="18"/>
                      <w:lang w:val="sl-SI" w:eastAsia="sl-SI"/>
                    </w:rPr>
                  </w:pPr>
                  <w:r w:rsidRPr="00C5432C">
                    <w:rPr>
                      <w:rFonts w:ascii="Arial" w:eastAsia="Times New Roman" w:hAnsi="Arial" w:cs="Arial"/>
                      <w:color w:val="000000"/>
                      <w:sz w:val="18"/>
                      <w:szCs w:val="18"/>
                      <w:lang w:val="sl-SI" w:eastAsia="sl-SI"/>
                    </w:rPr>
                    <w:t>6</w:t>
                  </w:r>
                </w:p>
              </w:tc>
              <w:tc>
                <w:tcPr>
                  <w:tcW w:w="1001" w:type="dxa"/>
                  <w:tcBorders>
                    <w:top w:val="nil"/>
                    <w:left w:val="nil"/>
                    <w:bottom w:val="single" w:sz="4" w:space="0" w:color="auto"/>
                    <w:right w:val="single" w:sz="4" w:space="0" w:color="auto"/>
                  </w:tcBorders>
                  <w:shd w:val="clear" w:color="000000" w:fill="FFFFFF"/>
                  <w:noWrap/>
                  <w:vAlign w:val="center"/>
                  <w:hideMark/>
                </w:tcPr>
                <w:p w14:paraId="48F012C3" w14:textId="77777777" w:rsidR="002E6156" w:rsidRPr="00C5432C" w:rsidRDefault="002E6156" w:rsidP="002E6156">
                  <w:pPr>
                    <w:rPr>
                      <w:rFonts w:ascii="Arial" w:eastAsia="Times New Roman" w:hAnsi="Arial" w:cs="Arial"/>
                      <w:color w:val="000000"/>
                      <w:sz w:val="18"/>
                      <w:szCs w:val="18"/>
                      <w:lang w:val="sl-SI" w:eastAsia="sl-SI"/>
                    </w:rPr>
                  </w:pPr>
                  <w:r w:rsidRPr="00C5432C">
                    <w:rPr>
                      <w:rFonts w:ascii="Arial" w:eastAsia="Times New Roman" w:hAnsi="Arial" w:cs="Arial"/>
                      <w:color w:val="000000"/>
                      <w:sz w:val="18"/>
                      <w:szCs w:val="18"/>
                      <w:lang w:val="sl-SI" w:eastAsia="sl-SI"/>
                    </w:rPr>
                    <w:t>6</w:t>
                  </w:r>
                </w:p>
              </w:tc>
              <w:tc>
                <w:tcPr>
                  <w:tcW w:w="811" w:type="dxa"/>
                  <w:tcBorders>
                    <w:top w:val="nil"/>
                    <w:left w:val="nil"/>
                    <w:bottom w:val="single" w:sz="4" w:space="0" w:color="auto"/>
                    <w:right w:val="single" w:sz="4" w:space="0" w:color="auto"/>
                  </w:tcBorders>
                  <w:shd w:val="clear" w:color="000000" w:fill="FFFFFF"/>
                  <w:noWrap/>
                  <w:vAlign w:val="center"/>
                  <w:hideMark/>
                </w:tcPr>
                <w:p w14:paraId="3D0CABF7" w14:textId="77777777" w:rsidR="002E6156" w:rsidRPr="00C5432C" w:rsidRDefault="002E6156" w:rsidP="002E6156">
                  <w:pPr>
                    <w:rPr>
                      <w:rFonts w:ascii="Arial" w:eastAsia="Times New Roman" w:hAnsi="Arial" w:cs="Arial"/>
                      <w:color w:val="000000"/>
                      <w:sz w:val="18"/>
                      <w:szCs w:val="18"/>
                      <w:lang w:val="sl-SI" w:eastAsia="sl-SI"/>
                    </w:rPr>
                  </w:pPr>
                  <w:r w:rsidRPr="00C5432C">
                    <w:rPr>
                      <w:rFonts w:ascii="Arial" w:eastAsia="Times New Roman" w:hAnsi="Arial" w:cs="Arial"/>
                      <w:color w:val="000000"/>
                      <w:sz w:val="18"/>
                      <w:szCs w:val="18"/>
                      <w:lang w:val="sl-SI" w:eastAsia="sl-SI"/>
                    </w:rPr>
                    <w:t>0</w:t>
                  </w:r>
                </w:p>
              </w:tc>
              <w:tc>
                <w:tcPr>
                  <w:tcW w:w="871" w:type="dxa"/>
                  <w:tcBorders>
                    <w:top w:val="nil"/>
                    <w:left w:val="nil"/>
                    <w:bottom w:val="single" w:sz="4" w:space="0" w:color="auto"/>
                    <w:right w:val="single" w:sz="4" w:space="0" w:color="auto"/>
                  </w:tcBorders>
                  <w:shd w:val="clear" w:color="000000" w:fill="FFFFFF"/>
                  <w:noWrap/>
                  <w:vAlign w:val="center"/>
                  <w:hideMark/>
                </w:tcPr>
                <w:p w14:paraId="2A2DF681" w14:textId="77777777" w:rsidR="002E6156" w:rsidRPr="00C5432C" w:rsidRDefault="002E6156" w:rsidP="002E6156">
                  <w:pPr>
                    <w:rPr>
                      <w:rFonts w:ascii="Arial" w:eastAsia="Times New Roman" w:hAnsi="Arial" w:cs="Arial"/>
                      <w:color w:val="000000"/>
                      <w:sz w:val="18"/>
                      <w:szCs w:val="18"/>
                      <w:lang w:val="sl-SI" w:eastAsia="sl-SI"/>
                    </w:rPr>
                  </w:pPr>
                  <w:r w:rsidRPr="00C5432C">
                    <w:rPr>
                      <w:rFonts w:ascii="Arial" w:eastAsia="Times New Roman" w:hAnsi="Arial" w:cs="Arial"/>
                      <w:color w:val="000000"/>
                      <w:sz w:val="18"/>
                      <w:szCs w:val="18"/>
                      <w:lang w:val="sl-SI" w:eastAsia="sl-SI"/>
                    </w:rPr>
                    <w:t>2</w:t>
                  </w:r>
                </w:p>
              </w:tc>
            </w:tr>
          </w:tbl>
          <w:p w14:paraId="4E0E245D" w14:textId="77777777" w:rsidR="002E6156" w:rsidRPr="00C5432C" w:rsidRDefault="002E6156" w:rsidP="002E6156">
            <w:pPr>
              <w:spacing w:after="120" w:line="276" w:lineRule="auto"/>
              <w:jc w:val="both"/>
              <w:rPr>
                <w:rFonts w:ascii="Arial" w:hAnsi="Arial" w:cs="Arial"/>
                <w:color w:val="000000" w:themeColor="text1"/>
                <w:sz w:val="20"/>
                <w:szCs w:val="20"/>
                <w:lang w:val="sl-SI"/>
              </w:rPr>
            </w:pPr>
          </w:p>
          <w:p w14:paraId="0F95DA08" w14:textId="77777777" w:rsidR="002E6156" w:rsidRPr="00C5432C" w:rsidRDefault="002E6156" w:rsidP="002E6156">
            <w:pPr>
              <w:spacing w:after="120" w:line="276" w:lineRule="auto"/>
              <w:jc w:val="both"/>
              <w:rPr>
                <w:rFonts w:ascii="Arial" w:hAnsi="Arial" w:cs="Arial"/>
                <w:color w:val="000000" w:themeColor="text1"/>
                <w:sz w:val="20"/>
                <w:szCs w:val="20"/>
                <w:lang w:val="sl-SI"/>
              </w:rPr>
            </w:pPr>
            <w:r w:rsidRPr="00C5432C">
              <w:rPr>
                <w:rFonts w:ascii="Arial" w:hAnsi="Arial" w:cs="Arial"/>
                <w:color w:val="000000" w:themeColor="text1"/>
                <w:sz w:val="20"/>
                <w:szCs w:val="20"/>
                <w:lang w:val="sl-SI"/>
              </w:rPr>
              <w:t xml:space="preserve">Za namen ugotavljanja učinkov ETS2 in izračuna dodatno energetsko ranljivih gospodinjstev uporabimo tudi kategorijo </w:t>
            </w:r>
            <w:r w:rsidRPr="00C5432C">
              <w:rPr>
                <w:rFonts w:ascii="Arial" w:hAnsi="Arial" w:cs="Arial"/>
                <w:b/>
                <w:bCs/>
                <w:color w:val="000000" w:themeColor="text1"/>
                <w:sz w:val="20"/>
                <w:szCs w:val="20"/>
                <w:lang w:val="sl-SI"/>
              </w:rPr>
              <w:t>najranljivejšega gospodinjstva</w:t>
            </w:r>
            <w:r w:rsidRPr="00C5432C">
              <w:rPr>
                <w:rFonts w:ascii="Arial" w:hAnsi="Arial" w:cs="Arial"/>
                <w:color w:val="000000" w:themeColor="text1"/>
                <w:sz w:val="20"/>
                <w:szCs w:val="20"/>
                <w:lang w:val="sl-SI"/>
              </w:rPr>
              <w:t xml:space="preserve">: gre za gospodinjstva, ki postanejo energetsko revna zaradi uvedbe ETS2. Kvantifikacija te skupine je rezultat analize, ki je podrobneje opisana v poglavjih, ki sledijo. </w:t>
            </w:r>
          </w:p>
          <w:p w14:paraId="6BB1539A" w14:textId="77777777" w:rsidR="002E6156" w:rsidRPr="00C5432C" w:rsidRDefault="002E6156" w:rsidP="002C52CB">
            <w:pPr>
              <w:pStyle w:val="Naslov4"/>
              <w:rPr>
                <w:rFonts w:ascii="Arial" w:eastAsiaTheme="minorEastAsia" w:hAnsi="Arial" w:cs="Arial"/>
                <w:b/>
                <w:bCs/>
                <w:noProof w:val="0"/>
                <w:color w:val="000000" w:themeColor="text1"/>
                <w:sz w:val="20"/>
                <w:szCs w:val="20"/>
                <w:lang w:val="sl-SI" w:eastAsia="en-GB"/>
              </w:rPr>
            </w:pPr>
            <w:bookmarkStart w:id="37" w:name="_Toc212717068"/>
            <w:r w:rsidRPr="00C5432C">
              <w:rPr>
                <w:rFonts w:ascii="Arial" w:eastAsiaTheme="minorEastAsia" w:hAnsi="Arial" w:cs="Arial"/>
                <w:b/>
                <w:bCs/>
                <w:noProof w:val="0"/>
                <w:color w:val="000000" w:themeColor="text1"/>
                <w:sz w:val="20"/>
                <w:szCs w:val="20"/>
                <w:lang w:val="sl-SI" w:eastAsia="en-GB"/>
              </w:rPr>
              <w:lastRenderedPageBreak/>
              <w:t>Metodologija analize učinkov na gospodinjstva</w:t>
            </w:r>
            <w:bookmarkEnd w:id="37"/>
            <w:r w:rsidRPr="00C5432C">
              <w:rPr>
                <w:rFonts w:ascii="Arial" w:eastAsiaTheme="minorEastAsia" w:hAnsi="Arial" w:cs="Arial"/>
                <w:b/>
                <w:bCs/>
                <w:noProof w:val="0"/>
                <w:color w:val="000000" w:themeColor="text1"/>
                <w:sz w:val="20"/>
                <w:szCs w:val="20"/>
                <w:lang w:val="sl-SI" w:eastAsia="en-GB"/>
              </w:rPr>
              <w:t xml:space="preserve"> </w:t>
            </w:r>
          </w:p>
          <w:p w14:paraId="3B926D58" w14:textId="02B5A467" w:rsidR="00106663" w:rsidRPr="00C5432C" w:rsidRDefault="00106663" w:rsidP="00106663">
            <w:pPr>
              <w:spacing w:after="120" w:line="276" w:lineRule="auto"/>
              <w:jc w:val="both"/>
              <w:rPr>
                <w:rFonts w:ascii="Arial" w:hAnsi="Arial" w:cs="Arial"/>
                <w:color w:val="000000" w:themeColor="text1"/>
                <w:sz w:val="20"/>
                <w:szCs w:val="20"/>
                <w:lang w:val="sl-SI"/>
              </w:rPr>
            </w:pPr>
            <w:r w:rsidRPr="00C5432C">
              <w:rPr>
                <w:rFonts w:ascii="Arial" w:hAnsi="Arial" w:cs="Arial"/>
                <w:color w:val="000000" w:themeColor="text1"/>
                <w:sz w:val="20"/>
                <w:szCs w:val="20"/>
                <w:lang w:val="sl-SI"/>
              </w:rPr>
              <w:t xml:space="preserve">Sledeče poglavje deloma povzema besedilo in rezultate Analize stanja za pripravo Socialnega načrta za podnebje, pripravljenega za MOPE s strani Instituta za ekonomska raziskovanja (Dominko et al., 2025). </w:t>
            </w:r>
          </w:p>
          <w:p w14:paraId="0CE132E9" w14:textId="0C016FC3" w:rsidR="002E6156" w:rsidRPr="00C5432C" w:rsidRDefault="002E6156" w:rsidP="002E6156">
            <w:pPr>
              <w:spacing w:after="120" w:line="276" w:lineRule="auto"/>
              <w:jc w:val="both"/>
              <w:rPr>
                <w:color w:val="000000" w:themeColor="text1"/>
                <w:lang w:val="sl-SI"/>
              </w:rPr>
            </w:pPr>
            <w:r w:rsidRPr="00C5432C">
              <w:rPr>
                <w:rFonts w:ascii="Arial" w:hAnsi="Arial" w:cs="Arial"/>
                <w:color w:val="000000" w:themeColor="text1"/>
                <w:sz w:val="20"/>
                <w:szCs w:val="20"/>
                <w:lang w:val="sl-SI"/>
              </w:rPr>
              <w:t>Za izvedbo analize, kako vzpostavit</w:t>
            </w:r>
            <w:r w:rsidR="002E0177" w:rsidRPr="00C5432C">
              <w:rPr>
                <w:rFonts w:ascii="Arial" w:hAnsi="Arial" w:cs="Arial"/>
                <w:color w:val="000000" w:themeColor="text1"/>
                <w:sz w:val="20"/>
                <w:szCs w:val="20"/>
                <w:lang w:val="sl-SI"/>
              </w:rPr>
              <w:t>ev</w:t>
            </w:r>
            <w:r w:rsidRPr="00C5432C">
              <w:rPr>
                <w:rFonts w:ascii="Arial" w:hAnsi="Arial" w:cs="Arial"/>
                <w:color w:val="000000" w:themeColor="text1"/>
                <w:sz w:val="20"/>
                <w:szCs w:val="20"/>
                <w:lang w:val="sl-SI"/>
              </w:rPr>
              <w:t xml:space="preserve"> ETS2 od leta 2027 dalje oziroma nacionalnega davka na ogljik pred tem vpliva na gospodinjstva z vidika energetske revščine, smo združili </w:t>
            </w:r>
            <w:r w:rsidR="00BA3BF8" w:rsidRPr="00C5432C">
              <w:rPr>
                <w:rFonts w:ascii="Arial" w:hAnsi="Arial" w:cs="Arial"/>
                <w:color w:val="000000" w:themeColor="text1"/>
                <w:sz w:val="20"/>
                <w:szCs w:val="20"/>
                <w:lang w:val="sl-SI"/>
              </w:rPr>
              <w:t xml:space="preserve">dve </w:t>
            </w:r>
            <w:r w:rsidRPr="00C5432C">
              <w:rPr>
                <w:rFonts w:ascii="Arial" w:hAnsi="Arial" w:cs="Arial"/>
                <w:color w:val="000000" w:themeColor="text1"/>
                <w:sz w:val="20"/>
                <w:szCs w:val="20"/>
                <w:lang w:val="sl-SI"/>
              </w:rPr>
              <w:t xml:space="preserve">podatkovni bazi, in sicer APG – Anketa o porabi v gospodinjstvih za leto 2022 (2.474 opazovanj; 7,05 % energetsko revnih gospodinjstev) in EU SILC – Življenjski pogoji za leto 2023 (8.432 opazovanj; 7,2 % energetsko revnih gospodinjstev). Zbrani podatki v obeh bazah se nanašajo na leto 2022. S tem smo ustvarili enotno bazo s podatki o izdatkih gospodinjstev in kazalnikih energetske revščine, kot prikazuje Slika </w:t>
            </w:r>
            <w:r w:rsidR="00BA3BF8" w:rsidRPr="00C5432C">
              <w:rPr>
                <w:rFonts w:ascii="Arial" w:hAnsi="Arial" w:cs="Arial"/>
                <w:color w:val="000000" w:themeColor="text1"/>
                <w:sz w:val="20"/>
                <w:szCs w:val="20"/>
                <w:lang w:val="sl-SI"/>
              </w:rPr>
              <w:t>1</w:t>
            </w:r>
            <w:r w:rsidR="00FC0BB6" w:rsidRPr="00C5432C">
              <w:rPr>
                <w:rFonts w:ascii="Arial" w:hAnsi="Arial" w:cs="Arial"/>
                <w:color w:val="000000" w:themeColor="text1"/>
                <w:sz w:val="20"/>
                <w:szCs w:val="20"/>
                <w:lang w:val="sl-SI"/>
              </w:rPr>
              <w:t>1</w:t>
            </w:r>
            <w:r w:rsidR="00BA3BF8" w:rsidRPr="00C5432C">
              <w:rPr>
                <w:rFonts w:ascii="Arial" w:hAnsi="Arial" w:cs="Arial"/>
                <w:color w:val="000000" w:themeColor="text1"/>
                <w:sz w:val="20"/>
                <w:szCs w:val="20"/>
                <w:lang w:val="sl-SI"/>
              </w:rPr>
              <w:t>.</w:t>
            </w:r>
            <w:r w:rsidRPr="00C5432C">
              <w:rPr>
                <w:rFonts w:ascii="Arial" w:hAnsi="Arial" w:cs="Arial"/>
                <w:color w:val="000000" w:themeColor="text1"/>
                <w:sz w:val="20"/>
                <w:szCs w:val="20"/>
                <w:lang w:val="sl-SI"/>
              </w:rPr>
              <w:t xml:space="preserve"> Baza APG vsebuje podatke o izdatkih, ki so ključni za izračun učinka cene ogljika na energetsko ranljivost gospodinjstev, vendar ne vključuje kazalnikov, potrebnih za oceno energetske revščine. Zato smo na podlagi baze EU SILC ocenili logistični model, kjer je bila</w:t>
            </w:r>
            <w:r w:rsidRPr="00C5432C">
              <w:rPr>
                <w:color w:val="000000" w:themeColor="text1"/>
                <w:lang w:val="sl-SI"/>
              </w:rPr>
              <w:t xml:space="preserve"> </w:t>
            </w:r>
            <w:r w:rsidRPr="00C5432C">
              <w:rPr>
                <w:rFonts w:ascii="Arial" w:hAnsi="Arial" w:cs="Arial"/>
                <w:color w:val="000000" w:themeColor="text1"/>
                <w:sz w:val="20"/>
                <w:szCs w:val="20"/>
                <w:lang w:val="sl-SI"/>
              </w:rPr>
              <w:t>odvisna spremenljivka energetska revščina, neodvisne spremenljivke pa ekvivalentni dohodek gospodinjstva, lastništvo nepremičnine in kohezijska regija. Rezultati modela so omogočili identifikacijo energetsko revnih gospodinjstev v bazi APG.</w:t>
            </w:r>
            <w:r w:rsidRPr="00C5432C">
              <w:rPr>
                <w:color w:val="000000" w:themeColor="text1"/>
                <w:lang w:val="sl-SI"/>
              </w:rPr>
              <w:t xml:space="preserve"> </w:t>
            </w:r>
          </w:p>
          <w:p w14:paraId="366AC0C7" w14:textId="5521BAB3" w:rsidR="002E6156" w:rsidRPr="00C5432C" w:rsidRDefault="002E6156" w:rsidP="002E6156">
            <w:pPr>
              <w:pStyle w:val="Napis"/>
              <w:rPr>
                <w:rFonts w:ascii="Arial" w:hAnsi="Arial" w:cs="Arial"/>
                <w:sz w:val="20"/>
                <w:szCs w:val="20"/>
                <w:lang w:val="sl-SI"/>
              </w:rPr>
            </w:pPr>
            <w:bookmarkStart w:id="38" w:name="_Toc222750545"/>
            <w:r w:rsidRPr="00C5432C">
              <w:rPr>
                <w:rFonts w:ascii="Arial" w:hAnsi="Arial" w:cs="Arial"/>
                <w:sz w:val="20"/>
                <w:szCs w:val="20"/>
                <w:lang w:val="sl-SI"/>
              </w:rPr>
              <w:t xml:space="preserve">Slika </w:t>
            </w:r>
            <w:r w:rsidRPr="00C5432C">
              <w:rPr>
                <w:rFonts w:ascii="Arial" w:hAnsi="Arial" w:cs="Arial"/>
                <w:sz w:val="20"/>
                <w:szCs w:val="20"/>
                <w:lang w:val="sl-SI"/>
              </w:rPr>
              <w:fldChar w:fldCharType="begin"/>
            </w:r>
            <w:r w:rsidRPr="00C5432C">
              <w:rPr>
                <w:rFonts w:ascii="Arial" w:hAnsi="Arial" w:cs="Arial"/>
                <w:sz w:val="20"/>
                <w:szCs w:val="20"/>
                <w:lang w:val="sl-SI"/>
              </w:rPr>
              <w:instrText xml:space="preserve"> SEQ Slika \* ARABIC </w:instrText>
            </w:r>
            <w:r w:rsidRPr="00C5432C">
              <w:rPr>
                <w:rFonts w:ascii="Arial" w:hAnsi="Arial" w:cs="Arial"/>
                <w:sz w:val="20"/>
                <w:szCs w:val="20"/>
                <w:lang w:val="sl-SI"/>
              </w:rPr>
              <w:fldChar w:fldCharType="separate"/>
            </w:r>
            <w:r w:rsidR="00F60BEA">
              <w:rPr>
                <w:rFonts w:ascii="Arial" w:hAnsi="Arial" w:cs="Arial"/>
                <w:noProof/>
                <w:sz w:val="20"/>
                <w:szCs w:val="20"/>
                <w:lang w:val="sl-SI"/>
              </w:rPr>
              <w:t>11</w:t>
            </w:r>
            <w:r w:rsidRPr="00C5432C">
              <w:rPr>
                <w:rFonts w:ascii="Arial" w:hAnsi="Arial" w:cs="Arial"/>
                <w:sz w:val="20"/>
                <w:szCs w:val="20"/>
                <w:lang w:val="sl-SI"/>
              </w:rPr>
              <w:fldChar w:fldCharType="end"/>
            </w:r>
            <w:r w:rsidRPr="00C5432C">
              <w:rPr>
                <w:rFonts w:ascii="Arial" w:hAnsi="Arial" w:cs="Arial"/>
                <w:sz w:val="20"/>
                <w:szCs w:val="20"/>
                <w:lang w:val="sl-SI"/>
              </w:rPr>
              <w:t>: Shematski prikaz uporabljene metodologije za analizo vplivov na gospodinjstva</w:t>
            </w:r>
            <w:bookmarkEnd w:id="38"/>
          </w:p>
          <w:p w14:paraId="38726B9C" w14:textId="77777777" w:rsidR="002E6156" w:rsidRPr="00C5432C" w:rsidRDefault="002E6156" w:rsidP="002E6156">
            <w:pPr>
              <w:spacing w:after="120" w:line="276" w:lineRule="auto"/>
              <w:jc w:val="both"/>
              <w:rPr>
                <w:color w:val="000000" w:themeColor="text1"/>
                <w:lang w:val="sl-SI"/>
              </w:rPr>
            </w:pPr>
            <w:r w:rsidRPr="00C5432C">
              <w:rPr>
                <w:noProof/>
                <w:lang w:val="sl-SI"/>
              </w:rPr>
              <w:drawing>
                <wp:inline distT="0" distB="0" distL="0" distR="0" wp14:anchorId="3DCAFABE" wp14:editId="2F021A99">
                  <wp:extent cx="5759450" cy="2760085"/>
                  <wp:effectExtent l="0" t="0" r="0" b="2540"/>
                  <wp:docPr id="1963170329" name="Graf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170329" name=""/>
                          <pic:cNvPicPr/>
                        </pic:nvPicPr>
                        <pic:blipFill rotWithShape="1">
                          <a:blip r:embed="rId27">
                            <a:extLst>
                              <a:ext uri="{96DAC541-7B7A-43D3-8B79-37D633B846F1}">
                                <asvg:svgBlip xmlns:asvg="http://schemas.microsoft.com/office/drawing/2016/SVG/main" r:embed="rId28"/>
                              </a:ext>
                            </a:extLst>
                          </a:blip>
                          <a:srcRect t="14806"/>
                          <a:stretch/>
                        </pic:blipFill>
                        <pic:spPr bwMode="auto">
                          <a:xfrm>
                            <a:off x="0" y="0"/>
                            <a:ext cx="5759450" cy="2760085"/>
                          </a:xfrm>
                          <a:prstGeom prst="rect">
                            <a:avLst/>
                          </a:prstGeom>
                          <a:ln>
                            <a:noFill/>
                          </a:ln>
                          <a:extLst>
                            <a:ext uri="{53640926-AAD7-44D8-BBD7-CCE9431645EC}">
                              <a14:shadowObscured xmlns:a14="http://schemas.microsoft.com/office/drawing/2010/main"/>
                            </a:ext>
                          </a:extLst>
                        </pic:spPr>
                      </pic:pic>
                    </a:graphicData>
                  </a:graphic>
                </wp:inline>
              </w:drawing>
            </w:r>
          </w:p>
          <w:p w14:paraId="189706EE" w14:textId="359F7D2B" w:rsidR="002E6156" w:rsidRDefault="002E6156" w:rsidP="002E6156">
            <w:pPr>
              <w:spacing w:after="120" w:line="276" w:lineRule="auto"/>
              <w:jc w:val="both"/>
              <w:rPr>
                <w:rFonts w:ascii="Arial" w:hAnsi="Arial" w:cs="Arial"/>
                <w:color w:val="000000" w:themeColor="text1"/>
                <w:sz w:val="20"/>
                <w:szCs w:val="20"/>
                <w:lang w:val="sl-SI"/>
              </w:rPr>
            </w:pPr>
            <w:r w:rsidRPr="00C5432C">
              <w:rPr>
                <w:rFonts w:ascii="Arial" w:hAnsi="Arial" w:cs="Arial"/>
                <w:color w:val="000000" w:themeColor="text1"/>
                <w:sz w:val="20"/>
                <w:szCs w:val="20"/>
                <w:lang w:val="sl-SI"/>
              </w:rPr>
              <w:t>Za ocenjevanje učinkov ETS2 oziroma vplivov obremenitve gospodinjstev s CO</w:t>
            </w:r>
            <w:r w:rsidRPr="0090444C">
              <w:rPr>
                <w:rFonts w:ascii="Arial" w:hAnsi="Arial" w:cs="Arial"/>
                <w:color w:val="000000" w:themeColor="text1"/>
                <w:sz w:val="20"/>
                <w:szCs w:val="20"/>
                <w:vertAlign w:val="subscript"/>
                <w:lang w:val="sl-SI"/>
              </w:rPr>
              <w:t>2</w:t>
            </w:r>
            <w:r w:rsidRPr="00C5432C">
              <w:rPr>
                <w:rFonts w:ascii="Arial" w:hAnsi="Arial" w:cs="Arial"/>
                <w:color w:val="000000" w:themeColor="text1"/>
                <w:sz w:val="20"/>
                <w:szCs w:val="20"/>
                <w:lang w:val="sl-SI"/>
              </w:rPr>
              <w:t xml:space="preserve"> dajatvijo so ključne spremenljivke izdatki za tekoča goriva (HEA0453), izdatki za plin (HEA0452) ter izdatki za goriva in maziva za osebna vozila (HEA0722) (oz. izdatki za motorna goriva). Ker ni na voljo podatkov o rabi specifičnega tekočega oziroma plinastega goriva, v analizi predpostavljamo, da sta glavni tekoči gorivi za ogrevanje ekstra lahko kurilno olje in utekočinjen naftni plin (propan, propan-butan plin). Razmerje med njima pri porabi je približno 4:1 (</w:t>
            </w:r>
            <w:r w:rsidR="00B30CBE" w:rsidRPr="00C5432C">
              <w:rPr>
                <w:rFonts w:ascii="Arial" w:hAnsi="Arial" w:cs="Arial"/>
                <w:color w:val="000000" w:themeColor="text1"/>
                <w:sz w:val="20"/>
                <w:szCs w:val="20"/>
                <w:lang w:val="sl-SI"/>
              </w:rPr>
              <w:t>Mz</w:t>
            </w:r>
            <w:r w:rsidR="0090444C">
              <w:rPr>
                <w:rFonts w:ascii="Arial" w:hAnsi="Arial" w:cs="Arial"/>
                <w:color w:val="000000" w:themeColor="text1"/>
                <w:sz w:val="20"/>
                <w:szCs w:val="20"/>
                <w:lang w:val="sl-SI"/>
              </w:rPr>
              <w:t>I</w:t>
            </w:r>
            <w:r w:rsidR="00B30CBE" w:rsidRPr="00C5432C">
              <w:rPr>
                <w:rFonts w:ascii="Arial" w:hAnsi="Arial" w:cs="Arial"/>
                <w:color w:val="000000" w:themeColor="text1"/>
                <w:sz w:val="20"/>
                <w:szCs w:val="20"/>
                <w:lang w:val="sl-SI"/>
              </w:rPr>
              <w:t>, 2022</w:t>
            </w:r>
            <w:r w:rsidRPr="00C5432C">
              <w:rPr>
                <w:rFonts w:ascii="Arial" w:hAnsi="Arial" w:cs="Arial"/>
                <w:color w:val="000000" w:themeColor="text1"/>
                <w:sz w:val="20"/>
                <w:szCs w:val="20"/>
                <w:lang w:val="sl-SI"/>
              </w:rPr>
              <w:t>). Glavno plinasto gorivo za ogrevanje je zemeljski plin (distribucija po plinovodnem omrežju). Glavno trdno gorivo pa je obnovljiv vir, to so drva, briketi, sekanci ali peleti, na katere se okoljska dajatev ne obračunava in niso predmet ETS; lignita se je v gospodinjstvih v letu 2022 porabilo le 0,1 kt (od skupaj 2.991 kt) (Energetska bilanca za leto 2022). Goriva za osebna vozila delimo na motorni bencin in dizel v razmerju 12 : 13. Da bi lahko ugotovili višino plačane CO</w:t>
            </w:r>
            <w:r w:rsidRPr="0090444C">
              <w:rPr>
                <w:rFonts w:ascii="Arial" w:hAnsi="Arial" w:cs="Arial"/>
                <w:color w:val="000000" w:themeColor="text1"/>
                <w:sz w:val="20"/>
                <w:szCs w:val="20"/>
                <w:vertAlign w:val="subscript"/>
                <w:lang w:val="sl-SI"/>
              </w:rPr>
              <w:t>2</w:t>
            </w:r>
            <w:r w:rsidRPr="00C5432C">
              <w:rPr>
                <w:rFonts w:ascii="Arial" w:hAnsi="Arial" w:cs="Arial"/>
                <w:color w:val="000000" w:themeColor="text1"/>
                <w:sz w:val="20"/>
                <w:szCs w:val="20"/>
                <w:lang w:val="sl-SI"/>
              </w:rPr>
              <w:t xml:space="preserve"> dajatve v izdatkih gospodinjstva za posamezno gorivo, potrebujemo dodatne podatke o cenah goriv in enotah obremenitve zaradi emisije CO</w:t>
            </w:r>
            <w:r w:rsidRPr="0090444C">
              <w:rPr>
                <w:rFonts w:ascii="Arial" w:hAnsi="Arial" w:cs="Arial"/>
                <w:color w:val="000000" w:themeColor="text1"/>
                <w:sz w:val="20"/>
                <w:szCs w:val="20"/>
                <w:vertAlign w:val="subscript"/>
                <w:lang w:val="sl-SI"/>
              </w:rPr>
              <w:t>2</w:t>
            </w:r>
            <w:r w:rsidRPr="00C5432C">
              <w:rPr>
                <w:rFonts w:ascii="Arial" w:hAnsi="Arial" w:cs="Arial"/>
                <w:color w:val="000000" w:themeColor="text1"/>
                <w:sz w:val="20"/>
                <w:szCs w:val="20"/>
                <w:lang w:val="sl-SI"/>
              </w:rPr>
              <w:t xml:space="preserve">, ki so zbrani v Tabeli </w:t>
            </w:r>
            <w:r w:rsidR="00B30CBE" w:rsidRPr="00C5432C">
              <w:rPr>
                <w:rFonts w:ascii="Arial" w:hAnsi="Arial" w:cs="Arial"/>
                <w:color w:val="000000" w:themeColor="text1"/>
                <w:sz w:val="20"/>
                <w:szCs w:val="20"/>
                <w:lang w:val="sl-SI"/>
              </w:rPr>
              <w:t>3</w:t>
            </w:r>
            <w:r w:rsidRPr="00C5432C">
              <w:rPr>
                <w:rFonts w:ascii="Arial" w:hAnsi="Arial" w:cs="Arial"/>
                <w:color w:val="000000" w:themeColor="text1"/>
                <w:sz w:val="20"/>
                <w:szCs w:val="20"/>
                <w:lang w:val="sl-SI"/>
              </w:rPr>
              <w:t xml:space="preserve"> in prikazani v Sliki </w:t>
            </w:r>
            <w:r w:rsidR="00B30CBE" w:rsidRPr="00C5432C">
              <w:rPr>
                <w:rFonts w:ascii="Arial" w:hAnsi="Arial" w:cs="Arial"/>
                <w:color w:val="000000" w:themeColor="text1"/>
                <w:sz w:val="20"/>
                <w:szCs w:val="20"/>
                <w:lang w:val="sl-SI"/>
              </w:rPr>
              <w:t>1</w:t>
            </w:r>
            <w:r w:rsidR="00FC0BB6" w:rsidRPr="00C5432C">
              <w:rPr>
                <w:rFonts w:ascii="Arial" w:hAnsi="Arial" w:cs="Arial"/>
                <w:color w:val="000000" w:themeColor="text1"/>
                <w:sz w:val="20"/>
                <w:szCs w:val="20"/>
                <w:lang w:val="sl-SI"/>
              </w:rPr>
              <w:t>2</w:t>
            </w:r>
            <w:r w:rsidRPr="00C5432C">
              <w:rPr>
                <w:rFonts w:ascii="Arial" w:hAnsi="Arial" w:cs="Arial"/>
                <w:color w:val="000000" w:themeColor="text1"/>
                <w:sz w:val="20"/>
                <w:szCs w:val="20"/>
                <w:lang w:val="sl-SI"/>
              </w:rPr>
              <w:t>.</w:t>
            </w:r>
          </w:p>
          <w:p w14:paraId="1D59FE3F" w14:textId="77777777" w:rsidR="0090444C" w:rsidRPr="00C5432C" w:rsidRDefault="0090444C" w:rsidP="002E6156">
            <w:pPr>
              <w:spacing w:after="120" w:line="276" w:lineRule="auto"/>
              <w:jc w:val="both"/>
              <w:rPr>
                <w:rFonts w:ascii="Arial" w:hAnsi="Arial" w:cs="Arial"/>
                <w:color w:val="000000" w:themeColor="text1"/>
                <w:sz w:val="20"/>
                <w:szCs w:val="20"/>
                <w:lang w:val="sl-SI"/>
              </w:rPr>
            </w:pPr>
          </w:p>
          <w:p w14:paraId="31D689D4" w14:textId="2F2DFB94" w:rsidR="002E6156" w:rsidRPr="00C5432C" w:rsidRDefault="002E6156" w:rsidP="002E6156">
            <w:pPr>
              <w:pStyle w:val="Napis"/>
              <w:rPr>
                <w:rFonts w:ascii="Arial" w:hAnsi="Arial" w:cs="Arial"/>
                <w:sz w:val="20"/>
                <w:szCs w:val="20"/>
                <w:lang w:val="sl-SI"/>
              </w:rPr>
            </w:pPr>
            <w:bookmarkStart w:id="39" w:name="_Toc187340287"/>
            <w:bookmarkStart w:id="40" w:name="_Toc222750567"/>
            <w:r w:rsidRPr="00C5432C">
              <w:rPr>
                <w:rFonts w:ascii="Arial" w:hAnsi="Arial" w:cs="Arial"/>
                <w:sz w:val="20"/>
                <w:szCs w:val="20"/>
                <w:lang w:val="sl-SI"/>
              </w:rPr>
              <w:lastRenderedPageBreak/>
              <w:t xml:space="preserve">Tabela </w:t>
            </w:r>
            <w:r w:rsidRPr="00C5432C">
              <w:rPr>
                <w:rFonts w:ascii="Arial" w:hAnsi="Arial" w:cs="Arial"/>
                <w:sz w:val="20"/>
                <w:szCs w:val="20"/>
                <w:lang w:val="sl-SI"/>
              </w:rPr>
              <w:fldChar w:fldCharType="begin"/>
            </w:r>
            <w:r w:rsidRPr="00C5432C">
              <w:rPr>
                <w:rFonts w:ascii="Arial" w:hAnsi="Arial" w:cs="Arial"/>
                <w:sz w:val="20"/>
                <w:szCs w:val="20"/>
                <w:lang w:val="sl-SI"/>
              </w:rPr>
              <w:instrText xml:space="preserve"> SEQ Tabela \* ARABIC </w:instrText>
            </w:r>
            <w:r w:rsidRPr="00C5432C">
              <w:rPr>
                <w:rFonts w:ascii="Arial" w:hAnsi="Arial" w:cs="Arial"/>
                <w:sz w:val="20"/>
                <w:szCs w:val="20"/>
                <w:lang w:val="sl-SI"/>
              </w:rPr>
              <w:fldChar w:fldCharType="separate"/>
            </w:r>
            <w:r w:rsidR="00F60BEA">
              <w:rPr>
                <w:rFonts w:ascii="Arial" w:hAnsi="Arial" w:cs="Arial"/>
                <w:noProof/>
                <w:sz w:val="20"/>
                <w:szCs w:val="20"/>
                <w:lang w:val="sl-SI"/>
              </w:rPr>
              <w:t>3</w:t>
            </w:r>
            <w:r w:rsidRPr="00C5432C">
              <w:rPr>
                <w:rFonts w:ascii="Arial" w:hAnsi="Arial" w:cs="Arial"/>
                <w:sz w:val="20"/>
                <w:szCs w:val="20"/>
                <w:lang w:val="sl-SI"/>
              </w:rPr>
              <w:fldChar w:fldCharType="end"/>
            </w:r>
            <w:r w:rsidRPr="00C5432C">
              <w:rPr>
                <w:rFonts w:ascii="Arial" w:hAnsi="Arial" w:cs="Arial"/>
                <w:sz w:val="20"/>
                <w:szCs w:val="20"/>
                <w:lang w:val="sl-SI"/>
              </w:rPr>
              <w:t>: Cene goriv in enote obremenitve zaradi emisije CO</w:t>
            </w:r>
            <w:r w:rsidRPr="0090444C">
              <w:rPr>
                <w:rFonts w:ascii="Arial" w:hAnsi="Arial" w:cs="Arial"/>
                <w:sz w:val="20"/>
                <w:szCs w:val="20"/>
                <w:vertAlign w:val="subscript"/>
                <w:lang w:val="sl-SI"/>
              </w:rPr>
              <w:t>2</w:t>
            </w:r>
            <w:r w:rsidRPr="00C5432C">
              <w:rPr>
                <w:rFonts w:ascii="Arial" w:hAnsi="Arial" w:cs="Arial"/>
                <w:sz w:val="20"/>
                <w:szCs w:val="20"/>
                <w:lang w:val="sl-SI"/>
              </w:rPr>
              <w:t>*</w:t>
            </w:r>
            <w:bookmarkEnd w:id="39"/>
            <w:bookmarkEnd w:id="40"/>
          </w:p>
          <w:tbl>
            <w:tblPr>
              <w:tblStyle w:val="Tabelamrea"/>
              <w:tblW w:w="5000" w:type="pct"/>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2270"/>
              <w:gridCol w:w="2446"/>
              <w:gridCol w:w="2024"/>
              <w:gridCol w:w="2022"/>
            </w:tblGrid>
            <w:tr w:rsidR="002E6156" w:rsidRPr="006949C2" w14:paraId="351CAFB1" w14:textId="77777777" w:rsidTr="009A39C1">
              <w:tc>
                <w:tcPr>
                  <w:tcW w:w="1295" w:type="pct"/>
                  <w:tcBorders>
                    <w:top w:val="single" w:sz="4" w:space="0" w:color="auto"/>
                    <w:left w:val="single" w:sz="4" w:space="0" w:color="auto"/>
                    <w:bottom w:val="single" w:sz="4" w:space="0" w:color="auto"/>
                  </w:tcBorders>
                  <w:shd w:val="clear" w:color="auto" w:fill="B7D4EF" w:themeFill="text2" w:themeFillTint="33"/>
                </w:tcPr>
                <w:p w14:paraId="0E7254DF" w14:textId="77777777" w:rsidR="002E6156" w:rsidRPr="00C5432C" w:rsidRDefault="002E6156" w:rsidP="002E6156">
                  <w:pPr>
                    <w:spacing w:line="360" w:lineRule="auto"/>
                    <w:rPr>
                      <w:rFonts w:ascii="Arial" w:hAnsi="Arial" w:cs="Arial"/>
                      <w:b/>
                      <w:bCs/>
                      <w:sz w:val="18"/>
                      <w:szCs w:val="18"/>
                      <w:lang w:val="sl-SI"/>
                    </w:rPr>
                  </w:pPr>
                  <w:r w:rsidRPr="00C5432C">
                    <w:rPr>
                      <w:rFonts w:ascii="Arial" w:hAnsi="Arial" w:cs="Arial"/>
                      <w:b/>
                      <w:bCs/>
                      <w:sz w:val="18"/>
                      <w:szCs w:val="18"/>
                      <w:lang w:val="sl-SI"/>
                    </w:rPr>
                    <w:t>Vrsta goriva</w:t>
                  </w:r>
                </w:p>
              </w:tc>
              <w:tc>
                <w:tcPr>
                  <w:tcW w:w="1396" w:type="pct"/>
                  <w:tcBorders>
                    <w:top w:val="single" w:sz="4" w:space="0" w:color="auto"/>
                    <w:bottom w:val="single" w:sz="4" w:space="0" w:color="auto"/>
                  </w:tcBorders>
                  <w:shd w:val="clear" w:color="auto" w:fill="B7D4EF" w:themeFill="text2" w:themeFillTint="33"/>
                </w:tcPr>
                <w:p w14:paraId="532EB418" w14:textId="77777777" w:rsidR="002E6156" w:rsidRPr="00C5432C" w:rsidRDefault="002E6156" w:rsidP="002E6156">
                  <w:pPr>
                    <w:spacing w:line="360" w:lineRule="auto"/>
                    <w:jc w:val="center"/>
                    <w:rPr>
                      <w:rFonts w:ascii="Arial" w:hAnsi="Arial" w:cs="Arial"/>
                      <w:b/>
                      <w:bCs/>
                      <w:sz w:val="18"/>
                      <w:szCs w:val="18"/>
                      <w:lang w:val="sl-SI"/>
                    </w:rPr>
                  </w:pPr>
                  <w:r w:rsidRPr="00C5432C">
                    <w:rPr>
                      <w:rFonts w:ascii="Arial" w:hAnsi="Arial" w:cs="Arial"/>
                      <w:b/>
                      <w:bCs/>
                      <w:sz w:val="18"/>
                      <w:szCs w:val="18"/>
                      <w:lang w:val="sl-SI"/>
                    </w:rPr>
                    <w:t>Povp. drobnoprodajna cena v 2022</w:t>
                  </w:r>
                </w:p>
              </w:tc>
              <w:tc>
                <w:tcPr>
                  <w:tcW w:w="1155" w:type="pct"/>
                  <w:tcBorders>
                    <w:top w:val="single" w:sz="4" w:space="0" w:color="auto"/>
                    <w:bottom w:val="single" w:sz="4" w:space="0" w:color="auto"/>
                  </w:tcBorders>
                  <w:shd w:val="clear" w:color="auto" w:fill="B7D4EF" w:themeFill="text2" w:themeFillTint="33"/>
                </w:tcPr>
                <w:p w14:paraId="41BFE8B1" w14:textId="77777777" w:rsidR="002E6156" w:rsidRPr="00C5432C" w:rsidRDefault="002E6156" w:rsidP="002E6156">
                  <w:pPr>
                    <w:spacing w:line="360" w:lineRule="auto"/>
                    <w:jc w:val="center"/>
                    <w:rPr>
                      <w:rFonts w:ascii="Arial" w:hAnsi="Arial" w:cs="Arial"/>
                      <w:b/>
                      <w:bCs/>
                      <w:sz w:val="18"/>
                      <w:szCs w:val="18"/>
                      <w:lang w:val="sl-SI"/>
                    </w:rPr>
                  </w:pPr>
                  <w:r w:rsidRPr="00C5432C">
                    <w:rPr>
                      <w:rFonts w:ascii="Arial" w:hAnsi="Arial" w:cs="Arial"/>
                      <w:b/>
                      <w:bCs/>
                      <w:sz w:val="18"/>
                      <w:szCs w:val="18"/>
                      <w:lang w:val="sl-SI"/>
                    </w:rPr>
                    <w:t>Število EO zaradi emisije CO</w:t>
                  </w:r>
                  <w:r w:rsidRPr="00C5432C">
                    <w:rPr>
                      <w:rFonts w:ascii="Arial" w:hAnsi="Arial" w:cs="Arial"/>
                      <w:b/>
                      <w:bCs/>
                      <w:sz w:val="18"/>
                      <w:szCs w:val="18"/>
                      <w:vertAlign w:val="subscript"/>
                      <w:lang w:val="sl-SI"/>
                    </w:rPr>
                    <w:t>2</w:t>
                  </w:r>
                </w:p>
              </w:tc>
              <w:tc>
                <w:tcPr>
                  <w:tcW w:w="1154" w:type="pct"/>
                  <w:tcBorders>
                    <w:top w:val="single" w:sz="4" w:space="0" w:color="auto"/>
                    <w:bottom w:val="single" w:sz="4" w:space="0" w:color="auto"/>
                    <w:right w:val="single" w:sz="4" w:space="0" w:color="auto"/>
                  </w:tcBorders>
                  <w:shd w:val="clear" w:color="auto" w:fill="B7D4EF" w:themeFill="text2" w:themeFillTint="33"/>
                </w:tcPr>
                <w:p w14:paraId="7A4E9E52" w14:textId="77777777" w:rsidR="002E6156" w:rsidRPr="00C5432C" w:rsidRDefault="002E6156" w:rsidP="002E6156">
                  <w:pPr>
                    <w:spacing w:line="360" w:lineRule="auto"/>
                    <w:jc w:val="center"/>
                    <w:rPr>
                      <w:rFonts w:ascii="Arial" w:hAnsi="Arial" w:cs="Arial"/>
                      <w:b/>
                      <w:bCs/>
                      <w:sz w:val="18"/>
                      <w:szCs w:val="18"/>
                      <w:lang w:val="sl-SI"/>
                    </w:rPr>
                  </w:pPr>
                  <w:r w:rsidRPr="00C5432C">
                    <w:rPr>
                      <w:rFonts w:ascii="Arial" w:hAnsi="Arial" w:cs="Arial"/>
                      <w:b/>
                      <w:bCs/>
                      <w:sz w:val="18"/>
                      <w:szCs w:val="18"/>
                      <w:lang w:val="sl-SI"/>
                    </w:rPr>
                    <w:t>Pretvorbe enot</w:t>
                  </w:r>
                </w:p>
              </w:tc>
            </w:tr>
            <w:tr w:rsidR="002E6156" w:rsidRPr="006949C2" w14:paraId="1BD536E6" w14:textId="77777777" w:rsidTr="009A39C1">
              <w:tc>
                <w:tcPr>
                  <w:tcW w:w="1295" w:type="pct"/>
                  <w:tcBorders>
                    <w:top w:val="single" w:sz="4" w:space="0" w:color="auto"/>
                    <w:left w:val="single" w:sz="4" w:space="0" w:color="auto"/>
                    <w:right w:val="single" w:sz="4" w:space="0" w:color="auto"/>
                  </w:tcBorders>
                </w:tcPr>
                <w:p w14:paraId="288CF58A" w14:textId="77777777" w:rsidR="002E6156" w:rsidRPr="00C5432C" w:rsidRDefault="002E6156" w:rsidP="002E6156">
                  <w:pPr>
                    <w:spacing w:line="360" w:lineRule="auto"/>
                    <w:rPr>
                      <w:rFonts w:ascii="Arial" w:hAnsi="Arial" w:cs="Arial"/>
                      <w:b/>
                      <w:bCs/>
                      <w:sz w:val="18"/>
                      <w:szCs w:val="18"/>
                      <w:lang w:val="sl-SI"/>
                    </w:rPr>
                  </w:pPr>
                  <w:r w:rsidRPr="00C5432C">
                    <w:rPr>
                      <w:rFonts w:ascii="Arial" w:hAnsi="Arial" w:cs="Arial"/>
                      <w:b/>
                      <w:bCs/>
                      <w:sz w:val="18"/>
                      <w:szCs w:val="18"/>
                      <w:lang w:val="sl-SI"/>
                    </w:rPr>
                    <w:t>Kurilno olje (ELKO)</w:t>
                  </w:r>
                </w:p>
              </w:tc>
              <w:tc>
                <w:tcPr>
                  <w:tcW w:w="1396" w:type="pct"/>
                  <w:tcBorders>
                    <w:top w:val="single" w:sz="4" w:space="0" w:color="auto"/>
                    <w:left w:val="single" w:sz="4" w:space="0" w:color="auto"/>
                  </w:tcBorders>
                </w:tcPr>
                <w:p w14:paraId="42B4799D" w14:textId="77777777" w:rsidR="002E6156" w:rsidRPr="00C5432C" w:rsidRDefault="002E6156" w:rsidP="002E6156">
                  <w:pPr>
                    <w:spacing w:line="360" w:lineRule="auto"/>
                    <w:jc w:val="center"/>
                    <w:rPr>
                      <w:rFonts w:ascii="Arial" w:hAnsi="Arial" w:cs="Arial"/>
                      <w:sz w:val="18"/>
                      <w:szCs w:val="18"/>
                      <w:lang w:val="sl-SI"/>
                    </w:rPr>
                  </w:pPr>
                  <w:r w:rsidRPr="00C5432C">
                    <w:rPr>
                      <w:rFonts w:ascii="Arial" w:hAnsi="Arial" w:cs="Arial"/>
                      <w:sz w:val="18"/>
                      <w:szCs w:val="18"/>
                      <w:lang w:val="sl-SI"/>
                    </w:rPr>
                    <w:t>1,286 EUR/l</w:t>
                  </w:r>
                </w:p>
              </w:tc>
              <w:tc>
                <w:tcPr>
                  <w:tcW w:w="1155" w:type="pct"/>
                  <w:tcBorders>
                    <w:top w:val="single" w:sz="4" w:space="0" w:color="auto"/>
                  </w:tcBorders>
                </w:tcPr>
                <w:p w14:paraId="20AA44A5" w14:textId="77777777" w:rsidR="002E6156" w:rsidRPr="00C5432C" w:rsidRDefault="002E6156" w:rsidP="002E6156">
                  <w:pPr>
                    <w:spacing w:line="360" w:lineRule="auto"/>
                    <w:jc w:val="center"/>
                    <w:rPr>
                      <w:rFonts w:ascii="Arial" w:hAnsi="Arial" w:cs="Arial"/>
                      <w:sz w:val="18"/>
                      <w:szCs w:val="18"/>
                      <w:lang w:val="sl-SI"/>
                    </w:rPr>
                  </w:pPr>
                  <w:r w:rsidRPr="00C5432C">
                    <w:rPr>
                      <w:rFonts w:ascii="Arial" w:hAnsi="Arial" w:cs="Arial"/>
                      <w:sz w:val="18"/>
                      <w:szCs w:val="18"/>
                      <w:lang w:val="sl-SI"/>
                    </w:rPr>
                    <w:t>2,7 EO/1.000 l</w:t>
                  </w:r>
                </w:p>
              </w:tc>
              <w:tc>
                <w:tcPr>
                  <w:tcW w:w="1154" w:type="pct"/>
                  <w:tcBorders>
                    <w:top w:val="single" w:sz="4" w:space="0" w:color="auto"/>
                    <w:right w:val="single" w:sz="4" w:space="0" w:color="auto"/>
                  </w:tcBorders>
                </w:tcPr>
                <w:p w14:paraId="3F1821CB" w14:textId="77777777" w:rsidR="002E6156" w:rsidRPr="00C5432C" w:rsidRDefault="002E6156" w:rsidP="002E6156">
                  <w:pPr>
                    <w:spacing w:line="360" w:lineRule="auto"/>
                    <w:jc w:val="center"/>
                    <w:rPr>
                      <w:rFonts w:ascii="Arial" w:hAnsi="Arial" w:cs="Arial"/>
                      <w:sz w:val="18"/>
                      <w:szCs w:val="18"/>
                      <w:lang w:val="sl-SI"/>
                    </w:rPr>
                  </w:pPr>
                  <w:r w:rsidRPr="00C5432C">
                    <w:rPr>
                      <w:rFonts w:ascii="Arial" w:hAnsi="Arial" w:cs="Arial"/>
                      <w:sz w:val="18"/>
                      <w:szCs w:val="18"/>
                      <w:lang w:val="sl-SI"/>
                    </w:rPr>
                    <w:t>-</w:t>
                  </w:r>
                </w:p>
              </w:tc>
            </w:tr>
            <w:tr w:rsidR="002E6156" w:rsidRPr="006949C2" w14:paraId="7853FC77" w14:textId="77777777" w:rsidTr="009A39C1">
              <w:tc>
                <w:tcPr>
                  <w:tcW w:w="1295" w:type="pct"/>
                  <w:tcBorders>
                    <w:left w:val="single" w:sz="4" w:space="0" w:color="auto"/>
                    <w:right w:val="single" w:sz="4" w:space="0" w:color="auto"/>
                  </w:tcBorders>
                </w:tcPr>
                <w:p w14:paraId="5DA7DA56" w14:textId="77777777" w:rsidR="002E6156" w:rsidRPr="00C5432C" w:rsidRDefault="002E6156" w:rsidP="002E6156">
                  <w:pPr>
                    <w:spacing w:line="360" w:lineRule="auto"/>
                    <w:rPr>
                      <w:rFonts w:ascii="Arial" w:hAnsi="Arial" w:cs="Arial"/>
                      <w:b/>
                      <w:bCs/>
                      <w:sz w:val="18"/>
                      <w:szCs w:val="18"/>
                      <w:lang w:val="sl-SI"/>
                    </w:rPr>
                  </w:pPr>
                  <w:r w:rsidRPr="00C5432C">
                    <w:rPr>
                      <w:rFonts w:ascii="Arial" w:hAnsi="Arial" w:cs="Arial"/>
                      <w:b/>
                      <w:bCs/>
                      <w:sz w:val="18"/>
                      <w:szCs w:val="18"/>
                      <w:lang w:val="sl-SI"/>
                    </w:rPr>
                    <w:t>UNP</w:t>
                  </w:r>
                </w:p>
              </w:tc>
              <w:tc>
                <w:tcPr>
                  <w:tcW w:w="1396" w:type="pct"/>
                  <w:tcBorders>
                    <w:left w:val="single" w:sz="4" w:space="0" w:color="auto"/>
                  </w:tcBorders>
                </w:tcPr>
                <w:p w14:paraId="0B700BB5" w14:textId="77777777" w:rsidR="002E6156" w:rsidRPr="00C5432C" w:rsidRDefault="002E6156" w:rsidP="002E6156">
                  <w:pPr>
                    <w:spacing w:line="360" w:lineRule="auto"/>
                    <w:jc w:val="center"/>
                    <w:rPr>
                      <w:rFonts w:ascii="Arial" w:hAnsi="Arial" w:cs="Arial"/>
                      <w:sz w:val="18"/>
                      <w:szCs w:val="18"/>
                      <w:lang w:val="sl-SI"/>
                    </w:rPr>
                  </w:pPr>
                  <w:r w:rsidRPr="00C5432C">
                    <w:rPr>
                      <w:rFonts w:ascii="Arial" w:hAnsi="Arial" w:cs="Arial"/>
                      <w:sz w:val="18"/>
                      <w:szCs w:val="18"/>
                      <w:lang w:val="sl-SI"/>
                    </w:rPr>
                    <w:t>0,975 EUR/l</w:t>
                  </w:r>
                </w:p>
              </w:tc>
              <w:tc>
                <w:tcPr>
                  <w:tcW w:w="1155" w:type="pct"/>
                </w:tcPr>
                <w:p w14:paraId="647DD8E5" w14:textId="77777777" w:rsidR="002E6156" w:rsidRPr="00C5432C" w:rsidRDefault="002E6156" w:rsidP="002E6156">
                  <w:pPr>
                    <w:spacing w:line="360" w:lineRule="auto"/>
                    <w:jc w:val="center"/>
                    <w:rPr>
                      <w:rFonts w:ascii="Arial" w:hAnsi="Arial" w:cs="Arial"/>
                      <w:sz w:val="18"/>
                      <w:szCs w:val="18"/>
                      <w:lang w:val="sl-SI"/>
                    </w:rPr>
                  </w:pPr>
                  <w:r w:rsidRPr="00C5432C">
                    <w:rPr>
                      <w:rFonts w:ascii="Arial" w:hAnsi="Arial" w:cs="Arial"/>
                      <w:sz w:val="18"/>
                      <w:szCs w:val="18"/>
                      <w:lang w:val="sl-SI"/>
                    </w:rPr>
                    <w:t>2,9 EO/t</w:t>
                  </w:r>
                </w:p>
              </w:tc>
              <w:tc>
                <w:tcPr>
                  <w:tcW w:w="1154" w:type="pct"/>
                  <w:tcBorders>
                    <w:right w:val="single" w:sz="4" w:space="0" w:color="auto"/>
                  </w:tcBorders>
                </w:tcPr>
                <w:p w14:paraId="4AF6C798" w14:textId="77777777" w:rsidR="002E6156" w:rsidRPr="00C5432C" w:rsidRDefault="002E6156" w:rsidP="002E6156">
                  <w:pPr>
                    <w:spacing w:line="360" w:lineRule="auto"/>
                    <w:jc w:val="center"/>
                    <w:rPr>
                      <w:rFonts w:ascii="Arial" w:hAnsi="Arial" w:cs="Arial"/>
                      <w:sz w:val="18"/>
                      <w:szCs w:val="18"/>
                      <w:lang w:val="sl-SI"/>
                    </w:rPr>
                  </w:pPr>
                  <w:r w:rsidRPr="00C5432C">
                    <w:rPr>
                      <w:rFonts w:ascii="Arial" w:hAnsi="Arial" w:cs="Arial"/>
                      <w:sz w:val="18"/>
                      <w:szCs w:val="18"/>
                      <w:lang w:val="sl-SI"/>
                    </w:rPr>
                    <w:t>1.000 l = 0,52 do 0,55 t</w:t>
                  </w:r>
                </w:p>
              </w:tc>
            </w:tr>
            <w:tr w:rsidR="002E6156" w:rsidRPr="006949C2" w14:paraId="18620F9B" w14:textId="77777777" w:rsidTr="009A39C1">
              <w:tc>
                <w:tcPr>
                  <w:tcW w:w="1295" w:type="pct"/>
                  <w:tcBorders>
                    <w:left w:val="single" w:sz="4" w:space="0" w:color="auto"/>
                    <w:right w:val="single" w:sz="4" w:space="0" w:color="auto"/>
                  </w:tcBorders>
                </w:tcPr>
                <w:p w14:paraId="490950CC" w14:textId="77777777" w:rsidR="002E6156" w:rsidRPr="00C5432C" w:rsidRDefault="002E6156" w:rsidP="002E6156">
                  <w:pPr>
                    <w:spacing w:line="360" w:lineRule="auto"/>
                    <w:rPr>
                      <w:rFonts w:ascii="Arial" w:hAnsi="Arial" w:cs="Arial"/>
                      <w:b/>
                      <w:bCs/>
                      <w:sz w:val="18"/>
                      <w:szCs w:val="18"/>
                      <w:lang w:val="sl-SI"/>
                    </w:rPr>
                  </w:pPr>
                  <w:r w:rsidRPr="00C5432C">
                    <w:rPr>
                      <w:rFonts w:ascii="Arial" w:hAnsi="Arial" w:cs="Arial"/>
                      <w:b/>
                      <w:bCs/>
                      <w:sz w:val="18"/>
                      <w:szCs w:val="18"/>
                      <w:lang w:val="sl-SI"/>
                    </w:rPr>
                    <w:t>Zemeljski plin</w:t>
                  </w:r>
                </w:p>
              </w:tc>
              <w:tc>
                <w:tcPr>
                  <w:tcW w:w="1396" w:type="pct"/>
                  <w:tcBorders>
                    <w:left w:val="single" w:sz="4" w:space="0" w:color="auto"/>
                  </w:tcBorders>
                </w:tcPr>
                <w:p w14:paraId="056D8DC9" w14:textId="77777777" w:rsidR="002E6156" w:rsidRPr="00C5432C" w:rsidRDefault="002E6156" w:rsidP="002E6156">
                  <w:pPr>
                    <w:spacing w:line="360" w:lineRule="auto"/>
                    <w:jc w:val="center"/>
                    <w:rPr>
                      <w:rFonts w:ascii="Arial" w:hAnsi="Arial" w:cs="Arial"/>
                      <w:sz w:val="18"/>
                      <w:szCs w:val="18"/>
                      <w:lang w:val="sl-SI"/>
                    </w:rPr>
                  </w:pPr>
                  <w:r w:rsidRPr="00C5432C">
                    <w:rPr>
                      <w:rFonts w:ascii="Arial" w:hAnsi="Arial" w:cs="Arial"/>
                      <w:sz w:val="18"/>
                      <w:szCs w:val="18"/>
                      <w:lang w:val="sl-SI"/>
                    </w:rPr>
                    <w:t>0,083 EUR/KWh</w:t>
                  </w:r>
                </w:p>
              </w:tc>
              <w:tc>
                <w:tcPr>
                  <w:tcW w:w="1155" w:type="pct"/>
                </w:tcPr>
                <w:p w14:paraId="56E50C2B" w14:textId="77777777" w:rsidR="002E6156" w:rsidRPr="00C5432C" w:rsidRDefault="002E6156" w:rsidP="002E6156">
                  <w:pPr>
                    <w:spacing w:line="360" w:lineRule="auto"/>
                    <w:jc w:val="center"/>
                    <w:rPr>
                      <w:rFonts w:ascii="Arial" w:hAnsi="Arial" w:cs="Arial"/>
                      <w:sz w:val="18"/>
                      <w:szCs w:val="18"/>
                      <w:lang w:val="sl-SI"/>
                    </w:rPr>
                  </w:pPr>
                  <w:r w:rsidRPr="00C5432C">
                    <w:rPr>
                      <w:rFonts w:ascii="Arial" w:hAnsi="Arial" w:cs="Arial"/>
                      <w:sz w:val="18"/>
                      <w:szCs w:val="18"/>
                      <w:lang w:val="sl-SI"/>
                    </w:rPr>
                    <w:t>0,1818 EO/MWh</w:t>
                  </w:r>
                </w:p>
              </w:tc>
              <w:tc>
                <w:tcPr>
                  <w:tcW w:w="1154" w:type="pct"/>
                  <w:tcBorders>
                    <w:right w:val="single" w:sz="4" w:space="0" w:color="auto"/>
                  </w:tcBorders>
                </w:tcPr>
                <w:p w14:paraId="2C10B7A5" w14:textId="77777777" w:rsidR="002E6156" w:rsidRPr="00C5432C" w:rsidRDefault="002E6156" w:rsidP="002E6156">
                  <w:pPr>
                    <w:spacing w:line="360" w:lineRule="auto"/>
                    <w:jc w:val="center"/>
                    <w:rPr>
                      <w:rFonts w:ascii="Arial" w:hAnsi="Arial" w:cs="Arial"/>
                      <w:sz w:val="18"/>
                      <w:szCs w:val="18"/>
                      <w:lang w:val="sl-SI"/>
                    </w:rPr>
                  </w:pPr>
                  <w:r w:rsidRPr="00C5432C">
                    <w:rPr>
                      <w:rFonts w:ascii="Arial" w:hAnsi="Arial" w:cs="Arial"/>
                      <w:sz w:val="18"/>
                      <w:szCs w:val="18"/>
                      <w:lang w:val="sl-SI"/>
                    </w:rPr>
                    <w:t>1.000 KWh = 1 MWh</w:t>
                  </w:r>
                </w:p>
              </w:tc>
            </w:tr>
            <w:tr w:rsidR="002E6156" w:rsidRPr="006949C2" w14:paraId="63536421" w14:textId="77777777" w:rsidTr="009A39C1">
              <w:tc>
                <w:tcPr>
                  <w:tcW w:w="1295" w:type="pct"/>
                  <w:tcBorders>
                    <w:left w:val="single" w:sz="4" w:space="0" w:color="auto"/>
                    <w:right w:val="single" w:sz="4" w:space="0" w:color="auto"/>
                  </w:tcBorders>
                </w:tcPr>
                <w:p w14:paraId="04FD7EE9" w14:textId="77777777" w:rsidR="002E6156" w:rsidRPr="00C5432C" w:rsidRDefault="002E6156" w:rsidP="002E6156">
                  <w:pPr>
                    <w:spacing w:line="360" w:lineRule="auto"/>
                    <w:rPr>
                      <w:rFonts w:ascii="Arial" w:hAnsi="Arial" w:cs="Arial"/>
                      <w:b/>
                      <w:bCs/>
                      <w:sz w:val="18"/>
                      <w:szCs w:val="18"/>
                      <w:lang w:val="sl-SI"/>
                    </w:rPr>
                  </w:pPr>
                  <w:r w:rsidRPr="00C5432C">
                    <w:rPr>
                      <w:rFonts w:ascii="Arial" w:hAnsi="Arial" w:cs="Arial"/>
                      <w:b/>
                      <w:bCs/>
                      <w:sz w:val="18"/>
                      <w:szCs w:val="18"/>
                      <w:lang w:val="sl-SI"/>
                    </w:rPr>
                    <w:t>Motorni bencin</w:t>
                  </w:r>
                </w:p>
              </w:tc>
              <w:tc>
                <w:tcPr>
                  <w:tcW w:w="1396" w:type="pct"/>
                  <w:tcBorders>
                    <w:left w:val="single" w:sz="4" w:space="0" w:color="auto"/>
                  </w:tcBorders>
                </w:tcPr>
                <w:p w14:paraId="0BFA5CB5" w14:textId="77777777" w:rsidR="002E6156" w:rsidRPr="00C5432C" w:rsidRDefault="002E6156" w:rsidP="002E6156">
                  <w:pPr>
                    <w:spacing w:line="360" w:lineRule="auto"/>
                    <w:jc w:val="center"/>
                    <w:rPr>
                      <w:rFonts w:ascii="Arial" w:hAnsi="Arial" w:cs="Arial"/>
                      <w:sz w:val="18"/>
                      <w:szCs w:val="18"/>
                      <w:lang w:val="sl-SI"/>
                    </w:rPr>
                  </w:pPr>
                  <w:r w:rsidRPr="00C5432C">
                    <w:rPr>
                      <w:rFonts w:ascii="Arial" w:hAnsi="Arial" w:cs="Arial"/>
                      <w:sz w:val="18"/>
                      <w:szCs w:val="18"/>
                      <w:lang w:val="sl-SI"/>
                    </w:rPr>
                    <w:t>1,493 EUR/l</w:t>
                  </w:r>
                </w:p>
              </w:tc>
              <w:tc>
                <w:tcPr>
                  <w:tcW w:w="1155" w:type="pct"/>
                </w:tcPr>
                <w:p w14:paraId="1EC337BD" w14:textId="77777777" w:rsidR="002E6156" w:rsidRPr="00C5432C" w:rsidRDefault="002E6156" w:rsidP="002E6156">
                  <w:pPr>
                    <w:spacing w:line="360" w:lineRule="auto"/>
                    <w:jc w:val="center"/>
                    <w:rPr>
                      <w:rFonts w:ascii="Arial" w:hAnsi="Arial" w:cs="Arial"/>
                      <w:sz w:val="18"/>
                      <w:szCs w:val="18"/>
                      <w:lang w:val="sl-SI"/>
                    </w:rPr>
                  </w:pPr>
                  <w:r w:rsidRPr="00C5432C">
                    <w:rPr>
                      <w:rFonts w:ascii="Arial" w:hAnsi="Arial" w:cs="Arial"/>
                      <w:sz w:val="18"/>
                      <w:szCs w:val="18"/>
                      <w:lang w:val="sl-SI"/>
                    </w:rPr>
                    <w:t>2,3 EO/1.000 l</w:t>
                  </w:r>
                </w:p>
              </w:tc>
              <w:tc>
                <w:tcPr>
                  <w:tcW w:w="1154" w:type="pct"/>
                  <w:tcBorders>
                    <w:right w:val="single" w:sz="4" w:space="0" w:color="auto"/>
                  </w:tcBorders>
                </w:tcPr>
                <w:p w14:paraId="423E190A" w14:textId="77777777" w:rsidR="002E6156" w:rsidRPr="00C5432C" w:rsidRDefault="002E6156" w:rsidP="002E6156">
                  <w:pPr>
                    <w:spacing w:line="360" w:lineRule="auto"/>
                    <w:jc w:val="center"/>
                    <w:rPr>
                      <w:rFonts w:ascii="Arial" w:hAnsi="Arial" w:cs="Arial"/>
                      <w:sz w:val="18"/>
                      <w:szCs w:val="18"/>
                      <w:lang w:val="sl-SI"/>
                    </w:rPr>
                  </w:pPr>
                  <w:r w:rsidRPr="00C5432C">
                    <w:rPr>
                      <w:rFonts w:ascii="Arial" w:hAnsi="Arial" w:cs="Arial"/>
                      <w:sz w:val="18"/>
                      <w:szCs w:val="18"/>
                      <w:lang w:val="sl-SI"/>
                    </w:rPr>
                    <w:t>-</w:t>
                  </w:r>
                </w:p>
              </w:tc>
            </w:tr>
            <w:tr w:rsidR="002E6156" w:rsidRPr="006949C2" w14:paraId="5ED805EF" w14:textId="77777777" w:rsidTr="009A39C1">
              <w:tc>
                <w:tcPr>
                  <w:tcW w:w="1295" w:type="pct"/>
                  <w:tcBorders>
                    <w:left w:val="single" w:sz="4" w:space="0" w:color="auto"/>
                    <w:bottom w:val="single" w:sz="4" w:space="0" w:color="auto"/>
                    <w:right w:val="single" w:sz="4" w:space="0" w:color="auto"/>
                  </w:tcBorders>
                </w:tcPr>
                <w:p w14:paraId="11353B7B" w14:textId="77777777" w:rsidR="002E6156" w:rsidRPr="00C5432C" w:rsidRDefault="002E6156" w:rsidP="002E6156">
                  <w:pPr>
                    <w:spacing w:line="360" w:lineRule="auto"/>
                    <w:rPr>
                      <w:rFonts w:ascii="Arial" w:hAnsi="Arial" w:cs="Arial"/>
                      <w:b/>
                      <w:bCs/>
                      <w:sz w:val="18"/>
                      <w:szCs w:val="18"/>
                      <w:lang w:val="sl-SI"/>
                    </w:rPr>
                  </w:pPr>
                  <w:r w:rsidRPr="00C5432C">
                    <w:rPr>
                      <w:rFonts w:ascii="Arial" w:hAnsi="Arial" w:cs="Arial"/>
                      <w:b/>
                      <w:bCs/>
                      <w:sz w:val="18"/>
                      <w:szCs w:val="18"/>
                      <w:lang w:val="sl-SI"/>
                    </w:rPr>
                    <w:t>Dizel</w:t>
                  </w:r>
                </w:p>
              </w:tc>
              <w:tc>
                <w:tcPr>
                  <w:tcW w:w="1396" w:type="pct"/>
                  <w:tcBorders>
                    <w:left w:val="single" w:sz="4" w:space="0" w:color="auto"/>
                    <w:bottom w:val="single" w:sz="4" w:space="0" w:color="auto"/>
                  </w:tcBorders>
                </w:tcPr>
                <w:p w14:paraId="423789F7" w14:textId="77777777" w:rsidR="002E6156" w:rsidRPr="00C5432C" w:rsidRDefault="002E6156" w:rsidP="002E6156">
                  <w:pPr>
                    <w:spacing w:line="360" w:lineRule="auto"/>
                    <w:jc w:val="center"/>
                    <w:rPr>
                      <w:rFonts w:ascii="Arial" w:hAnsi="Arial" w:cs="Arial"/>
                      <w:sz w:val="18"/>
                      <w:szCs w:val="18"/>
                      <w:lang w:val="sl-SI"/>
                    </w:rPr>
                  </w:pPr>
                  <w:r w:rsidRPr="00C5432C">
                    <w:rPr>
                      <w:rFonts w:ascii="Arial" w:hAnsi="Arial" w:cs="Arial"/>
                      <w:sz w:val="18"/>
                      <w:szCs w:val="18"/>
                      <w:lang w:val="sl-SI"/>
                    </w:rPr>
                    <w:t>1,633 EUR/l</w:t>
                  </w:r>
                </w:p>
              </w:tc>
              <w:tc>
                <w:tcPr>
                  <w:tcW w:w="1155" w:type="pct"/>
                  <w:tcBorders>
                    <w:bottom w:val="single" w:sz="4" w:space="0" w:color="auto"/>
                  </w:tcBorders>
                </w:tcPr>
                <w:p w14:paraId="67B4AFFB" w14:textId="77777777" w:rsidR="002E6156" w:rsidRPr="00C5432C" w:rsidRDefault="002E6156" w:rsidP="002E6156">
                  <w:pPr>
                    <w:spacing w:line="360" w:lineRule="auto"/>
                    <w:jc w:val="center"/>
                    <w:rPr>
                      <w:rFonts w:ascii="Arial" w:hAnsi="Arial" w:cs="Arial"/>
                      <w:sz w:val="18"/>
                      <w:szCs w:val="18"/>
                      <w:lang w:val="sl-SI"/>
                    </w:rPr>
                  </w:pPr>
                  <w:r w:rsidRPr="00C5432C">
                    <w:rPr>
                      <w:rFonts w:ascii="Arial" w:hAnsi="Arial" w:cs="Arial"/>
                      <w:sz w:val="18"/>
                      <w:szCs w:val="18"/>
                      <w:lang w:val="sl-SI"/>
                    </w:rPr>
                    <w:t>2,7 EO/1.000 l</w:t>
                  </w:r>
                </w:p>
              </w:tc>
              <w:tc>
                <w:tcPr>
                  <w:tcW w:w="1154" w:type="pct"/>
                  <w:tcBorders>
                    <w:bottom w:val="single" w:sz="4" w:space="0" w:color="auto"/>
                    <w:right w:val="single" w:sz="4" w:space="0" w:color="auto"/>
                  </w:tcBorders>
                </w:tcPr>
                <w:p w14:paraId="19D01590" w14:textId="77777777" w:rsidR="002E6156" w:rsidRPr="00C5432C" w:rsidRDefault="002E6156" w:rsidP="002E6156">
                  <w:pPr>
                    <w:spacing w:line="360" w:lineRule="auto"/>
                    <w:jc w:val="center"/>
                    <w:rPr>
                      <w:rFonts w:ascii="Arial" w:hAnsi="Arial" w:cs="Arial"/>
                      <w:sz w:val="18"/>
                      <w:szCs w:val="18"/>
                      <w:lang w:val="sl-SI"/>
                    </w:rPr>
                  </w:pPr>
                  <w:r w:rsidRPr="00C5432C">
                    <w:rPr>
                      <w:rFonts w:ascii="Arial" w:hAnsi="Arial" w:cs="Arial"/>
                      <w:sz w:val="18"/>
                      <w:szCs w:val="18"/>
                      <w:lang w:val="sl-SI"/>
                    </w:rPr>
                    <w:t>-</w:t>
                  </w:r>
                </w:p>
              </w:tc>
            </w:tr>
          </w:tbl>
          <w:p w14:paraId="20688CC0" w14:textId="718558B5" w:rsidR="002E6156" w:rsidRPr="00C5432C" w:rsidRDefault="002E6156" w:rsidP="002E6156">
            <w:pPr>
              <w:pStyle w:val="Opomba-naslov"/>
              <w:spacing w:before="0" w:after="200"/>
              <w:jc w:val="both"/>
              <w:rPr>
                <w:rFonts w:ascii="Arial" w:hAnsi="Arial" w:cs="Arial"/>
                <w:i/>
                <w:iCs/>
                <w:color w:val="000000" w:themeColor="text1"/>
                <w:szCs w:val="18"/>
              </w:rPr>
            </w:pPr>
            <w:bookmarkStart w:id="41" w:name="_Hlk181014066"/>
            <w:r w:rsidRPr="00C5432C">
              <w:rPr>
                <w:rFonts w:ascii="Arial" w:hAnsi="Arial" w:cs="Arial"/>
                <w:i/>
                <w:iCs/>
                <w:color w:val="000000" w:themeColor="text1"/>
                <w:szCs w:val="18"/>
              </w:rPr>
              <w:t>Opomba: * Znesek na enoto obremenitve (EO) zraka z emisijo CO</w:t>
            </w:r>
            <w:r w:rsidRPr="00C5432C">
              <w:rPr>
                <w:rFonts w:ascii="Arial" w:hAnsi="Arial" w:cs="Arial"/>
                <w:i/>
                <w:iCs/>
                <w:color w:val="000000" w:themeColor="text1"/>
                <w:szCs w:val="18"/>
                <w:vertAlign w:val="subscript"/>
              </w:rPr>
              <w:t>2</w:t>
            </w:r>
            <w:r w:rsidRPr="00C5432C">
              <w:rPr>
                <w:rFonts w:ascii="Arial" w:hAnsi="Arial" w:cs="Arial"/>
                <w:i/>
                <w:iCs/>
                <w:color w:val="000000" w:themeColor="text1"/>
                <w:szCs w:val="18"/>
              </w:rPr>
              <w:t xml:space="preserve"> je 17,3 EUR v letih 2022 in 2023. Od 10. 9. 2024 dalje je višina okoljske dajatve za onesnaževanje zraka z emisijo ogljikovega dioksida za enoto obremenitve 30,85 EUR. Za leto 2024 je povprečen znesek okoljske dajatve na enoto obremenitve 21,48 EUR , za leto 2025 in naprej pa 30,85 EUR.</w:t>
            </w:r>
          </w:p>
          <w:p w14:paraId="6DE9E426" w14:textId="65D551F4" w:rsidR="002E6156" w:rsidRPr="00C5432C" w:rsidRDefault="002E6156" w:rsidP="002E6156">
            <w:pPr>
              <w:pStyle w:val="Napis"/>
              <w:rPr>
                <w:rFonts w:ascii="Arial" w:hAnsi="Arial" w:cs="Arial"/>
                <w:color w:val="000000" w:themeColor="text1"/>
                <w:sz w:val="22"/>
                <w:szCs w:val="22"/>
                <w:lang w:val="sl-SI"/>
              </w:rPr>
            </w:pPr>
            <w:bookmarkStart w:id="42" w:name="_Toc222750546"/>
            <w:bookmarkEnd w:id="41"/>
            <w:r w:rsidRPr="00C5432C">
              <w:rPr>
                <w:rFonts w:ascii="Arial" w:hAnsi="Arial" w:cs="Arial"/>
                <w:sz w:val="20"/>
                <w:szCs w:val="20"/>
                <w:lang w:val="sl-SI"/>
              </w:rPr>
              <w:t xml:space="preserve">Slika </w:t>
            </w:r>
            <w:r w:rsidRPr="00C5432C">
              <w:rPr>
                <w:rFonts w:ascii="Arial" w:hAnsi="Arial" w:cs="Arial"/>
                <w:sz w:val="20"/>
                <w:szCs w:val="20"/>
                <w:lang w:val="sl-SI"/>
              </w:rPr>
              <w:fldChar w:fldCharType="begin"/>
            </w:r>
            <w:r w:rsidRPr="00C5432C">
              <w:rPr>
                <w:rFonts w:ascii="Arial" w:hAnsi="Arial" w:cs="Arial"/>
                <w:sz w:val="20"/>
                <w:szCs w:val="20"/>
                <w:lang w:val="sl-SI"/>
              </w:rPr>
              <w:instrText xml:space="preserve"> SEQ Slika \* ARABIC </w:instrText>
            </w:r>
            <w:r w:rsidRPr="00C5432C">
              <w:rPr>
                <w:rFonts w:ascii="Arial" w:hAnsi="Arial" w:cs="Arial"/>
                <w:sz w:val="20"/>
                <w:szCs w:val="20"/>
                <w:lang w:val="sl-SI"/>
              </w:rPr>
              <w:fldChar w:fldCharType="separate"/>
            </w:r>
            <w:r w:rsidR="00F60BEA">
              <w:rPr>
                <w:rFonts w:ascii="Arial" w:hAnsi="Arial" w:cs="Arial"/>
                <w:noProof/>
                <w:sz w:val="20"/>
                <w:szCs w:val="20"/>
                <w:lang w:val="sl-SI"/>
              </w:rPr>
              <w:t>12</w:t>
            </w:r>
            <w:r w:rsidRPr="00C5432C">
              <w:rPr>
                <w:rFonts w:ascii="Arial" w:hAnsi="Arial" w:cs="Arial"/>
                <w:sz w:val="20"/>
                <w:szCs w:val="20"/>
                <w:lang w:val="sl-SI"/>
              </w:rPr>
              <w:fldChar w:fldCharType="end"/>
            </w:r>
            <w:r w:rsidRPr="00C5432C">
              <w:rPr>
                <w:rFonts w:ascii="Arial" w:hAnsi="Arial" w:cs="Arial"/>
                <w:sz w:val="20"/>
                <w:szCs w:val="20"/>
                <w:lang w:val="sl-SI"/>
              </w:rPr>
              <w:t>: Obremenitev maloprodajne cene posameznega energenta s CO</w:t>
            </w:r>
            <w:r w:rsidRPr="00C5432C">
              <w:rPr>
                <w:rFonts w:ascii="Arial" w:hAnsi="Arial" w:cs="Arial"/>
                <w:sz w:val="20"/>
                <w:szCs w:val="20"/>
                <w:vertAlign w:val="subscript"/>
                <w:lang w:val="sl-SI"/>
              </w:rPr>
              <w:t>2</w:t>
            </w:r>
            <w:r w:rsidRPr="00C5432C">
              <w:rPr>
                <w:rFonts w:ascii="Arial" w:hAnsi="Arial" w:cs="Arial"/>
                <w:sz w:val="20"/>
                <w:szCs w:val="20"/>
                <w:lang w:val="sl-SI"/>
              </w:rPr>
              <w:t xml:space="preserve"> dajatvijo, 2022 (%)</w:t>
            </w:r>
            <w:bookmarkEnd w:id="42"/>
          </w:p>
          <w:p w14:paraId="40E27A9E" w14:textId="77777777" w:rsidR="002E6156" w:rsidRPr="00C5432C" w:rsidRDefault="002E6156" w:rsidP="002E6156">
            <w:pPr>
              <w:spacing w:after="120" w:line="276" w:lineRule="auto"/>
              <w:jc w:val="both"/>
              <w:rPr>
                <w:rFonts w:ascii="Arial" w:hAnsi="Arial" w:cs="Arial"/>
                <w:color w:val="000000" w:themeColor="text1"/>
                <w:sz w:val="20"/>
                <w:szCs w:val="20"/>
                <w:lang w:val="sl-SI"/>
              </w:rPr>
            </w:pPr>
            <w:r w:rsidRPr="00C5432C">
              <w:rPr>
                <w:rFonts w:ascii="Arial" w:hAnsi="Arial" w:cs="Arial"/>
                <w:noProof/>
                <w:sz w:val="20"/>
                <w:szCs w:val="20"/>
                <w:lang w:val="sl-SI"/>
              </w:rPr>
              <w:drawing>
                <wp:inline distT="0" distB="0" distL="0" distR="0" wp14:anchorId="7EC335AC" wp14:editId="21EEFC60">
                  <wp:extent cx="5400000" cy="2520000"/>
                  <wp:effectExtent l="0" t="0" r="0" b="0"/>
                  <wp:docPr id="2115564025" name="Grafikon 1">
                    <a:extLst xmlns:a="http://schemas.openxmlformats.org/drawingml/2006/main">
                      <a:ext uri="{FF2B5EF4-FFF2-40B4-BE49-F238E27FC236}">
                        <a16:creationId xmlns:a16="http://schemas.microsoft.com/office/drawing/2014/main" id="{AE73ED67-C2FD-FACB-FAD6-205BD1E37AD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4B86E021" w14:textId="1B0E827A" w:rsidR="002E6156" w:rsidRPr="0090444C" w:rsidRDefault="002E6156" w:rsidP="002E6156">
            <w:pPr>
              <w:spacing w:after="120" w:line="276" w:lineRule="auto"/>
              <w:jc w:val="both"/>
              <w:rPr>
                <w:rFonts w:ascii="Arial" w:hAnsi="Arial" w:cs="Arial"/>
                <w:color w:val="000000" w:themeColor="text1"/>
                <w:sz w:val="20"/>
                <w:szCs w:val="20"/>
                <w:lang w:val="sl-SI"/>
              </w:rPr>
            </w:pPr>
            <w:r w:rsidRPr="0090444C">
              <w:rPr>
                <w:rFonts w:ascii="Arial" w:hAnsi="Arial" w:cs="Arial"/>
                <w:b/>
                <w:bCs/>
                <w:color w:val="000000" w:themeColor="text1"/>
                <w:sz w:val="20"/>
                <w:szCs w:val="20"/>
                <w:lang w:val="sl-SI"/>
              </w:rPr>
              <w:t>Pri projekcijah izdatkov za energente, povezane z emisijami CO</w:t>
            </w:r>
            <w:r w:rsidRPr="0090444C">
              <w:rPr>
                <w:rFonts w:ascii="Arial" w:hAnsi="Arial" w:cs="Arial"/>
                <w:b/>
                <w:bCs/>
                <w:color w:val="000000" w:themeColor="text1"/>
                <w:sz w:val="20"/>
                <w:szCs w:val="20"/>
                <w:vertAlign w:val="subscript"/>
                <w:lang w:val="sl-SI"/>
              </w:rPr>
              <w:t>2</w:t>
            </w:r>
            <w:r w:rsidRPr="0090444C">
              <w:rPr>
                <w:rFonts w:ascii="Arial" w:hAnsi="Arial" w:cs="Arial"/>
                <w:b/>
                <w:bCs/>
                <w:color w:val="000000" w:themeColor="text1"/>
                <w:sz w:val="20"/>
                <w:szCs w:val="20"/>
                <w:lang w:val="sl-SI"/>
              </w:rPr>
              <w:t xml:space="preserve"> se upošteva ocena gibanja cene ogljika med 2028 in 2032, podana s strani Evropske komisije </w:t>
            </w:r>
            <w:r w:rsidRPr="0090444C">
              <w:rPr>
                <w:rFonts w:ascii="Arial" w:hAnsi="Arial" w:cs="Arial"/>
                <w:color w:val="000000" w:themeColor="text1"/>
                <w:sz w:val="20"/>
                <w:szCs w:val="20"/>
                <w:lang w:val="sl-SI"/>
              </w:rPr>
              <w:t xml:space="preserve">(Smernice za pripravo socialnih podnebnih načrtov, 2025 – Tabela </w:t>
            </w:r>
            <w:r w:rsidR="00B30CBE" w:rsidRPr="0090444C">
              <w:rPr>
                <w:rFonts w:ascii="Arial" w:hAnsi="Arial" w:cs="Arial"/>
                <w:color w:val="000000" w:themeColor="text1"/>
                <w:sz w:val="20"/>
                <w:szCs w:val="20"/>
                <w:lang w:val="sl-SI"/>
              </w:rPr>
              <w:t>4</w:t>
            </w:r>
            <w:r w:rsidRPr="0090444C">
              <w:rPr>
                <w:rFonts w:ascii="Arial" w:hAnsi="Arial" w:cs="Arial"/>
                <w:color w:val="000000" w:themeColor="text1"/>
                <w:sz w:val="20"/>
                <w:szCs w:val="20"/>
                <w:lang w:val="sl-SI"/>
              </w:rPr>
              <w:t xml:space="preserve">); v letu 2027 je projektirana cena ogljika nižja od </w:t>
            </w:r>
            <w:r w:rsidR="00932B1F">
              <w:rPr>
                <w:rFonts w:ascii="Arial" w:hAnsi="Arial" w:cs="Arial"/>
                <w:color w:val="000000" w:themeColor="text1"/>
                <w:sz w:val="20"/>
                <w:szCs w:val="20"/>
                <w:lang w:val="sl-SI"/>
              </w:rPr>
              <w:t xml:space="preserve">slovenske </w:t>
            </w:r>
            <w:r w:rsidRPr="0090444C">
              <w:rPr>
                <w:rFonts w:ascii="Arial" w:hAnsi="Arial" w:cs="Arial"/>
                <w:color w:val="000000" w:themeColor="text1"/>
                <w:sz w:val="20"/>
                <w:szCs w:val="20"/>
                <w:lang w:val="sl-SI"/>
              </w:rPr>
              <w:t xml:space="preserve">okoljske dajatve, zaradi česar se </w:t>
            </w:r>
            <w:r w:rsidRPr="0090444C">
              <w:rPr>
                <w:rFonts w:ascii="Arial" w:hAnsi="Arial" w:cs="Arial"/>
                <w:b/>
                <w:bCs/>
                <w:color w:val="000000" w:themeColor="text1"/>
                <w:sz w:val="20"/>
                <w:szCs w:val="20"/>
                <w:lang w:val="sl-SI"/>
              </w:rPr>
              <w:t>pri izračunih</w:t>
            </w:r>
            <w:r w:rsidR="0090444C" w:rsidRPr="0090444C">
              <w:rPr>
                <w:rFonts w:ascii="Arial" w:hAnsi="Arial" w:cs="Arial"/>
                <w:b/>
                <w:bCs/>
                <w:color w:val="000000" w:themeColor="text1"/>
                <w:sz w:val="20"/>
                <w:szCs w:val="20"/>
                <w:lang w:val="sl-SI"/>
              </w:rPr>
              <w:t xml:space="preserve"> za leto 2027 </w:t>
            </w:r>
            <w:r w:rsidR="00932B1F">
              <w:rPr>
                <w:rFonts w:ascii="Arial" w:hAnsi="Arial" w:cs="Arial"/>
                <w:b/>
                <w:bCs/>
                <w:color w:val="000000" w:themeColor="text1"/>
                <w:sz w:val="20"/>
                <w:szCs w:val="20"/>
                <w:lang w:val="sl-SI"/>
              </w:rPr>
              <w:t>kot tudi za</w:t>
            </w:r>
            <w:r w:rsidR="0090444C" w:rsidRPr="0090444C">
              <w:rPr>
                <w:rFonts w:ascii="Arial" w:hAnsi="Arial" w:cs="Arial"/>
                <w:b/>
                <w:bCs/>
                <w:color w:val="000000" w:themeColor="text1"/>
                <w:sz w:val="20"/>
                <w:szCs w:val="20"/>
                <w:lang w:val="sl-SI"/>
              </w:rPr>
              <w:t xml:space="preserve"> obdobje pred uvedbo ETS2 </w:t>
            </w:r>
            <w:r w:rsidR="00932B1F">
              <w:rPr>
                <w:rFonts w:ascii="Arial" w:hAnsi="Arial" w:cs="Arial"/>
                <w:b/>
                <w:bCs/>
                <w:color w:val="000000" w:themeColor="text1"/>
                <w:sz w:val="20"/>
                <w:szCs w:val="20"/>
                <w:lang w:val="sl-SI"/>
              </w:rPr>
              <w:t>(</w:t>
            </w:r>
            <w:r w:rsidR="0090444C" w:rsidRPr="0090444C">
              <w:rPr>
                <w:rFonts w:ascii="Arial" w:hAnsi="Arial" w:cs="Arial"/>
                <w:b/>
                <w:bCs/>
                <w:color w:val="000000" w:themeColor="text1"/>
                <w:sz w:val="20"/>
                <w:szCs w:val="20"/>
                <w:lang w:val="sl-SI"/>
              </w:rPr>
              <w:t>2024-2026</w:t>
            </w:r>
            <w:r w:rsidR="00932B1F">
              <w:rPr>
                <w:rFonts w:ascii="Arial" w:hAnsi="Arial" w:cs="Arial"/>
                <w:b/>
                <w:bCs/>
                <w:color w:val="000000" w:themeColor="text1"/>
                <w:sz w:val="20"/>
                <w:szCs w:val="20"/>
                <w:lang w:val="sl-SI"/>
              </w:rPr>
              <w:t>)</w:t>
            </w:r>
            <w:r w:rsidR="0090444C" w:rsidRPr="0090444C">
              <w:rPr>
                <w:rFonts w:ascii="Arial" w:hAnsi="Arial" w:cs="Arial"/>
                <w:b/>
                <w:bCs/>
                <w:color w:val="000000" w:themeColor="text1"/>
                <w:sz w:val="20"/>
                <w:szCs w:val="20"/>
                <w:lang w:val="sl-SI"/>
              </w:rPr>
              <w:t xml:space="preserve"> </w:t>
            </w:r>
            <w:r w:rsidRPr="0090444C">
              <w:rPr>
                <w:rFonts w:ascii="Arial" w:hAnsi="Arial" w:cs="Arial"/>
                <w:b/>
                <w:bCs/>
                <w:color w:val="000000" w:themeColor="text1"/>
                <w:sz w:val="20"/>
                <w:szCs w:val="20"/>
                <w:lang w:val="sl-SI"/>
              </w:rPr>
              <w:t xml:space="preserve">upošteva </w:t>
            </w:r>
            <w:r w:rsidR="0090444C" w:rsidRPr="0090444C">
              <w:rPr>
                <w:rFonts w:ascii="Arial" w:hAnsi="Arial" w:cs="Arial"/>
                <w:b/>
                <w:bCs/>
                <w:color w:val="000000" w:themeColor="text1"/>
                <w:sz w:val="20"/>
                <w:szCs w:val="20"/>
                <w:lang w:val="sl-SI"/>
              </w:rPr>
              <w:t>višino okoljske dajatve</w:t>
            </w:r>
            <w:r w:rsidR="0090444C">
              <w:rPr>
                <w:rFonts w:ascii="Arial" w:hAnsi="Arial" w:cs="Arial"/>
                <w:b/>
                <w:bCs/>
                <w:color w:val="000000" w:themeColor="text1"/>
                <w:sz w:val="20"/>
                <w:szCs w:val="20"/>
                <w:lang w:val="sl-SI"/>
              </w:rPr>
              <w:t xml:space="preserve"> v Sloveniji </w:t>
            </w:r>
            <w:r w:rsidR="0090444C">
              <w:rPr>
                <w:rFonts w:ascii="Arial" w:hAnsi="Arial" w:cs="Arial"/>
                <w:color w:val="000000" w:themeColor="text1"/>
                <w:sz w:val="20"/>
                <w:szCs w:val="20"/>
                <w:lang w:val="sl-SI"/>
              </w:rPr>
              <w:t>(gledati Tabelo 3)</w:t>
            </w:r>
            <w:r w:rsidRPr="0090444C">
              <w:rPr>
                <w:rFonts w:ascii="Arial" w:hAnsi="Arial" w:cs="Arial"/>
                <w:color w:val="000000" w:themeColor="text1"/>
                <w:sz w:val="20"/>
                <w:szCs w:val="20"/>
                <w:lang w:val="sl-SI"/>
              </w:rPr>
              <w:t xml:space="preserve">. </w:t>
            </w:r>
            <w:r w:rsidR="00932B1F">
              <w:rPr>
                <w:rFonts w:ascii="Arial" w:hAnsi="Arial" w:cs="Arial"/>
                <w:color w:val="000000" w:themeColor="text1"/>
                <w:sz w:val="20"/>
                <w:szCs w:val="20"/>
                <w:lang w:val="sl-SI"/>
              </w:rPr>
              <w:t>Izračunani neto učinek cene ogljika iz naslova ETS2 je torej ocenjena cena ogljika v okviru ETS</w:t>
            </w:r>
            <w:r w:rsidR="00EB334D">
              <w:rPr>
                <w:rFonts w:ascii="Arial" w:hAnsi="Arial" w:cs="Arial"/>
                <w:color w:val="000000" w:themeColor="text1"/>
                <w:sz w:val="20"/>
                <w:szCs w:val="20"/>
                <w:lang w:val="sl-SI"/>
              </w:rPr>
              <w:t>2</w:t>
            </w:r>
            <w:r w:rsidR="00932B1F">
              <w:rPr>
                <w:rFonts w:ascii="Arial" w:hAnsi="Arial" w:cs="Arial"/>
                <w:color w:val="000000" w:themeColor="text1"/>
                <w:sz w:val="20"/>
                <w:szCs w:val="20"/>
                <w:lang w:val="sl-SI"/>
              </w:rPr>
              <w:t xml:space="preserve"> minus višina okoljske dajatv</w:t>
            </w:r>
            <w:r w:rsidR="00EB334D">
              <w:rPr>
                <w:rFonts w:ascii="Arial" w:hAnsi="Arial" w:cs="Arial"/>
                <w:color w:val="000000" w:themeColor="text1"/>
                <w:sz w:val="20"/>
                <w:szCs w:val="20"/>
                <w:lang w:val="sl-SI"/>
              </w:rPr>
              <w:t>e v Sloveniji v letu 2025.</w:t>
            </w:r>
            <w:r w:rsidR="00932B1F">
              <w:rPr>
                <w:rFonts w:ascii="Arial" w:hAnsi="Arial" w:cs="Arial"/>
                <w:color w:val="000000" w:themeColor="text1"/>
                <w:sz w:val="20"/>
                <w:szCs w:val="20"/>
                <w:lang w:val="sl-SI"/>
              </w:rPr>
              <w:t xml:space="preserve"> </w:t>
            </w:r>
          </w:p>
          <w:p w14:paraId="10513EF0" w14:textId="0AC05B97" w:rsidR="002E6156" w:rsidRPr="00C5432C" w:rsidRDefault="002E6156" w:rsidP="002E6156">
            <w:pPr>
              <w:pStyle w:val="Napis"/>
              <w:rPr>
                <w:rFonts w:ascii="Arial" w:hAnsi="Arial" w:cs="Arial"/>
                <w:sz w:val="20"/>
                <w:szCs w:val="20"/>
                <w:lang w:val="sl-SI"/>
              </w:rPr>
            </w:pPr>
            <w:bookmarkStart w:id="43" w:name="_Toc222750568"/>
            <w:r w:rsidRPr="00C5432C">
              <w:rPr>
                <w:rFonts w:ascii="Arial" w:hAnsi="Arial" w:cs="Arial"/>
                <w:sz w:val="20"/>
                <w:szCs w:val="20"/>
                <w:lang w:val="sl-SI"/>
              </w:rPr>
              <w:t xml:space="preserve">Tabela </w:t>
            </w:r>
            <w:r w:rsidRPr="00C5432C">
              <w:rPr>
                <w:rFonts w:ascii="Arial" w:hAnsi="Arial" w:cs="Arial"/>
                <w:sz w:val="20"/>
                <w:szCs w:val="20"/>
                <w:lang w:val="sl-SI"/>
              </w:rPr>
              <w:fldChar w:fldCharType="begin"/>
            </w:r>
            <w:r w:rsidRPr="00C5432C">
              <w:rPr>
                <w:rFonts w:ascii="Arial" w:hAnsi="Arial" w:cs="Arial"/>
                <w:sz w:val="20"/>
                <w:szCs w:val="20"/>
                <w:lang w:val="sl-SI"/>
              </w:rPr>
              <w:instrText xml:space="preserve"> SEQ Tabela \* ARABIC </w:instrText>
            </w:r>
            <w:r w:rsidRPr="00C5432C">
              <w:rPr>
                <w:rFonts w:ascii="Arial" w:hAnsi="Arial" w:cs="Arial"/>
                <w:sz w:val="20"/>
                <w:szCs w:val="20"/>
                <w:lang w:val="sl-SI"/>
              </w:rPr>
              <w:fldChar w:fldCharType="separate"/>
            </w:r>
            <w:r w:rsidR="00F60BEA">
              <w:rPr>
                <w:rFonts w:ascii="Arial" w:hAnsi="Arial" w:cs="Arial"/>
                <w:noProof/>
                <w:sz w:val="20"/>
                <w:szCs w:val="20"/>
                <w:lang w:val="sl-SI"/>
              </w:rPr>
              <w:t>4</w:t>
            </w:r>
            <w:r w:rsidRPr="00C5432C">
              <w:rPr>
                <w:rFonts w:ascii="Arial" w:hAnsi="Arial" w:cs="Arial"/>
                <w:sz w:val="20"/>
                <w:szCs w:val="20"/>
                <w:lang w:val="sl-SI"/>
              </w:rPr>
              <w:fldChar w:fldCharType="end"/>
            </w:r>
            <w:r w:rsidRPr="00C5432C">
              <w:rPr>
                <w:rFonts w:ascii="Arial" w:hAnsi="Arial" w:cs="Arial"/>
                <w:sz w:val="20"/>
                <w:szCs w:val="20"/>
                <w:lang w:val="sl-SI"/>
              </w:rPr>
              <w:t>: Projekcija skupne vrednosti ocenjene cene ogljika v okviru ETS2</w:t>
            </w:r>
            <w:bookmarkEnd w:id="43"/>
          </w:p>
          <w:tbl>
            <w:tblPr>
              <w:tblStyle w:val="Tabelamrea"/>
              <w:tblW w:w="0" w:type="auto"/>
              <w:tblLook w:val="04A0" w:firstRow="1" w:lastRow="0" w:firstColumn="1" w:lastColumn="0" w:noHBand="0" w:noVBand="1"/>
            </w:tblPr>
            <w:tblGrid>
              <w:gridCol w:w="944"/>
              <w:gridCol w:w="2028"/>
            </w:tblGrid>
            <w:tr w:rsidR="002E6156" w:rsidRPr="006949C2" w14:paraId="6AC09A72" w14:textId="77777777" w:rsidTr="0051572A">
              <w:trPr>
                <w:trHeight w:val="271"/>
              </w:trPr>
              <w:tc>
                <w:tcPr>
                  <w:tcW w:w="944" w:type="dxa"/>
                  <w:tcBorders>
                    <w:top w:val="single" w:sz="18" w:space="0" w:color="0F9ED5" w:themeColor="accent4"/>
                    <w:bottom w:val="single" w:sz="4" w:space="0" w:color="auto"/>
                  </w:tcBorders>
                  <w:vAlign w:val="center"/>
                </w:tcPr>
                <w:p w14:paraId="17E834B6" w14:textId="77777777" w:rsidR="002E6156" w:rsidRPr="00C5432C" w:rsidRDefault="002E6156" w:rsidP="002E6156">
                  <w:pPr>
                    <w:rPr>
                      <w:rFonts w:ascii="Arial" w:hAnsi="Arial" w:cs="Arial"/>
                      <w:sz w:val="20"/>
                      <w:szCs w:val="20"/>
                      <w:lang w:val="sl-SI"/>
                    </w:rPr>
                  </w:pPr>
                  <w:r w:rsidRPr="00C5432C">
                    <w:rPr>
                      <w:rFonts w:ascii="Arial" w:hAnsi="Arial" w:cs="Arial"/>
                      <w:sz w:val="20"/>
                      <w:szCs w:val="20"/>
                      <w:lang w:val="sl-SI"/>
                    </w:rPr>
                    <w:t>Leto</w:t>
                  </w:r>
                </w:p>
              </w:tc>
              <w:tc>
                <w:tcPr>
                  <w:tcW w:w="2028" w:type="dxa"/>
                  <w:tcBorders>
                    <w:top w:val="single" w:sz="18" w:space="0" w:color="0F9ED5" w:themeColor="accent4"/>
                    <w:bottom w:val="single" w:sz="4" w:space="0" w:color="auto"/>
                  </w:tcBorders>
                  <w:vAlign w:val="center"/>
                </w:tcPr>
                <w:p w14:paraId="423AF472" w14:textId="77777777" w:rsidR="002E6156" w:rsidRPr="00C5432C" w:rsidRDefault="002E6156" w:rsidP="002E6156">
                  <w:pPr>
                    <w:jc w:val="center"/>
                    <w:rPr>
                      <w:rFonts w:ascii="Arial" w:hAnsi="Arial" w:cs="Arial"/>
                      <w:sz w:val="20"/>
                      <w:szCs w:val="20"/>
                      <w:lang w:val="sl-SI"/>
                    </w:rPr>
                  </w:pPr>
                  <w:r w:rsidRPr="00C5432C">
                    <w:rPr>
                      <w:rFonts w:ascii="Arial" w:hAnsi="Arial" w:cs="Arial"/>
                      <w:sz w:val="20"/>
                      <w:szCs w:val="20"/>
                      <w:lang w:val="sl-SI"/>
                    </w:rPr>
                    <w:t>€ 2023 / tCO2</w:t>
                  </w:r>
                </w:p>
              </w:tc>
            </w:tr>
            <w:tr w:rsidR="002E6156" w:rsidRPr="006949C2" w14:paraId="062BF76A" w14:textId="77777777" w:rsidTr="0051572A">
              <w:trPr>
                <w:trHeight w:val="271"/>
              </w:trPr>
              <w:tc>
                <w:tcPr>
                  <w:tcW w:w="944" w:type="dxa"/>
                  <w:tcBorders>
                    <w:top w:val="single" w:sz="4" w:space="0" w:color="auto"/>
                  </w:tcBorders>
                  <w:vAlign w:val="center"/>
                </w:tcPr>
                <w:p w14:paraId="79F1E9DE" w14:textId="77777777" w:rsidR="002E6156" w:rsidRPr="00C5432C" w:rsidRDefault="002E6156" w:rsidP="002E6156">
                  <w:pPr>
                    <w:rPr>
                      <w:rFonts w:ascii="Arial" w:hAnsi="Arial" w:cs="Arial"/>
                      <w:sz w:val="20"/>
                      <w:szCs w:val="20"/>
                      <w:lang w:val="sl-SI"/>
                    </w:rPr>
                  </w:pPr>
                  <w:r w:rsidRPr="00C5432C">
                    <w:rPr>
                      <w:rFonts w:ascii="Arial" w:hAnsi="Arial" w:cs="Arial"/>
                      <w:sz w:val="20"/>
                      <w:szCs w:val="20"/>
                      <w:lang w:val="sl-SI"/>
                    </w:rPr>
                    <w:t>2028</w:t>
                  </w:r>
                </w:p>
              </w:tc>
              <w:tc>
                <w:tcPr>
                  <w:tcW w:w="2028" w:type="dxa"/>
                  <w:tcBorders>
                    <w:top w:val="single" w:sz="4" w:space="0" w:color="auto"/>
                  </w:tcBorders>
                  <w:vAlign w:val="center"/>
                </w:tcPr>
                <w:p w14:paraId="50A5DD69" w14:textId="77777777" w:rsidR="002E6156" w:rsidRPr="00C5432C" w:rsidRDefault="002E6156" w:rsidP="002E6156">
                  <w:pPr>
                    <w:jc w:val="center"/>
                    <w:rPr>
                      <w:rFonts w:ascii="Arial" w:hAnsi="Arial" w:cs="Arial"/>
                      <w:sz w:val="20"/>
                      <w:szCs w:val="20"/>
                      <w:lang w:val="sl-SI"/>
                    </w:rPr>
                  </w:pPr>
                  <w:r w:rsidRPr="00C5432C">
                    <w:rPr>
                      <w:rFonts w:ascii="Arial" w:hAnsi="Arial" w:cs="Arial"/>
                      <w:sz w:val="20"/>
                      <w:szCs w:val="20"/>
                      <w:lang w:val="sl-SI"/>
                    </w:rPr>
                    <w:t>50</w:t>
                  </w:r>
                </w:p>
              </w:tc>
            </w:tr>
            <w:tr w:rsidR="002E6156" w:rsidRPr="006949C2" w14:paraId="081F98A1" w14:textId="77777777" w:rsidTr="009A39C1">
              <w:trPr>
                <w:trHeight w:val="271"/>
              </w:trPr>
              <w:tc>
                <w:tcPr>
                  <w:tcW w:w="944" w:type="dxa"/>
                  <w:vAlign w:val="center"/>
                </w:tcPr>
                <w:p w14:paraId="5FBF510F" w14:textId="77777777" w:rsidR="002E6156" w:rsidRPr="00C5432C" w:rsidRDefault="002E6156" w:rsidP="002E6156">
                  <w:pPr>
                    <w:rPr>
                      <w:rFonts w:ascii="Arial" w:hAnsi="Arial" w:cs="Arial"/>
                      <w:sz w:val="20"/>
                      <w:szCs w:val="20"/>
                      <w:lang w:val="sl-SI"/>
                    </w:rPr>
                  </w:pPr>
                  <w:r w:rsidRPr="00C5432C">
                    <w:rPr>
                      <w:rFonts w:ascii="Arial" w:hAnsi="Arial" w:cs="Arial"/>
                      <w:sz w:val="20"/>
                      <w:szCs w:val="20"/>
                      <w:lang w:val="sl-SI"/>
                    </w:rPr>
                    <w:t>2029</w:t>
                  </w:r>
                </w:p>
              </w:tc>
              <w:tc>
                <w:tcPr>
                  <w:tcW w:w="2028" w:type="dxa"/>
                  <w:vAlign w:val="center"/>
                </w:tcPr>
                <w:p w14:paraId="49958517" w14:textId="77777777" w:rsidR="002E6156" w:rsidRPr="00C5432C" w:rsidRDefault="002E6156" w:rsidP="002E6156">
                  <w:pPr>
                    <w:jc w:val="center"/>
                    <w:rPr>
                      <w:rFonts w:ascii="Arial" w:hAnsi="Arial" w:cs="Arial"/>
                      <w:sz w:val="20"/>
                      <w:szCs w:val="20"/>
                      <w:lang w:val="sl-SI"/>
                    </w:rPr>
                  </w:pPr>
                  <w:r w:rsidRPr="00C5432C">
                    <w:rPr>
                      <w:rFonts w:ascii="Arial" w:hAnsi="Arial" w:cs="Arial"/>
                      <w:sz w:val="20"/>
                      <w:szCs w:val="20"/>
                      <w:lang w:val="sl-SI"/>
                    </w:rPr>
                    <w:t>55</w:t>
                  </w:r>
                </w:p>
              </w:tc>
            </w:tr>
            <w:tr w:rsidR="002E6156" w:rsidRPr="006949C2" w14:paraId="50A14135" w14:textId="77777777" w:rsidTr="009A39C1">
              <w:trPr>
                <w:trHeight w:val="271"/>
              </w:trPr>
              <w:tc>
                <w:tcPr>
                  <w:tcW w:w="944" w:type="dxa"/>
                  <w:vAlign w:val="center"/>
                </w:tcPr>
                <w:p w14:paraId="3F2F00BA" w14:textId="77777777" w:rsidR="002E6156" w:rsidRPr="00C5432C" w:rsidRDefault="002E6156" w:rsidP="002E6156">
                  <w:pPr>
                    <w:rPr>
                      <w:rFonts w:ascii="Arial" w:hAnsi="Arial" w:cs="Arial"/>
                      <w:sz w:val="20"/>
                      <w:szCs w:val="20"/>
                      <w:lang w:val="sl-SI"/>
                    </w:rPr>
                  </w:pPr>
                  <w:r w:rsidRPr="00C5432C">
                    <w:rPr>
                      <w:rFonts w:ascii="Arial" w:hAnsi="Arial" w:cs="Arial"/>
                      <w:sz w:val="20"/>
                      <w:szCs w:val="20"/>
                      <w:lang w:val="sl-SI"/>
                    </w:rPr>
                    <w:t>2030</w:t>
                  </w:r>
                </w:p>
              </w:tc>
              <w:tc>
                <w:tcPr>
                  <w:tcW w:w="2028" w:type="dxa"/>
                  <w:vAlign w:val="center"/>
                </w:tcPr>
                <w:p w14:paraId="093BA7CE" w14:textId="77777777" w:rsidR="002E6156" w:rsidRPr="00C5432C" w:rsidRDefault="002E6156" w:rsidP="002E6156">
                  <w:pPr>
                    <w:jc w:val="center"/>
                    <w:rPr>
                      <w:rFonts w:ascii="Arial" w:hAnsi="Arial" w:cs="Arial"/>
                      <w:sz w:val="20"/>
                      <w:szCs w:val="20"/>
                      <w:lang w:val="sl-SI"/>
                    </w:rPr>
                  </w:pPr>
                  <w:r w:rsidRPr="00C5432C">
                    <w:rPr>
                      <w:rFonts w:ascii="Arial" w:hAnsi="Arial" w:cs="Arial"/>
                      <w:sz w:val="20"/>
                      <w:szCs w:val="20"/>
                      <w:lang w:val="sl-SI"/>
                    </w:rPr>
                    <w:t>60</w:t>
                  </w:r>
                </w:p>
              </w:tc>
            </w:tr>
            <w:tr w:rsidR="002E6156" w:rsidRPr="006949C2" w14:paraId="55AA38B5" w14:textId="77777777" w:rsidTr="009A39C1">
              <w:trPr>
                <w:trHeight w:val="271"/>
              </w:trPr>
              <w:tc>
                <w:tcPr>
                  <w:tcW w:w="944" w:type="dxa"/>
                  <w:vAlign w:val="center"/>
                </w:tcPr>
                <w:p w14:paraId="554F7102" w14:textId="77777777" w:rsidR="002E6156" w:rsidRPr="00C5432C" w:rsidRDefault="002E6156" w:rsidP="002E6156">
                  <w:pPr>
                    <w:rPr>
                      <w:rFonts w:ascii="Arial" w:hAnsi="Arial" w:cs="Arial"/>
                      <w:sz w:val="20"/>
                      <w:szCs w:val="20"/>
                      <w:lang w:val="sl-SI"/>
                    </w:rPr>
                  </w:pPr>
                  <w:r w:rsidRPr="00C5432C">
                    <w:rPr>
                      <w:rFonts w:ascii="Arial" w:hAnsi="Arial" w:cs="Arial"/>
                      <w:sz w:val="20"/>
                      <w:szCs w:val="20"/>
                      <w:lang w:val="sl-SI"/>
                    </w:rPr>
                    <w:t>2031</w:t>
                  </w:r>
                </w:p>
              </w:tc>
              <w:tc>
                <w:tcPr>
                  <w:tcW w:w="2028" w:type="dxa"/>
                  <w:vAlign w:val="center"/>
                </w:tcPr>
                <w:p w14:paraId="63AF4300" w14:textId="77777777" w:rsidR="002E6156" w:rsidRPr="00C5432C" w:rsidRDefault="002E6156" w:rsidP="002E6156">
                  <w:pPr>
                    <w:jc w:val="center"/>
                    <w:rPr>
                      <w:rFonts w:ascii="Arial" w:hAnsi="Arial" w:cs="Arial"/>
                      <w:sz w:val="20"/>
                      <w:szCs w:val="20"/>
                      <w:lang w:val="sl-SI"/>
                    </w:rPr>
                  </w:pPr>
                  <w:r w:rsidRPr="00C5432C">
                    <w:rPr>
                      <w:rFonts w:ascii="Arial" w:hAnsi="Arial" w:cs="Arial"/>
                      <w:sz w:val="20"/>
                      <w:szCs w:val="20"/>
                      <w:lang w:val="sl-SI"/>
                    </w:rPr>
                    <w:t>60</w:t>
                  </w:r>
                </w:p>
              </w:tc>
            </w:tr>
            <w:tr w:rsidR="002E6156" w:rsidRPr="006949C2" w14:paraId="282A0D3E" w14:textId="77777777" w:rsidTr="009A39C1">
              <w:trPr>
                <w:trHeight w:val="271"/>
              </w:trPr>
              <w:tc>
                <w:tcPr>
                  <w:tcW w:w="944" w:type="dxa"/>
                  <w:vAlign w:val="center"/>
                </w:tcPr>
                <w:p w14:paraId="7E4E4C32" w14:textId="77777777" w:rsidR="002E6156" w:rsidRPr="00C5432C" w:rsidRDefault="002E6156" w:rsidP="002E6156">
                  <w:pPr>
                    <w:rPr>
                      <w:rFonts w:ascii="Arial" w:hAnsi="Arial" w:cs="Arial"/>
                      <w:sz w:val="20"/>
                      <w:szCs w:val="20"/>
                      <w:lang w:val="sl-SI"/>
                    </w:rPr>
                  </w:pPr>
                  <w:r w:rsidRPr="00C5432C">
                    <w:rPr>
                      <w:rFonts w:ascii="Arial" w:hAnsi="Arial" w:cs="Arial"/>
                      <w:sz w:val="20"/>
                      <w:szCs w:val="20"/>
                      <w:lang w:val="sl-SI"/>
                    </w:rPr>
                    <w:t>2032</w:t>
                  </w:r>
                </w:p>
              </w:tc>
              <w:tc>
                <w:tcPr>
                  <w:tcW w:w="2028" w:type="dxa"/>
                  <w:vAlign w:val="center"/>
                </w:tcPr>
                <w:p w14:paraId="1CCE0F34" w14:textId="77777777" w:rsidR="002E6156" w:rsidRPr="00C5432C" w:rsidRDefault="002E6156" w:rsidP="002E6156">
                  <w:pPr>
                    <w:jc w:val="center"/>
                    <w:rPr>
                      <w:rFonts w:ascii="Arial" w:hAnsi="Arial" w:cs="Arial"/>
                      <w:sz w:val="20"/>
                      <w:szCs w:val="20"/>
                      <w:lang w:val="sl-SI"/>
                    </w:rPr>
                  </w:pPr>
                  <w:r w:rsidRPr="00C5432C">
                    <w:rPr>
                      <w:rFonts w:ascii="Arial" w:hAnsi="Arial" w:cs="Arial"/>
                      <w:sz w:val="20"/>
                      <w:szCs w:val="20"/>
                      <w:lang w:val="sl-SI"/>
                    </w:rPr>
                    <w:t>60</w:t>
                  </w:r>
                </w:p>
              </w:tc>
            </w:tr>
          </w:tbl>
          <w:p w14:paraId="704AC4B5" w14:textId="77777777" w:rsidR="002E6156" w:rsidRPr="00C5432C" w:rsidRDefault="002E6156" w:rsidP="002E6156">
            <w:pPr>
              <w:rPr>
                <w:lang w:val="sl-SI"/>
              </w:rPr>
            </w:pPr>
          </w:p>
          <w:p w14:paraId="7F695500" w14:textId="3BDD7023" w:rsidR="002E6156" w:rsidRPr="00C5432C" w:rsidRDefault="002E6156" w:rsidP="002E6156">
            <w:pPr>
              <w:spacing w:after="120" w:line="276" w:lineRule="auto"/>
              <w:jc w:val="both"/>
              <w:rPr>
                <w:rFonts w:ascii="Arial" w:hAnsi="Arial" w:cs="Arial"/>
                <w:color w:val="000000" w:themeColor="text1"/>
                <w:sz w:val="20"/>
                <w:szCs w:val="20"/>
                <w:lang w:val="sl-SI"/>
              </w:rPr>
            </w:pPr>
            <w:r w:rsidRPr="00C5432C">
              <w:rPr>
                <w:rFonts w:ascii="Arial" w:hAnsi="Arial" w:cs="Arial"/>
                <w:color w:val="000000" w:themeColor="text1"/>
                <w:sz w:val="20"/>
                <w:szCs w:val="20"/>
                <w:lang w:val="sl-SI"/>
              </w:rPr>
              <w:t xml:space="preserve">Kot pogosto v analizah revščine tudi tukaj uporabljamo koncept povprečnega ekvivalentnega razpoložljivega dohodka gospodinjstva (po socialnih transferjih), ker omogoča natančnejšo oceno in primerjavo dohodkovnih razmer med gospodinjstvi in bolj celovito razumevanje njihove blaginje. Pri </w:t>
            </w:r>
            <w:r w:rsidRPr="00C5432C">
              <w:rPr>
                <w:rFonts w:ascii="Arial" w:hAnsi="Arial" w:cs="Arial"/>
                <w:color w:val="000000" w:themeColor="text1"/>
                <w:sz w:val="20"/>
                <w:szCs w:val="20"/>
                <w:lang w:val="sl-SI"/>
              </w:rPr>
              <w:lastRenderedPageBreak/>
              <w:t>izračunu se tako upošteva ekvivalenčna lestvica OECD: prvi član gospodinjstva ima utež 1, drugi člani, če so starejši od 14 let, imajo utež 0,5, otroci do 14 let pa utež 0,3. Pri izračunu povprečnega ekvivalentnega dohodka se celotni dohodek vseh članov gospodinjstva sešteje in nato deli s številom ekvivalentnih odraslih članov v gospodinjstvu (Intihar, 2022). Tudi pri izdatkih za energente je smiselno v analizi uporabiti povprečne ekvivalentne izdatke za tekoča in plinasta goriva, ker s tem upoštevamo velikost in sestavo gospodinjstva.</w:t>
            </w:r>
          </w:p>
          <w:p w14:paraId="06EEEDF2" w14:textId="77777777" w:rsidR="002E6156" w:rsidRPr="00C5432C" w:rsidRDefault="002E6156" w:rsidP="002E6156">
            <w:pPr>
              <w:spacing w:after="120" w:line="276" w:lineRule="auto"/>
              <w:jc w:val="both"/>
              <w:rPr>
                <w:rFonts w:ascii="Arial" w:hAnsi="Arial" w:cs="Arial"/>
                <w:color w:val="000000" w:themeColor="text1"/>
                <w:sz w:val="20"/>
                <w:szCs w:val="20"/>
                <w:lang w:val="sl-SI"/>
              </w:rPr>
            </w:pPr>
            <w:r w:rsidRPr="00C5432C">
              <w:rPr>
                <w:rFonts w:ascii="Arial" w:hAnsi="Arial" w:cs="Arial"/>
                <w:color w:val="000000" w:themeColor="text1"/>
                <w:sz w:val="20"/>
                <w:szCs w:val="20"/>
                <w:lang w:val="sl-SI"/>
              </w:rPr>
              <w:t xml:space="preserve">Status tveganja revščine se določa glede na to, ali oseba živi pod pragom ali nad pragom tveganja revščine. Oseba živi pod pragom tveganja revščine, če je ekvivalentni razpoložljivi dohodek njenega gospodinjstva nižji od praga tveganja revščine. </w:t>
            </w:r>
          </w:p>
          <w:p w14:paraId="172B03A8" w14:textId="6575BF95" w:rsidR="002E6156" w:rsidRPr="00F617A0" w:rsidRDefault="002E6156" w:rsidP="002C52CB">
            <w:pPr>
              <w:pStyle w:val="Naslov4"/>
              <w:rPr>
                <w:rFonts w:ascii="Arial" w:eastAsiaTheme="minorEastAsia" w:hAnsi="Arial" w:cs="Arial"/>
                <w:b/>
                <w:bCs/>
                <w:noProof w:val="0"/>
                <w:color w:val="000000" w:themeColor="text1"/>
                <w:sz w:val="20"/>
                <w:szCs w:val="20"/>
                <w:lang w:val="sl-SI" w:eastAsia="en-GB"/>
              </w:rPr>
            </w:pPr>
            <w:bookmarkStart w:id="44" w:name="_Toc212717069"/>
            <w:r w:rsidRPr="00F617A0">
              <w:rPr>
                <w:rFonts w:ascii="Arial" w:eastAsiaTheme="minorEastAsia" w:hAnsi="Arial" w:cs="Arial"/>
                <w:b/>
                <w:bCs/>
                <w:noProof w:val="0"/>
                <w:color w:val="000000" w:themeColor="text1"/>
                <w:sz w:val="20"/>
                <w:szCs w:val="20"/>
                <w:lang w:val="sl-SI" w:eastAsia="en-GB"/>
              </w:rPr>
              <w:t>Analiza učinkov na gospodinjstva</w:t>
            </w:r>
            <w:bookmarkEnd w:id="44"/>
          </w:p>
          <w:p w14:paraId="6837F3FC" w14:textId="4BCADD23" w:rsidR="002E6156" w:rsidRPr="00C5432C" w:rsidRDefault="002E6156" w:rsidP="002E6156">
            <w:pPr>
              <w:spacing w:line="276" w:lineRule="auto"/>
              <w:jc w:val="both"/>
              <w:rPr>
                <w:rFonts w:ascii="Arial" w:hAnsi="Arial" w:cs="Arial"/>
                <w:color w:val="000000" w:themeColor="text1"/>
                <w:sz w:val="20"/>
                <w:szCs w:val="20"/>
                <w:lang w:val="sl-SI"/>
              </w:rPr>
            </w:pPr>
            <w:r w:rsidRPr="00C5432C">
              <w:rPr>
                <w:rFonts w:ascii="Arial" w:hAnsi="Arial" w:cs="Arial"/>
                <w:color w:val="000000" w:themeColor="text1"/>
                <w:sz w:val="20"/>
                <w:szCs w:val="20"/>
                <w:lang w:val="sl-SI"/>
              </w:rPr>
              <w:t>V Sliki</w:t>
            </w:r>
            <w:r w:rsidR="00744448" w:rsidRPr="00C5432C">
              <w:rPr>
                <w:rFonts w:ascii="Arial" w:hAnsi="Arial" w:cs="Arial"/>
                <w:color w:val="000000" w:themeColor="text1"/>
                <w:sz w:val="20"/>
                <w:szCs w:val="20"/>
                <w:lang w:val="sl-SI"/>
              </w:rPr>
              <w:t xml:space="preserve"> 1</w:t>
            </w:r>
            <w:r w:rsidR="00FC0BB6" w:rsidRPr="00C5432C">
              <w:rPr>
                <w:rFonts w:ascii="Arial" w:hAnsi="Arial" w:cs="Arial"/>
                <w:color w:val="000000" w:themeColor="text1"/>
                <w:sz w:val="20"/>
                <w:szCs w:val="20"/>
                <w:lang w:val="sl-SI"/>
              </w:rPr>
              <w:t>3</w:t>
            </w:r>
            <w:r w:rsidRPr="00C5432C">
              <w:rPr>
                <w:rFonts w:ascii="Arial" w:hAnsi="Arial" w:cs="Arial"/>
                <w:color w:val="000000" w:themeColor="text1"/>
                <w:sz w:val="20"/>
                <w:szCs w:val="20"/>
                <w:lang w:val="sl-SI"/>
              </w:rPr>
              <w:t xml:space="preserve"> so prikazani povprečni izdatki za emisije  CO</w:t>
            </w:r>
            <w:r w:rsidRPr="00C5432C">
              <w:rPr>
                <w:rFonts w:ascii="Cambria Math" w:hAnsi="Cambria Math" w:cs="Cambria Math"/>
                <w:color w:val="000000" w:themeColor="text1"/>
                <w:sz w:val="20"/>
                <w:szCs w:val="20"/>
                <w:lang w:val="sl-SI"/>
              </w:rPr>
              <w:t>₂</w:t>
            </w:r>
            <w:r w:rsidRPr="00C5432C">
              <w:rPr>
                <w:rFonts w:ascii="Arial" w:hAnsi="Arial" w:cs="Arial"/>
                <w:color w:val="000000" w:themeColor="text1"/>
                <w:sz w:val="20"/>
                <w:szCs w:val="20"/>
                <w:lang w:val="sl-SI"/>
              </w:rPr>
              <w:t xml:space="preserve"> za tekoča goriva za ogrevanje (ELKO ali UNP), zemeljski plin in motorna goriva v obdobju 2022–2032. V povprečju so upoštevana vsa gospodinjstva, ne le tista, ki energent uporabljajo. Skupn</w:t>
            </w:r>
            <w:r w:rsidR="00F617A0">
              <w:rPr>
                <w:rFonts w:ascii="Arial" w:hAnsi="Arial" w:cs="Arial"/>
                <w:color w:val="000000" w:themeColor="text1"/>
                <w:sz w:val="20"/>
                <w:szCs w:val="20"/>
                <w:lang w:val="sl-SI"/>
              </w:rPr>
              <w:t>i</w:t>
            </w:r>
            <w:r w:rsidRPr="00C5432C">
              <w:rPr>
                <w:rFonts w:ascii="Arial" w:hAnsi="Arial" w:cs="Arial"/>
                <w:color w:val="000000" w:themeColor="text1"/>
                <w:sz w:val="20"/>
                <w:szCs w:val="20"/>
                <w:lang w:val="sl-SI"/>
              </w:rPr>
              <w:t xml:space="preserve"> izdatki, povezani z emisijami CO</w:t>
            </w:r>
            <w:r w:rsidRPr="00C5432C">
              <w:rPr>
                <w:rFonts w:ascii="Arial" w:hAnsi="Arial" w:cs="Arial"/>
                <w:color w:val="000000" w:themeColor="text1"/>
                <w:sz w:val="20"/>
                <w:szCs w:val="20"/>
                <w:vertAlign w:val="subscript"/>
                <w:lang w:val="sl-SI"/>
              </w:rPr>
              <w:t>2</w:t>
            </w:r>
            <w:r w:rsidRPr="00C5432C">
              <w:rPr>
                <w:rFonts w:ascii="Arial" w:hAnsi="Arial" w:cs="Arial"/>
                <w:color w:val="000000" w:themeColor="text1"/>
                <w:sz w:val="20"/>
                <w:szCs w:val="20"/>
                <w:lang w:val="sl-SI"/>
              </w:rPr>
              <w:t xml:space="preserve">, </w:t>
            </w:r>
            <w:r w:rsidR="00744448" w:rsidRPr="00C5432C">
              <w:rPr>
                <w:rFonts w:ascii="Arial" w:hAnsi="Arial" w:cs="Arial"/>
                <w:color w:val="000000" w:themeColor="text1"/>
                <w:sz w:val="20"/>
                <w:szCs w:val="20"/>
                <w:lang w:val="sl-SI"/>
              </w:rPr>
              <w:t>bi lahko postopno narasli</w:t>
            </w:r>
            <w:r w:rsidRPr="00C5432C">
              <w:rPr>
                <w:rFonts w:ascii="Arial" w:hAnsi="Arial" w:cs="Arial"/>
                <w:color w:val="000000" w:themeColor="text1"/>
                <w:sz w:val="20"/>
                <w:szCs w:val="20"/>
                <w:lang w:val="sl-SI"/>
              </w:rPr>
              <w:t xml:space="preserve">, in sicer z 71 </w:t>
            </w:r>
            <w:r w:rsidR="00744448" w:rsidRPr="00C5432C">
              <w:rPr>
                <w:rFonts w:ascii="Arial" w:hAnsi="Arial" w:cs="Arial"/>
                <w:color w:val="000000" w:themeColor="text1"/>
                <w:sz w:val="20"/>
                <w:szCs w:val="20"/>
                <w:lang w:val="sl-SI"/>
              </w:rPr>
              <w:t xml:space="preserve">EUR </w:t>
            </w:r>
            <w:r w:rsidRPr="00C5432C">
              <w:rPr>
                <w:rFonts w:ascii="Arial" w:hAnsi="Arial" w:cs="Arial"/>
                <w:color w:val="000000" w:themeColor="text1"/>
                <w:sz w:val="20"/>
                <w:szCs w:val="20"/>
                <w:lang w:val="sl-SI"/>
              </w:rPr>
              <w:t xml:space="preserve">leta 2022 na 246  </w:t>
            </w:r>
            <w:r w:rsidR="00F617A0">
              <w:rPr>
                <w:rFonts w:ascii="Arial" w:hAnsi="Arial" w:cs="Arial"/>
                <w:color w:val="000000" w:themeColor="text1"/>
                <w:sz w:val="20"/>
                <w:szCs w:val="20"/>
                <w:lang w:val="sl-SI"/>
              </w:rPr>
              <w:t>EUR</w:t>
            </w:r>
            <w:r w:rsidRPr="00C5432C">
              <w:rPr>
                <w:rFonts w:ascii="Arial" w:hAnsi="Arial" w:cs="Arial"/>
                <w:color w:val="000000" w:themeColor="text1"/>
                <w:sz w:val="20"/>
                <w:szCs w:val="20"/>
                <w:lang w:val="sl-SI"/>
              </w:rPr>
              <w:t xml:space="preserve"> leta 2030. Ocenjeni učinek ETS2 na izdatke, povezane z emisijami CO</w:t>
            </w:r>
            <w:r w:rsidRPr="00C5432C">
              <w:rPr>
                <w:rFonts w:ascii="Arial" w:hAnsi="Arial" w:cs="Arial"/>
                <w:color w:val="000000" w:themeColor="text1"/>
                <w:sz w:val="20"/>
                <w:szCs w:val="20"/>
                <w:vertAlign w:val="subscript"/>
                <w:lang w:val="sl-SI"/>
              </w:rPr>
              <w:t>2</w:t>
            </w:r>
            <w:r w:rsidRPr="00C5432C">
              <w:rPr>
                <w:rFonts w:ascii="Arial" w:hAnsi="Arial" w:cs="Arial"/>
                <w:color w:val="000000" w:themeColor="text1"/>
                <w:sz w:val="20"/>
                <w:szCs w:val="20"/>
                <w:lang w:val="sl-SI"/>
              </w:rPr>
              <w:t xml:space="preserve"> v prvem letu, je torej +59 </w:t>
            </w:r>
            <w:r w:rsidR="00744448" w:rsidRPr="00C5432C">
              <w:rPr>
                <w:rFonts w:ascii="Arial" w:hAnsi="Arial" w:cs="Arial"/>
                <w:color w:val="000000" w:themeColor="text1"/>
                <w:sz w:val="20"/>
                <w:szCs w:val="20"/>
                <w:lang w:val="sl-SI"/>
              </w:rPr>
              <w:t>EUR</w:t>
            </w:r>
            <w:r w:rsidRPr="00C5432C">
              <w:rPr>
                <w:rFonts w:ascii="Arial" w:hAnsi="Arial" w:cs="Arial"/>
                <w:color w:val="000000" w:themeColor="text1"/>
                <w:sz w:val="20"/>
                <w:szCs w:val="20"/>
                <w:lang w:val="sl-SI"/>
              </w:rPr>
              <w:t xml:space="preserve"> za motorna goriva, +10 </w:t>
            </w:r>
            <w:r w:rsidR="00744448" w:rsidRPr="00C5432C">
              <w:rPr>
                <w:rFonts w:ascii="Arial" w:hAnsi="Arial" w:cs="Arial"/>
                <w:color w:val="000000" w:themeColor="text1"/>
                <w:sz w:val="20"/>
                <w:szCs w:val="20"/>
                <w:lang w:val="sl-SI"/>
              </w:rPr>
              <w:t>EUR</w:t>
            </w:r>
            <w:r w:rsidRPr="00C5432C">
              <w:rPr>
                <w:rFonts w:ascii="Arial" w:hAnsi="Arial" w:cs="Arial"/>
                <w:color w:val="000000" w:themeColor="text1"/>
                <w:sz w:val="20"/>
                <w:szCs w:val="20"/>
                <w:lang w:val="sl-SI"/>
              </w:rPr>
              <w:t xml:space="preserve"> za ZP in +9 </w:t>
            </w:r>
            <w:r w:rsidR="00744448" w:rsidRPr="00C5432C">
              <w:rPr>
                <w:rFonts w:ascii="Arial" w:hAnsi="Arial" w:cs="Arial"/>
                <w:color w:val="000000" w:themeColor="text1"/>
                <w:sz w:val="20"/>
                <w:szCs w:val="20"/>
                <w:lang w:val="sl-SI"/>
              </w:rPr>
              <w:t>EUR</w:t>
            </w:r>
            <w:r w:rsidRPr="00C5432C">
              <w:rPr>
                <w:rFonts w:ascii="Arial" w:hAnsi="Arial" w:cs="Arial"/>
                <w:color w:val="000000" w:themeColor="text1"/>
                <w:sz w:val="20"/>
                <w:szCs w:val="20"/>
                <w:lang w:val="sl-SI"/>
              </w:rPr>
              <w:t xml:space="preserve"> za ELKO ali UNP. Največji delež k skupnim izdatkom zaradi emisij CO</w:t>
            </w:r>
            <w:r w:rsidRPr="0090444C">
              <w:rPr>
                <w:rFonts w:ascii="Arial" w:hAnsi="Arial" w:cs="Arial"/>
                <w:color w:val="000000" w:themeColor="text1"/>
                <w:sz w:val="20"/>
                <w:szCs w:val="20"/>
                <w:vertAlign w:val="subscript"/>
                <w:lang w:val="sl-SI"/>
              </w:rPr>
              <w:t>2</w:t>
            </w:r>
            <w:r w:rsidRPr="00C5432C">
              <w:rPr>
                <w:rFonts w:ascii="Arial" w:hAnsi="Arial" w:cs="Arial"/>
                <w:color w:val="000000" w:themeColor="text1"/>
                <w:sz w:val="20"/>
                <w:szCs w:val="20"/>
                <w:lang w:val="sl-SI"/>
              </w:rPr>
              <w:t>, prispevajo motorna goriva, katerih finančna obremenitev doseže 186 EUR leta 2030 in ostaja na tej ravni do leta 2032. Izdatki za emisije CO</w:t>
            </w:r>
            <w:r w:rsidRPr="0090444C">
              <w:rPr>
                <w:rFonts w:ascii="Arial" w:hAnsi="Arial" w:cs="Arial"/>
                <w:color w:val="000000" w:themeColor="text1"/>
                <w:sz w:val="20"/>
                <w:szCs w:val="20"/>
                <w:vertAlign w:val="subscript"/>
                <w:lang w:val="sl-SI"/>
              </w:rPr>
              <w:t>2</w:t>
            </w:r>
            <w:r w:rsidRPr="00C5432C">
              <w:rPr>
                <w:rFonts w:ascii="Arial" w:hAnsi="Arial" w:cs="Arial"/>
                <w:color w:val="000000" w:themeColor="text1"/>
                <w:sz w:val="20"/>
                <w:szCs w:val="20"/>
                <w:lang w:val="sl-SI"/>
              </w:rPr>
              <w:t xml:space="preserve"> pri tekočih gorivih za ogrevanje dosežejo 29 EUR leta 2030, medtem ko se povprečna obremenitev za zemeljski plin poveča na 31 EUR leta 2030 in prav tako ostaja nespremenjena. </w:t>
            </w:r>
            <w:r w:rsidR="00744448" w:rsidRPr="00C5432C">
              <w:rPr>
                <w:rFonts w:ascii="Arial" w:hAnsi="Arial" w:cs="Arial"/>
                <w:color w:val="000000" w:themeColor="text1"/>
                <w:sz w:val="20"/>
                <w:szCs w:val="20"/>
                <w:lang w:val="sl-SI"/>
              </w:rPr>
              <w:t xml:space="preserve">Poudarjamo, da so to ocene sprememb izdatkov brez ukrepov. </w:t>
            </w:r>
          </w:p>
          <w:p w14:paraId="1A49D8DE" w14:textId="77777777" w:rsidR="00884394" w:rsidRPr="00C5432C" w:rsidRDefault="00884394" w:rsidP="002E6156">
            <w:pPr>
              <w:spacing w:line="276" w:lineRule="auto"/>
              <w:jc w:val="both"/>
              <w:rPr>
                <w:rFonts w:ascii="Arial" w:hAnsi="Arial" w:cs="Arial"/>
                <w:color w:val="000000" w:themeColor="text1"/>
                <w:sz w:val="20"/>
                <w:szCs w:val="20"/>
                <w:lang w:val="sl-SI"/>
              </w:rPr>
            </w:pPr>
          </w:p>
          <w:p w14:paraId="4597EDFA" w14:textId="5BBE310C" w:rsidR="002E6156" w:rsidRPr="00C5432C" w:rsidRDefault="002E6156" w:rsidP="002E6156">
            <w:pPr>
              <w:pStyle w:val="Napis"/>
              <w:rPr>
                <w:rFonts w:ascii="Arial" w:hAnsi="Arial" w:cs="Arial"/>
                <w:color w:val="000000" w:themeColor="text1"/>
                <w:sz w:val="22"/>
                <w:szCs w:val="22"/>
                <w:lang w:val="sl-SI"/>
              </w:rPr>
            </w:pPr>
            <w:bookmarkStart w:id="45" w:name="_Toc222750547"/>
            <w:r w:rsidRPr="00C5432C">
              <w:rPr>
                <w:rFonts w:ascii="Arial" w:hAnsi="Arial" w:cs="Arial"/>
                <w:sz w:val="20"/>
                <w:szCs w:val="20"/>
                <w:lang w:val="sl-SI"/>
              </w:rPr>
              <w:t xml:space="preserve">Slika </w:t>
            </w:r>
            <w:r w:rsidRPr="00C5432C">
              <w:rPr>
                <w:rFonts w:ascii="Arial" w:hAnsi="Arial" w:cs="Arial"/>
                <w:sz w:val="20"/>
                <w:szCs w:val="20"/>
                <w:lang w:val="sl-SI"/>
              </w:rPr>
              <w:fldChar w:fldCharType="begin"/>
            </w:r>
            <w:r w:rsidRPr="00C5432C">
              <w:rPr>
                <w:rFonts w:ascii="Arial" w:hAnsi="Arial" w:cs="Arial"/>
                <w:sz w:val="20"/>
                <w:szCs w:val="20"/>
                <w:lang w:val="sl-SI"/>
              </w:rPr>
              <w:instrText xml:space="preserve"> SEQ Slika \* ARABIC </w:instrText>
            </w:r>
            <w:r w:rsidRPr="00C5432C">
              <w:rPr>
                <w:rFonts w:ascii="Arial" w:hAnsi="Arial" w:cs="Arial"/>
                <w:sz w:val="20"/>
                <w:szCs w:val="20"/>
                <w:lang w:val="sl-SI"/>
              </w:rPr>
              <w:fldChar w:fldCharType="separate"/>
            </w:r>
            <w:r w:rsidR="00F60BEA">
              <w:rPr>
                <w:rFonts w:ascii="Arial" w:hAnsi="Arial" w:cs="Arial"/>
                <w:noProof/>
                <w:sz w:val="20"/>
                <w:szCs w:val="20"/>
                <w:lang w:val="sl-SI"/>
              </w:rPr>
              <w:t>13</w:t>
            </w:r>
            <w:r w:rsidRPr="00C5432C">
              <w:rPr>
                <w:rFonts w:ascii="Arial" w:hAnsi="Arial" w:cs="Arial"/>
                <w:sz w:val="20"/>
                <w:szCs w:val="20"/>
                <w:lang w:val="sl-SI"/>
              </w:rPr>
              <w:fldChar w:fldCharType="end"/>
            </w:r>
            <w:r w:rsidRPr="00C5432C">
              <w:rPr>
                <w:rFonts w:ascii="Arial" w:hAnsi="Arial" w:cs="Arial"/>
                <w:sz w:val="20"/>
                <w:szCs w:val="20"/>
                <w:lang w:val="sl-SI"/>
              </w:rPr>
              <w:t>: Povprečni letni izdatki, povezani z emisijami CO2, za posamezno gorivo, 2022-2032</w:t>
            </w:r>
            <w:bookmarkEnd w:id="45"/>
          </w:p>
          <w:p w14:paraId="70916B15" w14:textId="77777777" w:rsidR="002E6156" w:rsidRPr="00C5432C" w:rsidRDefault="002E6156" w:rsidP="002E6156">
            <w:pPr>
              <w:spacing w:after="120" w:line="276" w:lineRule="auto"/>
              <w:jc w:val="both"/>
              <w:rPr>
                <w:rFonts w:ascii="Arial" w:hAnsi="Arial" w:cs="Arial"/>
                <w:color w:val="7F7F7F" w:themeColor="text1" w:themeTint="80"/>
                <w:sz w:val="20"/>
                <w:szCs w:val="20"/>
                <w:lang w:val="sl-SI"/>
              </w:rPr>
            </w:pPr>
            <w:r w:rsidRPr="00C5432C">
              <w:rPr>
                <w:noProof/>
                <w:lang w:val="sl-SI"/>
              </w:rPr>
              <w:drawing>
                <wp:inline distT="0" distB="0" distL="0" distR="0" wp14:anchorId="6854B023" wp14:editId="06F30053">
                  <wp:extent cx="5193102" cy="3666226"/>
                  <wp:effectExtent l="0" t="0" r="7620" b="0"/>
                  <wp:docPr id="214082280" name="Grafikon 1">
                    <a:extLst xmlns:a="http://schemas.openxmlformats.org/drawingml/2006/main">
                      <a:ext uri="{FF2B5EF4-FFF2-40B4-BE49-F238E27FC236}">
                        <a16:creationId xmlns:a16="http://schemas.microsoft.com/office/drawing/2014/main" id="{80941BC6-95D5-3AAB-24D7-666E98E4909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15C5E79D" w14:textId="11AD2771" w:rsidR="002E6156" w:rsidRPr="00C5432C" w:rsidRDefault="002E6156" w:rsidP="002E6156">
            <w:pPr>
              <w:spacing w:after="240" w:line="276" w:lineRule="auto"/>
              <w:jc w:val="both"/>
              <w:rPr>
                <w:rFonts w:ascii="Arial" w:hAnsi="Arial" w:cs="Arial"/>
                <w:color w:val="000000" w:themeColor="text1"/>
                <w:sz w:val="20"/>
                <w:szCs w:val="20"/>
                <w:lang w:val="sl-SI"/>
              </w:rPr>
            </w:pPr>
            <w:r w:rsidRPr="00C5432C">
              <w:rPr>
                <w:rFonts w:ascii="Arial" w:hAnsi="Arial" w:cs="Arial"/>
                <w:color w:val="000000" w:themeColor="text1"/>
                <w:sz w:val="20"/>
                <w:szCs w:val="20"/>
                <w:lang w:val="sl-SI"/>
              </w:rPr>
              <w:t xml:space="preserve">Grafi na naslednjih šestih slikah (Slike </w:t>
            </w:r>
            <w:r w:rsidR="00744448" w:rsidRPr="00C5432C">
              <w:rPr>
                <w:rFonts w:ascii="Arial" w:hAnsi="Arial" w:cs="Arial"/>
                <w:color w:val="000000" w:themeColor="text1"/>
                <w:sz w:val="20"/>
                <w:szCs w:val="20"/>
                <w:lang w:val="sl-SI"/>
              </w:rPr>
              <w:t>1</w:t>
            </w:r>
            <w:r w:rsidR="00FC0BB6" w:rsidRPr="00C5432C">
              <w:rPr>
                <w:rFonts w:ascii="Arial" w:hAnsi="Arial" w:cs="Arial"/>
                <w:color w:val="000000" w:themeColor="text1"/>
                <w:sz w:val="20"/>
                <w:szCs w:val="20"/>
                <w:lang w:val="sl-SI"/>
              </w:rPr>
              <w:t>4</w:t>
            </w:r>
            <w:r w:rsidR="00744448" w:rsidRPr="00C5432C">
              <w:rPr>
                <w:rFonts w:ascii="Arial" w:hAnsi="Arial" w:cs="Arial"/>
                <w:color w:val="000000" w:themeColor="text1"/>
                <w:sz w:val="20"/>
                <w:szCs w:val="20"/>
                <w:lang w:val="sl-SI"/>
              </w:rPr>
              <w:t>-</w:t>
            </w:r>
            <w:r w:rsidR="00FC0BB6" w:rsidRPr="00C5432C">
              <w:rPr>
                <w:rFonts w:ascii="Arial" w:hAnsi="Arial" w:cs="Arial"/>
                <w:color w:val="000000" w:themeColor="text1"/>
                <w:sz w:val="20"/>
                <w:szCs w:val="20"/>
                <w:lang w:val="sl-SI"/>
              </w:rPr>
              <w:t>19</w:t>
            </w:r>
            <w:r w:rsidRPr="00C5432C">
              <w:rPr>
                <w:rFonts w:ascii="Arial" w:hAnsi="Arial" w:cs="Arial"/>
                <w:color w:val="000000" w:themeColor="text1"/>
                <w:sz w:val="20"/>
                <w:szCs w:val="20"/>
                <w:lang w:val="sl-SI"/>
              </w:rPr>
              <w:t>) prikazujejo dosedanjo in pričakovano rast povprečnih izdatkov za emisije CO</w:t>
            </w:r>
            <w:r w:rsidRPr="00C5432C">
              <w:rPr>
                <w:rFonts w:ascii="Cambria Math" w:hAnsi="Cambria Math" w:cs="Cambria Math"/>
                <w:color w:val="000000" w:themeColor="text1"/>
                <w:sz w:val="20"/>
                <w:szCs w:val="20"/>
                <w:lang w:val="sl-SI"/>
              </w:rPr>
              <w:t>₂</w:t>
            </w:r>
            <w:r w:rsidRPr="00C5432C">
              <w:rPr>
                <w:rFonts w:ascii="Arial" w:hAnsi="Arial" w:cs="Arial"/>
                <w:color w:val="000000" w:themeColor="text1"/>
                <w:sz w:val="20"/>
                <w:szCs w:val="20"/>
                <w:lang w:val="sl-SI"/>
              </w:rPr>
              <w:t xml:space="preserve"> in za vse tri energente skozi čas. Tokrat so v izračunih upoštevana le tista gospodinjstva, ki imajo izdatke za dotično gorivo. </w:t>
            </w:r>
          </w:p>
          <w:p w14:paraId="0141D4FC" w14:textId="1D757BF3" w:rsidR="00884394" w:rsidRPr="00C5432C" w:rsidRDefault="002E6156" w:rsidP="002E6156">
            <w:pPr>
              <w:spacing w:after="240" w:line="276" w:lineRule="auto"/>
              <w:jc w:val="both"/>
              <w:rPr>
                <w:rFonts w:ascii="Arial" w:hAnsi="Arial" w:cs="Arial"/>
                <w:color w:val="000000" w:themeColor="text1"/>
                <w:sz w:val="20"/>
                <w:szCs w:val="20"/>
                <w:lang w:val="sl-SI"/>
              </w:rPr>
            </w:pPr>
            <w:r w:rsidRPr="00C5432C">
              <w:rPr>
                <w:rFonts w:ascii="Arial" w:hAnsi="Arial" w:cs="Arial"/>
                <w:b/>
                <w:bCs/>
                <w:i/>
                <w:iCs/>
                <w:color w:val="000000" w:themeColor="text1"/>
                <w:sz w:val="20"/>
                <w:szCs w:val="20"/>
                <w:lang w:val="sl-SI"/>
              </w:rPr>
              <w:lastRenderedPageBreak/>
              <w:t>Ekstra lahko kurilno olje in utekočinjen naftni plin:</w:t>
            </w:r>
            <w:r w:rsidRPr="00C5432C">
              <w:rPr>
                <w:rFonts w:ascii="Arial" w:hAnsi="Arial" w:cs="Arial"/>
                <w:i/>
                <w:iCs/>
                <w:color w:val="000000" w:themeColor="text1"/>
                <w:sz w:val="20"/>
                <w:szCs w:val="20"/>
                <w:lang w:val="sl-SI"/>
              </w:rPr>
              <w:t xml:space="preserve"> </w:t>
            </w:r>
            <w:r w:rsidRPr="00C5432C">
              <w:rPr>
                <w:rFonts w:ascii="Arial" w:hAnsi="Arial" w:cs="Arial"/>
                <w:color w:val="000000" w:themeColor="text1"/>
                <w:sz w:val="20"/>
                <w:szCs w:val="20"/>
                <w:lang w:val="sl-SI"/>
              </w:rPr>
              <w:t xml:space="preserve">v izhodiščnem letu 2022 so letni izdatki energetsko revnih znašali 44 </w:t>
            </w:r>
            <w:r w:rsidR="00744448" w:rsidRPr="00C5432C">
              <w:rPr>
                <w:rFonts w:ascii="Arial" w:hAnsi="Arial" w:cs="Arial"/>
                <w:color w:val="000000" w:themeColor="text1"/>
                <w:sz w:val="20"/>
                <w:szCs w:val="20"/>
                <w:lang w:val="sl-SI"/>
              </w:rPr>
              <w:t>EUR</w:t>
            </w:r>
            <w:r w:rsidRPr="00C5432C">
              <w:rPr>
                <w:rFonts w:ascii="Arial" w:hAnsi="Arial" w:cs="Arial"/>
                <w:color w:val="000000" w:themeColor="text1"/>
                <w:sz w:val="20"/>
                <w:szCs w:val="20"/>
                <w:lang w:val="sl-SI"/>
              </w:rPr>
              <w:t xml:space="preserve">, za ostale pa 51 </w:t>
            </w:r>
            <w:r w:rsidR="00744448" w:rsidRPr="00C5432C">
              <w:rPr>
                <w:rFonts w:ascii="Arial" w:hAnsi="Arial" w:cs="Arial"/>
                <w:color w:val="000000" w:themeColor="text1"/>
                <w:sz w:val="20"/>
                <w:szCs w:val="20"/>
                <w:lang w:val="sl-SI"/>
              </w:rPr>
              <w:t>EUR</w:t>
            </w:r>
            <w:r w:rsidRPr="00C5432C">
              <w:rPr>
                <w:rFonts w:ascii="Arial" w:hAnsi="Arial" w:cs="Arial"/>
                <w:color w:val="000000" w:themeColor="text1"/>
                <w:sz w:val="20"/>
                <w:szCs w:val="20"/>
                <w:lang w:val="sl-SI"/>
              </w:rPr>
              <w:t xml:space="preserve"> (Slika </w:t>
            </w:r>
            <w:r w:rsidR="00744448" w:rsidRPr="00C5432C">
              <w:rPr>
                <w:rFonts w:ascii="Arial" w:hAnsi="Arial" w:cs="Arial"/>
                <w:color w:val="000000" w:themeColor="text1"/>
                <w:sz w:val="20"/>
                <w:szCs w:val="20"/>
                <w:lang w:val="sl-SI"/>
              </w:rPr>
              <w:t>1</w:t>
            </w:r>
            <w:r w:rsidR="00400B62" w:rsidRPr="00C5432C">
              <w:rPr>
                <w:rFonts w:ascii="Arial" w:hAnsi="Arial" w:cs="Arial"/>
                <w:color w:val="000000" w:themeColor="text1"/>
                <w:sz w:val="20"/>
                <w:szCs w:val="20"/>
                <w:lang w:val="sl-SI"/>
              </w:rPr>
              <w:t>4</w:t>
            </w:r>
            <w:r w:rsidR="00744448" w:rsidRPr="00C5432C">
              <w:rPr>
                <w:rFonts w:ascii="Arial" w:hAnsi="Arial" w:cs="Arial"/>
                <w:color w:val="000000" w:themeColor="text1"/>
                <w:sz w:val="20"/>
                <w:szCs w:val="20"/>
                <w:lang w:val="sl-SI"/>
              </w:rPr>
              <w:t>)</w:t>
            </w:r>
            <w:r w:rsidRPr="00C5432C">
              <w:rPr>
                <w:rFonts w:ascii="Arial" w:hAnsi="Arial" w:cs="Arial"/>
                <w:color w:val="000000" w:themeColor="text1"/>
                <w:sz w:val="20"/>
                <w:szCs w:val="20"/>
                <w:lang w:val="sl-SI"/>
              </w:rPr>
              <w:t>. Z uvedbo ETS2 sistema bodo izdatki zaradi emisij CO</w:t>
            </w:r>
            <w:r w:rsidRPr="00C5432C">
              <w:rPr>
                <w:rFonts w:ascii="Arial" w:hAnsi="Arial" w:cs="Arial"/>
                <w:color w:val="000000" w:themeColor="text1"/>
                <w:sz w:val="20"/>
                <w:szCs w:val="20"/>
                <w:vertAlign w:val="subscript"/>
                <w:lang w:val="sl-SI"/>
              </w:rPr>
              <w:t>2</w:t>
            </w:r>
            <w:r w:rsidRPr="00C5432C">
              <w:rPr>
                <w:rFonts w:ascii="Arial" w:hAnsi="Arial" w:cs="Arial"/>
                <w:color w:val="000000" w:themeColor="text1"/>
                <w:sz w:val="20"/>
                <w:szCs w:val="20"/>
                <w:lang w:val="sl-SI"/>
              </w:rPr>
              <w:t xml:space="preserve"> v ta namen predvidoma narasli za 56 </w:t>
            </w:r>
            <w:r w:rsidR="00744448" w:rsidRPr="00C5432C">
              <w:rPr>
                <w:rFonts w:ascii="Arial" w:hAnsi="Arial" w:cs="Arial"/>
                <w:color w:val="000000" w:themeColor="text1"/>
                <w:sz w:val="20"/>
                <w:szCs w:val="20"/>
                <w:lang w:val="sl-SI"/>
              </w:rPr>
              <w:t>EUR</w:t>
            </w:r>
            <w:r w:rsidRPr="00C5432C">
              <w:rPr>
                <w:rFonts w:ascii="Arial" w:hAnsi="Arial" w:cs="Arial"/>
                <w:color w:val="000000" w:themeColor="text1"/>
                <w:sz w:val="20"/>
                <w:szCs w:val="20"/>
                <w:lang w:val="sl-SI"/>
              </w:rPr>
              <w:t xml:space="preserve"> v prvem letu (+ 62%), oz. za energetsko revne za 48 </w:t>
            </w:r>
            <w:r w:rsidR="00744448" w:rsidRPr="00C5432C">
              <w:rPr>
                <w:rFonts w:ascii="Arial" w:hAnsi="Arial" w:cs="Arial"/>
                <w:color w:val="000000" w:themeColor="text1"/>
                <w:sz w:val="20"/>
                <w:szCs w:val="20"/>
                <w:lang w:val="sl-SI"/>
              </w:rPr>
              <w:t>EUR</w:t>
            </w:r>
            <w:r w:rsidRPr="00C5432C">
              <w:rPr>
                <w:rFonts w:ascii="Arial" w:hAnsi="Arial" w:cs="Arial"/>
                <w:color w:val="000000" w:themeColor="text1"/>
                <w:sz w:val="20"/>
                <w:szCs w:val="20"/>
                <w:lang w:val="sl-SI"/>
              </w:rPr>
              <w:t xml:space="preserve"> (+62 %). Skupna vrednost izdatkov zaradi emisij CO</w:t>
            </w:r>
            <w:r w:rsidRPr="00C13B1A">
              <w:rPr>
                <w:rFonts w:ascii="Arial" w:hAnsi="Arial" w:cs="Arial"/>
                <w:color w:val="000000" w:themeColor="text1"/>
                <w:sz w:val="20"/>
                <w:szCs w:val="20"/>
                <w:vertAlign w:val="subscript"/>
                <w:lang w:val="sl-SI"/>
              </w:rPr>
              <w:t>2</w:t>
            </w:r>
            <w:r w:rsidRPr="00C5432C">
              <w:rPr>
                <w:rFonts w:ascii="Arial" w:hAnsi="Arial" w:cs="Arial"/>
                <w:color w:val="000000" w:themeColor="text1"/>
                <w:sz w:val="20"/>
                <w:szCs w:val="20"/>
                <w:lang w:val="sl-SI"/>
              </w:rPr>
              <w:t xml:space="preserve"> je ocenjena na 151 </w:t>
            </w:r>
            <w:r w:rsidR="00744448" w:rsidRPr="00C5432C">
              <w:rPr>
                <w:rFonts w:ascii="Arial" w:hAnsi="Arial" w:cs="Arial"/>
                <w:color w:val="000000" w:themeColor="text1"/>
                <w:sz w:val="20"/>
                <w:szCs w:val="20"/>
                <w:lang w:val="sl-SI"/>
              </w:rPr>
              <w:t>EUR</w:t>
            </w:r>
            <w:r w:rsidRPr="00C5432C">
              <w:rPr>
                <w:rFonts w:ascii="Arial" w:hAnsi="Arial" w:cs="Arial"/>
                <w:color w:val="000000" w:themeColor="text1"/>
                <w:sz w:val="20"/>
                <w:szCs w:val="20"/>
                <w:lang w:val="sl-SI"/>
              </w:rPr>
              <w:t xml:space="preserve"> za energetsko revne in 175 </w:t>
            </w:r>
            <w:r w:rsidR="00744448" w:rsidRPr="00C5432C">
              <w:rPr>
                <w:rFonts w:ascii="Arial" w:hAnsi="Arial" w:cs="Arial"/>
                <w:color w:val="000000" w:themeColor="text1"/>
                <w:sz w:val="20"/>
                <w:szCs w:val="20"/>
                <w:lang w:val="sl-SI"/>
              </w:rPr>
              <w:t>EUR</w:t>
            </w:r>
            <w:r w:rsidRPr="00C5432C">
              <w:rPr>
                <w:rFonts w:ascii="Arial" w:hAnsi="Arial" w:cs="Arial"/>
                <w:color w:val="000000" w:themeColor="text1"/>
                <w:sz w:val="20"/>
                <w:szCs w:val="20"/>
                <w:lang w:val="sl-SI"/>
              </w:rPr>
              <w:t xml:space="preserve"> za ostale uporabnike ELKO/UNP. Zaradi povišanja izdatkov, povezanih z emisijami CO</w:t>
            </w:r>
            <w:r w:rsidRPr="00C5432C">
              <w:rPr>
                <w:rFonts w:ascii="Arial" w:hAnsi="Arial" w:cs="Arial"/>
                <w:color w:val="000000" w:themeColor="text1"/>
                <w:sz w:val="20"/>
                <w:szCs w:val="20"/>
                <w:vertAlign w:val="subscript"/>
                <w:lang w:val="sl-SI"/>
              </w:rPr>
              <w:t>2</w:t>
            </w:r>
            <w:r w:rsidRPr="00C5432C">
              <w:rPr>
                <w:rFonts w:ascii="Arial" w:hAnsi="Arial" w:cs="Arial"/>
                <w:color w:val="000000" w:themeColor="text1"/>
                <w:sz w:val="20"/>
                <w:szCs w:val="20"/>
                <w:lang w:val="sl-SI"/>
              </w:rPr>
              <w:t>, bi se skupna vsota izdatkov za ELKO ali UNP med 2022-2032 povečala z 1.462</w:t>
            </w:r>
            <w:r w:rsidR="00744448" w:rsidRPr="00C5432C">
              <w:rPr>
                <w:rFonts w:ascii="Arial" w:hAnsi="Arial" w:cs="Arial"/>
                <w:color w:val="000000" w:themeColor="text1"/>
                <w:sz w:val="20"/>
                <w:szCs w:val="20"/>
                <w:lang w:val="sl-SI"/>
              </w:rPr>
              <w:t xml:space="preserve"> EUR</w:t>
            </w:r>
            <w:r w:rsidRPr="00C5432C">
              <w:rPr>
                <w:rFonts w:ascii="Arial" w:hAnsi="Arial" w:cs="Arial"/>
                <w:color w:val="000000" w:themeColor="text1"/>
                <w:sz w:val="20"/>
                <w:szCs w:val="20"/>
                <w:lang w:val="sl-SI"/>
              </w:rPr>
              <w:t xml:space="preserve"> na 1.586 </w:t>
            </w:r>
            <w:r w:rsidR="00744448" w:rsidRPr="00C5432C">
              <w:rPr>
                <w:rFonts w:ascii="Arial" w:hAnsi="Arial" w:cs="Arial"/>
                <w:color w:val="000000" w:themeColor="text1"/>
                <w:sz w:val="20"/>
                <w:szCs w:val="20"/>
                <w:lang w:val="sl-SI"/>
              </w:rPr>
              <w:t>EUR</w:t>
            </w:r>
            <w:r w:rsidRPr="00C5432C">
              <w:rPr>
                <w:rFonts w:ascii="Arial" w:hAnsi="Arial" w:cs="Arial"/>
                <w:color w:val="000000" w:themeColor="text1"/>
                <w:sz w:val="20"/>
                <w:szCs w:val="20"/>
                <w:lang w:val="sl-SI"/>
              </w:rPr>
              <w:t xml:space="preserve"> (+ 12%), kot prikazuje slika </w:t>
            </w:r>
            <w:r w:rsidR="00F617A0">
              <w:rPr>
                <w:rFonts w:ascii="Arial" w:hAnsi="Arial" w:cs="Arial"/>
                <w:color w:val="000000" w:themeColor="text1"/>
                <w:sz w:val="20"/>
                <w:szCs w:val="20"/>
                <w:lang w:val="sl-SI"/>
              </w:rPr>
              <w:t>14</w:t>
            </w:r>
            <w:r w:rsidRPr="00C5432C">
              <w:rPr>
                <w:rFonts w:ascii="Arial" w:hAnsi="Arial" w:cs="Arial"/>
                <w:color w:val="000000" w:themeColor="text1"/>
                <w:sz w:val="20"/>
                <w:szCs w:val="20"/>
                <w:lang w:val="sl-SI"/>
              </w:rPr>
              <w:t xml:space="preserve">. Za energetsko revna gospodinjstva bi se po drugi strani med 2022-2032 povečala z 1.262 </w:t>
            </w:r>
            <w:r w:rsidR="00744448" w:rsidRPr="00C5432C">
              <w:rPr>
                <w:rFonts w:ascii="Arial" w:hAnsi="Arial" w:cs="Arial"/>
                <w:color w:val="000000" w:themeColor="text1"/>
                <w:sz w:val="20"/>
                <w:szCs w:val="20"/>
                <w:lang w:val="sl-SI"/>
              </w:rPr>
              <w:t>EUR</w:t>
            </w:r>
            <w:r w:rsidRPr="00C5432C">
              <w:rPr>
                <w:rFonts w:ascii="Arial" w:hAnsi="Arial" w:cs="Arial"/>
                <w:color w:val="000000" w:themeColor="text1"/>
                <w:sz w:val="20"/>
                <w:szCs w:val="20"/>
                <w:lang w:val="sl-SI"/>
              </w:rPr>
              <w:t xml:space="preserve"> na 1.369 </w:t>
            </w:r>
            <w:r w:rsidR="00744448" w:rsidRPr="00C5432C">
              <w:rPr>
                <w:rFonts w:ascii="Arial" w:hAnsi="Arial" w:cs="Arial"/>
                <w:color w:val="000000" w:themeColor="text1"/>
                <w:sz w:val="20"/>
                <w:szCs w:val="20"/>
                <w:lang w:val="sl-SI"/>
              </w:rPr>
              <w:t>EUR</w:t>
            </w:r>
            <w:r w:rsidRPr="00C5432C">
              <w:rPr>
                <w:rFonts w:ascii="Arial" w:hAnsi="Arial" w:cs="Arial"/>
                <w:color w:val="000000" w:themeColor="text1"/>
                <w:sz w:val="20"/>
                <w:szCs w:val="20"/>
                <w:lang w:val="sl-SI"/>
              </w:rPr>
              <w:t xml:space="preserve">. Gre za oceno, ki ne upošteva drugih morebitnih sprememb v ceni od izhodiščnega leta 2022 (velja načelo </w:t>
            </w:r>
            <w:r w:rsidR="001A3AAA" w:rsidRPr="00C5432C">
              <w:rPr>
                <w:rFonts w:ascii="Arial" w:hAnsi="Arial" w:cs="Arial"/>
                <w:i/>
                <w:iCs/>
                <w:color w:val="000000" w:themeColor="text1"/>
                <w:sz w:val="20"/>
                <w:szCs w:val="20"/>
                <w:lang w:val="sl-SI"/>
              </w:rPr>
              <w:t xml:space="preserve">ceteris paribus). </w:t>
            </w:r>
          </w:p>
          <w:p w14:paraId="6488279F" w14:textId="3E92BBC2" w:rsidR="002E6156" w:rsidRPr="00C5432C" w:rsidRDefault="002E6156" w:rsidP="002E6156">
            <w:pPr>
              <w:pStyle w:val="Napis"/>
              <w:rPr>
                <w:rFonts w:ascii="Arial" w:hAnsi="Arial" w:cs="Arial"/>
                <w:color w:val="000000" w:themeColor="text1"/>
                <w:sz w:val="22"/>
                <w:szCs w:val="22"/>
                <w:lang w:val="sl-SI"/>
              </w:rPr>
            </w:pPr>
            <w:bookmarkStart w:id="46" w:name="_Toc222750548"/>
            <w:r w:rsidRPr="00C5432C">
              <w:rPr>
                <w:rFonts w:ascii="Arial" w:hAnsi="Arial" w:cs="Arial"/>
                <w:sz w:val="20"/>
                <w:szCs w:val="20"/>
                <w:lang w:val="sl-SI"/>
              </w:rPr>
              <w:t xml:space="preserve">Slika </w:t>
            </w:r>
            <w:r w:rsidRPr="00C5432C">
              <w:rPr>
                <w:rFonts w:ascii="Arial" w:hAnsi="Arial" w:cs="Arial"/>
                <w:sz w:val="20"/>
                <w:szCs w:val="20"/>
                <w:lang w:val="sl-SI"/>
              </w:rPr>
              <w:fldChar w:fldCharType="begin"/>
            </w:r>
            <w:r w:rsidRPr="00C5432C">
              <w:rPr>
                <w:rFonts w:ascii="Arial" w:hAnsi="Arial" w:cs="Arial"/>
                <w:sz w:val="20"/>
                <w:szCs w:val="20"/>
                <w:lang w:val="sl-SI"/>
              </w:rPr>
              <w:instrText xml:space="preserve"> SEQ Slika \* ARABIC </w:instrText>
            </w:r>
            <w:r w:rsidRPr="00C5432C">
              <w:rPr>
                <w:rFonts w:ascii="Arial" w:hAnsi="Arial" w:cs="Arial"/>
                <w:sz w:val="20"/>
                <w:szCs w:val="20"/>
                <w:lang w:val="sl-SI"/>
              </w:rPr>
              <w:fldChar w:fldCharType="separate"/>
            </w:r>
            <w:r w:rsidR="00F60BEA">
              <w:rPr>
                <w:rFonts w:ascii="Arial" w:hAnsi="Arial" w:cs="Arial"/>
                <w:noProof/>
                <w:sz w:val="20"/>
                <w:szCs w:val="20"/>
                <w:lang w:val="sl-SI"/>
              </w:rPr>
              <w:t>14</w:t>
            </w:r>
            <w:r w:rsidRPr="00C5432C">
              <w:rPr>
                <w:rFonts w:ascii="Arial" w:hAnsi="Arial" w:cs="Arial"/>
                <w:sz w:val="20"/>
                <w:szCs w:val="20"/>
                <w:lang w:val="sl-SI"/>
              </w:rPr>
              <w:fldChar w:fldCharType="end"/>
            </w:r>
            <w:r w:rsidRPr="00C5432C">
              <w:rPr>
                <w:rFonts w:ascii="Arial" w:hAnsi="Arial" w:cs="Arial"/>
                <w:sz w:val="20"/>
                <w:szCs w:val="20"/>
                <w:lang w:val="sl-SI"/>
              </w:rPr>
              <w:t>: Povprečni letni izdatki zaradi emisij CO</w:t>
            </w:r>
            <w:r w:rsidRPr="00C5432C">
              <w:rPr>
                <w:rFonts w:ascii="Arial" w:hAnsi="Arial" w:cs="Arial"/>
                <w:sz w:val="20"/>
                <w:szCs w:val="20"/>
                <w:vertAlign w:val="subscript"/>
                <w:lang w:val="sl-SI"/>
              </w:rPr>
              <w:t>2</w:t>
            </w:r>
            <w:r w:rsidRPr="00C5432C">
              <w:rPr>
                <w:rFonts w:ascii="Arial" w:hAnsi="Arial" w:cs="Arial"/>
                <w:sz w:val="20"/>
                <w:szCs w:val="20"/>
                <w:lang w:val="sl-SI"/>
              </w:rPr>
              <w:t xml:space="preserve"> iz naslova uporabe ELKO ali UNP, 2022-2032</w:t>
            </w:r>
            <w:bookmarkEnd w:id="46"/>
          </w:p>
          <w:p w14:paraId="5664F692" w14:textId="77777777" w:rsidR="002E6156" w:rsidRPr="00C5432C" w:rsidRDefault="002E6156" w:rsidP="002E6156">
            <w:pPr>
              <w:spacing w:after="240"/>
              <w:jc w:val="center"/>
              <w:rPr>
                <w:lang w:val="sl-SI"/>
              </w:rPr>
            </w:pPr>
            <w:r w:rsidRPr="00C5432C">
              <w:rPr>
                <w:noProof/>
                <w:lang w:val="sl-SI"/>
              </w:rPr>
              <w:drawing>
                <wp:inline distT="0" distB="0" distL="0" distR="0" wp14:anchorId="61E6936B" wp14:editId="4FAEF036">
                  <wp:extent cx="5153025" cy="2981325"/>
                  <wp:effectExtent l="0" t="0" r="0" b="0"/>
                  <wp:docPr id="1234798720" name="Grafikon 1">
                    <a:extLst xmlns:a="http://schemas.openxmlformats.org/drawingml/2006/main">
                      <a:ext uri="{FF2B5EF4-FFF2-40B4-BE49-F238E27FC236}">
                        <a16:creationId xmlns:a16="http://schemas.microsoft.com/office/drawing/2014/main" id="{CDA49F61-714F-415D-9C61-D69400EA07B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7A5429E2" w14:textId="7E514A41" w:rsidR="002E6156" w:rsidRPr="00C5432C" w:rsidRDefault="002E6156" w:rsidP="002E6156">
            <w:pPr>
              <w:pStyle w:val="Napis"/>
              <w:rPr>
                <w:rFonts w:ascii="Arial" w:hAnsi="Arial" w:cs="Arial"/>
                <w:sz w:val="20"/>
                <w:szCs w:val="20"/>
                <w:lang w:val="sl-SI"/>
              </w:rPr>
            </w:pPr>
            <w:bookmarkStart w:id="47" w:name="_Toc222750549"/>
            <w:r w:rsidRPr="00C5432C">
              <w:rPr>
                <w:rFonts w:ascii="Arial" w:hAnsi="Arial" w:cs="Arial"/>
                <w:sz w:val="20"/>
                <w:szCs w:val="20"/>
                <w:lang w:val="sl-SI"/>
              </w:rPr>
              <w:t xml:space="preserve">Slika </w:t>
            </w:r>
            <w:r w:rsidRPr="00C5432C">
              <w:rPr>
                <w:rFonts w:ascii="Arial" w:hAnsi="Arial" w:cs="Arial"/>
                <w:sz w:val="20"/>
                <w:szCs w:val="20"/>
                <w:lang w:val="sl-SI"/>
              </w:rPr>
              <w:fldChar w:fldCharType="begin"/>
            </w:r>
            <w:r w:rsidRPr="00C5432C">
              <w:rPr>
                <w:rFonts w:ascii="Arial" w:hAnsi="Arial" w:cs="Arial"/>
                <w:sz w:val="20"/>
                <w:szCs w:val="20"/>
                <w:lang w:val="sl-SI"/>
              </w:rPr>
              <w:instrText xml:space="preserve"> SEQ Slika \* ARABIC </w:instrText>
            </w:r>
            <w:r w:rsidRPr="00C5432C">
              <w:rPr>
                <w:rFonts w:ascii="Arial" w:hAnsi="Arial" w:cs="Arial"/>
                <w:sz w:val="20"/>
                <w:szCs w:val="20"/>
                <w:lang w:val="sl-SI"/>
              </w:rPr>
              <w:fldChar w:fldCharType="separate"/>
            </w:r>
            <w:r w:rsidR="00F60BEA">
              <w:rPr>
                <w:rFonts w:ascii="Arial" w:hAnsi="Arial" w:cs="Arial"/>
                <w:noProof/>
                <w:sz w:val="20"/>
                <w:szCs w:val="20"/>
                <w:lang w:val="sl-SI"/>
              </w:rPr>
              <w:t>15</w:t>
            </w:r>
            <w:r w:rsidRPr="00C5432C">
              <w:rPr>
                <w:rFonts w:ascii="Arial" w:hAnsi="Arial" w:cs="Arial"/>
                <w:sz w:val="20"/>
                <w:szCs w:val="20"/>
                <w:lang w:val="sl-SI"/>
              </w:rPr>
              <w:fldChar w:fldCharType="end"/>
            </w:r>
            <w:r w:rsidRPr="00C5432C">
              <w:rPr>
                <w:rFonts w:ascii="Arial" w:hAnsi="Arial" w:cs="Arial"/>
                <w:sz w:val="20"/>
                <w:szCs w:val="20"/>
                <w:lang w:val="sl-SI"/>
              </w:rPr>
              <w:t>: Povprečni letni izdatki za ELKO ali UNP, 2022-2032</w:t>
            </w:r>
            <w:bookmarkEnd w:id="47"/>
            <w:r w:rsidRPr="00C5432C">
              <w:rPr>
                <w:rFonts w:ascii="Arial" w:hAnsi="Arial" w:cs="Arial"/>
                <w:sz w:val="20"/>
                <w:szCs w:val="20"/>
                <w:lang w:val="sl-SI"/>
              </w:rPr>
              <w:t xml:space="preserve"> </w:t>
            </w:r>
          </w:p>
          <w:p w14:paraId="09D7C40F" w14:textId="77777777" w:rsidR="002E6156" w:rsidRPr="00C5432C" w:rsidRDefault="002E6156" w:rsidP="002E6156">
            <w:pPr>
              <w:spacing w:after="240"/>
              <w:rPr>
                <w:lang w:val="sl-SI"/>
              </w:rPr>
            </w:pPr>
            <w:r w:rsidRPr="00C5432C">
              <w:rPr>
                <w:noProof/>
                <w:lang w:val="sl-SI"/>
              </w:rPr>
              <w:drawing>
                <wp:inline distT="0" distB="0" distL="0" distR="0" wp14:anchorId="0699DC13" wp14:editId="579C711C">
                  <wp:extent cx="4456112" cy="2513080"/>
                  <wp:effectExtent l="0" t="0" r="1905" b="1905"/>
                  <wp:docPr id="367789901" name="Grafikon 1">
                    <a:extLst xmlns:a="http://schemas.openxmlformats.org/drawingml/2006/main">
                      <a:ext uri="{FF2B5EF4-FFF2-40B4-BE49-F238E27FC236}">
                        <a16:creationId xmlns:a16="http://schemas.microsoft.com/office/drawing/2014/main" id="{892D6758-F0C9-66BC-485C-32DBC86B82B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358917CA" w14:textId="7B85F762" w:rsidR="002E6156" w:rsidRPr="00C5432C" w:rsidRDefault="002E6156" w:rsidP="002E6156">
            <w:pPr>
              <w:spacing w:after="240" w:line="276" w:lineRule="auto"/>
              <w:jc w:val="both"/>
              <w:rPr>
                <w:lang w:val="sl-SI"/>
              </w:rPr>
            </w:pPr>
            <w:r w:rsidRPr="00C5432C">
              <w:rPr>
                <w:rFonts w:ascii="Arial" w:hAnsi="Arial" w:cs="Arial"/>
                <w:b/>
                <w:bCs/>
                <w:i/>
                <w:iCs/>
                <w:color w:val="000000" w:themeColor="text1"/>
                <w:sz w:val="20"/>
                <w:szCs w:val="20"/>
                <w:lang w:val="sl-SI"/>
              </w:rPr>
              <w:t>Zemeljski plin:</w:t>
            </w:r>
            <w:r w:rsidRPr="00C5432C">
              <w:rPr>
                <w:rFonts w:ascii="Arial" w:hAnsi="Arial" w:cs="Arial"/>
                <w:i/>
                <w:iCs/>
                <w:color w:val="000000" w:themeColor="text1"/>
                <w:sz w:val="20"/>
                <w:szCs w:val="20"/>
                <w:lang w:val="sl-SI"/>
              </w:rPr>
              <w:t xml:space="preserve"> </w:t>
            </w:r>
            <w:r w:rsidRPr="00C5432C">
              <w:rPr>
                <w:rFonts w:ascii="Arial" w:hAnsi="Arial" w:cs="Arial"/>
                <w:color w:val="000000" w:themeColor="text1"/>
                <w:sz w:val="20"/>
                <w:szCs w:val="20"/>
                <w:lang w:val="sl-SI"/>
              </w:rPr>
              <w:t xml:space="preserve">v letu 2022 je povprečno gospodinjstvo v Sloveniji, ki ogreva na zemeljski plin, zanj namenilo 1.044 </w:t>
            </w:r>
            <w:r w:rsidR="00744448" w:rsidRPr="00C5432C">
              <w:rPr>
                <w:rFonts w:ascii="Arial" w:hAnsi="Arial" w:cs="Arial"/>
                <w:color w:val="000000" w:themeColor="text1"/>
                <w:sz w:val="20"/>
                <w:szCs w:val="20"/>
                <w:lang w:val="sl-SI"/>
              </w:rPr>
              <w:t>EUR</w:t>
            </w:r>
            <w:r w:rsidRPr="00C5432C">
              <w:rPr>
                <w:rFonts w:ascii="Arial" w:hAnsi="Arial" w:cs="Arial"/>
                <w:color w:val="000000" w:themeColor="text1"/>
                <w:sz w:val="20"/>
                <w:szCs w:val="20"/>
                <w:lang w:val="sl-SI"/>
              </w:rPr>
              <w:t xml:space="preserve"> (slika </w:t>
            </w:r>
            <w:r w:rsidR="00744448" w:rsidRPr="00C5432C">
              <w:rPr>
                <w:rFonts w:ascii="Arial" w:hAnsi="Arial" w:cs="Arial"/>
                <w:color w:val="000000" w:themeColor="text1"/>
                <w:sz w:val="20"/>
                <w:szCs w:val="20"/>
                <w:lang w:val="sl-SI"/>
              </w:rPr>
              <w:t>1</w:t>
            </w:r>
            <w:r w:rsidR="00400B62" w:rsidRPr="00C5432C">
              <w:rPr>
                <w:rFonts w:ascii="Arial" w:hAnsi="Arial" w:cs="Arial"/>
                <w:color w:val="000000" w:themeColor="text1"/>
                <w:sz w:val="20"/>
                <w:szCs w:val="20"/>
                <w:lang w:val="sl-SI"/>
              </w:rPr>
              <w:t>7</w:t>
            </w:r>
            <w:r w:rsidRPr="00C5432C">
              <w:rPr>
                <w:rFonts w:ascii="Arial" w:hAnsi="Arial" w:cs="Arial"/>
                <w:color w:val="000000" w:themeColor="text1"/>
                <w:sz w:val="20"/>
                <w:szCs w:val="20"/>
                <w:lang w:val="sl-SI"/>
              </w:rPr>
              <w:t xml:space="preserve">), od tega 40 </w:t>
            </w:r>
            <w:r w:rsidR="00744448" w:rsidRPr="00C5432C">
              <w:rPr>
                <w:rFonts w:ascii="Arial" w:hAnsi="Arial" w:cs="Arial"/>
                <w:color w:val="000000" w:themeColor="text1"/>
                <w:sz w:val="20"/>
                <w:szCs w:val="20"/>
                <w:lang w:val="sl-SI"/>
              </w:rPr>
              <w:t>EUR</w:t>
            </w:r>
            <w:r w:rsidRPr="00C5432C">
              <w:rPr>
                <w:rFonts w:ascii="Arial" w:hAnsi="Arial" w:cs="Arial"/>
                <w:color w:val="000000" w:themeColor="text1"/>
                <w:sz w:val="20"/>
                <w:szCs w:val="20"/>
                <w:lang w:val="sl-SI"/>
              </w:rPr>
              <w:t xml:space="preserve"> za CO</w:t>
            </w:r>
            <w:r w:rsidRPr="00C5432C">
              <w:rPr>
                <w:rFonts w:ascii="Arial" w:hAnsi="Arial" w:cs="Arial"/>
                <w:color w:val="000000" w:themeColor="text1"/>
                <w:sz w:val="20"/>
                <w:szCs w:val="20"/>
                <w:vertAlign w:val="subscript"/>
                <w:lang w:val="sl-SI"/>
              </w:rPr>
              <w:t>2</w:t>
            </w:r>
            <w:r w:rsidRPr="00C5432C">
              <w:rPr>
                <w:rFonts w:ascii="Arial" w:hAnsi="Arial" w:cs="Arial"/>
                <w:color w:val="000000" w:themeColor="text1"/>
                <w:sz w:val="20"/>
                <w:szCs w:val="20"/>
                <w:lang w:val="sl-SI"/>
              </w:rPr>
              <w:t xml:space="preserve"> dajatev (slika </w:t>
            </w:r>
            <w:r w:rsidR="00744448" w:rsidRPr="00C5432C">
              <w:rPr>
                <w:rFonts w:ascii="Arial" w:hAnsi="Arial" w:cs="Arial"/>
                <w:color w:val="000000" w:themeColor="text1"/>
                <w:sz w:val="20"/>
                <w:szCs w:val="20"/>
                <w:lang w:val="sl-SI"/>
              </w:rPr>
              <w:t>1</w:t>
            </w:r>
            <w:r w:rsidR="00400B62" w:rsidRPr="00C5432C">
              <w:rPr>
                <w:rFonts w:ascii="Arial" w:hAnsi="Arial" w:cs="Arial"/>
                <w:color w:val="000000" w:themeColor="text1"/>
                <w:sz w:val="20"/>
                <w:szCs w:val="20"/>
                <w:lang w:val="sl-SI"/>
              </w:rPr>
              <w:t>6</w:t>
            </w:r>
            <w:r w:rsidRPr="00C5432C">
              <w:rPr>
                <w:rFonts w:ascii="Arial" w:hAnsi="Arial" w:cs="Arial"/>
                <w:color w:val="000000" w:themeColor="text1"/>
                <w:sz w:val="20"/>
                <w:szCs w:val="20"/>
                <w:lang w:val="sl-SI"/>
              </w:rPr>
              <w:t xml:space="preserve">). Ob (teoretični) predpostavki, da se znotraj skupne cene zemeljskega plina spremeni samo cena, povezana z emisijo </w:t>
            </w:r>
            <w:r w:rsidRPr="00C5432C">
              <w:rPr>
                <w:rFonts w:ascii="Arial" w:hAnsi="Arial" w:cs="Arial"/>
                <w:color w:val="000000" w:themeColor="text1"/>
                <w:sz w:val="20"/>
                <w:szCs w:val="20"/>
                <w:lang w:val="sl-SI"/>
              </w:rPr>
              <w:lastRenderedPageBreak/>
              <w:t>CO</w:t>
            </w:r>
            <w:r w:rsidRPr="00C5432C">
              <w:rPr>
                <w:rFonts w:ascii="Arial" w:hAnsi="Arial" w:cs="Arial"/>
                <w:color w:val="000000" w:themeColor="text1"/>
                <w:sz w:val="20"/>
                <w:szCs w:val="20"/>
                <w:vertAlign w:val="subscript"/>
                <w:lang w:val="sl-SI"/>
              </w:rPr>
              <w:t>2</w:t>
            </w:r>
            <w:r w:rsidRPr="00C5432C">
              <w:rPr>
                <w:rFonts w:ascii="Arial" w:hAnsi="Arial" w:cs="Arial"/>
                <w:color w:val="000000" w:themeColor="text1"/>
                <w:sz w:val="20"/>
                <w:szCs w:val="20"/>
                <w:lang w:val="sl-SI"/>
              </w:rPr>
              <w:t xml:space="preserve">, bodo skupni izdatki za zemeljski plin v povprečju narasli na 1.140 </w:t>
            </w:r>
            <w:r w:rsidR="00744448" w:rsidRPr="00C5432C">
              <w:rPr>
                <w:rFonts w:ascii="Arial" w:hAnsi="Arial" w:cs="Arial"/>
                <w:color w:val="000000" w:themeColor="text1"/>
                <w:sz w:val="20"/>
                <w:szCs w:val="20"/>
                <w:lang w:val="sl-SI"/>
              </w:rPr>
              <w:t>EUR</w:t>
            </w:r>
            <w:r w:rsidRPr="00C5432C">
              <w:rPr>
                <w:rFonts w:ascii="Arial" w:hAnsi="Arial" w:cs="Arial"/>
                <w:color w:val="000000" w:themeColor="text1"/>
                <w:sz w:val="20"/>
                <w:szCs w:val="20"/>
                <w:lang w:val="sl-SI"/>
              </w:rPr>
              <w:t xml:space="preserve"> do leta 2032, od tega b</w:t>
            </w:r>
            <w:r w:rsidR="00744448" w:rsidRPr="00C5432C">
              <w:rPr>
                <w:rFonts w:ascii="Arial" w:hAnsi="Arial" w:cs="Arial"/>
                <w:color w:val="000000" w:themeColor="text1"/>
                <w:sz w:val="20"/>
                <w:szCs w:val="20"/>
                <w:lang w:val="sl-SI"/>
              </w:rPr>
              <w:t>i</w:t>
            </w:r>
            <w:r w:rsidRPr="00C5432C">
              <w:rPr>
                <w:rFonts w:ascii="Arial" w:hAnsi="Arial" w:cs="Arial"/>
                <w:color w:val="000000" w:themeColor="text1"/>
                <w:sz w:val="20"/>
                <w:szCs w:val="20"/>
                <w:lang w:val="sl-SI"/>
              </w:rPr>
              <w:t xml:space="preserve"> del, povezan z emisijo CO</w:t>
            </w:r>
            <w:r w:rsidRPr="00C5432C">
              <w:rPr>
                <w:rFonts w:ascii="Arial" w:hAnsi="Arial" w:cs="Arial"/>
                <w:color w:val="000000" w:themeColor="text1"/>
                <w:sz w:val="20"/>
                <w:szCs w:val="20"/>
                <w:vertAlign w:val="subscript"/>
                <w:lang w:val="sl-SI"/>
              </w:rPr>
              <w:t>2</w:t>
            </w:r>
            <w:r w:rsidRPr="00C5432C">
              <w:rPr>
                <w:rFonts w:ascii="Arial" w:hAnsi="Arial" w:cs="Arial"/>
                <w:color w:val="000000" w:themeColor="text1"/>
                <w:sz w:val="20"/>
                <w:szCs w:val="20"/>
                <w:lang w:val="sl-SI"/>
              </w:rPr>
              <w:t xml:space="preserve">, lahko znašal 137 </w:t>
            </w:r>
            <w:r w:rsidR="00744448" w:rsidRPr="00C5432C">
              <w:rPr>
                <w:rFonts w:ascii="Arial" w:hAnsi="Arial" w:cs="Arial"/>
                <w:color w:val="000000" w:themeColor="text1"/>
                <w:sz w:val="20"/>
                <w:szCs w:val="20"/>
                <w:lang w:val="sl-SI"/>
              </w:rPr>
              <w:t>EUR</w:t>
            </w:r>
            <w:r w:rsidRPr="00C5432C">
              <w:rPr>
                <w:rFonts w:ascii="Arial" w:hAnsi="Arial" w:cs="Arial"/>
                <w:color w:val="000000" w:themeColor="text1"/>
                <w:sz w:val="20"/>
                <w:szCs w:val="20"/>
                <w:lang w:val="sl-SI"/>
              </w:rPr>
              <w:t xml:space="preserve">. Za energetsko revno gospodinjstvo je ocena skupnih letnih izdatkov za zemeljski plin zaradi nižje porabe nekoliko nižja: 782 </w:t>
            </w:r>
            <w:r w:rsidR="00744448" w:rsidRPr="00C5432C">
              <w:rPr>
                <w:rFonts w:ascii="Arial" w:hAnsi="Arial" w:cs="Arial"/>
                <w:color w:val="000000" w:themeColor="text1"/>
                <w:sz w:val="20"/>
                <w:szCs w:val="20"/>
                <w:lang w:val="sl-SI"/>
              </w:rPr>
              <w:t>EUR</w:t>
            </w:r>
            <w:r w:rsidRPr="00C5432C">
              <w:rPr>
                <w:rFonts w:ascii="Arial" w:hAnsi="Arial" w:cs="Arial"/>
                <w:color w:val="000000" w:themeColor="text1"/>
                <w:sz w:val="20"/>
                <w:szCs w:val="20"/>
                <w:lang w:val="sl-SI"/>
              </w:rPr>
              <w:t xml:space="preserve">, od tega 91 </w:t>
            </w:r>
            <w:r w:rsidR="00744448" w:rsidRPr="00C5432C">
              <w:rPr>
                <w:rFonts w:ascii="Arial" w:hAnsi="Arial" w:cs="Arial"/>
                <w:color w:val="000000" w:themeColor="text1"/>
                <w:sz w:val="20"/>
                <w:szCs w:val="20"/>
                <w:lang w:val="sl-SI"/>
              </w:rPr>
              <w:t>EUR</w:t>
            </w:r>
            <w:r w:rsidRPr="00C5432C">
              <w:rPr>
                <w:rFonts w:ascii="Arial" w:hAnsi="Arial" w:cs="Arial"/>
                <w:color w:val="000000" w:themeColor="text1"/>
                <w:sz w:val="20"/>
                <w:szCs w:val="20"/>
                <w:lang w:val="sl-SI"/>
              </w:rPr>
              <w:t xml:space="preserve"> za emisije CO</w:t>
            </w:r>
            <w:r w:rsidRPr="00C5432C">
              <w:rPr>
                <w:rFonts w:ascii="Arial" w:hAnsi="Arial" w:cs="Arial"/>
                <w:color w:val="000000" w:themeColor="text1"/>
                <w:sz w:val="20"/>
                <w:szCs w:val="20"/>
                <w:vertAlign w:val="subscript"/>
                <w:lang w:val="sl-SI"/>
              </w:rPr>
              <w:t>2</w:t>
            </w:r>
            <w:r w:rsidRPr="00C5432C">
              <w:rPr>
                <w:rFonts w:ascii="Arial" w:hAnsi="Arial" w:cs="Arial"/>
                <w:color w:val="000000" w:themeColor="text1"/>
                <w:sz w:val="20"/>
                <w:szCs w:val="20"/>
                <w:lang w:val="sl-SI"/>
              </w:rPr>
              <w:t xml:space="preserve">. </w:t>
            </w:r>
          </w:p>
          <w:p w14:paraId="67627DE4" w14:textId="66FFC698" w:rsidR="002E6156" w:rsidRPr="00C5432C" w:rsidRDefault="002E6156" w:rsidP="002E6156">
            <w:pPr>
              <w:pStyle w:val="Napis"/>
              <w:keepNext/>
              <w:rPr>
                <w:rFonts w:ascii="Arial" w:hAnsi="Arial" w:cs="Arial"/>
                <w:sz w:val="20"/>
                <w:szCs w:val="20"/>
                <w:lang w:val="sl-SI"/>
              </w:rPr>
            </w:pPr>
            <w:bookmarkStart w:id="48" w:name="_Toc192085407"/>
            <w:bookmarkStart w:id="49" w:name="_Hlk187324681"/>
            <w:bookmarkStart w:id="50" w:name="_Toc222750550"/>
            <w:r w:rsidRPr="00C5432C">
              <w:rPr>
                <w:rFonts w:ascii="Arial" w:hAnsi="Arial" w:cs="Arial"/>
                <w:sz w:val="20"/>
                <w:szCs w:val="20"/>
                <w:lang w:val="sl-SI"/>
              </w:rPr>
              <w:t xml:space="preserve">Slika </w:t>
            </w:r>
            <w:r w:rsidRPr="00C5432C">
              <w:rPr>
                <w:rFonts w:ascii="Arial" w:hAnsi="Arial" w:cs="Arial"/>
                <w:sz w:val="20"/>
                <w:szCs w:val="20"/>
                <w:lang w:val="sl-SI"/>
              </w:rPr>
              <w:fldChar w:fldCharType="begin"/>
            </w:r>
            <w:r w:rsidRPr="00C5432C">
              <w:rPr>
                <w:rFonts w:ascii="Arial" w:hAnsi="Arial" w:cs="Arial"/>
                <w:sz w:val="20"/>
                <w:szCs w:val="20"/>
                <w:lang w:val="sl-SI"/>
              </w:rPr>
              <w:instrText xml:space="preserve"> SEQ Slika \* ARABIC </w:instrText>
            </w:r>
            <w:r w:rsidRPr="00C5432C">
              <w:rPr>
                <w:rFonts w:ascii="Arial" w:hAnsi="Arial" w:cs="Arial"/>
                <w:sz w:val="20"/>
                <w:szCs w:val="20"/>
                <w:lang w:val="sl-SI"/>
              </w:rPr>
              <w:fldChar w:fldCharType="separate"/>
            </w:r>
            <w:r w:rsidR="00F60BEA">
              <w:rPr>
                <w:rFonts w:ascii="Arial" w:hAnsi="Arial" w:cs="Arial"/>
                <w:noProof/>
                <w:sz w:val="20"/>
                <w:szCs w:val="20"/>
                <w:lang w:val="sl-SI"/>
              </w:rPr>
              <w:t>16</w:t>
            </w:r>
            <w:r w:rsidRPr="00C5432C">
              <w:rPr>
                <w:rFonts w:ascii="Arial" w:hAnsi="Arial" w:cs="Arial"/>
                <w:sz w:val="20"/>
                <w:szCs w:val="20"/>
                <w:lang w:val="sl-SI"/>
              </w:rPr>
              <w:fldChar w:fldCharType="end"/>
            </w:r>
            <w:r w:rsidRPr="00C5432C">
              <w:rPr>
                <w:rFonts w:ascii="Arial" w:hAnsi="Arial" w:cs="Arial"/>
                <w:sz w:val="20"/>
                <w:szCs w:val="20"/>
                <w:lang w:val="sl-SI"/>
              </w:rPr>
              <w:t>: Povprečni letni izdatki zaradi emisij CO</w:t>
            </w:r>
            <w:r w:rsidRPr="00C5432C">
              <w:rPr>
                <w:rFonts w:ascii="Arial" w:hAnsi="Arial" w:cs="Arial"/>
                <w:sz w:val="20"/>
                <w:szCs w:val="20"/>
                <w:vertAlign w:val="subscript"/>
                <w:lang w:val="sl-SI"/>
              </w:rPr>
              <w:t>2</w:t>
            </w:r>
            <w:r w:rsidRPr="00C5432C">
              <w:rPr>
                <w:rFonts w:ascii="Arial" w:hAnsi="Arial" w:cs="Arial"/>
                <w:sz w:val="20"/>
                <w:szCs w:val="20"/>
                <w:lang w:val="sl-SI"/>
              </w:rPr>
              <w:t xml:space="preserve"> iz naslova uporabe zemeljskega plina, 2022-2032*</w:t>
            </w:r>
            <w:bookmarkEnd w:id="48"/>
            <w:bookmarkEnd w:id="50"/>
          </w:p>
          <w:bookmarkEnd w:id="49"/>
          <w:p w14:paraId="4884880B" w14:textId="77777777" w:rsidR="002E6156" w:rsidRPr="00C5432C" w:rsidRDefault="002E6156" w:rsidP="002E6156">
            <w:pPr>
              <w:jc w:val="center"/>
              <w:rPr>
                <w:lang w:val="sl-SI"/>
              </w:rPr>
            </w:pPr>
            <w:r w:rsidRPr="00C5432C">
              <w:rPr>
                <w:rFonts w:ascii="Arial" w:hAnsi="Arial" w:cs="Arial"/>
                <w:noProof/>
                <w:sz w:val="18"/>
                <w:szCs w:val="18"/>
                <w:lang w:val="sl-SI"/>
              </w:rPr>
              <w:drawing>
                <wp:inline distT="0" distB="0" distL="0" distR="0" wp14:anchorId="27AC1F75" wp14:editId="113F8EA5">
                  <wp:extent cx="5400000" cy="3240000"/>
                  <wp:effectExtent l="0" t="0" r="0" b="0"/>
                  <wp:docPr id="1966188698" name="Grafikon 1">
                    <a:extLst xmlns:a="http://schemas.openxmlformats.org/drawingml/2006/main">
                      <a:ext uri="{FF2B5EF4-FFF2-40B4-BE49-F238E27FC236}">
                        <a16:creationId xmlns:a16="http://schemas.microsoft.com/office/drawing/2014/main" id="{0A690BF8-7C3E-7677-08C9-E735DE1EB0D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1F63DD46" w14:textId="50D018BC" w:rsidR="002E6156" w:rsidRPr="00C5432C" w:rsidRDefault="002E6156" w:rsidP="002E6156">
            <w:pPr>
              <w:pStyle w:val="Napis"/>
              <w:keepNext/>
              <w:rPr>
                <w:rFonts w:ascii="Arial" w:hAnsi="Arial" w:cs="Arial"/>
                <w:sz w:val="20"/>
                <w:szCs w:val="20"/>
                <w:lang w:val="sl-SI"/>
              </w:rPr>
            </w:pPr>
            <w:bookmarkStart w:id="51" w:name="_Toc222750551"/>
            <w:r w:rsidRPr="00C5432C">
              <w:rPr>
                <w:rFonts w:ascii="Arial" w:hAnsi="Arial" w:cs="Arial"/>
                <w:sz w:val="20"/>
                <w:szCs w:val="20"/>
                <w:lang w:val="sl-SI"/>
              </w:rPr>
              <w:t xml:space="preserve">Slika </w:t>
            </w:r>
            <w:r w:rsidRPr="00C5432C">
              <w:rPr>
                <w:rFonts w:ascii="Arial" w:hAnsi="Arial" w:cs="Arial"/>
                <w:sz w:val="20"/>
                <w:szCs w:val="20"/>
                <w:lang w:val="sl-SI"/>
              </w:rPr>
              <w:fldChar w:fldCharType="begin"/>
            </w:r>
            <w:r w:rsidRPr="00C5432C">
              <w:rPr>
                <w:rFonts w:ascii="Arial" w:hAnsi="Arial" w:cs="Arial"/>
                <w:sz w:val="20"/>
                <w:szCs w:val="20"/>
                <w:lang w:val="sl-SI"/>
              </w:rPr>
              <w:instrText xml:space="preserve"> SEQ Slika \* ARABIC </w:instrText>
            </w:r>
            <w:r w:rsidRPr="00C5432C">
              <w:rPr>
                <w:rFonts w:ascii="Arial" w:hAnsi="Arial" w:cs="Arial"/>
                <w:sz w:val="20"/>
                <w:szCs w:val="20"/>
                <w:lang w:val="sl-SI"/>
              </w:rPr>
              <w:fldChar w:fldCharType="separate"/>
            </w:r>
            <w:r w:rsidR="00F60BEA">
              <w:rPr>
                <w:rFonts w:ascii="Arial" w:hAnsi="Arial" w:cs="Arial"/>
                <w:noProof/>
                <w:sz w:val="20"/>
                <w:szCs w:val="20"/>
                <w:lang w:val="sl-SI"/>
              </w:rPr>
              <w:t>17</w:t>
            </w:r>
            <w:r w:rsidRPr="00C5432C">
              <w:rPr>
                <w:rFonts w:ascii="Arial" w:hAnsi="Arial" w:cs="Arial"/>
                <w:sz w:val="20"/>
                <w:szCs w:val="20"/>
                <w:lang w:val="sl-SI"/>
              </w:rPr>
              <w:fldChar w:fldCharType="end"/>
            </w:r>
            <w:r w:rsidRPr="00C5432C">
              <w:rPr>
                <w:rFonts w:ascii="Arial" w:hAnsi="Arial" w:cs="Arial"/>
                <w:sz w:val="20"/>
                <w:szCs w:val="20"/>
                <w:lang w:val="sl-SI"/>
              </w:rPr>
              <w:t>: Povprečni letni izdatki za zemeljski plin, 2022-2032</w:t>
            </w:r>
            <w:bookmarkEnd w:id="51"/>
          </w:p>
          <w:p w14:paraId="552C80A6" w14:textId="77777777" w:rsidR="002E6156" w:rsidRPr="00C5432C" w:rsidRDefault="002E6156" w:rsidP="002E6156">
            <w:pPr>
              <w:spacing w:after="240"/>
              <w:rPr>
                <w:lang w:val="sl-SI"/>
              </w:rPr>
            </w:pPr>
            <w:r w:rsidRPr="00C5432C">
              <w:rPr>
                <w:noProof/>
                <w:lang w:val="sl-SI"/>
              </w:rPr>
              <w:drawing>
                <wp:inline distT="0" distB="0" distL="0" distR="0" wp14:anchorId="4E4FF9D3" wp14:editId="6D300218">
                  <wp:extent cx="4456112" cy="2513080"/>
                  <wp:effectExtent l="0" t="0" r="1905" b="1905"/>
                  <wp:docPr id="755511163" name="Grafikon 1">
                    <a:extLst xmlns:a="http://schemas.openxmlformats.org/drawingml/2006/main">
                      <a:ext uri="{FF2B5EF4-FFF2-40B4-BE49-F238E27FC236}">
                        <a16:creationId xmlns:a16="http://schemas.microsoft.com/office/drawing/2014/main" id="{BAC4182C-1DBA-898C-4718-6FB6CBD1667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r w:rsidRPr="00C5432C">
              <w:rPr>
                <w:lang w:val="sl-SI"/>
              </w:rPr>
              <w:t xml:space="preserve"> </w:t>
            </w:r>
          </w:p>
          <w:p w14:paraId="27503F51" w14:textId="77777777" w:rsidR="002E6156" w:rsidRPr="00C5432C" w:rsidRDefault="002E6156" w:rsidP="002E6156">
            <w:pPr>
              <w:rPr>
                <w:sz w:val="18"/>
                <w:szCs w:val="18"/>
                <w:lang w:val="sl-SI"/>
              </w:rPr>
            </w:pPr>
            <w:r w:rsidRPr="00C5432C">
              <w:rPr>
                <w:sz w:val="18"/>
                <w:szCs w:val="18"/>
                <w:lang w:val="sl-SI"/>
              </w:rPr>
              <w:br w:type="page"/>
            </w:r>
          </w:p>
          <w:p w14:paraId="4C99C630" w14:textId="21315541" w:rsidR="002E6156" w:rsidRPr="00F617A0" w:rsidRDefault="002E6156" w:rsidP="002C52CB">
            <w:pPr>
              <w:pStyle w:val="Naslov4"/>
              <w:rPr>
                <w:rFonts w:ascii="Arial" w:eastAsiaTheme="minorEastAsia" w:hAnsi="Arial" w:cs="Arial"/>
                <w:b/>
                <w:bCs/>
                <w:noProof w:val="0"/>
                <w:color w:val="000000" w:themeColor="text1"/>
                <w:sz w:val="20"/>
                <w:szCs w:val="20"/>
                <w:lang w:val="sl-SI"/>
              </w:rPr>
            </w:pPr>
            <w:bookmarkStart w:id="52" w:name="_Toc212717070"/>
            <w:r w:rsidRPr="00F617A0">
              <w:rPr>
                <w:rFonts w:ascii="Arial" w:eastAsiaTheme="minorEastAsia" w:hAnsi="Arial" w:cs="Arial"/>
                <w:b/>
                <w:bCs/>
                <w:noProof w:val="0"/>
                <w:color w:val="000000" w:themeColor="text1"/>
                <w:sz w:val="20"/>
                <w:szCs w:val="20"/>
                <w:lang w:val="sl-SI"/>
              </w:rPr>
              <w:t>Ocena števila dodatno energetsko revnih gospodinjstev</w:t>
            </w:r>
            <w:bookmarkEnd w:id="52"/>
            <w:r w:rsidRPr="00F617A0">
              <w:rPr>
                <w:rFonts w:ascii="Arial" w:eastAsiaTheme="minorEastAsia" w:hAnsi="Arial" w:cs="Arial"/>
                <w:b/>
                <w:bCs/>
                <w:noProof w:val="0"/>
                <w:color w:val="000000" w:themeColor="text1"/>
                <w:sz w:val="20"/>
                <w:szCs w:val="20"/>
                <w:lang w:val="sl-SI"/>
              </w:rPr>
              <w:t xml:space="preserve"> </w:t>
            </w:r>
          </w:p>
          <w:p w14:paraId="42550F61" w14:textId="7AE5F1C9" w:rsidR="002E6156" w:rsidRPr="00C5432C" w:rsidRDefault="002E6156" w:rsidP="002E6156">
            <w:pPr>
              <w:spacing w:after="120" w:line="276" w:lineRule="auto"/>
              <w:jc w:val="both"/>
              <w:rPr>
                <w:rFonts w:ascii="Arial" w:hAnsi="Arial" w:cs="Arial"/>
                <w:color w:val="000000" w:themeColor="text1"/>
                <w:sz w:val="20"/>
                <w:szCs w:val="20"/>
                <w:lang w:val="sl-SI"/>
              </w:rPr>
            </w:pPr>
            <w:r w:rsidRPr="00C5432C">
              <w:rPr>
                <w:rFonts w:ascii="Arial" w:hAnsi="Arial" w:cs="Arial"/>
                <w:color w:val="000000" w:themeColor="text1"/>
                <w:sz w:val="20"/>
                <w:szCs w:val="20"/>
                <w:lang w:val="sl-SI"/>
              </w:rPr>
              <w:t>V prvem delu je predstavljena ocena števila dodatno energetsko revnih gospodinjstev z naslova povečanja cene ogljika na energente, ki se uporabljajo za ogrevanje. Do leta 2032 se b</w:t>
            </w:r>
            <w:r w:rsidR="00AA7DDC" w:rsidRPr="00C5432C">
              <w:rPr>
                <w:rFonts w:ascii="Arial" w:hAnsi="Arial" w:cs="Arial"/>
                <w:color w:val="000000" w:themeColor="text1"/>
                <w:sz w:val="20"/>
                <w:szCs w:val="20"/>
                <w:lang w:val="sl-SI"/>
              </w:rPr>
              <w:t>i</w:t>
            </w:r>
            <w:r w:rsidRPr="00C5432C">
              <w:rPr>
                <w:rFonts w:ascii="Arial" w:hAnsi="Arial" w:cs="Arial"/>
                <w:color w:val="000000" w:themeColor="text1"/>
                <w:sz w:val="20"/>
                <w:szCs w:val="20"/>
                <w:lang w:val="sl-SI"/>
              </w:rPr>
              <w:t xml:space="preserve"> zaradi višjih stroškov omenjenih energentov</w:t>
            </w:r>
            <w:r w:rsidR="00C13B1A">
              <w:rPr>
                <w:rFonts w:ascii="Arial" w:hAnsi="Arial" w:cs="Arial"/>
                <w:color w:val="000000" w:themeColor="text1"/>
                <w:sz w:val="20"/>
                <w:szCs w:val="20"/>
                <w:lang w:val="sl-SI"/>
              </w:rPr>
              <w:t xml:space="preserve"> iz naslova ETS2</w:t>
            </w:r>
            <w:r w:rsidR="00AA7DDC" w:rsidRPr="00C5432C">
              <w:rPr>
                <w:rFonts w:ascii="Arial" w:hAnsi="Arial" w:cs="Arial"/>
                <w:color w:val="000000" w:themeColor="text1"/>
                <w:sz w:val="20"/>
                <w:szCs w:val="20"/>
                <w:lang w:val="sl-SI"/>
              </w:rPr>
              <w:t xml:space="preserve"> (brez </w:t>
            </w:r>
            <w:r w:rsidR="00C13B1A">
              <w:rPr>
                <w:rFonts w:ascii="Arial" w:hAnsi="Arial" w:cs="Arial"/>
                <w:color w:val="000000" w:themeColor="text1"/>
                <w:sz w:val="20"/>
                <w:szCs w:val="20"/>
                <w:lang w:val="sl-SI"/>
              </w:rPr>
              <w:t xml:space="preserve">drugih vplivov na maloprodajne cene energentov in brez </w:t>
            </w:r>
            <w:r w:rsidR="00AA7DDC" w:rsidRPr="00C5432C">
              <w:rPr>
                <w:rFonts w:ascii="Arial" w:hAnsi="Arial" w:cs="Arial"/>
                <w:color w:val="000000" w:themeColor="text1"/>
                <w:sz w:val="20"/>
                <w:szCs w:val="20"/>
                <w:lang w:val="sl-SI"/>
              </w:rPr>
              <w:t>ukrepanja</w:t>
            </w:r>
            <w:r w:rsidR="00C13B1A">
              <w:rPr>
                <w:rFonts w:ascii="Arial" w:hAnsi="Arial" w:cs="Arial"/>
                <w:color w:val="000000" w:themeColor="text1"/>
                <w:sz w:val="20"/>
                <w:szCs w:val="20"/>
                <w:lang w:val="sl-SI"/>
              </w:rPr>
              <w:t xml:space="preserve"> države</w:t>
            </w:r>
            <w:r w:rsidR="00AA7DDC" w:rsidRPr="00C5432C">
              <w:rPr>
                <w:rFonts w:ascii="Arial" w:hAnsi="Arial" w:cs="Arial"/>
                <w:color w:val="000000" w:themeColor="text1"/>
                <w:sz w:val="20"/>
                <w:szCs w:val="20"/>
                <w:lang w:val="sl-SI"/>
              </w:rPr>
              <w:t xml:space="preserve">) </w:t>
            </w:r>
            <w:r w:rsidRPr="00C5432C">
              <w:rPr>
                <w:rFonts w:ascii="Arial" w:hAnsi="Arial" w:cs="Arial"/>
                <w:color w:val="000000" w:themeColor="text1"/>
                <w:sz w:val="20"/>
                <w:szCs w:val="20"/>
                <w:lang w:val="sl-SI"/>
              </w:rPr>
              <w:t xml:space="preserve">število energetsko </w:t>
            </w:r>
            <w:r w:rsidR="005A73EB" w:rsidRPr="00C5432C">
              <w:rPr>
                <w:rFonts w:ascii="Arial" w:hAnsi="Arial" w:cs="Arial"/>
                <w:color w:val="000000" w:themeColor="text1"/>
                <w:sz w:val="20"/>
                <w:szCs w:val="20"/>
                <w:lang w:val="sl-SI"/>
              </w:rPr>
              <w:t>revnih</w:t>
            </w:r>
            <w:r w:rsidRPr="00C5432C">
              <w:rPr>
                <w:rFonts w:ascii="Arial" w:hAnsi="Arial" w:cs="Arial"/>
                <w:color w:val="000000" w:themeColor="text1"/>
                <w:sz w:val="20"/>
                <w:szCs w:val="20"/>
                <w:lang w:val="sl-SI"/>
              </w:rPr>
              <w:t xml:space="preserve"> povečalo za </w:t>
            </w:r>
            <w:r w:rsidR="00AA7DDC" w:rsidRPr="00C5432C">
              <w:rPr>
                <w:rFonts w:ascii="Arial" w:hAnsi="Arial" w:cs="Arial"/>
                <w:color w:val="000000" w:themeColor="text1"/>
                <w:sz w:val="20"/>
                <w:szCs w:val="20"/>
                <w:lang w:val="sl-SI"/>
              </w:rPr>
              <w:t xml:space="preserve">predvidoma </w:t>
            </w:r>
            <w:r w:rsidRPr="00C5432C">
              <w:rPr>
                <w:rFonts w:ascii="Arial" w:hAnsi="Arial" w:cs="Arial"/>
                <w:color w:val="000000" w:themeColor="text1"/>
                <w:sz w:val="20"/>
                <w:szCs w:val="20"/>
                <w:lang w:val="sl-SI"/>
              </w:rPr>
              <w:t>90</w:t>
            </w:r>
            <w:r w:rsidR="00606B7F">
              <w:rPr>
                <w:rFonts w:ascii="Arial" w:hAnsi="Arial" w:cs="Arial"/>
                <w:color w:val="000000" w:themeColor="text1"/>
                <w:sz w:val="20"/>
                <w:szCs w:val="20"/>
                <w:lang w:val="sl-SI"/>
              </w:rPr>
              <w:t>2</w:t>
            </w:r>
            <w:r w:rsidRPr="00C5432C">
              <w:rPr>
                <w:rFonts w:ascii="Arial" w:hAnsi="Arial" w:cs="Arial"/>
                <w:color w:val="000000" w:themeColor="text1"/>
                <w:sz w:val="20"/>
                <w:szCs w:val="20"/>
                <w:lang w:val="sl-SI"/>
              </w:rPr>
              <w:t xml:space="preserve"> gospodinjstev med 2023 in 2032 (Slika </w:t>
            </w:r>
            <w:r w:rsidR="00744448" w:rsidRPr="00C5432C">
              <w:rPr>
                <w:rFonts w:ascii="Arial" w:hAnsi="Arial" w:cs="Arial"/>
                <w:color w:val="000000" w:themeColor="text1"/>
                <w:sz w:val="20"/>
                <w:szCs w:val="20"/>
                <w:lang w:val="sl-SI"/>
              </w:rPr>
              <w:t>1</w:t>
            </w:r>
            <w:r w:rsidR="00400B62" w:rsidRPr="00C5432C">
              <w:rPr>
                <w:rFonts w:ascii="Arial" w:hAnsi="Arial" w:cs="Arial"/>
                <w:color w:val="000000" w:themeColor="text1"/>
                <w:sz w:val="20"/>
                <w:szCs w:val="20"/>
                <w:lang w:val="sl-SI"/>
              </w:rPr>
              <w:t>8</w:t>
            </w:r>
            <w:r w:rsidRPr="00C5432C">
              <w:rPr>
                <w:rFonts w:ascii="Arial" w:hAnsi="Arial" w:cs="Arial"/>
                <w:color w:val="000000" w:themeColor="text1"/>
                <w:sz w:val="20"/>
                <w:szCs w:val="20"/>
                <w:lang w:val="sl-SI"/>
              </w:rPr>
              <w:t xml:space="preserve">), oz. za 616 gospodinjstev med 2025 in 2032. Gre za </w:t>
            </w:r>
            <w:r w:rsidRPr="00C5432C">
              <w:rPr>
                <w:rFonts w:ascii="Arial" w:hAnsi="Arial" w:cs="Arial"/>
                <w:color w:val="000000" w:themeColor="text1"/>
                <w:sz w:val="20"/>
                <w:szCs w:val="20"/>
                <w:lang w:val="sl-SI"/>
              </w:rPr>
              <w:lastRenderedPageBreak/>
              <w:t xml:space="preserve">povečanje deleža energetsko revnih gospodinjstev z 7,2 % v letu 2022 na 7,3 % v letu 2032 (slika </w:t>
            </w:r>
            <w:r w:rsidR="00400B62" w:rsidRPr="00C5432C">
              <w:rPr>
                <w:rFonts w:ascii="Arial" w:hAnsi="Arial" w:cs="Arial"/>
                <w:color w:val="000000" w:themeColor="text1"/>
                <w:sz w:val="20"/>
                <w:szCs w:val="20"/>
                <w:lang w:val="sl-SI"/>
              </w:rPr>
              <w:t>19</w:t>
            </w:r>
            <w:r w:rsidRPr="00C5432C">
              <w:rPr>
                <w:rFonts w:ascii="Arial" w:hAnsi="Arial" w:cs="Arial"/>
                <w:color w:val="000000" w:themeColor="text1"/>
                <w:sz w:val="20"/>
                <w:szCs w:val="20"/>
                <w:lang w:val="sl-SI"/>
              </w:rPr>
              <w:t>).</w:t>
            </w:r>
          </w:p>
          <w:p w14:paraId="332BEF54" w14:textId="77777777" w:rsidR="00106663" w:rsidRPr="00C5432C" w:rsidRDefault="00106663" w:rsidP="002E6156">
            <w:pPr>
              <w:spacing w:after="120" w:line="276" w:lineRule="auto"/>
              <w:jc w:val="both"/>
              <w:rPr>
                <w:rFonts w:ascii="Arial" w:hAnsi="Arial" w:cs="Arial"/>
                <w:color w:val="000000" w:themeColor="text1"/>
                <w:sz w:val="20"/>
                <w:szCs w:val="20"/>
                <w:lang w:val="sl-SI"/>
              </w:rPr>
            </w:pPr>
          </w:p>
          <w:p w14:paraId="543BE450" w14:textId="5C3AF6D0" w:rsidR="002E6156" w:rsidRPr="00C5432C" w:rsidRDefault="002E6156" w:rsidP="002E6156">
            <w:pPr>
              <w:pStyle w:val="Napis"/>
              <w:keepNext/>
              <w:rPr>
                <w:rFonts w:ascii="Arial" w:hAnsi="Arial" w:cs="Arial"/>
                <w:sz w:val="20"/>
                <w:szCs w:val="20"/>
                <w:lang w:val="sl-SI"/>
              </w:rPr>
            </w:pPr>
            <w:bookmarkStart w:id="53" w:name="_Toc222750552"/>
            <w:r w:rsidRPr="00C5432C">
              <w:rPr>
                <w:rFonts w:ascii="Arial" w:hAnsi="Arial" w:cs="Arial"/>
                <w:sz w:val="20"/>
                <w:szCs w:val="20"/>
                <w:lang w:val="sl-SI"/>
              </w:rPr>
              <w:t xml:space="preserve">Slika </w:t>
            </w:r>
            <w:r w:rsidRPr="00C5432C">
              <w:rPr>
                <w:rFonts w:ascii="Arial" w:hAnsi="Arial" w:cs="Arial"/>
                <w:sz w:val="20"/>
                <w:szCs w:val="20"/>
                <w:lang w:val="sl-SI"/>
              </w:rPr>
              <w:fldChar w:fldCharType="begin"/>
            </w:r>
            <w:r w:rsidRPr="00C5432C">
              <w:rPr>
                <w:rFonts w:ascii="Arial" w:hAnsi="Arial" w:cs="Arial"/>
                <w:sz w:val="20"/>
                <w:szCs w:val="20"/>
                <w:lang w:val="sl-SI"/>
              </w:rPr>
              <w:instrText xml:space="preserve"> SEQ Slika \* ARABIC </w:instrText>
            </w:r>
            <w:r w:rsidRPr="00C5432C">
              <w:rPr>
                <w:rFonts w:ascii="Arial" w:hAnsi="Arial" w:cs="Arial"/>
                <w:sz w:val="20"/>
                <w:szCs w:val="20"/>
                <w:lang w:val="sl-SI"/>
              </w:rPr>
              <w:fldChar w:fldCharType="separate"/>
            </w:r>
            <w:r w:rsidR="00F60BEA">
              <w:rPr>
                <w:rFonts w:ascii="Arial" w:hAnsi="Arial" w:cs="Arial"/>
                <w:noProof/>
                <w:sz w:val="20"/>
                <w:szCs w:val="20"/>
                <w:lang w:val="sl-SI"/>
              </w:rPr>
              <w:t>18</w:t>
            </w:r>
            <w:r w:rsidRPr="00C5432C">
              <w:rPr>
                <w:rFonts w:ascii="Arial" w:hAnsi="Arial" w:cs="Arial"/>
                <w:sz w:val="20"/>
                <w:szCs w:val="20"/>
                <w:lang w:val="sl-SI"/>
              </w:rPr>
              <w:fldChar w:fldCharType="end"/>
            </w:r>
            <w:r w:rsidRPr="00C5432C">
              <w:rPr>
                <w:rFonts w:ascii="Arial" w:hAnsi="Arial" w:cs="Arial"/>
                <w:sz w:val="20"/>
                <w:szCs w:val="20"/>
                <w:lang w:val="sl-SI"/>
              </w:rPr>
              <w:t xml:space="preserve">: Število </w:t>
            </w:r>
            <w:r w:rsidR="005C13B0" w:rsidRPr="00C5432C">
              <w:rPr>
                <w:rFonts w:ascii="Arial" w:hAnsi="Arial" w:cs="Arial"/>
                <w:sz w:val="20"/>
                <w:szCs w:val="20"/>
                <w:lang w:val="sl-SI"/>
              </w:rPr>
              <w:t>energetsko revnih</w:t>
            </w:r>
            <w:r w:rsidRPr="00C5432C">
              <w:rPr>
                <w:rFonts w:ascii="Arial" w:hAnsi="Arial" w:cs="Arial"/>
                <w:sz w:val="20"/>
                <w:szCs w:val="20"/>
                <w:lang w:val="sl-SI"/>
              </w:rPr>
              <w:t xml:space="preserve"> gospodinjstev ter povečanje števila </w:t>
            </w:r>
            <w:r w:rsidR="005C13B0" w:rsidRPr="00C5432C">
              <w:rPr>
                <w:rFonts w:ascii="Arial" w:hAnsi="Arial" w:cs="Arial"/>
                <w:sz w:val="20"/>
                <w:szCs w:val="20"/>
                <w:lang w:val="sl-SI"/>
              </w:rPr>
              <w:t>energetsko revnih</w:t>
            </w:r>
            <w:r w:rsidRPr="00C5432C">
              <w:rPr>
                <w:rFonts w:ascii="Arial" w:hAnsi="Arial" w:cs="Arial"/>
                <w:sz w:val="20"/>
                <w:szCs w:val="20"/>
                <w:lang w:val="sl-SI"/>
              </w:rPr>
              <w:t xml:space="preserve"> gospodinjstev zaradi stroškov emisij CO2 na energentih za ogrevanje, 2023-2032</w:t>
            </w:r>
            <w:bookmarkEnd w:id="53"/>
          </w:p>
          <w:p w14:paraId="18B2B65E" w14:textId="0A5718E4" w:rsidR="002E6156" w:rsidRPr="00C5432C" w:rsidRDefault="00171647" w:rsidP="002E6156">
            <w:pPr>
              <w:jc w:val="center"/>
              <w:rPr>
                <w:lang w:val="sl-SI"/>
              </w:rPr>
            </w:pPr>
            <w:r w:rsidRPr="00C5432C">
              <w:rPr>
                <w:noProof/>
                <w:lang w:val="sl-SI"/>
              </w:rPr>
              <mc:AlternateContent>
                <mc:Choice Requires="wps">
                  <w:drawing>
                    <wp:anchor distT="0" distB="0" distL="114300" distR="114300" simplePos="0" relativeHeight="251662336" behindDoc="0" locked="0" layoutInCell="1" allowOverlap="1" wp14:anchorId="4A629302" wp14:editId="340DAB42">
                      <wp:simplePos x="0" y="0"/>
                      <wp:positionH relativeFrom="column">
                        <wp:posOffset>1598295</wp:posOffset>
                      </wp:positionH>
                      <wp:positionV relativeFrom="paragraph">
                        <wp:posOffset>3152776</wp:posOffset>
                      </wp:positionV>
                      <wp:extent cx="3657600" cy="381000"/>
                      <wp:effectExtent l="0" t="0" r="0" b="0"/>
                      <wp:wrapNone/>
                      <wp:docPr id="2110410356" name="Pravokotnik 2"/>
                      <wp:cNvGraphicFramePr/>
                      <a:graphic xmlns:a="http://schemas.openxmlformats.org/drawingml/2006/main">
                        <a:graphicData uri="http://schemas.microsoft.com/office/word/2010/wordprocessingShape">
                          <wps:wsp>
                            <wps:cNvSpPr/>
                            <wps:spPr>
                              <a:xfrm>
                                <a:off x="0" y="0"/>
                                <a:ext cx="3657600" cy="381000"/>
                              </a:xfrm>
                              <a:prstGeom prst="rect">
                                <a:avLst/>
                              </a:prstGeom>
                              <a:solidFill>
                                <a:schemeClr val="bg1"/>
                              </a:solidFill>
                              <a:ln>
                                <a:noFill/>
                              </a:ln>
                            </wps:spPr>
                            <wps:style>
                              <a:lnRef idx="2">
                                <a:schemeClr val="accent6"/>
                              </a:lnRef>
                              <a:fillRef idx="1">
                                <a:schemeClr val="lt1"/>
                              </a:fillRef>
                              <a:effectRef idx="0">
                                <a:schemeClr val="accent6"/>
                              </a:effectRef>
                              <a:fontRef idx="minor">
                                <a:schemeClr val="dk1"/>
                              </a:fontRef>
                            </wps:style>
                            <wps:txbx>
                              <w:txbxContent>
                                <w:p w14:paraId="2672E356" w14:textId="1A9B8061" w:rsidR="001F3BA0" w:rsidRPr="00C40920" w:rsidRDefault="001F3BA0" w:rsidP="00C40920">
                                  <w:pPr>
                                    <w:spacing w:line="360" w:lineRule="auto"/>
                                    <w:rPr>
                                      <w:rFonts w:ascii="Arial" w:hAnsi="Arial" w:cs="Arial"/>
                                      <w:color w:val="595959" w:themeColor="text1" w:themeTint="A6"/>
                                      <w:sz w:val="18"/>
                                      <w:szCs w:val="18"/>
                                      <w:lang w:val="sl-SI"/>
                                    </w:rPr>
                                  </w:pPr>
                                  <w:r w:rsidRPr="00C40920">
                                    <w:rPr>
                                      <w:rFonts w:ascii="Arial" w:hAnsi="Arial" w:cs="Arial"/>
                                      <w:color w:val="595959" w:themeColor="text1" w:themeTint="A6"/>
                                      <w:sz w:val="18"/>
                                      <w:szCs w:val="18"/>
                                      <w:lang w:val="sl-SI"/>
                                    </w:rPr>
                                    <w:t>Energetsko revna gospodinjstva</w:t>
                                  </w:r>
                                </w:p>
                                <w:p w14:paraId="2A942F06" w14:textId="5E4C0511" w:rsidR="001F3BA0" w:rsidRPr="00C40920" w:rsidRDefault="001F3BA0" w:rsidP="00C40920">
                                  <w:pPr>
                                    <w:spacing w:line="360" w:lineRule="auto"/>
                                    <w:rPr>
                                      <w:rFonts w:ascii="Arial" w:hAnsi="Arial" w:cs="Arial"/>
                                      <w:color w:val="595959" w:themeColor="text1" w:themeTint="A6"/>
                                      <w:sz w:val="18"/>
                                      <w:szCs w:val="18"/>
                                      <w:lang w:val="sl-SI"/>
                                    </w:rPr>
                                  </w:pPr>
                                  <w:r w:rsidRPr="00C40920">
                                    <w:rPr>
                                      <w:rFonts w:ascii="Arial" w:hAnsi="Arial" w:cs="Arial"/>
                                      <w:color w:val="595959" w:themeColor="text1" w:themeTint="A6"/>
                                      <w:sz w:val="18"/>
                                      <w:szCs w:val="18"/>
                                      <w:lang w:val="sl-SI"/>
                                    </w:rPr>
                                    <w:t>Dodatno energetsko revna gospodinjstva zaradi povečanja</w:t>
                                  </w:r>
                                  <w:r>
                                    <w:rPr>
                                      <w:rFonts w:ascii="Arial" w:hAnsi="Arial" w:cs="Arial"/>
                                      <w:color w:val="595959" w:themeColor="text1" w:themeTint="A6"/>
                                      <w:sz w:val="18"/>
                                      <w:szCs w:val="18"/>
                                      <w:lang w:val="sl-SI"/>
                                    </w:rPr>
                                    <w:t xml:space="preserve"> stroška CO2</w:t>
                                  </w:r>
                                  <w:r w:rsidRPr="00C40920">
                                    <w:rPr>
                                      <w:rFonts w:ascii="Arial" w:hAnsi="Arial" w:cs="Arial"/>
                                      <w:color w:val="595959" w:themeColor="text1" w:themeTint="A6"/>
                                      <w:sz w:val="18"/>
                                      <w:szCs w:val="18"/>
                                      <w:lang w:val="sl-SI"/>
                                    </w:rPr>
                                    <w:t xml:space="preserve"> </w:t>
                                  </w:r>
                                </w:p>
                                <w:p w14:paraId="345AFE50" w14:textId="77777777" w:rsidR="001F3BA0" w:rsidRPr="00C40920" w:rsidRDefault="001F3BA0" w:rsidP="00C40920">
                                  <w:pPr>
                                    <w:spacing w:line="360" w:lineRule="auto"/>
                                    <w:rPr>
                                      <w:rFonts w:ascii="Arial" w:hAnsi="Arial" w:cs="Arial"/>
                                      <w:color w:val="595959" w:themeColor="text1" w:themeTint="A6"/>
                                      <w:sz w:val="18"/>
                                      <w:szCs w:val="18"/>
                                      <w:lang w:val="sl-SI"/>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629302" id="Pravokotnik 2" o:spid="_x0000_s1027" style="position:absolute;left:0;text-align:left;margin-left:125.85pt;margin-top:248.25pt;width:4in;height:30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" fillcolor="white [3212]" stroked="f" strokeweight="1pt">
                      <v:textbox inset="0,0,0,0">
                        <w:txbxContent>
                          <w:p w14:paraId="2672E356" w14:textId="1A9B8061" w:rsidR="001F3BA0" w:rsidRPr="00C40920" w:rsidRDefault="001F3BA0" w:rsidP="00C40920">
                            <w:pPr>
                              <w:spacing w:line="360" w:lineRule="auto"/>
                              <w:rPr>
                                <w:rFonts w:ascii="Arial" w:hAnsi="Arial" w:cs="Arial"/>
                                <w:color w:val="595959" w:themeColor="text1" w:themeTint="A6"/>
                                <w:sz w:val="18"/>
                                <w:szCs w:val="18"/>
                                <w:lang w:val="sl-SI"/>
                              </w:rPr>
                            </w:pPr>
                            <w:r w:rsidRPr="00C40920">
                              <w:rPr>
                                <w:rFonts w:ascii="Arial" w:hAnsi="Arial" w:cs="Arial"/>
                                <w:color w:val="595959" w:themeColor="text1" w:themeTint="A6"/>
                                <w:sz w:val="18"/>
                                <w:szCs w:val="18"/>
                                <w:lang w:val="sl-SI"/>
                              </w:rPr>
                              <w:t>Energetsko revna gospodinjstva</w:t>
                            </w:r>
                          </w:p>
                          <w:p w14:paraId="2A942F06" w14:textId="5E4C0511" w:rsidR="001F3BA0" w:rsidRPr="00C40920" w:rsidRDefault="001F3BA0" w:rsidP="00C40920">
                            <w:pPr>
                              <w:spacing w:line="360" w:lineRule="auto"/>
                              <w:rPr>
                                <w:rFonts w:ascii="Arial" w:hAnsi="Arial" w:cs="Arial"/>
                                <w:color w:val="595959" w:themeColor="text1" w:themeTint="A6"/>
                                <w:sz w:val="18"/>
                                <w:szCs w:val="18"/>
                                <w:lang w:val="sl-SI"/>
                              </w:rPr>
                            </w:pPr>
                            <w:r w:rsidRPr="00C40920">
                              <w:rPr>
                                <w:rFonts w:ascii="Arial" w:hAnsi="Arial" w:cs="Arial"/>
                                <w:color w:val="595959" w:themeColor="text1" w:themeTint="A6"/>
                                <w:sz w:val="18"/>
                                <w:szCs w:val="18"/>
                                <w:lang w:val="sl-SI"/>
                              </w:rPr>
                              <w:t>Dodatno energetsko revna gospodinjstva zaradi povečanja</w:t>
                            </w:r>
                            <w:r>
                              <w:rPr>
                                <w:rFonts w:ascii="Arial" w:hAnsi="Arial" w:cs="Arial"/>
                                <w:color w:val="595959" w:themeColor="text1" w:themeTint="A6"/>
                                <w:sz w:val="18"/>
                                <w:szCs w:val="18"/>
                                <w:lang w:val="sl-SI"/>
                              </w:rPr>
                              <w:t xml:space="preserve"> stroška CO2</w:t>
                            </w:r>
                            <w:r w:rsidRPr="00C40920">
                              <w:rPr>
                                <w:rFonts w:ascii="Arial" w:hAnsi="Arial" w:cs="Arial"/>
                                <w:color w:val="595959" w:themeColor="text1" w:themeTint="A6"/>
                                <w:sz w:val="18"/>
                                <w:szCs w:val="18"/>
                                <w:lang w:val="sl-SI"/>
                              </w:rPr>
                              <w:t xml:space="preserve"> </w:t>
                            </w:r>
                          </w:p>
                          <w:p w14:paraId="345AFE50" w14:textId="77777777" w:rsidR="001F3BA0" w:rsidRPr="00C40920" w:rsidRDefault="001F3BA0" w:rsidP="00C40920">
                            <w:pPr>
                              <w:spacing w:line="360" w:lineRule="auto"/>
                              <w:rPr>
                                <w:rFonts w:ascii="Arial" w:hAnsi="Arial" w:cs="Arial"/>
                                <w:color w:val="595959" w:themeColor="text1" w:themeTint="A6"/>
                                <w:sz w:val="18"/>
                                <w:szCs w:val="18"/>
                                <w:lang w:val="sl-SI"/>
                              </w:rPr>
                            </w:pPr>
                          </w:p>
                        </w:txbxContent>
                      </v:textbox>
                    </v:rect>
                  </w:pict>
                </mc:Fallback>
              </mc:AlternateContent>
            </w:r>
            <w:r w:rsidR="002E6156" w:rsidRPr="00C5432C">
              <w:rPr>
                <w:noProof/>
                <w:lang w:val="sl-SI"/>
              </w:rPr>
              <w:drawing>
                <wp:inline distT="0" distB="0" distL="0" distR="0" wp14:anchorId="65CD48E1" wp14:editId="6A43D8F8">
                  <wp:extent cx="5400000" cy="3600000"/>
                  <wp:effectExtent l="0" t="0" r="0" b="635"/>
                  <wp:docPr id="366716656" name="Grafikon 1">
                    <a:extLst xmlns:a="http://schemas.openxmlformats.org/drawingml/2006/main">
                      <a:ext uri="{FF2B5EF4-FFF2-40B4-BE49-F238E27FC236}">
                        <a16:creationId xmlns:a16="http://schemas.microsoft.com/office/drawing/2014/main" id="{D6AD0408-C9C1-4634-0211-CA3E61C4E3F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1B0AFDCE" w14:textId="015F0928" w:rsidR="002E6156" w:rsidRPr="00C5432C" w:rsidRDefault="002E6156" w:rsidP="002E6156">
            <w:pPr>
              <w:pStyle w:val="Napis"/>
              <w:keepNext/>
              <w:rPr>
                <w:rFonts w:ascii="Arial" w:hAnsi="Arial" w:cs="Arial"/>
                <w:sz w:val="20"/>
                <w:szCs w:val="20"/>
                <w:lang w:val="sl-SI"/>
              </w:rPr>
            </w:pPr>
            <w:bookmarkStart w:id="54" w:name="_Toc183709447"/>
            <w:bookmarkStart w:id="55" w:name="_Toc192085414"/>
            <w:bookmarkStart w:id="56" w:name="_Toc222750553"/>
            <w:r w:rsidRPr="00C5432C">
              <w:rPr>
                <w:rFonts w:ascii="Arial" w:hAnsi="Arial" w:cs="Arial"/>
                <w:sz w:val="20"/>
                <w:szCs w:val="20"/>
                <w:lang w:val="sl-SI"/>
              </w:rPr>
              <w:t xml:space="preserve">Slika </w:t>
            </w:r>
            <w:r w:rsidRPr="00C5432C">
              <w:rPr>
                <w:rFonts w:ascii="Arial" w:hAnsi="Arial" w:cs="Arial"/>
                <w:sz w:val="20"/>
                <w:szCs w:val="20"/>
                <w:lang w:val="sl-SI"/>
              </w:rPr>
              <w:fldChar w:fldCharType="begin"/>
            </w:r>
            <w:r w:rsidRPr="00C5432C">
              <w:rPr>
                <w:rFonts w:ascii="Arial" w:hAnsi="Arial" w:cs="Arial"/>
                <w:sz w:val="20"/>
                <w:szCs w:val="20"/>
                <w:lang w:val="sl-SI"/>
              </w:rPr>
              <w:instrText xml:space="preserve"> SEQ Slika \* ARABIC </w:instrText>
            </w:r>
            <w:r w:rsidRPr="00C5432C">
              <w:rPr>
                <w:rFonts w:ascii="Arial" w:hAnsi="Arial" w:cs="Arial"/>
                <w:sz w:val="20"/>
                <w:szCs w:val="20"/>
                <w:lang w:val="sl-SI"/>
              </w:rPr>
              <w:fldChar w:fldCharType="separate"/>
            </w:r>
            <w:r w:rsidR="00F60BEA">
              <w:rPr>
                <w:rFonts w:ascii="Arial" w:hAnsi="Arial" w:cs="Arial"/>
                <w:noProof/>
                <w:sz w:val="20"/>
                <w:szCs w:val="20"/>
                <w:lang w:val="sl-SI"/>
              </w:rPr>
              <w:t>19</w:t>
            </w:r>
            <w:r w:rsidRPr="00C5432C">
              <w:rPr>
                <w:rFonts w:ascii="Arial" w:hAnsi="Arial" w:cs="Arial"/>
                <w:sz w:val="20"/>
                <w:szCs w:val="20"/>
                <w:lang w:val="sl-SI"/>
              </w:rPr>
              <w:fldChar w:fldCharType="end"/>
            </w:r>
            <w:r w:rsidRPr="00C5432C">
              <w:rPr>
                <w:rFonts w:ascii="Arial" w:hAnsi="Arial" w:cs="Arial"/>
                <w:sz w:val="20"/>
                <w:szCs w:val="20"/>
                <w:lang w:val="sl-SI"/>
              </w:rPr>
              <w:t xml:space="preserve">: </w:t>
            </w:r>
            <w:bookmarkEnd w:id="54"/>
            <w:r w:rsidRPr="00C5432C">
              <w:rPr>
                <w:rFonts w:ascii="Arial" w:hAnsi="Arial" w:cs="Arial"/>
                <w:sz w:val="20"/>
                <w:szCs w:val="20"/>
                <w:lang w:val="sl-SI"/>
              </w:rPr>
              <w:t xml:space="preserve">Delež </w:t>
            </w:r>
            <w:r w:rsidR="005C13B0" w:rsidRPr="00C5432C">
              <w:rPr>
                <w:rFonts w:ascii="Arial" w:hAnsi="Arial" w:cs="Arial"/>
                <w:sz w:val="20"/>
                <w:szCs w:val="20"/>
                <w:lang w:val="sl-SI"/>
              </w:rPr>
              <w:t>energetsko revnih</w:t>
            </w:r>
            <w:r w:rsidRPr="00C5432C">
              <w:rPr>
                <w:rFonts w:ascii="Arial" w:hAnsi="Arial" w:cs="Arial"/>
                <w:sz w:val="20"/>
                <w:szCs w:val="20"/>
                <w:lang w:val="sl-SI"/>
              </w:rPr>
              <w:t xml:space="preserve"> gospodinjstev zaradi stroškov emisij CO2 na energentih za ogrevanje, 2023-2032 (%)</w:t>
            </w:r>
            <w:bookmarkEnd w:id="55"/>
            <w:bookmarkEnd w:id="56"/>
          </w:p>
          <w:p w14:paraId="0FB79085" w14:textId="77777777" w:rsidR="002E6156" w:rsidRPr="00C5432C" w:rsidRDefault="002E6156" w:rsidP="002E6156">
            <w:pPr>
              <w:jc w:val="center"/>
              <w:rPr>
                <w:lang w:val="sl-SI"/>
              </w:rPr>
            </w:pPr>
            <w:r w:rsidRPr="00C5432C">
              <w:rPr>
                <w:noProof/>
                <w:lang w:val="sl-SI"/>
              </w:rPr>
              <w:drawing>
                <wp:inline distT="0" distB="0" distL="0" distR="0" wp14:anchorId="1B7E56B2" wp14:editId="58D0A8EE">
                  <wp:extent cx="5400000" cy="2340000"/>
                  <wp:effectExtent l="0" t="0" r="0" b="3175"/>
                  <wp:docPr id="1692831927" name="Grafikon 1">
                    <a:extLst xmlns:a="http://schemas.openxmlformats.org/drawingml/2006/main">
                      <a:ext uri="{FF2B5EF4-FFF2-40B4-BE49-F238E27FC236}">
                        <a16:creationId xmlns:a16="http://schemas.microsoft.com/office/drawing/2014/main" id="{A17F4F39-BFFE-521F-7578-8A1C443180E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08E99AEB" w14:textId="77777777" w:rsidR="00400B62" w:rsidRPr="00C5432C" w:rsidRDefault="00400B62" w:rsidP="0051572A">
            <w:pPr>
              <w:spacing w:line="276" w:lineRule="auto"/>
              <w:jc w:val="both"/>
              <w:rPr>
                <w:rFonts w:ascii="Arial" w:hAnsi="Arial" w:cs="Arial"/>
                <w:color w:val="000000" w:themeColor="text1"/>
                <w:sz w:val="20"/>
                <w:szCs w:val="20"/>
                <w:lang w:val="sl-SI"/>
              </w:rPr>
            </w:pPr>
          </w:p>
          <w:p w14:paraId="102FF923" w14:textId="4FB516A2" w:rsidR="002E6156" w:rsidRPr="00C5432C" w:rsidRDefault="002E6156" w:rsidP="0051572A">
            <w:pPr>
              <w:spacing w:line="276" w:lineRule="auto"/>
              <w:jc w:val="both"/>
              <w:rPr>
                <w:rFonts w:ascii="Arial" w:hAnsi="Arial" w:cs="Arial"/>
                <w:color w:val="000000" w:themeColor="text1"/>
                <w:sz w:val="20"/>
                <w:szCs w:val="20"/>
                <w:lang w:val="sl-SI"/>
              </w:rPr>
            </w:pPr>
            <w:r w:rsidRPr="00C5432C">
              <w:rPr>
                <w:rFonts w:ascii="Arial" w:hAnsi="Arial" w:cs="Arial"/>
                <w:color w:val="000000" w:themeColor="text1"/>
                <w:sz w:val="20"/>
                <w:szCs w:val="20"/>
                <w:lang w:val="sl-SI"/>
              </w:rPr>
              <w:t xml:space="preserve">Slika </w:t>
            </w:r>
            <w:r w:rsidR="00744448" w:rsidRPr="00C5432C">
              <w:rPr>
                <w:rFonts w:ascii="Arial" w:hAnsi="Arial" w:cs="Arial"/>
                <w:color w:val="000000" w:themeColor="text1"/>
                <w:sz w:val="20"/>
                <w:szCs w:val="20"/>
                <w:lang w:val="sl-SI"/>
              </w:rPr>
              <w:t>2</w:t>
            </w:r>
            <w:r w:rsidR="00400B62" w:rsidRPr="00C5432C">
              <w:rPr>
                <w:rFonts w:ascii="Arial" w:hAnsi="Arial" w:cs="Arial"/>
                <w:color w:val="000000" w:themeColor="text1"/>
                <w:sz w:val="20"/>
                <w:szCs w:val="20"/>
                <w:lang w:val="sl-SI"/>
              </w:rPr>
              <w:t>0</w:t>
            </w:r>
            <w:r w:rsidRPr="00C5432C">
              <w:rPr>
                <w:rFonts w:ascii="Arial" w:hAnsi="Arial" w:cs="Arial"/>
                <w:color w:val="000000" w:themeColor="text1"/>
                <w:sz w:val="20"/>
                <w:szCs w:val="20"/>
                <w:lang w:val="sl-SI"/>
              </w:rPr>
              <w:t xml:space="preserve"> razkriva pomembne razlike med vzhodno in zahodno kohezijsko regijo, saj je število </w:t>
            </w:r>
            <w:r w:rsidR="005C13B0" w:rsidRPr="00C5432C">
              <w:rPr>
                <w:rFonts w:ascii="Arial" w:hAnsi="Arial" w:cs="Arial"/>
                <w:color w:val="000000" w:themeColor="text1"/>
                <w:sz w:val="20"/>
                <w:szCs w:val="20"/>
                <w:lang w:val="sl-SI"/>
              </w:rPr>
              <w:t>energetsko revnih</w:t>
            </w:r>
            <w:r w:rsidRPr="00C5432C">
              <w:rPr>
                <w:rFonts w:ascii="Arial" w:hAnsi="Arial" w:cs="Arial"/>
                <w:color w:val="000000" w:themeColor="text1"/>
                <w:sz w:val="20"/>
                <w:szCs w:val="20"/>
                <w:lang w:val="sl-SI"/>
              </w:rPr>
              <w:t xml:space="preserve"> gospodinjstev v vzhodni regiji skoraj dvakrat večje kot v zahodni. </w:t>
            </w:r>
            <w:r w:rsidR="005C13B0" w:rsidRPr="00C5432C">
              <w:rPr>
                <w:rFonts w:ascii="Arial" w:hAnsi="Arial" w:cs="Arial"/>
                <w:color w:val="000000" w:themeColor="text1"/>
                <w:sz w:val="20"/>
                <w:szCs w:val="20"/>
                <w:lang w:val="sl-SI"/>
              </w:rPr>
              <w:t xml:space="preserve">Razlika izhaja iz podobne diskrepance v stopnji tveganja revščine, ki služi kot osnovni vhodni podatek za energetsko revščino. </w:t>
            </w:r>
            <w:r w:rsidRPr="00C5432C">
              <w:rPr>
                <w:rFonts w:ascii="Arial" w:hAnsi="Arial" w:cs="Arial"/>
                <w:color w:val="000000" w:themeColor="text1"/>
                <w:sz w:val="20"/>
                <w:szCs w:val="20"/>
                <w:lang w:val="sl-SI"/>
              </w:rPr>
              <w:t xml:space="preserve">Zaradi </w:t>
            </w:r>
            <w:r w:rsidR="00744448" w:rsidRPr="00C5432C">
              <w:rPr>
                <w:rFonts w:ascii="Arial" w:hAnsi="Arial" w:cs="Arial"/>
                <w:color w:val="000000" w:themeColor="text1"/>
                <w:sz w:val="20"/>
                <w:szCs w:val="20"/>
                <w:lang w:val="sl-SI"/>
              </w:rPr>
              <w:t xml:space="preserve">morebitnega </w:t>
            </w:r>
            <w:r w:rsidRPr="00C5432C">
              <w:rPr>
                <w:rFonts w:ascii="Arial" w:hAnsi="Arial" w:cs="Arial"/>
                <w:color w:val="000000" w:themeColor="text1"/>
                <w:sz w:val="20"/>
                <w:szCs w:val="20"/>
                <w:lang w:val="sl-SI"/>
              </w:rPr>
              <w:t>naraščanja cene ogljika se b</w:t>
            </w:r>
            <w:r w:rsidR="00744448" w:rsidRPr="00C5432C">
              <w:rPr>
                <w:rFonts w:ascii="Arial" w:hAnsi="Arial" w:cs="Arial"/>
                <w:color w:val="000000" w:themeColor="text1"/>
                <w:sz w:val="20"/>
                <w:szCs w:val="20"/>
                <w:lang w:val="sl-SI"/>
              </w:rPr>
              <w:t>i</w:t>
            </w:r>
            <w:r w:rsidRPr="00C5432C">
              <w:rPr>
                <w:rFonts w:ascii="Arial" w:hAnsi="Arial" w:cs="Arial"/>
                <w:color w:val="000000" w:themeColor="text1"/>
                <w:sz w:val="20"/>
                <w:szCs w:val="20"/>
                <w:lang w:val="sl-SI"/>
              </w:rPr>
              <w:t xml:space="preserve"> število </w:t>
            </w:r>
            <w:r w:rsidR="005C13B0" w:rsidRPr="00C5432C">
              <w:rPr>
                <w:rFonts w:ascii="Arial" w:hAnsi="Arial" w:cs="Arial"/>
                <w:color w:val="000000" w:themeColor="text1"/>
                <w:sz w:val="20"/>
                <w:szCs w:val="20"/>
                <w:lang w:val="sl-SI"/>
              </w:rPr>
              <w:t>energetsko revnih</w:t>
            </w:r>
            <w:r w:rsidRPr="00C5432C">
              <w:rPr>
                <w:rFonts w:ascii="Arial" w:hAnsi="Arial" w:cs="Arial"/>
                <w:color w:val="000000" w:themeColor="text1"/>
                <w:sz w:val="20"/>
                <w:szCs w:val="20"/>
                <w:lang w:val="sl-SI"/>
              </w:rPr>
              <w:t xml:space="preserve"> gospodinjstev v vzhodni regiji predvidoma povečalo z 41.160 v 2025 na 41.505 v 2032, v zahodni regiji pa z 21.126 na 21.397. </w:t>
            </w:r>
          </w:p>
          <w:p w14:paraId="4258D853" w14:textId="77777777" w:rsidR="0051572A" w:rsidRPr="00C5432C" w:rsidRDefault="0051572A" w:rsidP="0051572A">
            <w:pPr>
              <w:spacing w:line="276" w:lineRule="auto"/>
              <w:jc w:val="both"/>
              <w:rPr>
                <w:rFonts w:ascii="Arial" w:hAnsi="Arial" w:cs="Arial"/>
                <w:color w:val="000000" w:themeColor="text1"/>
                <w:sz w:val="20"/>
                <w:szCs w:val="20"/>
                <w:lang w:val="sl-SI"/>
              </w:rPr>
            </w:pPr>
          </w:p>
          <w:p w14:paraId="1B757DBF" w14:textId="6FD10409" w:rsidR="002E6156" w:rsidRPr="00C5432C" w:rsidRDefault="002E6156" w:rsidP="002E6156">
            <w:pPr>
              <w:pStyle w:val="Napis"/>
              <w:keepNext/>
              <w:rPr>
                <w:rFonts w:ascii="Arial" w:hAnsi="Arial" w:cs="Arial"/>
                <w:sz w:val="20"/>
                <w:szCs w:val="20"/>
                <w:lang w:val="sl-SI"/>
              </w:rPr>
            </w:pPr>
            <w:bookmarkStart w:id="57" w:name="_Toc183709448"/>
            <w:bookmarkStart w:id="58" w:name="_Toc192085415"/>
            <w:bookmarkStart w:id="59" w:name="_Toc222750554"/>
            <w:r w:rsidRPr="00C5432C">
              <w:rPr>
                <w:rFonts w:ascii="Arial" w:hAnsi="Arial" w:cs="Arial"/>
                <w:sz w:val="20"/>
                <w:szCs w:val="20"/>
                <w:lang w:val="sl-SI"/>
              </w:rPr>
              <w:lastRenderedPageBreak/>
              <w:t xml:space="preserve">Slika </w:t>
            </w:r>
            <w:r w:rsidRPr="00C5432C">
              <w:rPr>
                <w:rFonts w:ascii="Arial" w:hAnsi="Arial" w:cs="Arial"/>
                <w:sz w:val="20"/>
                <w:szCs w:val="20"/>
                <w:lang w:val="sl-SI"/>
              </w:rPr>
              <w:fldChar w:fldCharType="begin"/>
            </w:r>
            <w:r w:rsidRPr="00C5432C">
              <w:rPr>
                <w:rFonts w:ascii="Arial" w:hAnsi="Arial" w:cs="Arial"/>
                <w:sz w:val="20"/>
                <w:szCs w:val="20"/>
                <w:lang w:val="sl-SI"/>
              </w:rPr>
              <w:instrText xml:space="preserve"> SEQ Slika \* ARABIC </w:instrText>
            </w:r>
            <w:r w:rsidRPr="00C5432C">
              <w:rPr>
                <w:rFonts w:ascii="Arial" w:hAnsi="Arial" w:cs="Arial"/>
                <w:sz w:val="20"/>
                <w:szCs w:val="20"/>
                <w:lang w:val="sl-SI"/>
              </w:rPr>
              <w:fldChar w:fldCharType="separate"/>
            </w:r>
            <w:r w:rsidR="00F60BEA">
              <w:rPr>
                <w:rFonts w:ascii="Arial" w:hAnsi="Arial" w:cs="Arial"/>
                <w:noProof/>
                <w:sz w:val="20"/>
                <w:szCs w:val="20"/>
                <w:lang w:val="sl-SI"/>
              </w:rPr>
              <w:t>20</w:t>
            </w:r>
            <w:r w:rsidRPr="00C5432C">
              <w:rPr>
                <w:rFonts w:ascii="Arial" w:hAnsi="Arial" w:cs="Arial"/>
                <w:sz w:val="20"/>
                <w:szCs w:val="20"/>
                <w:lang w:val="sl-SI"/>
              </w:rPr>
              <w:fldChar w:fldCharType="end"/>
            </w:r>
            <w:r w:rsidRPr="00C5432C">
              <w:rPr>
                <w:rFonts w:ascii="Arial" w:hAnsi="Arial" w:cs="Arial"/>
                <w:sz w:val="20"/>
                <w:szCs w:val="20"/>
                <w:lang w:val="sl-SI"/>
              </w:rPr>
              <w:t xml:space="preserve">: </w:t>
            </w:r>
            <w:bookmarkEnd w:id="57"/>
            <w:r w:rsidRPr="00C5432C">
              <w:rPr>
                <w:rFonts w:ascii="Arial" w:hAnsi="Arial" w:cs="Arial"/>
                <w:sz w:val="20"/>
                <w:szCs w:val="20"/>
                <w:lang w:val="sl-SI"/>
              </w:rPr>
              <w:t xml:space="preserve">Število </w:t>
            </w:r>
            <w:r w:rsidR="005C13B0" w:rsidRPr="00C5432C">
              <w:rPr>
                <w:rFonts w:ascii="Arial" w:hAnsi="Arial" w:cs="Arial"/>
                <w:sz w:val="20"/>
                <w:szCs w:val="20"/>
                <w:lang w:val="sl-SI"/>
              </w:rPr>
              <w:t>energetsko revnih</w:t>
            </w:r>
            <w:r w:rsidRPr="00C5432C">
              <w:rPr>
                <w:rFonts w:ascii="Arial" w:hAnsi="Arial" w:cs="Arial"/>
                <w:sz w:val="20"/>
                <w:szCs w:val="20"/>
                <w:lang w:val="sl-SI"/>
              </w:rPr>
              <w:t xml:space="preserve"> gospodinjstev po kohezijski regiji </w:t>
            </w:r>
            <w:bookmarkEnd w:id="58"/>
            <w:r w:rsidR="004B2AB0">
              <w:rPr>
                <w:rFonts w:ascii="Arial" w:hAnsi="Arial" w:cs="Arial"/>
                <w:sz w:val="20"/>
                <w:szCs w:val="20"/>
                <w:lang w:val="sl-SI"/>
              </w:rPr>
              <w:t xml:space="preserve">in projecirana rast iz naslova </w:t>
            </w:r>
            <w:r w:rsidRPr="00C5432C">
              <w:rPr>
                <w:rFonts w:ascii="Arial" w:hAnsi="Arial" w:cs="Arial"/>
                <w:sz w:val="20"/>
                <w:szCs w:val="20"/>
                <w:lang w:val="sl-SI"/>
              </w:rPr>
              <w:t>stroškov emisij CO</w:t>
            </w:r>
            <w:r w:rsidRPr="006949C2">
              <w:rPr>
                <w:rFonts w:ascii="Arial" w:hAnsi="Arial" w:cs="Arial"/>
                <w:sz w:val="20"/>
                <w:szCs w:val="20"/>
                <w:vertAlign w:val="subscript"/>
                <w:lang w:val="sl-SI"/>
              </w:rPr>
              <w:t>2</w:t>
            </w:r>
            <w:r w:rsidRPr="00C5432C">
              <w:rPr>
                <w:rFonts w:ascii="Arial" w:hAnsi="Arial" w:cs="Arial"/>
                <w:sz w:val="20"/>
                <w:szCs w:val="20"/>
                <w:lang w:val="sl-SI"/>
              </w:rPr>
              <w:t xml:space="preserve"> na energentih za ogrevanje, 2023-2032</w:t>
            </w:r>
            <w:bookmarkEnd w:id="59"/>
          </w:p>
          <w:p w14:paraId="0565CD8D" w14:textId="77777777" w:rsidR="002E6156" w:rsidRPr="00C5432C" w:rsidRDefault="002E6156" w:rsidP="002E6156">
            <w:pPr>
              <w:pStyle w:val="Napis"/>
              <w:keepNext/>
              <w:rPr>
                <w:lang w:val="sl-SI"/>
              </w:rPr>
            </w:pPr>
            <w:r w:rsidRPr="00C5432C">
              <w:rPr>
                <w:noProof/>
                <w:lang w:val="sl-SI"/>
              </w:rPr>
              <w:drawing>
                <wp:inline distT="0" distB="0" distL="0" distR="0" wp14:anchorId="57ED8A20" wp14:editId="3AA2EA93">
                  <wp:extent cx="5076825" cy="3133725"/>
                  <wp:effectExtent l="0" t="0" r="0" b="0"/>
                  <wp:docPr id="843059281" name="Grafikon 1">
                    <a:extLst xmlns:a="http://schemas.openxmlformats.org/drawingml/2006/main">
                      <a:ext uri="{FF2B5EF4-FFF2-40B4-BE49-F238E27FC236}">
                        <a16:creationId xmlns:a16="http://schemas.microsoft.com/office/drawing/2014/main" id="{1BF99C69-D09D-5EAD-D9E5-65012692080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2D8B4070" w14:textId="4AE32F55" w:rsidR="002E6156" w:rsidRPr="00C5432C" w:rsidRDefault="002E6156" w:rsidP="0051572A">
            <w:pPr>
              <w:spacing w:line="276" w:lineRule="auto"/>
              <w:jc w:val="both"/>
              <w:rPr>
                <w:rFonts w:ascii="Arial" w:hAnsi="Arial" w:cs="Arial"/>
                <w:color w:val="000000" w:themeColor="text1"/>
                <w:sz w:val="20"/>
                <w:szCs w:val="20"/>
                <w:lang w:val="sl-SI"/>
              </w:rPr>
            </w:pPr>
            <w:r w:rsidRPr="00C5432C">
              <w:rPr>
                <w:rFonts w:ascii="Arial" w:hAnsi="Arial" w:cs="Arial"/>
                <w:color w:val="000000" w:themeColor="text1"/>
                <w:sz w:val="20"/>
                <w:szCs w:val="20"/>
                <w:lang w:val="sl-SI"/>
              </w:rPr>
              <w:t xml:space="preserve">Razlike med regijami potrjuje tudi podatek o deležu </w:t>
            </w:r>
            <w:r w:rsidR="005C13B0" w:rsidRPr="00C5432C">
              <w:rPr>
                <w:rFonts w:ascii="Arial" w:hAnsi="Arial" w:cs="Arial"/>
                <w:color w:val="000000" w:themeColor="text1"/>
                <w:sz w:val="20"/>
                <w:szCs w:val="20"/>
                <w:lang w:val="sl-SI"/>
              </w:rPr>
              <w:t>energetsko revnih</w:t>
            </w:r>
            <w:r w:rsidRPr="00C5432C">
              <w:rPr>
                <w:rFonts w:ascii="Arial" w:hAnsi="Arial" w:cs="Arial"/>
                <w:color w:val="000000" w:themeColor="text1"/>
                <w:sz w:val="20"/>
                <w:szCs w:val="20"/>
                <w:lang w:val="sl-SI"/>
              </w:rPr>
              <w:t xml:space="preserve"> gospodinjstev, ki je skozi celotno obdobje od leta 2023 do leta 2032 večji v vzhodni kohezijski regiji (Slika </w:t>
            </w:r>
            <w:r w:rsidR="00744448" w:rsidRPr="00C5432C">
              <w:rPr>
                <w:rFonts w:ascii="Arial" w:hAnsi="Arial" w:cs="Arial"/>
                <w:color w:val="000000" w:themeColor="text1"/>
                <w:sz w:val="20"/>
                <w:szCs w:val="20"/>
                <w:lang w:val="sl-SI"/>
              </w:rPr>
              <w:t>2</w:t>
            </w:r>
            <w:r w:rsidR="00400B62" w:rsidRPr="00C5432C">
              <w:rPr>
                <w:rFonts w:ascii="Arial" w:hAnsi="Arial" w:cs="Arial"/>
                <w:color w:val="000000" w:themeColor="text1"/>
                <w:sz w:val="20"/>
                <w:szCs w:val="20"/>
                <w:lang w:val="sl-SI"/>
              </w:rPr>
              <w:t>1</w:t>
            </w:r>
            <w:r w:rsidRPr="00C5432C">
              <w:rPr>
                <w:rFonts w:ascii="Arial" w:hAnsi="Arial" w:cs="Arial"/>
                <w:color w:val="000000" w:themeColor="text1"/>
                <w:sz w:val="20"/>
                <w:szCs w:val="20"/>
                <w:lang w:val="sl-SI"/>
              </w:rPr>
              <w:t xml:space="preserve">). Leta 2023 je delež v vzhodni regiji znašal 9,2 %, v zahodni pa 5,1 %. Do leta 2032 se delež </w:t>
            </w:r>
            <w:r w:rsidR="005C13B0" w:rsidRPr="00C5432C">
              <w:rPr>
                <w:rFonts w:ascii="Arial" w:hAnsi="Arial" w:cs="Arial"/>
                <w:color w:val="000000" w:themeColor="text1"/>
                <w:sz w:val="20"/>
                <w:szCs w:val="20"/>
                <w:lang w:val="sl-SI"/>
              </w:rPr>
              <w:t xml:space="preserve">energetsko revnih </w:t>
            </w:r>
            <w:r w:rsidRPr="00C5432C">
              <w:rPr>
                <w:rFonts w:ascii="Arial" w:hAnsi="Arial" w:cs="Arial"/>
                <w:color w:val="000000" w:themeColor="text1"/>
                <w:sz w:val="20"/>
                <w:szCs w:val="20"/>
                <w:lang w:val="sl-SI"/>
              </w:rPr>
              <w:t xml:space="preserve">gospodinjstev </w:t>
            </w:r>
            <w:r w:rsidR="00744448" w:rsidRPr="00C5432C">
              <w:rPr>
                <w:rFonts w:ascii="Arial" w:hAnsi="Arial" w:cs="Arial"/>
                <w:color w:val="000000" w:themeColor="text1"/>
                <w:sz w:val="20"/>
                <w:szCs w:val="20"/>
                <w:lang w:val="sl-SI"/>
              </w:rPr>
              <w:t xml:space="preserve">lahko </w:t>
            </w:r>
            <w:r w:rsidRPr="00C5432C">
              <w:rPr>
                <w:rFonts w:ascii="Arial" w:hAnsi="Arial" w:cs="Arial"/>
                <w:color w:val="000000" w:themeColor="text1"/>
                <w:sz w:val="20"/>
                <w:szCs w:val="20"/>
                <w:lang w:val="sl-SI"/>
              </w:rPr>
              <w:t>poveča na 9,31 % v vzhodni regiji (povečanje za 0,11 odstotne točke) in na 5,2 % v zahodni regiji (povečanje za 0,10 odstotne točke).</w:t>
            </w:r>
          </w:p>
          <w:p w14:paraId="283630C0" w14:textId="77777777" w:rsidR="0051572A" w:rsidRPr="00C5432C" w:rsidRDefault="0051572A" w:rsidP="002E6156">
            <w:pPr>
              <w:jc w:val="both"/>
              <w:rPr>
                <w:rFonts w:ascii="Arial" w:hAnsi="Arial" w:cs="Arial"/>
                <w:color w:val="000000" w:themeColor="text1"/>
                <w:sz w:val="20"/>
                <w:szCs w:val="20"/>
                <w:lang w:val="sl-SI"/>
              </w:rPr>
            </w:pPr>
          </w:p>
          <w:p w14:paraId="5233D497" w14:textId="5007A410" w:rsidR="002E6156" w:rsidRPr="00C5432C" w:rsidRDefault="002E6156" w:rsidP="002E6156">
            <w:pPr>
              <w:pStyle w:val="Napis"/>
              <w:keepNext/>
              <w:rPr>
                <w:rFonts w:ascii="Arial" w:hAnsi="Arial" w:cs="Arial"/>
                <w:sz w:val="20"/>
                <w:szCs w:val="20"/>
                <w:lang w:val="sl-SI"/>
              </w:rPr>
            </w:pPr>
            <w:bookmarkStart w:id="60" w:name="_Toc183709449"/>
            <w:bookmarkStart w:id="61" w:name="_Toc192085416"/>
            <w:bookmarkStart w:id="62" w:name="_Toc222750555"/>
            <w:r w:rsidRPr="00C5432C">
              <w:rPr>
                <w:rFonts w:ascii="Arial" w:hAnsi="Arial" w:cs="Arial"/>
                <w:sz w:val="20"/>
                <w:szCs w:val="20"/>
                <w:lang w:val="sl-SI"/>
              </w:rPr>
              <w:t xml:space="preserve">Slika </w:t>
            </w:r>
            <w:r w:rsidRPr="00C5432C">
              <w:rPr>
                <w:rFonts w:ascii="Arial" w:hAnsi="Arial" w:cs="Arial"/>
                <w:sz w:val="20"/>
                <w:szCs w:val="20"/>
                <w:lang w:val="sl-SI"/>
              </w:rPr>
              <w:fldChar w:fldCharType="begin"/>
            </w:r>
            <w:r w:rsidRPr="00C5432C">
              <w:rPr>
                <w:rFonts w:ascii="Arial" w:hAnsi="Arial" w:cs="Arial"/>
                <w:sz w:val="20"/>
                <w:szCs w:val="20"/>
                <w:lang w:val="sl-SI"/>
              </w:rPr>
              <w:instrText xml:space="preserve"> SEQ Slika \* ARABIC </w:instrText>
            </w:r>
            <w:r w:rsidRPr="00C5432C">
              <w:rPr>
                <w:rFonts w:ascii="Arial" w:hAnsi="Arial" w:cs="Arial"/>
                <w:sz w:val="20"/>
                <w:szCs w:val="20"/>
                <w:lang w:val="sl-SI"/>
              </w:rPr>
              <w:fldChar w:fldCharType="separate"/>
            </w:r>
            <w:r w:rsidR="00F60BEA">
              <w:rPr>
                <w:rFonts w:ascii="Arial" w:hAnsi="Arial" w:cs="Arial"/>
                <w:noProof/>
                <w:sz w:val="20"/>
                <w:szCs w:val="20"/>
                <w:lang w:val="sl-SI"/>
              </w:rPr>
              <w:t>21</w:t>
            </w:r>
            <w:r w:rsidRPr="00C5432C">
              <w:rPr>
                <w:rFonts w:ascii="Arial" w:hAnsi="Arial" w:cs="Arial"/>
                <w:sz w:val="20"/>
                <w:szCs w:val="20"/>
                <w:lang w:val="sl-SI"/>
              </w:rPr>
              <w:fldChar w:fldCharType="end"/>
            </w:r>
            <w:r w:rsidRPr="00C5432C">
              <w:rPr>
                <w:rFonts w:ascii="Arial" w:hAnsi="Arial" w:cs="Arial"/>
                <w:sz w:val="20"/>
                <w:szCs w:val="20"/>
                <w:lang w:val="sl-SI"/>
              </w:rPr>
              <w:t xml:space="preserve">: </w:t>
            </w:r>
            <w:bookmarkEnd w:id="60"/>
            <w:r w:rsidRPr="00C5432C">
              <w:rPr>
                <w:rFonts w:ascii="Arial" w:hAnsi="Arial" w:cs="Arial"/>
                <w:sz w:val="20"/>
                <w:szCs w:val="20"/>
                <w:lang w:val="sl-SI"/>
              </w:rPr>
              <w:t xml:space="preserve">Delež </w:t>
            </w:r>
            <w:r w:rsidR="005C13B0" w:rsidRPr="00C5432C">
              <w:rPr>
                <w:rFonts w:ascii="Arial" w:hAnsi="Arial" w:cs="Arial"/>
                <w:sz w:val="20"/>
                <w:szCs w:val="20"/>
                <w:lang w:val="sl-SI"/>
              </w:rPr>
              <w:t xml:space="preserve">energetsko revnih </w:t>
            </w:r>
            <w:r w:rsidRPr="00C5432C">
              <w:rPr>
                <w:rFonts w:ascii="Arial" w:hAnsi="Arial" w:cs="Arial"/>
                <w:sz w:val="20"/>
                <w:szCs w:val="20"/>
                <w:lang w:val="sl-SI"/>
              </w:rPr>
              <w:t>gospodinjstev po kohezijski regiji</w:t>
            </w:r>
            <w:r w:rsidR="004B2AB0">
              <w:rPr>
                <w:rFonts w:ascii="Arial" w:hAnsi="Arial" w:cs="Arial"/>
                <w:sz w:val="20"/>
                <w:szCs w:val="20"/>
                <w:lang w:val="sl-SI"/>
              </w:rPr>
              <w:t xml:space="preserve"> in projecirana rast iz naslova</w:t>
            </w:r>
            <w:bookmarkEnd w:id="61"/>
            <w:r w:rsidRPr="00C5432C">
              <w:rPr>
                <w:rFonts w:ascii="Arial" w:hAnsi="Arial" w:cs="Arial"/>
                <w:sz w:val="20"/>
                <w:szCs w:val="20"/>
                <w:lang w:val="sl-SI"/>
              </w:rPr>
              <w:t xml:space="preserve"> stroškov emisij CO</w:t>
            </w:r>
            <w:r w:rsidRPr="006949C2">
              <w:rPr>
                <w:rFonts w:ascii="Arial" w:hAnsi="Arial" w:cs="Arial"/>
                <w:sz w:val="20"/>
                <w:szCs w:val="20"/>
                <w:vertAlign w:val="subscript"/>
                <w:lang w:val="sl-SI"/>
              </w:rPr>
              <w:t>2</w:t>
            </w:r>
            <w:r w:rsidRPr="00C5432C">
              <w:rPr>
                <w:rFonts w:ascii="Arial" w:hAnsi="Arial" w:cs="Arial"/>
                <w:sz w:val="20"/>
                <w:szCs w:val="20"/>
                <w:lang w:val="sl-SI"/>
              </w:rPr>
              <w:t xml:space="preserve"> na energentih za ogrevanje, 2023-2032 (%)</w:t>
            </w:r>
            <w:bookmarkEnd w:id="62"/>
          </w:p>
          <w:p w14:paraId="296F7EC5" w14:textId="77777777" w:rsidR="002E6156" w:rsidRPr="00C5432C" w:rsidRDefault="002E6156" w:rsidP="002E6156">
            <w:pPr>
              <w:jc w:val="center"/>
              <w:rPr>
                <w:lang w:val="sl-SI"/>
              </w:rPr>
            </w:pPr>
            <w:r w:rsidRPr="00C5432C">
              <w:rPr>
                <w:noProof/>
                <w:lang w:val="sl-SI"/>
              </w:rPr>
              <w:drawing>
                <wp:inline distT="0" distB="0" distL="0" distR="0" wp14:anchorId="70658F80" wp14:editId="072A4895">
                  <wp:extent cx="5124450" cy="2276475"/>
                  <wp:effectExtent l="0" t="0" r="0" b="0"/>
                  <wp:docPr id="766532717" name="Grafikon 1">
                    <a:extLst xmlns:a="http://schemas.openxmlformats.org/drawingml/2006/main">
                      <a:ext uri="{FF2B5EF4-FFF2-40B4-BE49-F238E27FC236}">
                        <a16:creationId xmlns:a16="http://schemas.microsoft.com/office/drawing/2014/main" id="{9A2AEA60-239B-3177-5B8A-C5F9E1B321D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355F2435" w14:textId="77777777" w:rsidR="002E6156" w:rsidRPr="00C5432C" w:rsidRDefault="002E6156" w:rsidP="002E6156">
            <w:pPr>
              <w:spacing w:after="120" w:line="276" w:lineRule="auto"/>
              <w:jc w:val="both"/>
              <w:rPr>
                <w:rFonts w:ascii="Arial" w:hAnsi="Arial" w:cs="Arial"/>
                <w:color w:val="7F7F7F" w:themeColor="text1" w:themeTint="80"/>
                <w:sz w:val="20"/>
                <w:szCs w:val="20"/>
                <w:lang w:val="sl-SI"/>
              </w:rPr>
            </w:pPr>
          </w:p>
          <w:p w14:paraId="2D7F1261" w14:textId="77777777" w:rsidR="0051572A" w:rsidRPr="00C5432C" w:rsidRDefault="0051572A" w:rsidP="0051572A">
            <w:pPr>
              <w:pBdr>
                <w:bottom w:val="single" w:sz="6" w:space="1" w:color="auto"/>
              </w:pBdr>
              <w:spacing w:after="240" w:line="276" w:lineRule="auto"/>
              <w:jc w:val="both"/>
              <w:rPr>
                <w:rFonts w:ascii="Arial" w:hAnsi="Arial" w:cs="Arial"/>
                <w:b/>
                <w:bCs/>
                <w:color w:val="000000" w:themeColor="text1"/>
                <w:sz w:val="20"/>
                <w:szCs w:val="20"/>
                <w:lang w:val="sl-SI"/>
              </w:rPr>
            </w:pPr>
            <w:r w:rsidRPr="00C5432C">
              <w:rPr>
                <w:rFonts w:ascii="Arial" w:hAnsi="Arial" w:cs="Arial"/>
                <w:b/>
                <w:bCs/>
                <w:color w:val="000000" w:themeColor="text1"/>
                <w:sz w:val="20"/>
                <w:szCs w:val="20"/>
                <w:lang w:val="sl-SI"/>
              </w:rPr>
              <w:t xml:space="preserve">Ocena števila dodatno energetsko ranljivih gospodinjstev </w:t>
            </w:r>
          </w:p>
          <w:p w14:paraId="7BD9F911" w14:textId="0F30CF3B" w:rsidR="002E6156" w:rsidRPr="00C5432C" w:rsidRDefault="005C13B0" w:rsidP="00C94ECE">
            <w:pPr>
              <w:pBdr>
                <w:bottom w:val="single" w:sz="6" w:space="1" w:color="auto"/>
              </w:pBdr>
              <w:spacing w:after="240" w:line="276" w:lineRule="auto"/>
              <w:jc w:val="both"/>
              <w:rPr>
                <w:rFonts w:ascii="Arial" w:hAnsi="Arial" w:cs="Arial"/>
                <w:color w:val="000000" w:themeColor="text1"/>
                <w:sz w:val="20"/>
                <w:szCs w:val="20"/>
                <w:lang w:val="sl-SI"/>
              </w:rPr>
            </w:pPr>
            <w:r w:rsidRPr="00C5432C">
              <w:rPr>
                <w:rFonts w:ascii="Arial" w:hAnsi="Arial" w:cs="Arial"/>
                <w:color w:val="000000" w:themeColor="text1"/>
                <w:sz w:val="20"/>
                <w:szCs w:val="20"/>
                <w:lang w:val="sl-SI"/>
              </w:rPr>
              <w:t xml:space="preserve">Glede na predlagano definicijo energetske ranljivosti, ocenjujemo, da zaradi vključitve emisij toplogrednih plinov iz stavb na področje uporabe Direktive 2003/87/ES </w:t>
            </w:r>
            <w:r w:rsidR="002E3BF5" w:rsidRPr="00C5432C">
              <w:rPr>
                <w:rFonts w:ascii="Arial" w:hAnsi="Arial" w:cs="Arial"/>
                <w:color w:val="000000" w:themeColor="text1"/>
                <w:sz w:val="20"/>
                <w:szCs w:val="20"/>
                <w:lang w:val="sl-SI"/>
              </w:rPr>
              <w:t>ne bo dodatno energetsko ranljivih gospodinjstev. P</w:t>
            </w:r>
            <w:r w:rsidR="00C94ECE" w:rsidRPr="00C5432C">
              <w:rPr>
                <w:rFonts w:ascii="Arial" w:hAnsi="Arial" w:cs="Arial"/>
                <w:color w:val="000000" w:themeColor="text1"/>
                <w:sz w:val="20"/>
                <w:szCs w:val="20"/>
                <w:lang w:val="sl-SI"/>
              </w:rPr>
              <w:t>ovečanje z naslova večjega števila energetsko revnih gospodinjstev</w:t>
            </w:r>
            <w:r w:rsidR="002E3BF5" w:rsidRPr="00C5432C">
              <w:rPr>
                <w:rFonts w:ascii="Arial" w:hAnsi="Arial" w:cs="Arial"/>
                <w:color w:val="000000" w:themeColor="text1"/>
                <w:sz w:val="20"/>
                <w:szCs w:val="20"/>
                <w:lang w:val="sl-SI"/>
              </w:rPr>
              <w:t xml:space="preserve"> (920 do 2032) bo namreč v celoti med gospodinjstvi v 1. ali 2. dohodkovnem kvintilu, ki so pa že po definiciji energetsko ranljiva</w:t>
            </w:r>
            <w:r w:rsidR="00C94ECE" w:rsidRPr="00C5432C">
              <w:rPr>
                <w:rFonts w:ascii="Arial" w:hAnsi="Arial" w:cs="Arial"/>
                <w:color w:val="000000" w:themeColor="text1"/>
                <w:sz w:val="20"/>
                <w:szCs w:val="20"/>
                <w:lang w:val="sl-SI"/>
              </w:rPr>
              <w:t xml:space="preserve">. Neposrednega vpliva ETS2 na drugi komponenti energetske </w:t>
            </w:r>
            <w:r w:rsidR="00F617A0" w:rsidRPr="00C5432C">
              <w:rPr>
                <w:rFonts w:ascii="Arial" w:hAnsi="Arial" w:cs="Arial"/>
                <w:color w:val="000000" w:themeColor="text1"/>
                <w:sz w:val="20"/>
                <w:szCs w:val="20"/>
                <w:lang w:val="sl-SI"/>
              </w:rPr>
              <w:t>ranljivosti</w:t>
            </w:r>
            <w:r w:rsidR="00C94ECE" w:rsidRPr="00C5432C">
              <w:rPr>
                <w:rFonts w:ascii="Arial" w:hAnsi="Arial" w:cs="Arial"/>
                <w:color w:val="000000" w:themeColor="text1"/>
                <w:sz w:val="20"/>
                <w:szCs w:val="20"/>
                <w:lang w:val="sl-SI"/>
              </w:rPr>
              <w:t xml:space="preserve"> </w:t>
            </w:r>
            <w:r w:rsidR="00C94ECE" w:rsidRPr="00C5432C">
              <w:rPr>
                <w:rFonts w:ascii="Arial" w:hAnsi="Arial" w:cs="Arial"/>
                <w:color w:val="000000" w:themeColor="text1"/>
                <w:sz w:val="20"/>
                <w:szCs w:val="20"/>
                <w:lang w:val="sl-SI"/>
              </w:rPr>
              <w:lastRenderedPageBreak/>
              <w:t>– število gospodinjstev v 1. in 2. dohodkovnem kvintilu ter delež gospodinjstev, ki ogreva na ELKO,</w:t>
            </w:r>
            <w:r w:rsidR="00F95443" w:rsidRPr="00C5432C">
              <w:rPr>
                <w:rFonts w:ascii="Arial" w:hAnsi="Arial" w:cs="Arial"/>
                <w:color w:val="000000" w:themeColor="text1"/>
                <w:sz w:val="20"/>
                <w:szCs w:val="20"/>
                <w:lang w:val="sl-SI"/>
              </w:rPr>
              <w:t xml:space="preserve"> premog,</w:t>
            </w:r>
            <w:r w:rsidR="00C94ECE" w:rsidRPr="00C5432C">
              <w:rPr>
                <w:rFonts w:ascii="Arial" w:hAnsi="Arial" w:cs="Arial"/>
                <w:color w:val="000000" w:themeColor="text1"/>
                <w:sz w:val="20"/>
                <w:szCs w:val="20"/>
                <w:lang w:val="sl-SI"/>
              </w:rPr>
              <w:t xml:space="preserve"> UNP ali ZP</w:t>
            </w:r>
            <w:r w:rsidR="002E3BF5" w:rsidRPr="00C5432C">
              <w:rPr>
                <w:rFonts w:ascii="Arial" w:hAnsi="Arial" w:cs="Arial"/>
                <w:color w:val="000000" w:themeColor="text1"/>
                <w:sz w:val="20"/>
                <w:szCs w:val="20"/>
                <w:lang w:val="sl-SI"/>
              </w:rPr>
              <w:t xml:space="preserve"> – prav tako </w:t>
            </w:r>
            <w:r w:rsidR="00C94ECE" w:rsidRPr="00C5432C">
              <w:rPr>
                <w:rFonts w:ascii="Arial" w:hAnsi="Arial" w:cs="Arial"/>
                <w:color w:val="000000" w:themeColor="text1"/>
                <w:sz w:val="20"/>
                <w:szCs w:val="20"/>
                <w:lang w:val="sl-SI"/>
              </w:rPr>
              <w:t>ne pričakujemo. Zaradi višjih stroškov ogrevanja na fosilna goriva lahko pride do</w:t>
            </w:r>
            <w:r w:rsidR="00A21592">
              <w:rPr>
                <w:rFonts w:ascii="Arial" w:hAnsi="Arial" w:cs="Arial"/>
                <w:color w:val="000000" w:themeColor="text1"/>
                <w:sz w:val="20"/>
                <w:szCs w:val="20"/>
                <w:lang w:val="sl-SI"/>
              </w:rPr>
              <w:t xml:space="preserve"> </w:t>
            </w:r>
            <w:r w:rsidR="00C94ECE" w:rsidRPr="00C5432C">
              <w:rPr>
                <w:rFonts w:ascii="Arial" w:hAnsi="Arial" w:cs="Arial"/>
                <w:color w:val="000000" w:themeColor="text1"/>
                <w:sz w:val="20"/>
                <w:szCs w:val="20"/>
                <w:lang w:val="sl-SI"/>
              </w:rPr>
              <w:t>učinka nadomestitve, tj. do zamenjave starih naprav na fosilna goriva z novejšimi na elektriko ali lesno biomaso tudi brez državnih subvencij</w:t>
            </w:r>
            <w:r w:rsidR="00A21592">
              <w:rPr>
                <w:rFonts w:ascii="Arial" w:hAnsi="Arial" w:cs="Arial"/>
                <w:color w:val="000000" w:themeColor="text1"/>
                <w:sz w:val="20"/>
                <w:szCs w:val="20"/>
                <w:lang w:val="sl-SI"/>
              </w:rPr>
              <w:t>, ali tehnološkega razvoja v smeri večje energetske učinkovitosti</w:t>
            </w:r>
            <w:r w:rsidR="00C94ECE" w:rsidRPr="00C5432C">
              <w:rPr>
                <w:rFonts w:ascii="Arial" w:hAnsi="Arial" w:cs="Arial"/>
                <w:color w:val="000000" w:themeColor="text1"/>
                <w:sz w:val="20"/>
                <w:szCs w:val="20"/>
                <w:lang w:val="sl-SI"/>
              </w:rPr>
              <w:t xml:space="preserve">. </w:t>
            </w:r>
            <w:r w:rsidRPr="00C5432C">
              <w:rPr>
                <w:rFonts w:ascii="Arial" w:hAnsi="Arial" w:cs="Arial"/>
                <w:color w:val="000000" w:themeColor="text1"/>
                <w:sz w:val="20"/>
                <w:szCs w:val="20"/>
                <w:lang w:val="sl-SI"/>
              </w:rPr>
              <w:t>Posredno lahko</w:t>
            </w:r>
            <w:r w:rsidR="00C94ECE" w:rsidRPr="00C5432C">
              <w:rPr>
                <w:rFonts w:ascii="Arial" w:hAnsi="Arial" w:cs="Arial"/>
                <w:color w:val="000000" w:themeColor="text1"/>
                <w:sz w:val="20"/>
                <w:szCs w:val="20"/>
                <w:lang w:val="sl-SI"/>
              </w:rPr>
              <w:t xml:space="preserve"> torej</w:t>
            </w:r>
            <w:r w:rsidRPr="00C5432C">
              <w:rPr>
                <w:rFonts w:ascii="Arial" w:hAnsi="Arial" w:cs="Arial"/>
                <w:color w:val="000000" w:themeColor="text1"/>
                <w:sz w:val="20"/>
                <w:szCs w:val="20"/>
                <w:lang w:val="sl-SI"/>
              </w:rPr>
              <w:t xml:space="preserve"> ETS2 vodi do zmanjšanja števila energetsko</w:t>
            </w:r>
            <w:r w:rsidR="00C94ECE" w:rsidRPr="00C5432C">
              <w:rPr>
                <w:rFonts w:ascii="Arial" w:hAnsi="Arial" w:cs="Arial"/>
                <w:color w:val="000000" w:themeColor="text1"/>
                <w:sz w:val="20"/>
                <w:szCs w:val="20"/>
                <w:lang w:val="sl-SI"/>
              </w:rPr>
              <w:t xml:space="preserve"> ranljivih gospodinjstev.</w:t>
            </w:r>
          </w:p>
          <w:p w14:paraId="30E193A5" w14:textId="77777777" w:rsidR="002E6156" w:rsidRPr="00C5432C" w:rsidRDefault="002E6156" w:rsidP="00EA5E65">
            <w:pPr>
              <w:pBdr>
                <w:bottom w:val="single" w:sz="6" w:space="1" w:color="auto"/>
              </w:pBdr>
              <w:spacing w:after="240" w:line="276" w:lineRule="auto"/>
              <w:jc w:val="both"/>
              <w:rPr>
                <w:b/>
                <w:bCs/>
                <w:color w:val="000000" w:themeColor="text1"/>
                <w:lang w:val="sl-SI"/>
              </w:rPr>
            </w:pPr>
          </w:p>
          <w:p w14:paraId="344D5705" w14:textId="405BF6AC" w:rsidR="006E70AC" w:rsidRPr="00C5432C" w:rsidRDefault="006E70AC" w:rsidP="009D2466">
            <w:pPr>
              <w:pStyle w:val="Naslov3"/>
              <w:numPr>
                <w:ilvl w:val="0"/>
                <w:numId w:val="0"/>
              </w:numPr>
              <w:spacing w:before="240" w:after="240"/>
              <w:jc w:val="center"/>
              <w:rPr>
                <w:rFonts w:ascii="Arial" w:eastAsiaTheme="minorEastAsia" w:hAnsi="Arial" w:cs="Arial"/>
                <w:color w:val="000000" w:themeColor="text1"/>
                <w:sz w:val="22"/>
                <w:szCs w:val="22"/>
                <w:u w:val="single"/>
                <w:lang w:val="sl-SI"/>
              </w:rPr>
            </w:pPr>
            <w:bookmarkStart w:id="63" w:name="_Toc212717071"/>
            <w:r w:rsidRPr="00C5432C">
              <w:rPr>
                <w:rFonts w:ascii="Arial" w:eastAsiaTheme="minorEastAsia" w:hAnsi="Arial" w:cs="Arial"/>
                <w:color w:val="000000" w:themeColor="text1"/>
                <w:sz w:val="22"/>
                <w:szCs w:val="22"/>
                <w:u w:val="single"/>
                <w:lang w:val="sl-SI"/>
              </w:rPr>
              <w:t>Uporabniki prevoza</w:t>
            </w:r>
            <w:bookmarkEnd w:id="63"/>
          </w:p>
          <w:p w14:paraId="50DAFA6B" w14:textId="634ED44E" w:rsidR="00884394" w:rsidRPr="00C5432C" w:rsidRDefault="009D2466" w:rsidP="009648F2">
            <w:pPr>
              <w:spacing w:after="120" w:line="276" w:lineRule="auto"/>
              <w:jc w:val="both"/>
              <w:rPr>
                <w:rFonts w:ascii="Arial" w:hAnsi="Arial" w:cs="Arial"/>
                <w:b/>
                <w:bCs/>
                <w:color w:val="000000" w:themeColor="text1"/>
                <w:sz w:val="20"/>
                <w:szCs w:val="20"/>
                <w:lang w:val="sl-SI"/>
              </w:rPr>
            </w:pPr>
            <w:r w:rsidRPr="00C5432C">
              <w:rPr>
                <w:rFonts w:ascii="Arial" w:hAnsi="Arial" w:cs="Arial"/>
                <w:b/>
                <w:bCs/>
                <w:color w:val="000000" w:themeColor="text1"/>
                <w:sz w:val="20"/>
                <w:szCs w:val="20"/>
                <w:lang w:val="sl-SI"/>
              </w:rPr>
              <w:t>Ocena trenutnega števila prevozno revnih oseb</w:t>
            </w:r>
          </w:p>
          <w:p w14:paraId="4889B42B" w14:textId="66DB932F" w:rsidR="009648F2" w:rsidRPr="00C5432C" w:rsidRDefault="009648F2" w:rsidP="009648F2">
            <w:pPr>
              <w:spacing w:after="120" w:line="276" w:lineRule="auto"/>
              <w:jc w:val="both"/>
              <w:rPr>
                <w:rFonts w:ascii="Arial" w:hAnsi="Arial" w:cs="Arial"/>
                <w:color w:val="000000" w:themeColor="text1"/>
                <w:sz w:val="20"/>
                <w:szCs w:val="20"/>
                <w:lang w:val="sl-SI"/>
              </w:rPr>
            </w:pPr>
            <w:r w:rsidRPr="00C5432C">
              <w:rPr>
                <w:rFonts w:ascii="Arial" w:hAnsi="Arial" w:cs="Arial"/>
                <w:color w:val="000000" w:themeColor="text1"/>
                <w:sz w:val="20"/>
                <w:szCs w:val="20"/>
                <w:lang w:val="sl-SI"/>
              </w:rPr>
              <w:t>Ocenjujemo, da je trenutno prevozno revnih v RS 84.569 oseb (4,0 % populacije).</w:t>
            </w:r>
          </w:p>
          <w:p w14:paraId="0936CCF5" w14:textId="5E8AB152" w:rsidR="00EA5E65" w:rsidRPr="00C5432C" w:rsidRDefault="009D2466" w:rsidP="009648F2">
            <w:pPr>
              <w:spacing w:after="120" w:line="276" w:lineRule="auto"/>
              <w:jc w:val="both"/>
              <w:rPr>
                <w:rFonts w:ascii="Arial" w:hAnsi="Arial" w:cs="Arial"/>
                <w:color w:val="000000" w:themeColor="text1"/>
                <w:sz w:val="20"/>
                <w:szCs w:val="20"/>
                <w:lang w:val="sl-SI"/>
              </w:rPr>
            </w:pPr>
            <w:r w:rsidRPr="00C5432C">
              <w:rPr>
                <w:rFonts w:ascii="Arial" w:hAnsi="Arial" w:cs="Arial"/>
                <w:color w:val="000000" w:themeColor="text1"/>
                <w:sz w:val="20"/>
                <w:szCs w:val="20"/>
                <w:lang w:val="sl-SI"/>
              </w:rPr>
              <w:t>P</w:t>
            </w:r>
            <w:r w:rsidR="00EA5E65" w:rsidRPr="00C5432C">
              <w:rPr>
                <w:rFonts w:ascii="Arial" w:hAnsi="Arial" w:cs="Arial"/>
                <w:color w:val="000000" w:themeColor="text1"/>
                <w:sz w:val="20"/>
                <w:szCs w:val="20"/>
                <w:lang w:val="sl-SI"/>
              </w:rPr>
              <w:t>ri izračunu prevozno revnih se je v ciljno raziskovalnem projektu (</w:t>
            </w:r>
            <w:r w:rsidR="00A415EC" w:rsidRPr="00C5432C">
              <w:rPr>
                <w:rFonts w:ascii="Arial" w:hAnsi="Arial" w:cs="Arial"/>
                <w:color w:val="000000" w:themeColor="text1"/>
                <w:sz w:val="20"/>
                <w:szCs w:val="20"/>
                <w:lang w:val="sl-SI"/>
              </w:rPr>
              <w:t>Gabrovec et al., 2024</w:t>
            </w:r>
            <w:r w:rsidR="00EA5E65" w:rsidRPr="00C5432C">
              <w:rPr>
                <w:rFonts w:ascii="Arial" w:hAnsi="Arial" w:cs="Arial"/>
                <w:color w:val="000000" w:themeColor="text1"/>
                <w:sz w:val="20"/>
                <w:szCs w:val="20"/>
                <w:lang w:val="sl-SI"/>
              </w:rPr>
              <w:t>) izhajalo iz projektne definicije prevozne revščine. Ker pa z razpoložljivimi podatki ni bilo možno meriti prevozne revščine na ravni posameznikov, so pri izračunu uporabili določene predpostavke. V izračunu so za prevozno revne upoštevani tisti prebivalci, ki v kraju bivanja nimajo ustrezne dostopnosti JPP (tj. živijo več kot 1km oddaljeno od postajališča JPP z zadovoljivo frekvenco voženj</w:t>
            </w:r>
            <w:r w:rsidR="00E6608C" w:rsidRPr="00C5432C">
              <w:rPr>
                <w:rStyle w:val="Sprotnaopomba-sklic"/>
                <w:rFonts w:ascii="Arial" w:hAnsi="Arial" w:cs="Arial"/>
                <w:color w:val="000000" w:themeColor="text1"/>
                <w:sz w:val="20"/>
                <w:szCs w:val="20"/>
                <w:lang w:val="sl-SI"/>
              </w:rPr>
              <w:footnoteReference w:id="9"/>
            </w:r>
            <w:r w:rsidR="00EA5E65" w:rsidRPr="00C5432C">
              <w:rPr>
                <w:rFonts w:ascii="Arial" w:hAnsi="Arial" w:cs="Arial"/>
                <w:color w:val="000000" w:themeColor="text1"/>
                <w:sz w:val="20"/>
                <w:szCs w:val="20"/>
                <w:lang w:val="sl-SI"/>
              </w:rPr>
              <w:t xml:space="preserve">), poleg tega so pa </w:t>
            </w:r>
            <w:r w:rsidR="001252DF" w:rsidRPr="00C5432C">
              <w:rPr>
                <w:rFonts w:ascii="Arial" w:hAnsi="Arial" w:cs="Arial"/>
                <w:color w:val="000000" w:themeColor="text1"/>
                <w:sz w:val="20"/>
                <w:szCs w:val="20"/>
                <w:lang w:val="sl-SI"/>
              </w:rPr>
              <w:t xml:space="preserve">bodisi </w:t>
            </w:r>
            <w:r w:rsidR="00EA5E65" w:rsidRPr="00C5432C">
              <w:rPr>
                <w:rFonts w:ascii="Arial" w:hAnsi="Arial" w:cs="Arial"/>
                <w:color w:val="000000" w:themeColor="text1"/>
                <w:sz w:val="20"/>
                <w:szCs w:val="20"/>
                <w:lang w:val="sl-SI"/>
              </w:rPr>
              <w:t xml:space="preserve">stari 15-19 let (približek za to, da </w:t>
            </w:r>
            <w:r w:rsidR="001252DF" w:rsidRPr="00C5432C">
              <w:rPr>
                <w:rFonts w:ascii="Arial" w:hAnsi="Arial" w:cs="Arial"/>
                <w:color w:val="000000" w:themeColor="text1"/>
                <w:sz w:val="20"/>
                <w:szCs w:val="20"/>
                <w:lang w:val="sl-SI"/>
              </w:rPr>
              <w:t>nimajo vozniškega dovoljenja</w:t>
            </w:r>
            <w:r w:rsidR="00931358" w:rsidRPr="00C5432C">
              <w:rPr>
                <w:rFonts w:ascii="Arial" w:hAnsi="Arial" w:cs="Arial"/>
                <w:color w:val="000000" w:themeColor="text1"/>
                <w:sz w:val="20"/>
                <w:szCs w:val="20"/>
                <w:lang w:val="sl-SI"/>
              </w:rPr>
              <w:t>, zaradi česar so popolnoma odvisni od JPP</w:t>
            </w:r>
            <w:r w:rsidR="00EA5E65" w:rsidRPr="00C5432C">
              <w:rPr>
                <w:rFonts w:ascii="Arial" w:hAnsi="Arial" w:cs="Arial"/>
                <w:color w:val="000000" w:themeColor="text1"/>
                <w:sz w:val="20"/>
                <w:szCs w:val="20"/>
                <w:lang w:val="sl-SI"/>
              </w:rPr>
              <w:t>) bodisi živijo pod pragom tveganja revščine (</w:t>
            </w:r>
            <w:r w:rsidR="004B2AB0">
              <w:rPr>
                <w:rFonts w:ascii="Arial" w:hAnsi="Arial" w:cs="Arial"/>
                <w:color w:val="000000" w:themeColor="text1"/>
                <w:sz w:val="20"/>
                <w:szCs w:val="20"/>
                <w:lang w:val="sl-SI"/>
              </w:rPr>
              <w:t xml:space="preserve">približek za to, da </w:t>
            </w:r>
            <w:r w:rsidR="00EA5E65" w:rsidRPr="00C5432C">
              <w:rPr>
                <w:rFonts w:ascii="Arial" w:hAnsi="Arial" w:cs="Arial"/>
                <w:color w:val="000000" w:themeColor="text1"/>
                <w:sz w:val="20"/>
                <w:szCs w:val="20"/>
                <w:lang w:val="sl-SI"/>
              </w:rPr>
              <w:t>si avtomobil težko privoščijo). Vse to jim posledično lahko otežuje ali onemogoča dostop do ključnih storitev ali dejavnosti.</w:t>
            </w:r>
            <w:r w:rsidR="00CC1AC2" w:rsidRPr="00C5432C">
              <w:rPr>
                <w:rFonts w:ascii="Arial" w:hAnsi="Arial" w:cs="Arial"/>
                <w:color w:val="000000" w:themeColor="text1"/>
                <w:sz w:val="20"/>
                <w:szCs w:val="20"/>
                <w:lang w:val="sl-SI"/>
              </w:rPr>
              <w:t xml:space="preserve"> K tem smo prišteli otroke, stare 10-14 let, ki že samostojno uporabljajo storitve javnega potniškega prometa, in prav tako nimajo lastnega vozniškega dovoljenja, živijo pa (prav tako) več kot 1km od postajališča JPP z zadovoljivo frekvenco voženj. </w:t>
            </w:r>
            <w:r w:rsidR="00256F49" w:rsidRPr="00C5432C">
              <w:rPr>
                <w:rFonts w:ascii="Arial" w:hAnsi="Arial" w:cs="Arial"/>
                <w:color w:val="000000" w:themeColor="text1"/>
                <w:sz w:val="20"/>
                <w:szCs w:val="20"/>
                <w:lang w:val="sl-SI"/>
              </w:rPr>
              <w:t>Za izračun smo uporabili naslednje podatke</w:t>
            </w:r>
            <w:r w:rsidR="004B2AB0">
              <w:rPr>
                <w:rFonts w:ascii="Arial" w:hAnsi="Arial" w:cs="Arial"/>
                <w:color w:val="000000" w:themeColor="text1"/>
                <w:sz w:val="20"/>
                <w:szCs w:val="20"/>
                <w:lang w:val="sl-SI"/>
              </w:rPr>
              <w:t xml:space="preserve"> (a+b)</w:t>
            </w:r>
            <w:r w:rsidR="00256F49" w:rsidRPr="00C5432C">
              <w:rPr>
                <w:rFonts w:ascii="Arial" w:hAnsi="Arial" w:cs="Arial"/>
                <w:color w:val="000000" w:themeColor="text1"/>
                <w:sz w:val="20"/>
                <w:szCs w:val="20"/>
                <w:lang w:val="sl-SI"/>
              </w:rPr>
              <w:t>:</w:t>
            </w:r>
          </w:p>
          <w:p w14:paraId="6A739AC4" w14:textId="4312D99B" w:rsidR="003A7F71" w:rsidRPr="00C5432C" w:rsidRDefault="003A7F71" w:rsidP="002B45A1">
            <w:pPr>
              <w:pStyle w:val="Odstavekseznama"/>
              <w:numPr>
                <w:ilvl w:val="0"/>
                <w:numId w:val="46"/>
              </w:numPr>
              <w:spacing w:line="276" w:lineRule="auto"/>
              <w:ind w:left="301" w:hanging="284"/>
              <w:jc w:val="both"/>
              <w:rPr>
                <w:rFonts w:ascii="Arial" w:hAnsi="Arial" w:cs="Arial"/>
                <w:color w:val="000000" w:themeColor="text1"/>
                <w:sz w:val="20"/>
                <w:szCs w:val="20"/>
                <w:lang w:val="sl-SI"/>
              </w:rPr>
            </w:pPr>
            <w:r w:rsidRPr="00C5432C">
              <w:rPr>
                <w:rFonts w:ascii="Arial" w:hAnsi="Arial" w:cs="Arial"/>
                <w:color w:val="000000" w:themeColor="text1"/>
                <w:sz w:val="20"/>
                <w:szCs w:val="20"/>
                <w:lang w:val="sl-SI"/>
              </w:rPr>
              <w:t xml:space="preserve">61.534 prevozno revnih oseb, starih nad 15 let </w:t>
            </w:r>
            <w:r w:rsidR="001B0402" w:rsidRPr="00C5432C">
              <w:rPr>
                <w:rFonts w:ascii="Arial" w:hAnsi="Arial" w:cs="Arial"/>
                <w:color w:val="000000" w:themeColor="text1"/>
                <w:sz w:val="20"/>
                <w:szCs w:val="20"/>
                <w:lang w:val="sl-SI"/>
              </w:rPr>
              <w:t>(Gabrovec et al., 2024)</w:t>
            </w:r>
            <w:r w:rsidR="0011653E">
              <w:rPr>
                <w:rStyle w:val="Sprotnaopomba-sklic"/>
                <w:rFonts w:ascii="Arial" w:hAnsi="Arial" w:cs="Arial"/>
                <w:color w:val="000000" w:themeColor="text1"/>
                <w:sz w:val="20"/>
                <w:szCs w:val="20"/>
                <w:lang w:val="sl-SI"/>
              </w:rPr>
              <w:footnoteReference w:id="10"/>
            </w:r>
          </w:p>
          <w:p w14:paraId="6F3662BA" w14:textId="65CE5A8C" w:rsidR="00256F49" w:rsidRPr="00C5432C" w:rsidRDefault="00931358" w:rsidP="002B45A1">
            <w:pPr>
              <w:pStyle w:val="Odstavekseznama"/>
              <w:numPr>
                <w:ilvl w:val="0"/>
                <w:numId w:val="44"/>
              </w:numPr>
              <w:spacing w:after="240" w:line="276" w:lineRule="auto"/>
              <w:jc w:val="both"/>
              <w:rPr>
                <w:rFonts w:ascii="Arial" w:hAnsi="Arial" w:cs="Arial"/>
                <w:color w:val="000000" w:themeColor="text1"/>
                <w:sz w:val="20"/>
                <w:szCs w:val="20"/>
                <w:lang w:val="sl-SI"/>
              </w:rPr>
            </w:pPr>
            <w:r w:rsidRPr="00C5432C">
              <w:rPr>
                <w:rFonts w:ascii="Arial" w:hAnsi="Arial" w:cs="Arial"/>
                <w:color w:val="000000" w:themeColor="text1"/>
                <w:sz w:val="20"/>
                <w:szCs w:val="20"/>
                <w:lang w:val="sl-SI"/>
              </w:rPr>
              <w:t xml:space="preserve">276.000 </w:t>
            </w:r>
            <w:r w:rsidR="001B0402" w:rsidRPr="00C5432C">
              <w:rPr>
                <w:rFonts w:ascii="Arial" w:hAnsi="Arial" w:cs="Arial"/>
                <w:color w:val="000000" w:themeColor="text1"/>
                <w:sz w:val="20"/>
                <w:szCs w:val="20"/>
                <w:lang w:val="sl-SI"/>
              </w:rPr>
              <w:t xml:space="preserve"> vseh </w:t>
            </w:r>
            <w:r w:rsidRPr="00C5432C">
              <w:rPr>
                <w:rFonts w:ascii="Arial" w:hAnsi="Arial" w:cs="Arial"/>
                <w:color w:val="000000" w:themeColor="text1"/>
                <w:sz w:val="20"/>
                <w:szCs w:val="20"/>
                <w:lang w:val="sl-SI"/>
              </w:rPr>
              <w:t>oseb pod pragom tveganja revščine, razdeljeno po regijah (SURS, 2023</w:t>
            </w:r>
            <w:r w:rsidR="00A415EC" w:rsidRPr="00C5432C">
              <w:rPr>
                <w:rFonts w:ascii="Arial" w:hAnsi="Arial" w:cs="Arial"/>
                <w:color w:val="000000" w:themeColor="text1"/>
                <w:sz w:val="20"/>
                <w:szCs w:val="20"/>
                <w:lang w:val="sl-SI"/>
              </w:rPr>
              <w:t>e</w:t>
            </w:r>
            <w:r w:rsidRPr="00C5432C">
              <w:rPr>
                <w:rFonts w:ascii="Arial" w:hAnsi="Arial" w:cs="Arial"/>
                <w:color w:val="000000" w:themeColor="text1"/>
                <w:sz w:val="20"/>
                <w:szCs w:val="20"/>
                <w:lang w:val="sl-SI"/>
              </w:rPr>
              <w:t>)</w:t>
            </w:r>
            <w:r w:rsidR="001B0402" w:rsidRPr="00C5432C">
              <w:rPr>
                <w:rFonts w:ascii="Arial" w:hAnsi="Arial" w:cs="Arial"/>
                <w:color w:val="000000" w:themeColor="text1"/>
                <w:sz w:val="20"/>
                <w:szCs w:val="20"/>
                <w:lang w:val="sl-SI"/>
              </w:rPr>
              <w:t xml:space="preserve"> – zajeto prebivalstvo pod pragom tveganja revščine, staro 20-84 </w:t>
            </w:r>
          </w:p>
          <w:p w14:paraId="4FEB639C" w14:textId="26F8F574" w:rsidR="00700BFD" w:rsidRPr="00C5432C" w:rsidRDefault="003A7F71" w:rsidP="002B45A1">
            <w:pPr>
              <w:pStyle w:val="Odstavekseznama"/>
              <w:numPr>
                <w:ilvl w:val="0"/>
                <w:numId w:val="44"/>
              </w:numPr>
              <w:spacing w:after="240" w:line="276" w:lineRule="auto"/>
              <w:jc w:val="both"/>
              <w:rPr>
                <w:rFonts w:ascii="Arial" w:hAnsi="Arial" w:cs="Arial"/>
                <w:color w:val="000000" w:themeColor="text1"/>
                <w:sz w:val="20"/>
                <w:szCs w:val="20"/>
                <w:lang w:val="sl-SI"/>
              </w:rPr>
            </w:pPr>
            <w:r w:rsidRPr="00C5432C">
              <w:rPr>
                <w:rFonts w:ascii="Arial" w:hAnsi="Arial" w:cs="Arial"/>
                <w:color w:val="000000" w:themeColor="text1"/>
                <w:sz w:val="20"/>
                <w:szCs w:val="20"/>
                <w:lang w:val="sl-SI"/>
              </w:rPr>
              <w:t>1</w:t>
            </w:r>
            <w:r w:rsidR="00700BFD" w:rsidRPr="00C5432C">
              <w:rPr>
                <w:rFonts w:ascii="Arial" w:hAnsi="Arial" w:cs="Arial"/>
                <w:color w:val="000000" w:themeColor="text1"/>
                <w:sz w:val="20"/>
                <w:szCs w:val="20"/>
                <w:lang w:val="sl-SI"/>
              </w:rPr>
              <w:t xml:space="preserve">05.973 </w:t>
            </w:r>
            <w:r w:rsidRPr="00C5432C">
              <w:rPr>
                <w:rFonts w:ascii="Arial" w:hAnsi="Arial" w:cs="Arial"/>
                <w:color w:val="000000" w:themeColor="text1"/>
                <w:sz w:val="20"/>
                <w:szCs w:val="20"/>
                <w:lang w:val="sl-SI"/>
              </w:rPr>
              <w:t>oseb, starih 15-19 v RS (SURS, 2023</w:t>
            </w:r>
            <w:r w:rsidR="00A415EC" w:rsidRPr="00C5432C">
              <w:rPr>
                <w:rFonts w:ascii="Arial" w:hAnsi="Arial" w:cs="Arial"/>
                <w:color w:val="000000" w:themeColor="text1"/>
                <w:sz w:val="20"/>
                <w:szCs w:val="20"/>
                <w:lang w:val="sl-SI"/>
              </w:rPr>
              <w:t>f</w:t>
            </w:r>
            <w:r w:rsidRPr="00C5432C">
              <w:rPr>
                <w:rFonts w:ascii="Arial" w:hAnsi="Arial" w:cs="Arial"/>
                <w:color w:val="000000" w:themeColor="text1"/>
                <w:sz w:val="20"/>
                <w:szCs w:val="20"/>
                <w:lang w:val="sl-SI"/>
              </w:rPr>
              <w:t xml:space="preserve">) </w:t>
            </w:r>
          </w:p>
          <w:p w14:paraId="3BE27234" w14:textId="26AF3CD6" w:rsidR="0096394E" w:rsidRPr="00C5432C" w:rsidRDefault="00700BFD" w:rsidP="002B45A1">
            <w:pPr>
              <w:pStyle w:val="Odstavekseznama"/>
              <w:numPr>
                <w:ilvl w:val="0"/>
                <w:numId w:val="44"/>
              </w:numPr>
              <w:spacing w:after="120" w:line="276" w:lineRule="auto"/>
              <w:ind w:left="714" w:hanging="357"/>
              <w:contextualSpacing w:val="0"/>
              <w:jc w:val="both"/>
              <w:rPr>
                <w:rFonts w:ascii="Arial" w:hAnsi="Arial" w:cs="Arial"/>
                <w:color w:val="000000" w:themeColor="text1"/>
                <w:sz w:val="20"/>
                <w:szCs w:val="20"/>
                <w:lang w:val="sl-SI"/>
              </w:rPr>
            </w:pPr>
            <w:r w:rsidRPr="00C5432C">
              <w:rPr>
                <w:rFonts w:ascii="Arial" w:hAnsi="Arial" w:cs="Arial"/>
                <w:color w:val="000000" w:themeColor="text1"/>
                <w:sz w:val="20"/>
                <w:szCs w:val="20"/>
                <w:lang w:val="sl-SI"/>
              </w:rPr>
              <w:t>20,2 % prebivalcev RS</w:t>
            </w:r>
            <w:r w:rsidR="00931358" w:rsidRPr="00C5432C">
              <w:rPr>
                <w:rFonts w:ascii="Arial" w:hAnsi="Arial" w:cs="Arial"/>
                <w:color w:val="000000" w:themeColor="text1"/>
                <w:sz w:val="20"/>
                <w:szCs w:val="20"/>
                <w:lang w:val="sl-SI"/>
              </w:rPr>
              <w:t xml:space="preserve"> z neustrezno dostopnostjo do JPP </w:t>
            </w:r>
            <w:r w:rsidRPr="00C5432C">
              <w:rPr>
                <w:rFonts w:ascii="Arial" w:hAnsi="Arial" w:cs="Arial"/>
                <w:color w:val="000000" w:themeColor="text1"/>
                <w:sz w:val="20"/>
                <w:szCs w:val="20"/>
                <w:lang w:val="sl-SI"/>
              </w:rPr>
              <w:t xml:space="preserve">ob delavnikih </w:t>
            </w:r>
            <w:r w:rsidR="00931358" w:rsidRPr="00C5432C">
              <w:rPr>
                <w:rFonts w:ascii="Arial" w:hAnsi="Arial" w:cs="Arial"/>
                <w:color w:val="000000" w:themeColor="text1"/>
                <w:sz w:val="20"/>
                <w:szCs w:val="20"/>
                <w:lang w:val="sl-SI"/>
              </w:rPr>
              <w:t>(Gabrovec et al., 2024) – izračunano na ravni hišnih naslovov in združeno s podatki o številu prebivalcev iz Centralnega registra prebivalstva</w:t>
            </w:r>
            <w:r w:rsidR="00B85ED9" w:rsidRPr="00C5432C">
              <w:rPr>
                <w:rFonts w:ascii="Arial" w:hAnsi="Arial" w:cs="Arial"/>
                <w:color w:val="000000" w:themeColor="text1"/>
                <w:sz w:val="20"/>
                <w:szCs w:val="20"/>
                <w:lang w:val="sl-SI"/>
              </w:rPr>
              <w:t>, razdeljeno po regijah</w:t>
            </w:r>
          </w:p>
          <w:p w14:paraId="6A4B10DF" w14:textId="0F4365C8" w:rsidR="00794199" w:rsidRDefault="00794199" w:rsidP="00794199">
            <w:pPr>
              <w:spacing w:after="240" w:line="276" w:lineRule="auto"/>
              <w:jc w:val="both"/>
              <w:rPr>
                <w:rFonts w:ascii="Arial" w:hAnsi="Arial" w:cs="Arial"/>
                <w:color w:val="000000" w:themeColor="text1"/>
                <w:sz w:val="20"/>
                <w:szCs w:val="20"/>
                <w:lang w:val="sl-SI"/>
              </w:rPr>
            </w:pPr>
            <w:r w:rsidRPr="00C5432C">
              <w:rPr>
                <w:rFonts w:ascii="Arial" w:hAnsi="Arial" w:cs="Arial"/>
                <w:color w:val="000000" w:themeColor="text1"/>
                <w:sz w:val="20"/>
                <w:szCs w:val="20"/>
                <w:lang w:val="sl-SI"/>
              </w:rPr>
              <w:t xml:space="preserve">V spodnji preglednici je prikazana ocena števila in deleža prevozno revnih oseb, starih nad 15 let, po regijah ter na ravni Slovenije za značilne dneve s šolskim poukom, ob sobotah in ob nedeljah oz. praznikih. Najvišji delež prevozno revnih je bil leta 2023 v pomurski statistični regiji (7,5 %), k čemur poleg slabše ponudbe JPP botruje tudi višji delež prebivalcev pod pragom tveganja revščine. Najnižji delež je bil v osrednjeslovenski statistični regiji (1,4%). Če upoštevamo vozne rede ob nedeljah, je prevozno revnih mnogo več: med 3,7 % in 16,7% oz. v povprečju 9,1 % prebivalcev. Podobno kot pri ostalih preračunih na ravni regij, je tudi tu smiselno ločeno gledati deleže in absolutno število prebivalcev. </w:t>
            </w:r>
          </w:p>
          <w:p w14:paraId="5F8FD31C" w14:textId="77777777" w:rsidR="00B73B00" w:rsidRPr="00C5432C" w:rsidRDefault="00B73B00" w:rsidP="00794199">
            <w:pPr>
              <w:spacing w:after="240" w:line="276" w:lineRule="auto"/>
              <w:jc w:val="both"/>
              <w:rPr>
                <w:rFonts w:ascii="Arial" w:hAnsi="Arial" w:cs="Arial"/>
                <w:color w:val="000000" w:themeColor="text1"/>
                <w:sz w:val="20"/>
                <w:szCs w:val="20"/>
                <w:lang w:val="sl-SI"/>
              </w:rPr>
            </w:pPr>
          </w:p>
          <w:p w14:paraId="5CD32914" w14:textId="180E5D0C" w:rsidR="00794199" w:rsidRPr="00C5432C" w:rsidRDefault="00A415EC" w:rsidP="00794199">
            <w:pPr>
              <w:spacing w:after="240" w:line="276" w:lineRule="auto"/>
              <w:jc w:val="both"/>
              <w:rPr>
                <w:rFonts w:ascii="Arial" w:eastAsiaTheme="minorHAnsi" w:hAnsi="Arial" w:cs="Arial"/>
                <w:i/>
                <w:iCs/>
                <w:color w:val="0E2841" w:themeColor="text2"/>
                <w:kern w:val="2"/>
                <w:sz w:val="20"/>
                <w:szCs w:val="20"/>
                <w:lang w:val="sl-SI" w:eastAsia="en-US"/>
                <w14:ligatures w14:val="standardContextual"/>
              </w:rPr>
            </w:pPr>
            <w:bookmarkStart w:id="64" w:name="_Toc222750569"/>
            <w:r w:rsidRPr="00C5432C">
              <w:rPr>
                <w:rFonts w:ascii="Arial" w:eastAsiaTheme="minorHAnsi" w:hAnsi="Arial" w:cs="Arial"/>
                <w:i/>
                <w:iCs/>
                <w:color w:val="0E2841" w:themeColor="text2"/>
                <w:kern w:val="2"/>
                <w:sz w:val="20"/>
                <w:szCs w:val="20"/>
                <w:lang w:val="sl-SI" w:eastAsia="en-US"/>
                <w14:ligatures w14:val="standardContextual"/>
              </w:rPr>
              <w:lastRenderedPageBreak/>
              <w:t xml:space="preserve">Tabela </w:t>
            </w:r>
            <w:r w:rsidRPr="00C5432C">
              <w:rPr>
                <w:rFonts w:ascii="Arial" w:eastAsiaTheme="minorHAnsi" w:hAnsi="Arial" w:cs="Arial"/>
                <w:i/>
                <w:iCs/>
                <w:color w:val="0E2841" w:themeColor="text2"/>
                <w:kern w:val="2"/>
                <w:sz w:val="20"/>
                <w:szCs w:val="20"/>
                <w:lang w:val="sl-SI" w:eastAsia="en-US"/>
                <w14:ligatures w14:val="standardContextual"/>
              </w:rPr>
              <w:fldChar w:fldCharType="begin"/>
            </w:r>
            <w:r w:rsidRPr="00C5432C">
              <w:rPr>
                <w:rFonts w:ascii="Arial" w:eastAsiaTheme="minorHAnsi" w:hAnsi="Arial" w:cs="Arial"/>
                <w:i/>
                <w:iCs/>
                <w:color w:val="0E2841" w:themeColor="text2"/>
                <w:kern w:val="2"/>
                <w:sz w:val="20"/>
                <w:szCs w:val="20"/>
                <w:lang w:val="sl-SI" w:eastAsia="en-US"/>
                <w14:ligatures w14:val="standardContextual"/>
              </w:rPr>
              <w:instrText xml:space="preserve"> SEQ Tabela \* ARABIC </w:instrText>
            </w:r>
            <w:r w:rsidRPr="00C5432C">
              <w:rPr>
                <w:rFonts w:ascii="Arial" w:eastAsiaTheme="minorHAnsi" w:hAnsi="Arial" w:cs="Arial"/>
                <w:i/>
                <w:iCs/>
                <w:color w:val="0E2841" w:themeColor="text2"/>
                <w:kern w:val="2"/>
                <w:sz w:val="20"/>
                <w:szCs w:val="20"/>
                <w:lang w:val="sl-SI" w:eastAsia="en-US"/>
                <w14:ligatures w14:val="standardContextual"/>
              </w:rPr>
              <w:fldChar w:fldCharType="separate"/>
            </w:r>
            <w:r w:rsidR="00F60BEA">
              <w:rPr>
                <w:rFonts w:ascii="Arial" w:eastAsiaTheme="minorHAnsi" w:hAnsi="Arial" w:cs="Arial"/>
                <w:i/>
                <w:iCs/>
                <w:noProof/>
                <w:color w:val="0E2841" w:themeColor="text2"/>
                <w:kern w:val="2"/>
                <w:sz w:val="20"/>
                <w:szCs w:val="20"/>
                <w:lang w:val="sl-SI" w:eastAsia="en-US"/>
                <w14:ligatures w14:val="standardContextual"/>
              </w:rPr>
              <w:t>5</w:t>
            </w:r>
            <w:r w:rsidRPr="00C5432C">
              <w:rPr>
                <w:rFonts w:ascii="Arial" w:eastAsiaTheme="minorHAnsi" w:hAnsi="Arial" w:cs="Arial"/>
                <w:i/>
                <w:iCs/>
                <w:color w:val="0E2841" w:themeColor="text2"/>
                <w:kern w:val="2"/>
                <w:sz w:val="20"/>
                <w:szCs w:val="20"/>
                <w:lang w:val="sl-SI" w:eastAsia="en-US"/>
                <w14:ligatures w14:val="standardContextual"/>
              </w:rPr>
              <w:fldChar w:fldCharType="end"/>
            </w:r>
            <w:r w:rsidRPr="00C5432C">
              <w:rPr>
                <w:rFonts w:ascii="Arial" w:eastAsiaTheme="minorHAnsi" w:hAnsi="Arial" w:cs="Arial"/>
                <w:i/>
                <w:iCs/>
                <w:color w:val="0E2841" w:themeColor="text2"/>
                <w:kern w:val="2"/>
                <w:sz w:val="20"/>
                <w:szCs w:val="20"/>
                <w:lang w:val="sl-SI" w:eastAsia="en-US"/>
                <w14:ligatures w14:val="standardContextual"/>
              </w:rPr>
              <w:t>: Ocena števila in deleža prevozno revnih prebivalcev za leto 2023</w:t>
            </w:r>
            <w:bookmarkEnd w:id="64"/>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660"/>
              <w:gridCol w:w="979"/>
              <w:gridCol w:w="867"/>
              <w:gridCol w:w="1125"/>
              <w:gridCol w:w="1000"/>
              <w:gridCol w:w="1125"/>
              <w:gridCol w:w="1000"/>
            </w:tblGrid>
            <w:tr w:rsidR="00794199" w:rsidRPr="00C5432C" w14:paraId="321CEBA4" w14:textId="77777777" w:rsidTr="009A39C1">
              <w:trPr>
                <w:trHeight w:val="300"/>
              </w:trPr>
              <w:tc>
                <w:tcPr>
                  <w:tcW w:w="2760" w:type="dxa"/>
                  <w:vMerge w:val="restart"/>
                  <w:tcBorders>
                    <w:top w:val="single" w:sz="6" w:space="0" w:color="auto"/>
                    <w:left w:val="single" w:sz="6" w:space="0" w:color="auto"/>
                    <w:bottom w:val="single" w:sz="6" w:space="0" w:color="auto"/>
                    <w:right w:val="single" w:sz="6" w:space="0" w:color="auto"/>
                  </w:tcBorders>
                  <w:vAlign w:val="bottom"/>
                  <w:hideMark/>
                </w:tcPr>
                <w:p w14:paraId="2BDBDDF3" w14:textId="77777777" w:rsidR="00794199" w:rsidRPr="00C5432C" w:rsidRDefault="00794199" w:rsidP="00794199">
                  <w:pPr>
                    <w:textAlignment w:val="baseline"/>
                    <w:rPr>
                      <w:rFonts w:ascii="Segoe UI" w:eastAsia="Times New Roman" w:hAnsi="Segoe UI" w:cs="Segoe UI"/>
                      <w:sz w:val="18"/>
                      <w:szCs w:val="18"/>
                      <w:lang w:val="sl-SI" w:eastAsia="sl-SI"/>
                    </w:rPr>
                  </w:pPr>
                  <w:r w:rsidRPr="00C5432C">
                    <w:rPr>
                      <w:rFonts w:ascii="Arial" w:eastAsia="Times New Roman" w:hAnsi="Arial" w:cs="Arial"/>
                      <w:sz w:val="20"/>
                      <w:szCs w:val="20"/>
                      <w:lang w:val="sl-SI" w:eastAsia="sl-SI"/>
                    </w:rPr>
                    <w:t>statistična regija </w:t>
                  </w:r>
                </w:p>
              </w:tc>
              <w:tc>
                <w:tcPr>
                  <w:tcW w:w="1905" w:type="dxa"/>
                  <w:gridSpan w:val="2"/>
                  <w:tcBorders>
                    <w:top w:val="single" w:sz="6" w:space="0" w:color="auto"/>
                    <w:left w:val="single" w:sz="6" w:space="0" w:color="auto"/>
                    <w:bottom w:val="single" w:sz="6" w:space="0" w:color="auto"/>
                    <w:right w:val="single" w:sz="6" w:space="0" w:color="auto"/>
                  </w:tcBorders>
                  <w:vAlign w:val="bottom"/>
                  <w:hideMark/>
                </w:tcPr>
                <w:p w14:paraId="2CDE8C85" w14:textId="77777777" w:rsidR="00794199" w:rsidRPr="00C5432C" w:rsidRDefault="00794199" w:rsidP="00794199">
                  <w:pPr>
                    <w:textAlignment w:val="baseline"/>
                    <w:rPr>
                      <w:rFonts w:ascii="Segoe UI" w:eastAsia="Times New Roman" w:hAnsi="Segoe UI" w:cs="Segoe UI"/>
                      <w:sz w:val="18"/>
                      <w:szCs w:val="18"/>
                      <w:lang w:val="sl-SI" w:eastAsia="sl-SI"/>
                    </w:rPr>
                  </w:pPr>
                  <w:r w:rsidRPr="00C5432C">
                    <w:rPr>
                      <w:rFonts w:ascii="Arial" w:eastAsia="Times New Roman" w:hAnsi="Arial" w:cs="Arial"/>
                      <w:color w:val="000000"/>
                      <w:sz w:val="20"/>
                      <w:szCs w:val="20"/>
                      <w:lang w:val="sl-SI" w:eastAsia="sl-SI"/>
                    </w:rPr>
                    <w:t>sreda </w:t>
                  </w:r>
                </w:p>
              </w:tc>
              <w:tc>
                <w:tcPr>
                  <w:tcW w:w="2190" w:type="dxa"/>
                  <w:gridSpan w:val="2"/>
                  <w:tcBorders>
                    <w:top w:val="single" w:sz="6" w:space="0" w:color="auto"/>
                    <w:left w:val="single" w:sz="6" w:space="0" w:color="auto"/>
                    <w:bottom w:val="single" w:sz="6" w:space="0" w:color="auto"/>
                    <w:right w:val="single" w:sz="6" w:space="0" w:color="auto"/>
                  </w:tcBorders>
                  <w:vAlign w:val="bottom"/>
                  <w:hideMark/>
                </w:tcPr>
                <w:p w14:paraId="70C18A9A" w14:textId="77777777" w:rsidR="00794199" w:rsidRPr="00C5432C" w:rsidRDefault="00794199" w:rsidP="00794199">
                  <w:pPr>
                    <w:textAlignment w:val="baseline"/>
                    <w:rPr>
                      <w:rFonts w:ascii="Segoe UI" w:eastAsia="Times New Roman" w:hAnsi="Segoe UI" w:cs="Segoe UI"/>
                      <w:sz w:val="18"/>
                      <w:szCs w:val="18"/>
                      <w:lang w:val="sl-SI" w:eastAsia="sl-SI"/>
                    </w:rPr>
                  </w:pPr>
                  <w:r w:rsidRPr="00C5432C">
                    <w:rPr>
                      <w:rFonts w:ascii="Arial" w:eastAsia="Times New Roman" w:hAnsi="Arial" w:cs="Arial"/>
                      <w:color w:val="000000"/>
                      <w:sz w:val="20"/>
                      <w:szCs w:val="20"/>
                      <w:lang w:val="sl-SI" w:eastAsia="sl-SI"/>
                    </w:rPr>
                    <w:t>sobota </w:t>
                  </w:r>
                </w:p>
              </w:tc>
              <w:tc>
                <w:tcPr>
                  <w:tcW w:w="2190" w:type="dxa"/>
                  <w:gridSpan w:val="2"/>
                  <w:tcBorders>
                    <w:top w:val="single" w:sz="6" w:space="0" w:color="auto"/>
                    <w:left w:val="single" w:sz="6" w:space="0" w:color="auto"/>
                    <w:bottom w:val="single" w:sz="6" w:space="0" w:color="auto"/>
                    <w:right w:val="single" w:sz="6" w:space="0" w:color="auto"/>
                  </w:tcBorders>
                  <w:vAlign w:val="bottom"/>
                  <w:hideMark/>
                </w:tcPr>
                <w:p w14:paraId="4BEF304E" w14:textId="77777777" w:rsidR="00794199" w:rsidRPr="00C5432C" w:rsidRDefault="00794199" w:rsidP="00794199">
                  <w:pPr>
                    <w:textAlignment w:val="baseline"/>
                    <w:rPr>
                      <w:rFonts w:ascii="Segoe UI" w:eastAsia="Times New Roman" w:hAnsi="Segoe UI" w:cs="Segoe UI"/>
                      <w:sz w:val="18"/>
                      <w:szCs w:val="18"/>
                      <w:lang w:val="sl-SI" w:eastAsia="sl-SI"/>
                    </w:rPr>
                  </w:pPr>
                  <w:r w:rsidRPr="00C5432C">
                    <w:rPr>
                      <w:rFonts w:ascii="Arial" w:eastAsia="Times New Roman" w:hAnsi="Arial" w:cs="Arial"/>
                      <w:color w:val="000000"/>
                      <w:sz w:val="20"/>
                      <w:szCs w:val="20"/>
                      <w:lang w:val="sl-SI" w:eastAsia="sl-SI"/>
                    </w:rPr>
                    <w:t>nedelja </w:t>
                  </w:r>
                </w:p>
              </w:tc>
            </w:tr>
            <w:tr w:rsidR="00794199" w:rsidRPr="00C5432C" w14:paraId="5B98EDF2" w14:textId="77777777" w:rsidTr="009A39C1">
              <w:trPr>
                <w:trHeight w:val="300"/>
              </w:trPr>
              <w:tc>
                <w:tcPr>
                  <w:tcW w:w="0" w:type="auto"/>
                  <w:vMerge/>
                  <w:tcBorders>
                    <w:top w:val="single" w:sz="6" w:space="0" w:color="auto"/>
                    <w:left w:val="single" w:sz="6" w:space="0" w:color="auto"/>
                    <w:bottom w:val="single" w:sz="6" w:space="0" w:color="auto"/>
                    <w:right w:val="single" w:sz="6" w:space="0" w:color="auto"/>
                  </w:tcBorders>
                  <w:vAlign w:val="center"/>
                  <w:hideMark/>
                </w:tcPr>
                <w:p w14:paraId="1A88BB1C" w14:textId="77777777" w:rsidR="00794199" w:rsidRPr="00C5432C" w:rsidRDefault="00794199" w:rsidP="00794199">
                  <w:pPr>
                    <w:rPr>
                      <w:rFonts w:ascii="Segoe UI" w:eastAsia="Times New Roman" w:hAnsi="Segoe UI" w:cs="Segoe UI"/>
                      <w:sz w:val="18"/>
                      <w:szCs w:val="18"/>
                      <w:lang w:val="sl-SI" w:eastAsia="sl-SI"/>
                    </w:rPr>
                  </w:pPr>
                </w:p>
              </w:tc>
              <w:tc>
                <w:tcPr>
                  <w:tcW w:w="1005" w:type="dxa"/>
                  <w:tcBorders>
                    <w:top w:val="single" w:sz="6" w:space="0" w:color="auto"/>
                    <w:left w:val="single" w:sz="6" w:space="0" w:color="auto"/>
                    <w:bottom w:val="single" w:sz="12" w:space="0" w:color="auto"/>
                    <w:right w:val="single" w:sz="6" w:space="0" w:color="auto"/>
                  </w:tcBorders>
                  <w:vAlign w:val="bottom"/>
                  <w:hideMark/>
                </w:tcPr>
                <w:p w14:paraId="0A7EF46C" w14:textId="77777777" w:rsidR="00794199" w:rsidRPr="00C5432C" w:rsidRDefault="00794199" w:rsidP="00794199">
                  <w:pPr>
                    <w:textAlignment w:val="baseline"/>
                    <w:rPr>
                      <w:rFonts w:ascii="Segoe UI" w:eastAsia="Times New Roman" w:hAnsi="Segoe UI" w:cs="Segoe UI"/>
                      <w:sz w:val="18"/>
                      <w:szCs w:val="18"/>
                      <w:lang w:val="sl-SI" w:eastAsia="sl-SI"/>
                    </w:rPr>
                  </w:pPr>
                  <w:r w:rsidRPr="00C5432C">
                    <w:rPr>
                      <w:rFonts w:ascii="Arial" w:eastAsia="Times New Roman" w:hAnsi="Arial" w:cs="Arial"/>
                      <w:color w:val="000000"/>
                      <w:sz w:val="20"/>
                      <w:szCs w:val="20"/>
                      <w:lang w:val="sl-SI" w:eastAsia="sl-SI"/>
                    </w:rPr>
                    <w:t>število </w:t>
                  </w:r>
                </w:p>
              </w:tc>
              <w:tc>
                <w:tcPr>
                  <w:tcW w:w="885" w:type="dxa"/>
                  <w:tcBorders>
                    <w:top w:val="single" w:sz="6" w:space="0" w:color="auto"/>
                    <w:left w:val="single" w:sz="6" w:space="0" w:color="auto"/>
                    <w:bottom w:val="single" w:sz="12" w:space="0" w:color="auto"/>
                    <w:right w:val="single" w:sz="6" w:space="0" w:color="auto"/>
                  </w:tcBorders>
                  <w:vAlign w:val="bottom"/>
                  <w:hideMark/>
                </w:tcPr>
                <w:p w14:paraId="43737F24" w14:textId="77777777" w:rsidR="00794199" w:rsidRPr="00C5432C" w:rsidRDefault="00794199" w:rsidP="00794199">
                  <w:pPr>
                    <w:textAlignment w:val="baseline"/>
                    <w:rPr>
                      <w:rFonts w:ascii="Segoe UI" w:eastAsia="Times New Roman" w:hAnsi="Segoe UI" w:cs="Segoe UI"/>
                      <w:sz w:val="18"/>
                      <w:szCs w:val="18"/>
                      <w:lang w:val="sl-SI" w:eastAsia="sl-SI"/>
                    </w:rPr>
                  </w:pPr>
                  <w:r w:rsidRPr="00C5432C">
                    <w:rPr>
                      <w:rFonts w:ascii="Arial" w:eastAsia="Times New Roman" w:hAnsi="Arial" w:cs="Arial"/>
                      <w:color w:val="000000"/>
                      <w:sz w:val="20"/>
                      <w:szCs w:val="20"/>
                      <w:lang w:val="sl-SI" w:eastAsia="sl-SI"/>
                    </w:rPr>
                    <w:t>delež </w:t>
                  </w:r>
                </w:p>
              </w:tc>
              <w:tc>
                <w:tcPr>
                  <w:tcW w:w="1155" w:type="dxa"/>
                  <w:tcBorders>
                    <w:top w:val="single" w:sz="6" w:space="0" w:color="auto"/>
                    <w:left w:val="single" w:sz="6" w:space="0" w:color="auto"/>
                    <w:bottom w:val="single" w:sz="12" w:space="0" w:color="auto"/>
                    <w:right w:val="single" w:sz="6" w:space="0" w:color="auto"/>
                  </w:tcBorders>
                  <w:vAlign w:val="bottom"/>
                  <w:hideMark/>
                </w:tcPr>
                <w:p w14:paraId="40E172DA" w14:textId="77777777" w:rsidR="00794199" w:rsidRPr="00C5432C" w:rsidRDefault="00794199" w:rsidP="00794199">
                  <w:pPr>
                    <w:textAlignment w:val="baseline"/>
                    <w:rPr>
                      <w:rFonts w:ascii="Segoe UI" w:eastAsia="Times New Roman" w:hAnsi="Segoe UI" w:cs="Segoe UI"/>
                      <w:sz w:val="18"/>
                      <w:szCs w:val="18"/>
                      <w:lang w:val="sl-SI" w:eastAsia="sl-SI"/>
                    </w:rPr>
                  </w:pPr>
                  <w:r w:rsidRPr="00C5432C">
                    <w:rPr>
                      <w:rFonts w:ascii="Arial" w:eastAsia="Times New Roman" w:hAnsi="Arial" w:cs="Arial"/>
                      <w:color w:val="000000"/>
                      <w:sz w:val="20"/>
                      <w:szCs w:val="20"/>
                      <w:lang w:val="sl-SI" w:eastAsia="sl-SI"/>
                    </w:rPr>
                    <w:t>število </w:t>
                  </w:r>
                </w:p>
              </w:tc>
              <w:tc>
                <w:tcPr>
                  <w:tcW w:w="1020" w:type="dxa"/>
                  <w:tcBorders>
                    <w:top w:val="single" w:sz="6" w:space="0" w:color="auto"/>
                    <w:left w:val="single" w:sz="6" w:space="0" w:color="auto"/>
                    <w:bottom w:val="single" w:sz="12" w:space="0" w:color="auto"/>
                    <w:right w:val="single" w:sz="6" w:space="0" w:color="auto"/>
                  </w:tcBorders>
                  <w:vAlign w:val="bottom"/>
                  <w:hideMark/>
                </w:tcPr>
                <w:p w14:paraId="23FFE8D1" w14:textId="77777777" w:rsidR="00794199" w:rsidRPr="00C5432C" w:rsidRDefault="00794199" w:rsidP="00794199">
                  <w:pPr>
                    <w:textAlignment w:val="baseline"/>
                    <w:rPr>
                      <w:rFonts w:ascii="Segoe UI" w:eastAsia="Times New Roman" w:hAnsi="Segoe UI" w:cs="Segoe UI"/>
                      <w:sz w:val="18"/>
                      <w:szCs w:val="18"/>
                      <w:lang w:val="sl-SI" w:eastAsia="sl-SI"/>
                    </w:rPr>
                  </w:pPr>
                  <w:r w:rsidRPr="00C5432C">
                    <w:rPr>
                      <w:rFonts w:ascii="Arial" w:eastAsia="Times New Roman" w:hAnsi="Arial" w:cs="Arial"/>
                      <w:color w:val="000000"/>
                      <w:sz w:val="20"/>
                      <w:szCs w:val="20"/>
                      <w:lang w:val="sl-SI" w:eastAsia="sl-SI"/>
                    </w:rPr>
                    <w:t>delež </w:t>
                  </w:r>
                </w:p>
              </w:tc>
              <w:tc>
                <w:tcPr>
                  <w:tcW w:w="1155" w:type="dxa"/>
                  <w:tcBorders>
                    <w:top w:val="single" w:sz="6" w:space="0" w:color="auto"/>
                    <w:left w:val="single" w:sz="6" w:space="0" w:color="auto"/>
                    <w:bottom w:val="single" w:sz="12" w:space="0" w:color="auto"/>
                    <w:right w:val="single" w:sz="6" w:space="0" w:color="auto"/>
                  </w:tcBorders>
                  <w:vAlign w:val="bottom"/>
                  <w:hideMark/>
                </w:tcPr>
                <w:p w14:paraId="2B9368AD" w14:textId="77777777" w:rsidR="00794199" w:rsidRPr="00C5432C" w:rsidRDefault="00794199" w:rsidP="00794199">
                  <w:pPr>
                    <w:textAlignment w:val="baseline"/>
                    <w:rPr>
                      <w:rFonts w:ascii="Segoe UI" w:eastAsia="Times New Roman" w:hAnsi="Segoe UI" w:cs="Segoe UI"/>
                      <w:sz w:val="18"/>
                      <w:szCs w:val="18"/>
                      <w:lang w:val="sl-SI" w:eastAsia="sl-SI"/>
                    </w:rPr>
                  </w:pPr>
                  <w:r w:rsidRPr="00C5432C">
                    <w:rPr>
                      <w:rFonts w:ascii="Arial" w:eastAsia="Times New Roman" w:hAnsi="Arial" w:cs="Arial"/>
                      <w:color w:val="000000"/>
                      <w:sz w:val="20"/>
                      <w:szCs w:val="20"/>
                      <w:lang w:val="sl-SI" w:eastAsia="sl-SI"/>
                    </w:rPr>
                    <w:t>število </w:t>
                  </w:r>
                </w:p>
              </w:tc>
              <w:tc>
                <w:tcPr>
                  <w:tcW w:w="1020" w:type="dxa"/>
                  <w:tcBorders>
                    <w:top w:val="single" w:sz="6" w:space="0" w:color="auto"/>
                    <w:left w:val="single" w:sz="6" w:space="0" w:color="auto"/>
                    <w:bottom w:val="single" w:sz="12" w:space="0" w:color="auto"/>
                    <w:right w:val="single" w:sz="6" w:space="0" w:color="auto"/>
                  </w:tcBorders>
                  <w:vAlign w:val="bottom"/>
                  <w:hideMark/>
                </w:tcPr>
                <w:p w14:paraId="51238B04" w14:textId="77777777" w:rsidR="00794199" w:rsidRPr="00C5432C" w:rsidRDefault="00794199" w:rsidP="00794199">
                  <w:pPr>
                    <w:textAlignment w:val="baseline"/>
                    <w:rPr>
                      <w:rFonts w:ascii="Segoe UI" w:eastAsia="Times New Roman" w:hAnsi="Segoe UI" w:cs="Segoe UI"/>
                      <w:sz w:val="18"/>
                      <w:szCs w:val="18"/>
                      <w:lang w:val="sl-SI" w:eastAsia="sl-SI"/>
                    </w:rPr>
                  </w:pPr>
                  <w:r w:rsidRPr="00C5432C">
                    <w:rPr>
                      <w:rFonts w:ascii="Arial" w:eastAsia="Times New Roman" w:hAnsi="Arial" w:cs="Arial"/>
                      <w:color w:val="000000"/>
                      <w:sz w:val="20"/>
                      <w:szCs w:val="20"/>
                      <w:lang w:val="sl-SI" w:eastAsia="sl-SI"/>
                    </w:rPr>
                    <w:t>delež </w:t>
                  </w:r>
                </w:p>
              </w:tc>
            </w:tr>
            <w:tr w:rsidR="00794199" w:rsidRPr="00C5432C" w14:paraId="6EF30C0E" w14:textId="77777777" w:rsidTr="009A39C1">
              <w:trPr>
                <w:trHeight w:val="300"/>
              </w:trPr>
              <w:tc>
                <w:tcPr>
                  <w:tcW w:w="2760" w:type="dxa"/>
                  <w:tcBorders>
                    <w:top w:val="single" w:sz="12" w:space="0" w:color="auto"/>
                    <w:left w:val="single" w:sz="6" w:space="0" w:color="auto"/>
                    <w:bottom w:val="single" w:sz="6" w:space="0" w:color="auto"/>
                    <w:right w:val="single" w:sz="6" w:space="0" w:color="auto"/>
                  </w:tcBorders>
                  <w:vAlign w:val="center"/>
                  <w:hideMark/>
                </w:tcPr>
                <w:p w14:paraId="14ED406C" w14:textId="77777777" w:rsidR="00794199" w:rsidRPr="00C5432C" w:rsidRDefault="00794199" w:rsidP="00794199">
                  <w:pPr>
                    <w:textAlignment w:val="baseline"/>
                    <w:rPr>
                      <w:rFonts w:ascii="Segoe UI" w:eastAsia="Times New Roman" w:hAnsi="Segoe UI" w:cs="Segoe UI"/>
                      <w:sz w:val="18"/>
                      <w:szCs w:val="18"/>
                      <w:lang w:val="sl-SI" w:eastAsia="sl-SI"/>
                    </w:rPr>
                  </w:pPr>
                  <w:r w:rsidRPr="00C5432C">
                    <w:rPr>
                      <w:rFonts w:ascii="Arial" w:eastAsia="Times New Roman" w:hAnsi="Arial" w:cs="Arial"/>
                      <w:color w:val="000000"/>
                      <w:sz w:val="20"/>
                      <w:szCs w:val="20"/>
                      <w:lang w:val="sl-SI" w:eastAsia="sl-SI"/>
                    </w:rPr>
                    <w:t>pomurska </w:t>
                  </w:r>
                </w:p>
              </w:tc>
              <w:tc>
                <w:tcPr>
                  <w:tcW w:w="1005" w:type="dxa"/>
                  <w:tcBorders>
                    <w:top w:val="single" w:sz="12" w:space="0" w:color="auto"/>
                    <w:left w:val="single" w:sz="6" w:space="0" w:color="auto"/>
                    <w:bottom w:val="single" w:sz="6" w:space="0" w:color="auto"/>
                    <w:right w:val="single" w:sz="6" w:space="0" w:color="auto"/>
                  </w:tcBorders>
                  <w:vAlign w:val="center"/>
                  <w:hideMark/>
                </w:tcPr>
                <w:p w14:paraId="6CCD2B1A" w14:textId="77777777" w:rsidR="00794199" w:rsidRPr="00C5432C" w:rsidRDefault="00794199" w:rsidP="00794199">
                  <w:pPr>
                    <w:textAlignment w:val="baseline"/>
                    <w:rPr>
                      <w:rFonts w:ascii="Segoe UI" w:eastAsia="Times New Roman" w:hAnsi="Segoe UI" w:cs="Segoe UI"/>
                      <w:sz w:val="18"/>
                      <w:szCs w:val="18"/>
                      <w:lang w:val="sl-SI" w:eastAsia="sl-SI"/>
                    </w:rPr>
                  </w:pPr>
                  <w:r w:rsidRPr="00C5432C">
                    <w:rPr>
                      <w:rFonts w:ascii="Arial" w:eastAsia="Times New Roman" w:hAnsi="Arial" w:cs="Arial"/>
                      <w:color w:val="000000"/>
                      <w:sz w:val="20"/>
                      <w:szCs w:val="20"/>
                      <w:lang w:val="sl-SI" w:eastAsia="sl-SI"/>
                    </w:rPr>
                    <w:t>7.267  </w:t>
                  </w:r>
                </w:p>
              </w:tc>
              <w:tc>
                <w:tcPr>
                  <w:tcW w:w="885" w:type="dxa"/>
                  <w:tcBorders>
                    <w:top w:val="single" w:sz="12" w:space="0" w:color="auto"/>
                    <w:left w:val="single" w:sz="6" w:space="0" w:color="auto"/>
                    <w:bottom w:val="single" w:sz="6" w:space="0" w:color="auto"/>
                    <w:right w:val="single" w:sz="6" w:space="0" w:color="auto"/>
                  </w:tcBorders>
                  <w:vAlign w:val="center"/>
                  <w:hideMark/>
                </w:tcPr>
                <w:p w14:paraId="15FB634F" w14:textId="77777777" w:rsidR="00794199" w:rsidRPr="00C5432C" w:rsidRDefault="00794199" w:rsidP="00794199">
                  <w:pPr>
                    <w:textAlignment w:val="baseline"/>
                    <w:rPr>
                      <w:rFonts w:ascii="Segoe UI" w:eastAsia="Times New Roman" w:hAnsi="Segoe UI" w:cs="Segoe UI"/>
                      <w:sz w:val="18"/>
                      <w:szCs w:val="18"/>
                      <w:lang w:val="sl-SI" w:eastAsia="sl-SI"/>
                    </w:rPr>
                  </w:pPr>
                  <w:r w:rsidRPr="00C5432C">
                    <w:rPr>
                      <w:rFonts w:ascii="Arial" w:eastAsia="Times New Roman" w:hAnsi="Arial" w:cs="Arial"/>
                      <w:color w:val="000000"/>
                      <w:sz w:val="20"/>
                      <w:szCs w:val="20"/>
                      <w:lang w:val="sl-SI" w:eastAsia="sl-SI"/>
                    </w:rPr>
                    <w:t>7,5 % </w:t>
                  </w:r>
                </w:p>
              </w:tc>
              <w:tc>
                <w:tcPr>
                  <w:tcW w:w="1155" w:type="dxa"/>
                  <w:tcBorders>
                    <w:top w:val="single" w:sz="12" w:space="0" w:color="auto"/>
                    <w:left w:val="single" w:sz="6" w:space="0" w:color="auto"/>
                    <w:bottom w:val="single" w:sz="6" w:space="0" w:color="auto"/>
                    <w:right w:val="single" w:sz="6" w:space="0" w:color="auto"/>
                  </w:tcBorders>
                  <w:vAlign w:val="center"/>
                  <w:hideMark/>
                </w:tcPr>
                <w:p w14:paraId="681D7FAD" w14:textId="77777777" w:rsidR="00794199" w:rsidRPr="00C5432C" w:rsidRDefault="00794199" w:rsidP="00794199">
                  <w:pPr>
                    <w:textAlignment w:val="baseline"/>
                    <w:rPr>
                      <w:rFonts w:ascii="Segoe UI" w:eastAsia="Times New Roman" w:hAnsi="Segoe UI" w:cs="Segoe UI"/>
                      <w:sz w:val="18"/>
                      <w:szCs w:val="18"/>
                      <w:lang w:val="sl-SI" w:eastAsia="sl-SI"/>
                    </w:rPr>
                  </w:pPr>
                  <w:r w:rsidRPr="00C5432C">
                    <w:rPr>
                      <w:rFonts w:ascii="Arial" w:eastAsia="Times New Roman" w:hAnsi="Arial" w:cs="Arial"/>
                      <w:color w:val="000000"/>
                      <w:sz w:val="20"/>
                      <w:szCs w:val="20"/>
                      <w:lang w:val="sl-SI" w:eastAsia="sl-SI"/>
                    </w:rPr>
                    <w:t>14.539  </w:t>
                  </w:r>
                </w:p>
              </w:tc>
              <w:tc>
                <w:tcPr>
                  <w:tcW w:w="1020" w:type="dxa"/>
                  <w:tcBorders>
                    <w:top w:val="single" w:sz="12" w:space="0" w:color="auto"/>
                    <w:left w:val="single" w:sz="6" w:space="0" w:color="auto"/>
                    <w:bottom w:val="single" w:sz="6" w:space="0" w:color="auto"/>
                    <w:right w:val="single" w:sz="6" w:space="0" w:color="auto"/>
                  </w:tcBorders>
                  <w:vAlign w:val="center"/>
                  <w:hideMark/>
                </w:tcPr>
                <w:p w14:paraId="4EB7EF9B" w14:textId="77777777" w:rsidR="00794199" w:rsidRPr="00C5432C" w:rsidRDefault="00794199" w:rsidP="00794199">
                  <w:pPr>
                    <w:textAlignment w:val="baseline"/>
                    <w:rPr>
                      <w:rFonts w:ascii="Segoe UI" w:eastAsia="Times New Roman" w:hAnsi="Segoe UI" w:cs="Segoe UI"/>
                      <w:sz w:val="18"/>
                      <w:szCs w:val="18"/>
                      <w:lang w:val="sl-SI" w:eastAsia="sl-SI"/>
                    </w:rPr>
                  </w:pPr>
                  <w:r w:rsidRPr="00C5432C">
                    <w:rPr>
                      <w:rFonts w:ascii="Arial" w:eastAsia="Times New Roman" w:hAnsi="Arial" w:cs="Arial"/>
                      <w:color w:val="000000"/>
                      <w:sz w:val="20"/>
                      <w:szCs w:val="20"/>
                      <w:lang w:val="sl-SI" w:eastAsia="sl-SI"/>
                    </w:rPr>
                    <w:t>15,0 % </w:t>
                  </w:r>
                </w:p>
              </w:tc>
              <w:tc>
                <w:tcPr>
                  <w:tcW w:w="1155" w:type="dxa"/>
                  <w:tcBorders>
                    <w:top w:val="single" w:sz="12" w:space="0" w:color="auto"/>
                    <w:left w:val="single" w:sz="6" w:space="0" w:color="auto"/>
                    <w:bottom w:val="single" w:sz="6" w:space="0" w:color="auto"/>
                    <w:right w:val="single" w:sz="6" w:space="0" w:color="auto"/>
                  </w:tcBorders>
                  <w:vAlign w:val="center"/>
                  <w:hideMark/>
                </w:tcPr>
                <w:p w14:paraId="016FEC66" w14:textId="77777777" w:rsidR="00794199" w:rsidRPr="00C5432C" w:rsidRDefault="00794199" w:rsidP="00794199">
                  <w:pPr>
                    <w:textAlignment w:val="baseline"/>
                    <w:rPr>
                      <w:rFonts w:ascii="Segoe UI" w:eastAsia="Times New Roman" w:hAnsi="Segoe UI" w:cs="Segoe UI"/>
                      <w:sz w:val="18"/>
                      <w:szCs w:val="18"/>
                      <w:lang w:val="sl-SI" w:eastAsia="sl-SI"/>
                    </w:rPr>
                  </w:pPr>
                  <w:r w:rsidRPr="00C5432C">
                    <w:rPr>
                      <w:rFonts w:ascii="Arial" w:eastAsia="Times New Roman" w:hAnsi="Arial" w:cs="Arial"/>
                      <w:color w:val="000000"/>
                      <w:sz w:val="20"/>
                      <w:szCs w:val="20"/>
                      <w:lang w:val="sl-SI" w:eastAsia="sl-SI"/>
                    </w:rPr>
                    <w:t>16.219  </w:t>
                  </w:r>
                </w:p>
              </w:tc>
              <w:tc>
                <w:tcPr>
                  <w:tcW w:w="1020" w:type="dxa"/>
                  <w:tcBorders>
                    <w:top w:val="single" w:sz="12" w:space="0" w:color="auto"/>
                    <w:left w:val="single" w:sz="6" w:space="0" w:color="auto"/>
                    <w:bottom w:val="single" w:sz="6" w:space="0" w:color="auto"/>
                    <w:right w:val="single" w:sz="6" w:space="0" w:color="auto"/>
                  </w:tcBorders>
                  <w:vAlign w:val="center"/>
                  <w:hideMark/>
                </w:tcPr>
                <w:p w14:paraId="3DCCA56D" w14:textId="77777777" w:rsidR="00794199" w:rsidRPr="00C5432C" w:rsidRDefault="00794199" w:rsidP="00794199">
                  <w:pPr>
                    <w:textAlignment w:val="baseline"/>
                    <w:rPr>
                      <w:rFonts w:ascii="Segoe UI" w:eastAsia="Times New Roman" w:hAnsi="Segoe UI" w:cs="Segoe UI"/>
                      <w:sz w:val="18"/>
                      <w:szCs w:val="18"/>
                      <w:lang w:val="sl-SI" w:eastAsia="sl-SI"/>
                    </w:rPr>
                  </w:pPr>
                  <w:r w:rsidRPr="00C5432C">
                    <w:rPr>
                      <w:rFonts w:ascii="Arial" w:eastAsia="Times New Roman" w:hAnsi="Arial" w:cs="Arial"/>
                      <w:color w:val="000000"/>
                      <w:sz w:val="20"/>
                      <w:szCs w:val="20"/>
                      <w:lang w:val="sl-SI" w:eastAsia="sl-SI"/>
                    </w:rPr>
                    <w:t>16,7 % </w:t>
                  </w:r>
                </w:p>
              </w:tc>
            </w:tr>
            <w:tr w:rsidR="00794199" w:rsidRPr="00C5432C" w14:paraId="6C65DE25" w14:textId="77777777" w:rsidTr="009A39C1">
              <w:trPr>
                <w:trHeight w:val="300"/>
              </w:trPr>
              <w:tc>
                <w:tcPr>
                  <w:tcW w:w="2760" w:type="dxa"/>
                  <w:tcBorders>
                    <w:top w:val="single" w:sz="6" w:space="0" w:color="auto"/>
                    <w:left w:val="single" w:sz="6" w:space="0" w:color="auto"/>
                    <w:bottom w:val="single" w:sz="6" w:space="0" w:color="auto"/>
                    <w:right w:val="single" w:sz="6" w:space="0" w:color="auto"/>
                  </w:tcBorders>
                  <w:vAlign w:val="center"/>
                  <w:hideMark/>
                </w:tcPr>
                <w:p w14:paraId="7D2268FF" w14:textId="77777777" w:rsidR="00794199" w:rsidRPr="00C5432C" w:rsidRDefault="00794199" w:rsidP="00794199">
                  <w:pPr>
                    <w:textAlignment w:val="baseline"/>
                    <w:rPr>
                      <w:rFonts w:ascii="Segoe UI" w:eastAsia="Times New Roman" w:hAnsi="Segoe UI" w:cs="Segoe UI"/>
                      <w:sz w:val="18"/>
                      <w:szCs w:val="18"/>
                      <w:lang w:val="sl-SI" w:eastAsia="sl-SI"/>
                    </w:rPr>
                  </w:pPr>
                  <w:r w:rsidRPr="00C5432C">
                    <w:rPr>
                      <w:rFonts w:ascii="Arial" w:eastAsia="Times New Roman" w:hAnsi="Arial" w:cs="Arial"/>
                      <w:color w:val="000000"/>
                      <w:sz w:val="20"/>
                      <w:szCs w:val="20"/>
                      <w:lang w:val="sl-SI" w:eastAsia="sl-SI"/>
                    </w:rPr>
                    <w:t>podravska </w:t>
                  </w:r>
                </w:p>
              </w:tc>
              <w:tc>
                <w:tcPr>
                  <w:tcW w:w="1005" w:type="dxa"/>
                  <w:tcBorders>
                    <w:top w:val="single" w:sz="6" w:space="0" w:color="auto"/>
                    <w:left w:val="single" w:sz="6" w:space="0" w:color="auto"/>
                    <w:bottom w:val="single" w:sz="6" w:space="0" w:color="auto"/>
                    <w:right w:val="single" w:sz="6" w:space="0" w:color="auto"/>
                  </w:tcBorders>
                  <w:vAlign w:val="center"/>
                  <w:hideMark/>
                </w:tcPr>
                <w:p w14:paraId="2C22FED7" w14:textId="77777777" w:rsidR="00794199" w:rsidRPr="00C5432C" w:rsidRDefault="00794199" w:rsidP="00794199">
                  <w:pPr>
                    <w:textAlignment w:val="baseline"/>
                    <w:rPr>
                      <w:rFonts w:ascii="Segoe UI" w:eastAsia="Times New Roman" w:hAnsi="Segoe UI" w:cs="Segoe UI"/>
                      <w:sz w:val="18"/>
                      <w:szCs w:val="18"/>
                      <w:lang w:val="sl-SI" w:eastAsia="sl-SI"/>
                    </w:rPr>
                  </w:pPr>
                  <w:r w:rsidRPr="00C5432C">
                    <w:rPr>
                      <w:rFonts w:ascii="Arial" w:eastAsia="Times New Roman" w:hAnsi="Arial" w:cs="Arial"/>
                      <w:color w:val="000000"/>
                      <w:sz w:val="20"/>
                      <w:szCs w:val="20"/>
                      <w:lang w:val="sl-SI" w:eastAsia="sl-SI"/>
                    </w:rPr>
                    <w:t>8.358  </w:t>
                  </w:r>
                </w:p>
              </w:tc>
              <w:tc>
                <w:tcPr>
                  <w:tcW w:w="885" w:type="dxa"/>
                  <w:tcBorders>
                    <w:top w:val="single" w:sz="6" w:space="0" w:color="auto"/>
                    <w:left w:val="single" w:sz="6" w:space="0" w:color="auto"/>
                    <w:bottom w:val="single" w:sz="6" w:space="0" w:color="auto"/>
                    <w:right w:val="single" w:sz="6" w:space="0" w:color="auto"/>
                  </w:tcBorders>
                  <w:vAlign w:val="center"/>
                  <w:hideMark/>
                </w:tcPr>
                <w:p w14:paraId="55974FDA" w14:textId="77777777" w:rsidR="00794199" w:rsidRPr="00C5432C" w:rsidRDefault="00794199" w:rsidP="00794199">
                  <w:pPr>
                    <w:textAlignment w:val="baseline"/>
                    <w:rPr>
                      <w:rFonts w:ascii="Segoe UI" w:eastAsia="Times New Roman" w:hAnsi="Segoe UI" w:cs="Segoe UI"/>
                      <w:sz w:val="18"/>
                      <w:szCs w:val="18"/>
                      <w:lang w:val="sl-SI" w:eastAsia="sl-SI"/>
                    </w:rPr>
                  </w:pPr>
                  <w:r w:rsidRPr="00C5432C">
                    <w:rPr>
                      <w:rFonts w:ascii="Arial" w:eastAsia="Times New Roman" w:hAnsi="Arial" w:cs="Arial"/>
                      <w:color w:val="000000"/>
                      <w:sz w:val="20"/>
                      <w:szCs w:val="20"/>
                      <w:lang w:val="sl-SI" w:eastAsia="sl-SI"/>
                    </w:rPr>
                    <w:t>3,0 % </w:t>
                  </w:r>
                </w:p>
              </w:tc>
              <w:tc>
                <w:tcPr>
                  <w:tcW w:w="1155" w:type="dxa"/>
                  <w:tcBorders>
                    <w:top w:val="single" w:sz="6" w:space="0" w:color="auto"/>
                    <w:left w:val="single" w:sz="6" w:space="0" w:color="auto"/>
                    <w:bottom w:val="single" w:sz="6" w:space="0" w:color="auto"/>
                    <w:right w:val="single" w:sz="6" w:space="0" w:color="auto"/>
                  </w:tcBorders>
                  <w:vAlign w:val="center"/>
                  <w:hideMark/>
                </w:tcPr>
                <w:p w14:paraId="28DF3E8E" w14:textId="77777777" w:rsidR="00794199" w:rsidRPr="00C5432C" w:rsidRDefault="00794199" w:rsidP="00794199">
                  <w:pPr>
                    <w:textAlignment w:val="baseline"/>
                    <w:rPr>
                      <w:rFonts w:ascii="Segoe UI" w:eastAsia="Times New Roman" w:hAnsi="Segoe UI" w:cs="Segoe UI"/>
                      <w:sz w:val="18"/>
                      <w:szCs w:val="18"/>
                      <w:lang w:val="sl-SI" w:eastAsia="sl-SI"/>
                    </w:rPr>
                  </w:pPr>
                  <w:r w:rsidRPr="00C5432C">
                    <w:rPr>
                      <w:rFonts w:ascii="Arial" w:eastAsia="Times New Roman" w:hAnsi="Arial" w:cs="Arial"/>
                      <w:color w:val="000000"/>
                      <w:sz w:val="20"/>
                      <w:szCs w:val="20"/>
                      <w:lang w:val="sl-SI" w:eastAsia="sl-SI"/>
                    </w:rPr>
                    <w:t>28.707  </w:t>
                  </w:r>
                </w:p>
              </w:tc>
              <w:tc>
                <w:tcPr>
                  <w:tcW w:w="1020" w:type="dxa"/>
                  <w:tcBorders>
                    <w:top w:val="single" w:sz="6" w:space="0" w:color="auto"/>
                    <w:left w:val="single" w:sz="6" w:space="0" w:color="auto"/>
                    <w:bottom w:val="single" w:sz="6" w:space="0" w:color="auto"/>
                    <w:right w:val="single" w:sz="6" w:space="0" w:color="auto"/>
                  </w:tcBorders>
                  <w:vAlign w:val="center"/>
                  <w:hideMark/>
                </w:tcPr>
                <w:p w14:paraId="176F97B1" w14:textId="77777777" w:rsidR="00794199" w:rsidRPr="00C5432C" w:rsidRDefault="00794199" w:rsidP="00794199">
                  <w:pPr>
                    <w:textAlignment w:val="baseline"/>
                    <w:rPr>
                      <w:rFonts w:ascii="Segoe UI" w:eastAsia="Times New Roman" w:hAnsi="Segoe UI" w:cs="Segoe UI"/>
                      <w:sz w:val="18"/>
                      <w:szCs w:val="18"/>
                      <w:lang w:val="sl-SI" w:eastAsia="sl-SI"/>
                    </w:rPr>
                  </w:pPr>
                  <w:r w:rsidRPr="00C5432C">
                    <w:rPr>
                      <w:rFonts w:ascii="Arial" w:eastAsia="Times New Roman" w:hAnsi="Arial" w:cs="Arial"/>
                      <w:color w:val="000000"/>
                      <w:sz w:val="20"/>
                      <w:szCs w:val="20"/>
                      <w:lang w:val="sl-SI" w:eastAsia="sl-SI"/>
                    </w:rPr>
                    <w:t>10,1 % </w:t>
                  </w:r>
                </w:p>
              </w:tc>
              <w:tc>
                <w:tcPr>
                  <w:tcW w:w="1155" w:type="dxa"/>
                  <w:tcBorders>
                    <w:top w:val="single" w:sz="6" w:space="0" w:color="auto"/>
                    <w:left w:val="single" w:sz="6" w:space="0" w:color="auto"/>
                    <w:bottom w:val="single" w:sz="6" w:space="0" w:color="auto"/>
                    <w:right w:val="single" w:sz="6" w:space="0" w:color="auto"/>
                  </w:tcBorders>
                  <w:vAlign w:val="center"/>
                  <w:hideMark/>
                </w:tcPr>
                <w:p w14:paraId="2F1B2D6E" w14:textId="77777777" w:rsidR="00794199" w:rsidRPr="00C5432C" w:rsidRDefault="00794199" w:rsidP="00794199">
                  <w:pPr>
                    <w:textAlignment w:val="baseline"/>
                    <w:rPr>
                      <w:rFonts w:ascii="Segoe UI" w:eastAsia="Times New Roman" w:hAnsi="Segoe UI" w:cs="Segoe UI"/>
                      <w:sz w:val="18"/>
                      <w:szCs w:val="18"/>
                      <w:lang w:val="sl-SI" w:eastAsia="sl-SI"/>
                    </w:rPr>
                  </w:pPr>
                  <w:r w:rsidRPr="00C5432C">
                    <w:rPr>
                      <w:rFonts w:ascii="Arial" w:eastAsia="Times New Roman" w:hAnsi="Arial" w:cs="Arial"/>
                      <w:color w:val="000000"/>
                      <w:sz w:val="20"/>
                      <w:szCs w:val="20"/>
                      <w:lang w:val="sl-SI" w:eastAsia="sl-SI"/>
                    </w:rPr>
                    <w:t>30.926  </w:t>
                  </w:r>
                </w:p>
              </w:tc>
              <w:tc>
                <w:tcPr>
                  <w:tcW w:w="1020" w:type="dxa"/>
                  <w:tcBorders>
                    <w:top w:val="single" w:sz="6" w:space="0" w:color="auto"/>
                    <w:left w:val="single" w:sz="6" w:space="0" w:color="auto"/>
                    <w:bottom w:val="single" w:sz="6" w:space="0" w:color="auto"/>
                    <w:right w:val="single" w:sz="6" w:space="0" w:color="auto"/>
                  </w:tcBorders>
                  <w:vAlign w:val="center"/>
                  <w:hideMark/>
                </w:tcPr>
                <w:p w14:paraId="40AA9D6B" w14:textId="77777777" w:rsidR="00794199" w:rsidRPr="00C5432C" w:rsidRDefault="00794199" w:rsidP="00794199">
                  <w:pPr>
                    <w:textAlignment w:val="baseline"/>
                    <w:rPr>
                      <w:rFonts w:ascii="Segoe UI" w:eastAsia="Times New Roman" w:hAnsi="Segoe UI" w:cs="Segoe UI"/>
                      <w:sz w:val="18"/>
                      <w:szCs w:val="18"/>
                      <w:lang w:val="sl-SI" w:eastAsia="sl-SI"/>
                    </w:rPr>
                  </w:pPr>
                  <w:r w:rsidRPr="00C5432C">
                    <w:rPr>
                      <w:rFonts w:ascii="Arial" w:eastAsia="Times New Roman" w:hAnsi="Arial" w:cs="Arial"/>
                      <w:color w:val="000000"/>
                      <w:sz w:val="20"/>
                      <w:szCs w:val="20"/>
                      <w:lang w:val="sl-SI" w:eastAsia="sl-SI"/>
                    </w:rPr>
                    <w:t>10,9 % </w:t>
                  </w:r>
                </w:p>
              </w:tc>
            </w:tr>
            <w:tr w:rsidR="00794199" w:rsidRPr="00C5432C" w14:paraId="56B1D8A2" w14:textId="77777777" w:rsidTr="009A39C1">
              <w:trPr>
                <w:trHeight w:val="300"/>
              </w:trPr>
              <w:tc>
                <w:tcPr>
                  <w:tcW w:w="2760" w:type="dxa"/>
                  <w:tcBorders>
                    <w:top w:val="single" w:sz="6" w:space="0" w:color="auto"/>
                    <w:left w:val="single" w:sz="6" w:space="0" w:color="auto"/>
                    <w:bottom w:val="single" w:sz="6" w:space="0" w:color="auto"/>
                    <w:right w:val="single" w:sz="6" w:space="0" w:color="auto"/>
                  </w:tcBorders>
                  <w:vAlign w:val="center"/>
                  <w:hideMark/>
                </w:tcPr>
                <w:p w14:paraId="1B082E33" w14:textId="77777777" w:rsidR="00794199" w:rsidRPr="00C5432C" w:rsidRDefault="00794199" w:rsidP="00794199">
                  <w:pPr>
                    <w:textAlignment w:val="baseline"/>
                    <w:rPr>
                      <w:rFonts w:ascii="Segoe UI" w:eastAsia="Times New Roman" w:hAnsi="Segoe UI" w:cs="Segoe UI"/>
                      <w:sz w:val="18"/>
                      <w:szCs w:val="18"/>
                      <w:lang w:val="sl-SI" w:eastAsia="sl-SI"/>
                    </w:rPr>
                  </w:pPr>
                  <w:r w:rsidRPr="00C5432C">
                    <w:rPr>
                      <w:rFonts w:ascii="Arial" w:eastAsia="Times New Roman" w:hAnsi="Arial" w:cs="Arial"/>
                      <w:color w:val="000000"/>
                      <w:sz w:val="20"/>
                      <w:szCs w:val="20"/>
                      <w:lang w:val="sl-SI" w:eastAsia="sl-SI"/>
                    </w:rPr>
                    <w:t>koroška </w:t>
                  </w:r>
                </w:p>
              </w:tc>
              <w:tc>
                <w:tcPr>
                  <w:tcW w:w="1005" w:type="dxa"/>
                  <w:tcBorders>
                    <w:top w:val="single" w:sz="6" w:space="0" w:color="auto"/>
                    <w:left w:val="single" w:sz="6" w:space="0" w:color="auto"/>
                    <w:bottom w:val="single" w:sz="6" w:space="0" w:color="auto"/>
                    <w:right w:val="single" w:sz="6" w:space="0" w:color="auto"/>
                  </w:tcBorders>
                  <w:vAlign w:val="center"/>
                  <w:hideMark/>
                </w:tcPr>
                <w:p w14:paraId="23E11EA4" w14:textId="77777777" w:rsidR="00794199" w:rsidRPr="00C5432C" w:rsidRDefault="00794199" w:rsidP="00794199">
                  <w:pPr>
                    <w:textAlignment w:val="baseline"/>
                    <w:rPr>
                      <w:rFonts w:ascii="Segoe UI" w:eastAsia="Times New Roman" w:hAnsi="Segoe UI" w:cs="Segoe UI"/>
                      <w:sz w:val="18"/>
                      <w:szCs w:val="18"/>
                      <w:lang w:val="sl-SI" w:eastAsia="sl-SI"/>
                    </w:rPr>
                  </w:pPr>
                  <w:r w:rsidRPr="00C5432C">
                    <w:rPr>
                      <w:rFonts w:ascii="Arial" w:eastAsia="Times New Roman" w:hAnsi="Arial" w:cs="Arial"/>
                      <w:color w:val="000000"/>
                      <w:sz w:val="20"/>
                      <w:szCs w:val="20"/>
                      <w:lang w:val="sl-SI" w:eastAsia="sl-SI"/>
                    </w:rPr>
                    <w:t>2.594  </w:t>
                  </w:r>
                </w:p>
              </w:tc>
              <w:tc>
                <w:tcPr>
                  <w:tcW w:w="885" w:type="dxa"/>
                  <w:tcBorders>
                    <w:top w:val="single" w:sz="6" w:space="0" w:color="auto"/>
                    <w:left w:val="single" w:sz="6" w:space="0" w:color="auto"/>
                    <w:bottom w:val="single" w:sz="6" w:space="0" w:color="auto"/>
                    <w:right w:val="single" w:sz="6" w:space="0" w:color="auto"/>
                  </w:tcBorders>
                  <w:vAlign w:val="center"/>
                  <w:hideMark/>
                </w:tcPr>
                <w:p w14:paraId="0E613154" w14:textId="77777777" w:rsidR="00794199" w:rsidRPr="00C5432C" w:rsidRDefault="00794199" w:rsidP="00794199">
                  <w:pPr>
                    <w:textAlignment w:val="baseline"/>
                    <w:rPr>
                      <w:rFonts w:ascii="Segoe UI" w:eastAsia="Times New Roman" w:hAnsi="Segoe UI" w:cs="Segoe UI"/>
                      <w:sz w:val="18"/>
                      <w:szCs w:val="18"/>
                      <w:lang w:val="sl-SI" w:eastAsia="sl-SI"/>
                    </w:rPr>
                  </w:pPr>
                  <w:r w:rsidRPr="00C5432C">
                    <w:rPr>
                      <w:rFonts w:ascii="Arial" w:eastAsia="Times New Roman" w:hAnsi="Arial" w:cs="Arial"/>
                      <w:color w:val="000000"/>
                      <w:sz w:val="20"/>
                      <w:szCs w:val="20"/>
                      <w:lang w:val="sl-SI" w:eastAsia="sl-SI"/>
                    </w:rPr>
                    <w:t>4,4 % </w:t>
                  </w:r>
                </w:p>
              </w:tc>
              <w:tc>
                <w:tcPr>
                  <w:tcW w:w="1155" w:type="dxa"/>
                  <w:tcBorders>
                    <w:top w:val="single" w:sz="6" w:space="0" w:color="auto"/>
                    <w:left w:val="single" w:sz="6" w:space="0" w:color="auto"/>
                    <w:bottom w:val="single" w:sz="6" w:space="0" w:color="auto"/>
                    <w:right w:val="single" w:sz="6" w:space="0" w:color="auto"/>
                  </w:tcBorders>
                  <w:vAlign w:val="center"/>
                  <w:hideMark/>
                </w:tcPr>
                <w:p w14:paraId="41AE1C63" w14:textId="77777777" w:rsidR="00794199" w:rsidRPr="00C5432C" w:rsidRDefault="00794199" w:rsidP="00794199">
                  <w:pPr>
                    <w:textAlignment w:val="baseline"/>
                    <w:rPr>
                      <w:rFonts w:ascii="Segoe UI" w:eastAsia="Times New Roman" w:hAnsi="Segoe UI" w:cs="Segoe UI"/>
                      <w:sz w:val="18"/>
                      <w:szCs w:val="18"/>
                      <w:lang w:val="sl-SI" w:eastAsia="sl-SI"/>
                    </w:rPr>
                  </w:pPr>
                  <w:r w:rsidRPr="00C5432C">
                    <w:rPr>
                      <w:rFonts w:ascii="Arial" w:eastAsia="Times New Roman" w:hAnsi="Arial" w:cs="Arial"/>
                      <w:color w:val="000000"/>
                      <w:sz w:val="20"/>
                      <w:szCs w:val="20"/>
                      <w:lang w:val="sl-SI" w:eastAsia="sl-SI"/>
                    </w:rPr>
                    <w:t>5.896  </w:t>
                  </w:r>
                </w:p>
              </w:tc>
              <w:tc>
                <w:tcPr>
                  <w:tcW w:w="1020" w:type="dxa"/>
                  <w:tcBorders>
                    <w:top w:val="single" w:sz="6" w:space="0" w:color="auto"/>
                    <w:left w:val="single" w:sz="6" w:space="0" w:color="auto"/>
                    <w:bottom w:val="single" w:sz="6" w:space="0" w:color="auto"/>
                    <w:right w:val="single" w:sz="6" w:space="0" w:color="auto"/>
                  </w:tcBorders>
                  <w:vAlign w:val="center"/>
                  <w:hideMark/>
                </w:tcPr>
                <w:p w14:paraId="4F83D6A2" w14:textId="77777777" w:rsidR="00794199" w:rsidRPr="00C5432C" w:rsidRDefault="00794199" w:rsidP="00794199">
                  <w:pPr>
                    <w:textAlignment w:val="baseline"/>
                    <w:rPr>
                      <w:rFonts w:ascii="Segoe UI" w:eastAsia="Times New Roman" w:hAnsi="Segoe UI" w:cs="Segoe UI"/>
                      <w:sz w:val="18"/>
                      <w:szCs w:val="18"/>
                      <w:lang w:val="sl-SI" w:eastAsia="sl-SI"/>
                    </w:rPr>
                  </w:pPr>
                  <w:r w:rsidRPr="00C5432C">
                    <w:rPr>
                      <w:rFonts w:ascii="Arial" w:eastAsia="Times New Roman" w:hAnsi="Arial" w:cs="Arial"/>
                      <w:color w:val="000000"/>
                      <w:sz w:val="20"/>
                      <w:szCs w:val="20"/>
                      <w:lang w:val="sl-SI" w:eastAsia="sl-SI"/>
                    </w:rPr>
                    <w:t>10,0 % </w:t>
                  </w:r>
                </w:p>
              </w:tc>
              <w:tc>
                <w:tcPr>
                  <w:tcW w:w="1155" w:type="dxa"/>
                  <w:tcBorders>
                    <w:top w:val="single" w:sz="6" w:space="0" w:color="auto"/>
                    <w:left w:val="single" w:sz="6" w:space="0" w:color="auto"/>
                    <w:bottom w:val="single" w:sz="6" w:space="0" w:color="auto"/>
                    <w:right w:val="single" w:sz="6" w:space="0" w:color="auto"/>
                  </w:tcBorders>
                  <w:vAlign w:val="center"/>
                  <w:hideMark/>
                </w:tcPr>
                <w:p w14:paraId="0FCDE86F" w14:textId="77777777" w:rsidR="00794199" w:rsidRPr="00C5432C" w:rsidRDefault="00794199" w:rsidP="00794199">
                  <w:pPr>
                    <w:textAlignment w:val="baseline"/>
                    <w:rPr>
                      <w:rFonts w:ascii="Segoe UI" w:eastAsia="Times New Roman" w:hAnsi="Segoe UI" w:cs="Segoe UI"/>
                      <w:sz w:val="18"/>
                      <w:szCs w:val="18"/>
                      <w:lang w:val="sl-SI" w:eastAsia="sl-SI"/>
                    </w:rPr>
                  </w:pPr>
                  <w:r w:rsidRPr="00C5432C">
                    <w:rPr>
                      <w:rFonts w:ascii="Arial" w:eastAsia="Times New Roman" w:hAnsi="Arial" w:cs="Arial"/>
                      <w:color w:val="000000"/>
                      <w:sz w:val="20"/>
                      <w:szCs w:val="20"/>
                      <w:lang w:val="sl-SI" w:eastAsia="sl-SI"/>
                    </w:rPr>
                    <w:t>4.709  </w:t>
                  </w:r>
                </w:p>
              </w:tc>
              <w:tc>
                <w:tcPr>
                  <w:tcW w:w="1020" w:type="dxa"/>
                  <w:tcBorders>
                    <w:top w:val="single" w:sz="6" w:space="0" w:color="auto"/>
                    <w:left w:val="single" w:sz="6" w:space="0" w:color="auto"/>
                    <w:bottom w:val="single" w:sz="6" w:space="0" w:color="auto"/>
                    <w:right w:val="single" w:sz="6" w:space="0" w:color="auto"/>
                  </w:tcBorders>
                  <w:vAlign w:val="center"/>
                  <w:hideMark/>
                </w:tcPr>
                <w:p w14:paraId="695AAD28" w14:textId="77777777" w:rsidR="00794199" w:rsidRPr="00C5432C" w:rsidRDefault="00794199" w:rsidP="00794199">
                  <w:pPr>
                    <w:textAlignment w:val="baseline"/>
                    <w:rPr>
                      <w:rFonts w:ascii="Segoe UI" w:eastAsia="Times New Roman" w:hAnsi="Segoe UI" w:cs="Segoe UI"/>
                      <w:sz w:val="18"/>
                      <w:szCs w:val="18"/>
                      <w:lang w:val="sl-SI" w:eastAsia="sl-SI"/>
                    </w:rPr>
                  </w:pPr>
                  <w:r w:rsidRPr="00C5432C">
                    <w:rPr>
                      <w:rFonts w:ascii="Arial" w:eastAsia="Times New Roman" w:hAnsi="Arial" w:cs="Arial"/>
                      <w:color w:val="000000"/>
                      <w:sz w:val="20"/>
                      <w:szCs w:val="20"/>
                      <w:lang w:val="sl-SI" w:eastAsia="sl-SI"/>
                    </w:rPr>
                    <w:t>8,0 % </w:t>
                  </w:r>
                </w:p>
              </w:tc>
            </w:tr>
            <w:tr w:rsidR="00794199" w:rsidRPr="00C5432C" w14:paraId="2C4900D0" w14:textId="77777777" w:rsidTr="009A39C1">
              <w:trPr>
                <w:trHeight w:val="300"/>
              </w:trPr>
              <w:tc>
                <w:tcPr>
                  <w:tcW w:w="2760" w:type="dxa"/>
                  <w:tcBorders>
                    <w:top w:val="single" w:sz="6" w:space="0" w:color="auto"/>
                    <w:left w:val="single" w:sz="6" w:space="0" w:color="auto"/>
                    <w:bottom w:val="single" w:sz="6" w:space="0" w:color="auto"/>
                    <w:right w:val="single" w:sz="6" w:space="0" w:color="auto"/>
                  </w:tcBorders>
                  <w:vAlign w:val="center"/>
                  <w:hideMark/>
                </w:tcPr>
                <w:p w14:paraId="7FD0976A" w14:textId="77777777" w:rsidR="00794199" w:rsidRPr="00C5432C" w:rsidRDefault="00794199" w:rsidP="00794199">
                  <w:pPr>
                    <w:textAlignment w:val="baseline"/>
                    <w:rPr>
                      <w:rFonts w:ascii="Segoe UI" w:eastAsia="Times New Roman" w:hAnsi="Segoe UI" w:cs="Segoe UI"/>
                      <w:sz w:val="18"/>
                      <w:szCs w:val="18"/>
                      <w:lang w:val="sl-SI" w:eastAsia="sl-SI"/>
                    </w:rPr>
                  </w:pPr>
                  <w:r w:rsidRPr="00C5432C">
                    <w:rPr>
                      <w:rFonts w:ascii="Arial" w:eastAsia="Times New Roman" w:hAnsi="Arial" w:cs="Arial"/>
                      <w:color w:val="000000"/>
                      <w:sz w:val="20"/>
                      <w:szCs w:val="20"/>
                      <w:lang w:val="sl-SI" w:eastAsia="sl-SI"/>
                    </w:rPr>
                    <w:t>savinjska </w:t>
                  </w:r>
                </w:p>
              </w:tc>
              <w:tc>
                <w:tcPr>
                  <w:tcW w:w="1005" w:type="dxa"/>
                  <w:tcBorders>
                    <w:top w:val="single" w:sz="6" w:space="0" w:color="auto"/>
                    <w:left w:val="single" w:sz="6" w:space="0" w:color="auto"/>
                    <w:bottom w:val="single" w:sz="6" w:space="0" w:color="auto"/>
                    <w:right w:val="single" w:sz="6" w:space="0" w:color="auto"/>
                  </w:tcBorders>
                  <w:vAlign w:val="center"/>
                  <w:hideMark/>
                </w:tcPr>
                <w:p w14:paraId="004DB22D" w14:textId="77777777" w:rsidR="00794199" w:rsidRPr="00C5432C" w:rsidRDefault="00794199" w:rsidP="00794199">
                  <w:pPr>
                    <w:textAlignment w:val="baseline"/>
                    <w:rPr>
                      <w:rFonts w:ascii="Segoe UI" w:eastAsia="Times New Roman" w:hAnsi="Segoe UI" w:cs="Segoe UI"/>
                      <w:sz w:val="18"/>
                      <w:szCs w:val="18"/>
                      <w:lang w:val="sl-SI" w:eastAsia="sl-SI"/>
                    </w:rPr>
                  </w:pPr>
                  <w:r w:rsidRPr="00C5432C">
                    <w:rPr>
                      <w:rFonts w:ascii="Arial" w:eastAsia="Times New Roman" w:hAnsi="Arial" w:cs="Arial"/>
                      <w:color w:val="000000"/>
                      <w:sz w:val="20"/>
                      <w:szCs w:val="20"/>
                      <w:lang w:val="sl-SI" w:eastAsia="sl-SI"/>
                    </w:rPr>
                    <w:t>10.545  </w:t>
                  </w:r>
                </w:p>
              </w:tc>
              <w:tc>
                <w:tcPr>
                  <w:tcW w:w="885" w:type="dxa"/>
                  <w:tcBorders>
                    <w:top w:val="single" w:sz="6" w:space="0" w:color="auto"/>
                    <w:left w:val="single" w:sz="6" w:space="0" w:color="auto"/>
                    <w:bottom w:val="single" w:sz="6" w:space="0" w:color="auto"/>
                    <w:right w:val="single" w:sz="6" w:space="0" w:color="auto"/>
                  </w:tcBorders>
                  <w:vAlign w:val="center"/>
                  <w:hideMark/>
                </w:tcPr>
                <w:p w14:paraId="3FB914C8" w14:textId="77777777" w:rsidR="00794199" w:rsidRPr="00C5432C" w:rsidRDefault="00794199" w:rsidP="00794199">
                  <w:pPr>
                    <w:textAlignment w:val="baseline"/>
                    <w:rPr>
                      <w:rFonts w:ascii="Segoe UI" w:eastAsia="Times New Roman" w:hAnsi="Segoe UI" w:cs="Segoe UI"/>
                      <w:sz w:val="18"/>
                      <w:szCs w:val="18"/>
                      <w:lang w:val="sl-SI" w:eastAsia="sl-SI"/>
                    </w:rPr>
                  </w:pPr>
                  <w:r w:rsidRPr="00C5432C">
                    <w:rPr>
                      <w:rFonts w:ascii="Arial" w:eastAsia="Times New Roman" w:hAnsi="Arial" w:cs="Arial"/>
                      <w:color w:val="000000"/>
                      <w:sz w:val="20"/>
                      <w:szCs w:val="20"/>
                      <w:lang w:val="sl-SI" w:eastAsia="sl-SI"/>
                    </w:rPr>
                    <w:t>4,8 % </w:t>
                  </w:r>
                </w:p>
              </w:tc>
              <w:tc>
                <w:tcPr>
                  <w:tcW w:w="1155" w:type="dxa"/>
                  <w:tcBorders>
                    <w:top w:val="single" w:sz="6" w:space="0" w:color="auto"/>
                    <w:left w:val="single" w:sz="6" w:space="0" w:color="auto"/>
                    <w:bottom w:val="single" w:sz="6" w:space="0" w:color="auto"/>
                    <w:right w:val="single" w:sz="6" w:space="0" w:color="auto"/>
                  </w:tcBorders>
                  <w:vAlign w:val="center"/>
                  <w:hideMark/>
                </w:tcPr>
                <w:p w14:paraId="3A5F0B7C" w14:textId="77777777" w:rsidR="00794199" w:rsidRPr="00C5432C" w:rsidRDefault="00794199" w:rsidP="00794199">
                  <w:pPr>
                    <w:textAlignment w:val="baseline"/>
                    <w:rPr>
                      <w:rFonts w:ascii="Segoe UI" w:eastAsia="Times New Roman" w:hAnsi="Segoe UI" w:cs="Segoe UI"/>
                      <w:sz w:val="18"/>
                      <w:szCs w:val="18"/>
                      <w:lang w:val="sl-SI" w:eastAsia="sl-SI"/>
                    </w:rPr>
                  </w:pPr>
                  <w:r w:rsidRPr="00C5432C">
                    <w:rPr>
                      <w:rFonts w:ascii="Arial" w:eastAsia="Times New Roman" w:hAnsi="Arial" w:cs="Arial"/>
                      <w:color w:val="000000"/>
                      <w:sz w:val="20"/>
                      <w:szCs w:val="20"/>
                      <w:lang w:val="sl-SI" w:eastAsia="sl-SI"/>
                    </w:rPr>
                    <w:t>24.966  </w:t>
                  </w:r>
                </w:p>
              </w:tc>
              <w:tc>
                <w:tcPr>
                  <w:tcW w:w="1020" w:type="dxa"/>
                  <w:tcBorders>
                    <w:top w:val="single" w:sz="6" w:space="0" w:color="auto"/>
                    <w:left w:val="single" w:sz="6" w:space="0" w:color="auto"/>
                    <w:bottom w:val="single" w:sz="6" w:space="0" w:color="auto"/>
                    <w:right w:val="single" w:sz="6" w:space="0" w:color="auto"/>
                  </w:tcBorders>
                  <w:vAlign w:val="center"/>
                  <w:hideMark/>
                </w:tcPr>
                <w:p w14:paraId="6B485934" w14:textId="77777777" w:rsidR="00794199" w:rsidRPr="00C5432C" w:rsidRDefault="00794199" w:rsidP="00794199">
                  <w:pPr>
                    <w:textAlignment w:val="baseline"/>
                    <w:rPr>
                      <w:rFonts w:ascii="Segoe UI" w:eastAsia="Times New Roman" w:hAnsi="Segoe UI" w:cs="Segoe UI"/>
                      <w:sz w:val="18"/>
                      <w:szCs w:val="18"/>
                      <w:lang w:val="sl-SI" w:eastAsia="sl-SI"/>
                    </w:rPr>
                  </w:pPr>
                  <w:r w:rsidRPr="00C5432C">
                    <w:rPr>
                      <w:rFonts w:ascii="Arial" w:eastAsia="Times New Roman" w:hAnsi="Arial" w:cs="Arial"/>
                      <w:color w:val="000000"/>
                      <w:sz w:val="20"/>
                      <w:szCs w:val="20"/>
                      <w:lang w:val="sl-SI" w:eastAsia="sl-SI"/>
                    </w:rPr>
                    <w:t>11,4 % </w:t>
                  </w:r>
                </w:p>
              </w:tc>
              <w:tc>
                <w:tcPr>
                  <w:tcW w:w="1155" w:type="dxa"/>
                  <w:tcBorders>
                    <w:top w:val="single" w:sz="6" w:space="0" w:color="auto"/>
                    <w:left w:val="single" w:sz="6" w:space="0" w:color="auto"/>
                    <w:bottom w:val="single" w:sz="6" w:space="0" w:color="auto"/>
                    <w:right w:val="single" w:sz="6" w:space="0" w:color="auto"/>
                  </w:tcBorders>
                  <w:vAlign w:val="center"/>
                  <w:hideMark/>
                </w:tcPr>
                <w:p w14:paraId="519312D4" w14:textId="77777777" w:rsidR="00794199" w:rsidRPr="00C5432C" w:rsidRDefault="00794199" w:rsidP="00794199">
                  <w:pPr>
                    <w:textAlignment w:val="baseline"/>
                    <w:rPr>
                      <w:rFonts w:ascii="Segoe UI" w:eastAsia="Times New Roman" w:hAnsi="Segoe UI" w:cs="Segoe UI"/>
                      <w:sz w:val="18"/>
                      <w:szCs w:val="18"/>
                      <w:lang w:val="sl-SI" w:eastAsia="sl-SI"/>
                    </w:rPr>
                  </w:pPr>
                  <w:r w:rsidRPr="00C5432C">
                    <w:rPr>
                      <w:rFonts w:ascii="Arial" w:eastAsia="Times New Roman" w:hAnsi="Arial" w:cs="Arial"/>
                      <w:color w:val="000000"/>
                      <w:sz w:val="20"/>
                      <w:szCs w:val="20"/>
                      <w:lang w:val="sl-SI" w:eastAsia="sl-SI"/>
                    </w:rPr>
                    <w:t>30.996  </w:t>
                  </w:r>
                </w:p>
              </w:tc>
              <w:tc>
                <w:tcPr>
                  <w:tcW w:w="1020" w:type="dxa"/>
                  <w:tcBorders>
                    <w:top w:val="single" w:sz="6" w:space="0" w:color="auto"/>
                    <w:left w:val="single" w:sz="6" w:space="0" w:color="auto"/>
                    <w:bottom w:val="single" w:sz="6" w:space="0" w:color="auto"/>
                    <w:right w:val="single" w:sz="6" w:space="0" w:color="auto"/>
                  </w:tcBorders>
                  <w:vAlign w:val="center"/>
                  <w:hideMark/>
                </w:tcPr>
                <w:p w14:paraId="1246416F" w14:textId="77777777" w:rsidR="00794199" w:rsidRPr="00C5432C" w:rsidRDefault="00794199" w:rsidP="00794199">
                  <w:pPr>
                    <w:textAlignment w:val="baseline"/>
                    <w:rPr>
                      <w:rFonts w:ascii="Segoe UI" w:eastAsia="Times New Roman" w:hAnsi="Segoe UI" w:cs="Segoe UI"/>
                      <w:sz w:val="18"/>
                      <w:szCs w:val="18"/>
                      <w:lang w:val="sl-SI" w:eastAsia="sl-SI"/>
                    </w:rPr>
                  </w:pPr>
                  <w:r w:rsidRPr="00C5432C">
                    <w:rPr>
                      <w:rFonts w:ascii="Arial" w:eastAsia="Times New Roman" w:hAnsi="Arial" w:cs="Arial"/>
                      <w:color w:val="000000"/>
                      <w:sz w:val="20"/>
                      <w:szCs w:val="20"/>
                      <w:lang w:val="sl-SI" w:eastAsia="sl-SI"/>
                    </w:rPr>
                    <w:t>14,1 % </w:t>
                  </w:r>
                </w:p>
              </w:tc>
            </w:tr>
            <w:tr w:rsidR="00794199" w:rsidRPr="00C5432C" w14:paraId="4B2FB56F" w14:textId="77777777" w:rsidTr="009A39C1">
              <w:trPr>
                <w:trHeight w:val="300"/>
              </w:trPr>
              <w:tc>
                <w:tcPr>
                  <w:tcW w:w="2760" w:type="dxa"/>
                  <w:tcBorders>
                    <w:top w:val="single" w:sz="6" w:space="0" w:color="auto"/>
                    <w:left w:val="single" w:sz="6" w:space="0" w:color="auto"/>
                    <w:bottom w:val="single" w:sz="6" w:space="0" w:color="auto"/>
                    <w:right w:val="single" w:sz="6" w:space="0" w:color="auto"/>
                  </w:tcBorders>
                  <w:vAlign w:val="center"/>
                  <w:hideMark/>
                </w:tcPr>
                <w:p w14:paraId="07B0FBF7" w14:textId="77777777" w:rsidR="00794199" w:rsidRPr="00C5432C" w:rsidRDefault="00794199" w:rsidP="00794199">
                  <w:pPr>
                    <w:textAlignment w:val="baseline"/>
                    <w:rPr>
                      <w:rFonts w:ascii="Segoe UI" w:eastAsia="Times New Roman" w:hAnsi="Segoe UI" w:cs="Segoe UI"/>
                      <w:sz w:val="18"/>
                      <w:szCs w:val="18"/>
                      <w:lang w:val="sl-SI" w:eastAsia="sl-SI"/>
                    </w:rPr>
                  </w:pPr>
                  <w:r w:rsidRPr="00C5432C">
                    <w:rPr>
                      <w:rFonts w:ascii="Arial" w:eastAsia="Times New Roman" w:hAnsi="Arial" w:cs="Arial"/>
                      <w:color w:val="000000"/>
                      <w:sz w:val="20"/>
                      <w:szCs w:val="20"/>
                      <w:lang w:val="sl-SI" w:eastAsia="sl-SI"/>
                    </w:rPr>
                    <w:t>zasavska </w:t>
                  </w:r>
                </w:p>
              </w:tc>
              <w:tc>
                <w:tcPr>
                  <w:tcW w:w="1005" w:type="dxa"/>
                  <w:tcBorders>
                    <w:top w:val="single" w:sz="6" w:space="0" w:color="auto"/>
                    <w:left w:val="single" w:sz="6" w:space="0" w:color="auto"/>
                    <w:bottom w:val="single" w:sz="6" w:space="0" w:color="auto"/>
                    <w:right w:val="single" w:sz="6" w:space="0" w:color="auto"/>
                  </w:tcBorders>
                  <w:vAlign w:val="center"/>
                  <w:hideMark/>
                </w:tcPr>
                <w:p w14:paraId="2BBEE263" w14:textId="77777777" w:rsidR="00794199" w:rsidRPr="00C5432C" w:rsidRDefault="00794199" w:rsidP="00794199">
                  <w:pPr>
                    <w:textAlignment w:val="baseline"/>
                    <w:rPr>
                      <w:rFonts w:ascii="Segoe UI" w:eastAsia="Times New Roman" w:hAnsi="Segoe UI" w:cs="Segoe UI"/>
                      <w:sz w:val="18"/>
                      <w:szCs w:val="18"/>
                      <w:lang w:val="sl-SI" w:eastAsia="sl-SI"/>
                    </w:rPr>
                  </w:pPr>
                  <w:r w:rsidRPr="00C5432C">
                    <w:rPr>
                      <w:rFonts w:ascii="Arial" w:eastAsia="Times New Roman" w:hAnsi="Arial" w:cs="Arial"/>
                      <w:color w:val="000000"/>
                      <w:sz w:val="20"/>
                      <w:szCs w:val="20"/>
                      <w:lang w:val="sl-SI" w:eastAsia="sl-SI"/>
                    </w:rPr>
                    <w:t>1.578  </w:t>
                  </w:r>
                </w:p>
              </w:tc>
              <w:tc>
                <w:tcPr>
                  <w:tcW w:w="885" w:type="dxa"/>
                  <w:tcBorders>
                    <w:top w:val="single" w:sz="6" w:space="0" w:color="auto"/>
                    <w:left w:val="single" w:sz="6" w:space="0" w:color="auto"/>
                    <w:bottom w:val="single" w:sz="6" w:space="0" w:color="auto"/>
                    <w:right w:val="single" w:sz="6" w:space="0" w:color="auto"/>
                  </w:tcBorders>
                  <w:vAlign w:val="center"/>
                  <w:hideMark/>
                </w:tcPr>
                <w:p w14:paraId="54FFB785" w14:textId="77777777" w:rsidR="00794199" w:rsidRPr="00C5432C" w:rsidRDefault="00794199" w:rsidP="00794199">
                  <w:pPr>
                    <w:textAlignment w:val="baseline"/>
                    <w:rPr>
                      <w:rFonts w:ascii="Segoe UI" w:eastAsia="Times New Roman" w:hAnsi="Segoe UI" w:cs="Segoe UI"/>
                      <w:sz w:val="18"/>
                      <w:szCs w:val="18"/>
                      <w:lang w:val="sl-SI" w:eastAsia="sl-SI"/>
                    </w:rPr>
                  </w:pPr>
                  <w:r w:rsidRPr="00C5432C">
                    <w:rPr>
                      <w:rFonts w:ascii="Arial" w:eastAsia="Times New Roman" w:hAnsi="Arial" w:cs="Arial"/>
                      <w:color w:val="000000"/>
                      <w:sz w:val="20"/>
                      <w:szCs w:val="20"/>
                      <w:lang w:val="sl-SI" w:eastAsia="sl-SI"/>
                    </w:rPr>
                    <w:t>3,3 % </w:t>
                  </w:r>
                </w:p>
              </w:tc>
              <w:tc>
                <w:tcPr>
                  <w:tcW w:w="1155" w:type="dxa"/>
                  <w:tcBorders>
                    <w:top w:val="single" w:sz="6" w:space="0" w:color="auto"/>
                    <w:left w:val="single" w:sz="6" w:space="0" w:color="auto"/>
                    <w:bottom w:val="single" w:sz="6" w:space="0" w:color="auto"/>
                    <w:right w:val="single" w:sz="6" w:space="0" w:color="auto"/>
                  </w:tcBorders>
                  <w:vAlign w:val="center"/>
                  <w:hideMark/>
                </w:tcPr>
                <w:p w14:paraId="71305510" w14:textId="77777777" w:rsidR="00794199" w:rsidRPr="00C5432C" w:rsidRDefault="00794199" w:rsidP="00794199">
                  <w:pPr>
                    <w:textAlignment w:val="baseline"/>
                    <w:rPr>
                      <w:rFonts w:ascii="Segoe UI" w:eastAsia="Times New Roman" w:hAnsi="Segoe UI" w:cs="Segoe UI"/>
                      <w:sz w:val="18"/>
                      <w:szCs w:val="18"/>
                      <w:lang w:val="sl-SI" w:eastAsia="sl-SI"/>
                    </w:rPr>
                  </w:pPr>
                  <w:r w:rsidRPr="00C5432C">
                    <w:rPr>
                      <w:rFonts w:ascii="Arial" w:eastAsia="Times New Roman" w:hAnsi="Arial" w:cs="Arial"/>
                      <w:color w:val="000000"/>
                      <w:sz w:val="20"/>
                      <w:szCs w:val="20"/>
                      <w:lang w:val="sl-SI" w:eastAsia="sl-SI"/>
                    </w:rPr>
                    <w:t>2.296  </w:t>
                  </w:r>
                </w:p>
              </w:tc>
              <w:tc>
                <w:tcPr>
                  <w:tcW w:w="1020" w:type="dxa"/>
                  <w:tcBorders>
                    <w:top w:val="single" w:sz="6" w:space="0" w:color="auto"/>
                    <w:left w:val="single" w:sz="6" w:space="0" w:color="auto"/>
                    <w:bottom w:val="single" w:sz="6" w:space="0" w:color="auto"/>
                    <w:right w:val="single" w:sz="6" w:space="0" w:color="auto"/>
                  </w:tcBorders>
                  <w:vAlign w:val="center"/>
                  <w:hideMark/>
                </w:tcPr>
                <w:p w14:paraId="663C284B" w14:textId="77777777" w:rsidR="00794199" w:rsidRPr="00C5432C" w:rsidRDefault="00794199" w:rsidP="00794199">
                  <w:pPr>
                    <w:textAlignment w:val="baseline"/>
                    <w:rPr>
                      <w:rFonts w:ascii="Segoe UI" w:eastAsia="Times New Roman" w:hAnsi="Segoe UI" w:cs="Segoe UI"/>
                      <w:sz w:val="18"/>
                      <w:szCs w:val="18"/>
                      <w:lang w:val="sl-SI" w:eastAsia="sl-SI"/>
                    </w:rPr>
                  </w:pPr>
                  <w:r w:rsidRPr="00C5432C">
                    <w:rPr>
                      <w:rFonts w:ascii="Arial" w:eastAsia="Times New Roman" w:hAnsi="Arial" w:cs="Arial"/>
                      <w:color w:val="000000"/>
                      <w:sz w:val="20"/>
                      <w:szCs w:val="20"/>
                      <w:lang w:val="sl-SI" w:eastAsia="sl-SI"/>
                    </w:rPr>
                    <w:t>4,8 % </w:t>
                  </w:r>
                </w:p>
              </w:tc>
              <w:tc>
                <w:tcPr>
                  <w:tcW w:w="1155" w:type="dxa"/>
                  <w:tcBorders>
                    <w:top w:val="single" w:sz="6" w:space="0" w:color="auto"/>
                    <w:left w:val="single" w:sz="6" w:space="0" w:color="auto"/>
                    <w:bottom w:val="single" w:sz="6" w:space="0" w:color="auto"/>
                    <w:right w:val="single" w:sz="6" w:space="0" w:color="auto"/>
                  </w:tcBorders>
                  <w:vAlign w:val="center"/>
                  <w:hideMark/>
                </w:tcPr>
                <w:p w14:paraId="2CE2AB3A" w14:textId="77777777" w:rsidR="00794199" w:rsidRPr="00C5432C" w:rsidRDefault="00794199" w:rsidP="00794199">
                  <w:pPr>
                    <w:textAlignment w:val="baseline"/>
                    <w:rPr>
                      <w:rFonts w:ascii="Segoe UI" w:eastAsia="Times New Roman" w:hAnsi="Segoe UI" w:cs="Segoe UI"/>
                      <w:sz w:val="18"/>
                      <w:szCs w:val="18"/>
                      <w:lang w:val="sl-SI" w:eastAsia="sl-SI"/>
                    </w:rPr>
                  </w:pPr>
                  <w:r w:rsidRPr="00C5432C">
                    <w:rPr>
                      <w:rFonts w:ascii="Arial" w:eastAsia="Times New Roman" w:hAnsi="Arial" w:cs="Arial"/>
                      <w:color w:val="000000"/>
                      <w:sz w:val="20"/>
                      <w:szCs w:val="20"/>
                      <w:lang w:val="sl-SI" w:eastAsia="sl-SI"/>
                    </w:rPr>
                    <w:t>2.962  </w:t>
                  </w:r>
                </w:p>
              </w:tc>
              <w:tc>
                <w:tcPr>
                  <w:tcW w:w="1020" w:type="dxa"/>
                  <w:tcBorders>
                    <w:top w:val="single" w:sz="6" w:space="0" w:color="auto"/>
                    <w:left w:val="single" w:sz="6" w:space="0" w:color="auto"/>
                    <w:bottom w:val="single" w:sz="6" w:space="0" w:color="auto"/>
                    <w:right w:val="single" w:sz="6" w:space="0" w:color="auto"/>
                  </w:tcBorders>
                  <w:vAlign w:val="center"/>
                  <w:hideMark/>
                </w:tcPr>
                <w:p w14:paraId="0ECF8BB7" w14:textId="77777777" w:rsidR="00794199" w:rsidRPr="00C5432C" w:rsidRDefault="00794199" w:rsidP="00794199">
                  <w:pPr>
                    <w:textAlignment w:val="baseline"/>
                    <w:rPr>
                      <w:rFonts w:ascii="Segoe UI" w:eastAsia="Times New Roman" w:hAnsi="Segoe UI" w:cs="Segoe UI"/>
                      <w:sz w:val="18"/>
                      <w:szCs w:val="18"/>
                      <w:lang w:val="sl-SI" w:eastAsia="sl-SI"/>
                    </w:rPr>
                  </w:pPr>
                  <w:r w:rsidRPr="00C5432C">
                    <w:rPr>
                      <w:rFonts w:ascii="Arial" w:eastAsia="Times New Roman" w:hAnsi="Arial" w:cs="Arial"/>
                      <w:color w:val="000000"/>
                      <w:sz w:val="20"/>
                      <w:szCs w:val="20"/>
                      <w:lang w:val="sl-SI" w:eastAsia="sl-SI"/>
                    </w:rPr>
                    <w:t>6,2 % </w:t>
                  </w:r>
                </w:p>
              </w:tc>
            </w:tr>
            <w:tr w:rsidR="00794199" w:rsidRPr="00C5432C" w14:paraId="58C846B3" w14:textId="77777777" w:rsidTr="009A39C1">
              <w:trPr>
                <w:trHeight w:val="300"/>
              </w:trPr>
              <w:tc>
                <w:tcPr>
                  <w:tcW w:w="2760" w:type="dxa"/>
                  <w:tcBorders>
                    <w:top w:val="single" w:sz="6" w:space="0" w:color="auto"/>
                    <w:left w:val="single" w:sz="6" w:space="0" w:color="auto"/>
                    <w:bottom w:val="single" w:sz="6" w:space="0" w:color="auto"/>
                    <w:right w:val="single" w:sz="6" w:space="0" w:color="auto"/>
                  </w:tcBorders>
                  <w:vAlign w:val="center"/>
                  <w:hideMark/>
                </w:tcPr>
                <w:p w14:paraId="005047E2" w14:textId="77777777" w:rsidR="00794199" w:rsidRPr="00C5432C" w:rsidRDefault="00794199" w:rsidP="00794199">
                  <w:pPr>
                    <w:textAlignment w:val="baseline"/>
                    <w:rPr>
                      <w:rFonts w:ascii="Segoe UI" w:eastAsia="Times New Roman" w:hAnsi="Segoe UI" w:cs="Segoe UI"/>
                      <w:sz w:val="18"/>
                      <w:szCs w:val="18"/>
                      <w:lang w:val="sl-SI" w:eastAsia="sl-SI"/>
                    </w:rPr>
                  </w:pPr>
                  <w:r w:rsidRPr="00C5432C">
                    <w:rPr>
                      <w:rFonts w:ascii="Arial" w:eastAsia="Times New Roman" w:hAnsi="Arial" w:cs="Arial"/>
                      <w:color w:val="000000"/>
                      <w:sz w:val="20"/>
                      <w:szCs w:val="20"/>
                      <w:lang w:val="sl-SI" w:eastAsia="sl-SI"/>
                    </w:rPr>
                    <w:t>posavska </w:t>
                  </w:r>
                </w:p>
              </w:tc>
              <w:tc>
                <w:tcPr>
                  <w:tcW w:w="1005" w:type="dxa"/>
                  <w:tcBorders>
                    <w:top w:val="single" w:sz="6" w:space="0" w:color="auto"/>
                    <w:left w:val="single" w:sz="6" w:space="0" w:color="auto"/>
                    <w:bottom w:val="single" w:sz="6" w:space="0" w:color="auto"/>
                    <w:right w:val="single" w:sz="6" w:space="0" w:color="auto"/>
                  </w:tcBorders>
                  <w:vAlign w:val="center"/>
                  <w:hideMark/>
                </w:tcPr>
                <w:p w14:paraId="22E25370" w14:textId="77777777" w:rsidR="00794199" w:rsidRPr="00C5432C" w:rsidRDefault="00794199" w:rsidP="00794199">
                  <w:pPr>
                    <w:textAlignment w:val="baseline"/>
                    <w:rPr>
                      <w:rFonts w:ascii="Segoe UI" w:eastAsia="Times New Roman" w:hAnsi="Segoe UI" w:cs="Segoe UI"/>
                      <w:sz w:val="18"/>
                      <w:szCs w:val="18"/>
                      <w:lang w:val="sl-SI" w:eastAsia="sl-SI"/>
                    </w:rPr>
                  </w:pPr>
                  <w:r w:rsidRPr="00C5432C">
                    <w:rPr>
                      <w:rFonts w:ascii="Arial" w:eastAsia="Times New Roman" w:hAnsi="Arial" w:cs="Arial"/>
                      <w:color w:val="000000"/>
                      <w:sz w:val="20"/>
                      <w:szCs w:val="20"/>
                      <w:lang w:val="sl-SI" w:eastAsia="sl-SI"/>
                    </w:rPr>
                    <w:t>4.082  </w:t>
                  </w:r>
                </w:p>
              </w:tc>
              <w:tc>
                <w:tcPr>
                  <w:tcW w:w="885" w:type="dxa"/>
                  <w:tcBorders>
                    <w:top w:val="single" w:sz="6" w:space="0" w:color="auto"/>
                    <w:left w:val="single" w:sz="6" w:space="0" w:color="auto"/>
                    <w:bottom w:val="single" w:sz="6" w:space="0" w:color="auto"/>
                    <w:right w:val="single" w:sz="6" w:space="0" w:color="auto"/>
                  </w:tcBorders>
                  <w:vAlign w:val="center"/>
                  <w:hideMark/>
                </w:tcPr>
                <w:p w14:paraId="5FA7BB37" w14:textId="77777777" w:rsidR="00794199" w:rsidRPr="00C5432C" w:rsidRDefault="00794199" w:rsidP="00794199">
                  <w:pPr>
                    <w:textAlignment w:val="baseline"/>
                    <w:rPr>
                      <w:rFonts w:ascii="Segoe UI" w:eastAsia="Times New Roman" w:hAnsi="Segoe UI" w:cs="Segoe UI"/>
                      <w:sz w:val="18"/>
                      <w:szCs w:val="18"/>
                      <w:lang w:val="sl-SI" w:eastAsia="sl-SI"/>
                    </w:rPr>
                  </w:pPr>
                  <w:r w:rsidRPr="00C5432C">
                    <w:rPr>
                      <w:rFonts w:ascii="Arial" w:eastAsia="Times New Roman" w:hAnsi="Arial" w:cs="Arial"/>
                      <w:color w:val="000000"/>
                      <w:sz w:val="20"/>
                      <w:szCs w:val="20"/>
                      <w:lang w:val="sl-SI" w:eastAsia="sl-SI"/>
                    </w:rPr>
                    <w:t>6,4 % </w:t>
                  </w:r>
                </w:p>
              </w:tc>
              <w:tc>
                <w:tcPr>
                  <w:tcW w:w="1155" w:type="dxa"/>
                  <w:tcBorders>
                    <w:top w:val="single" w:sz="6" w:space="0" w:color="auto"/>
                    <w:left w:val="single" w:sz="6" w:space="0" w:color="auto"/>
                    <w:bottom w:val="single" w:sz="6" w:space="0" w:color="auto"/>
                    <w:right w:val="single" w:sz="6" w:space="0" w:color="auto"/>
                  </w:tcBorders>
                  <w:vAlign w:val="center"/>
                  <w:hideMark/>
                </w:tcPr>
                <w:p w14:paraId="40C618CD" w14:textId="77777777" w:rsidR="00794199" w:rsidRPr="00C5432C" w:rsidRDefault="00794199" w:rsidP="00794199">
                  <w:pPr>
                    <w:textAlignment w:val="baseline"/>
                    <w:rPr>
                      <w:rFonts w:ascii="Segoe UI" w:eastAsia="Times New Roman" w:hAnsi="Segoe UI" w:cs="Segoe UI"/>
                      <w:sz w:val="18"/>
                      <w:szCs w:val="18"/>
                      <w:lang w:val="sl-SI" w:eastAsia="sl-SI"/>
                    </w:rPr>
                  </w:pPr>
                  <w:r w:rsidRPr="00C5432C">
                    <w:rPr>
                      <w:rFonts w:ascii="Arial" w:eastAsia="Times New Roman" w:hAnsi="Arial" w:cs="Arial"/>
                      <w:color w:val="000000"/>
                      <w:sz w:val="20"/>
                      <w:szCs w:val="20"/>
                      <w:lang w:val="sl-SI" w:eastAsia="sl-SI"/>
                    </w:rPr>
                    <w:t>7.157  </w:t>
                  </w:r>
                </w:p>
              </w:tc>
              <w:tc>
                <w:tcPr>
                  <w:tcW w:w="1020" w:type="dxa"/>
                  <w:tcBorders>
                    <w:top w:val="single" w:sz="6" w:space="0" w:color="auto"/>
                    <w:left w:val="single" w:sz="6" w:space="0" w:color="auto"/>
                    <w:bottom w:val="single" w:sz="6" w:space="0" w:color="auto"/>
                    <w:right w:val="single" w:sz="6" w:space="0" w:color="auto"/>
                  </w:tcBorders>
                  <w:vAlign w:val="center"/>
                  <w:hideMark/>
                </w:tcPr>
                <w:p w14:paraId="0AB258ED" w14:textId="77777777" w:rsidR="00794199" w:rsidRPr="00C5432C" w:rsidRDefault="00794199" w:rsidP="00794199">
                  <w:pPr>
                    <w:textAlignment w:val="baseline"/>
                    <w:rPr>
                      <w:rFonts w:ascii="Segoe UI" w:eastAsia="Times New Roman" w:hAnsi="Segoe UI" w:cs="Segoe UI"/>
                      <w:sz w:val="18"/>
                      <w:szCs w:val="18"/>
                      <w:lang w:val="sl-SI" w:eastAsia="sl-SI"/>
                    </w:rPr>
                  </w:pPr>
                  <w:r w:rsidRPr="00C5432C">
                    <w:rPr>
                      <w:rFonts w:ascii="Arial" w:eastAsia="Times New Roman" w:hAnsi="Arial" w:cs="Arial"/>
                      <w:color w:val="000000"/>
                      <w:sz w:val="20"/>
                      <w:szCs w:val="20"/>
                      <w:lang w:val="sl-SI" w:eastAsia="sl-SI"/>
                    </w:rPr>
                    <w:t>11,2 % </w:t>
                  </w:r>
                </w:p>
              </w:tc>
              <w:tc>
                <w:tcPr>
                  <w:tcW w:w="1155" w:type="dxa"/>
                  <w:tcBorders>
                    <w:top w:val="single" w:sz="6" w:space="0" w:color="auto"/>
                    <w:left w:val="single" w:sz="6" w:space="0" w:color="auto"/>
                    <w:bottom w:val="single" w:sz="6" w:space="0" w:color="auto"/>
                    <w:right w:val="single" w:sz="6" w:space="0" w:color="auto"/>
                  </w:tcBorders>
                  <w:vAlign w:val="center"/>
                  <w:hideMark/>
                </w:tcPr>
                <w:p w14:paraId="770A3783" w14:textId="77777777" w:rsidR="00794199" w:rsidRPr="00C5432C" w:rsidRDefault="00794199" w:rsidP="00794199">
                  <w:pPr>
                    <w:textAlignment w:val="baseline"/>
                    <w:rPr>
                      <w:rFonts w:ascii="Segoe UI" w:eastAsia="Times New Roman" w:hAnsi="Segoe UI" w:cs="Segoe UI"/>
                      <w:sz w:val="18"/>
                      <w:szCs w:val="18"/>
                      <w:lang w:val="sl-SI" w:eastAsia="sl-SI"/>
                    </w:rPr>
                  </w:pPr>
                  <w:r w:rsidRPr="00C5432C">
                    <w:rPr>
                      <w:rFonts w:ascii="Arial" w:eastAsia="Times New Roman" w:hAnsi="Arial" w:cs="Arial"/>
                      <w:color w:val="000000"/>
                      <w:sz w:val="20"/>
                      <w:szCs w:val="20"/>
                      <w:lang w:val="sl-SI" w:eastAsia="sl-SI"/>
                    </w:rPr>
                    <w:t>8.541  </w:t>
                  </w:r>
                </w:p>
              </w:tc>
              <w:tc>
                <w:tcPr>
                  <w:tcW w:w="1020" w:type="dxa"/>
                  <w:tcBorders>
                    <w:top w:val="single" w:sz="6" w:space="0" w:color="auto"/>
                    <w:left w:val="single" w:sz="6" w:space="0" w:color="auto"/>
                    <w:bottom w:val="single" w:sz="6" w:space="0" w:color="auto"/>
                    <w:right w:val="single" w:sz="6" w:space="0" w:color="auto"/>
                  </w:tcBorders>
                  <w:vAlign w:val="center"/>
                  <w:hideMark/>
                </w:tcPr>
                <w:p w14:paraId="5E009E5D" w14:textId="77777777" w:rsidR="00794199" w:rsidRPr="00C5432C" w:rsidRDefault="00794199" w:rsidP="00794199">
                  <w:pPr>
                    <w:textAlignment w:val="baseline"/>
                    <w:rPr>
                      <w:rFonts w:ascii="Segoe UI" w:eastAsia="Times New Roman" w:hAnsi="Segoe UI" w:cs="Segoe UI"/>
                      <w:sz w:val="18"/>
                      <w:szCs w:val="18"/>
                      <w:lang w:val="sl-SI" w:eastAsia="sl-SI"/>
                    </w:rPr>
                  </w:pPr>
                  <w:r w:rsidRPr="00C5432C">
                    <w:rPr>
                      <w:rFonts w:ascii="Arial" w:eastAsia="Times New Roman" w:hAnsi="Arial" w:cs="Arial"/>
                      <w:color w:val="000000"/>
                      <w:sz w:val="20"/>
                      <w:szCs w:val="20"/>
                      <w:lang w:val="sl-SI" w:eastAsia="sl-SI"/>
                    </w:rPr>
                    <w:t>13,4 % </w:t>
                  </w:r>
                </w:p>
              </w:tc>
            </w:tr>
            <w:tr w:rsidR="00794199" w:rsidRPr="00C5432C" w14:paraId="6A8431C7" w14:textId="77777777" w:rsidTr="009A39C1">
              <w:trPr>
                <w:trHeight w:val="300"/>
              </w:trPr>
              <w:tc>
                <w:tcPr>
                  <w:tcW w:w="2760" w:type="dxa"/>
                  <w:tcBorders>
                    <w:top w:val="single" w:sz="6" w:space="0" w:color="auto"/>
                    <w:left w:val="single" w:sz="6" w:space="0" w:color="auto"/>
                    <w:bottom w:val="single" w:sz="6" w:space="0" w:color="auto"/>
                    <w:right w:val="single" w:sz="6" w:space="0" w:color="auto"/>
                  </w:tcBorders>
                  <w:vAlign w:val="center"/>
                  <w:hideMark/>
                </w:tcPr>
                <w:p w14:paraId="164D36F8" w14:textId="77777777" w:rsidR="00794199" w:rsidRPr="00C5432C" w:rsidRDefault="00794199" w:rsidP="00794199">
                  <w:pPr>
                    <w:textAlignment w:val="baseline"/>
                    <w:rPr>
                      <w:rFonts w:ascii="Segoe UI" w:eastAsia="Times New Roman" w:hAnsi="Segoe UI" w:cs="Segoe UI"/>
                      <w:sz w:val="18"/>
                      <w:szCs w:val="18"/>
                      <w:lang w:val="sl-SI" w:eastAsia="sl-SI"/>
                    </w:rPr>
                  </w:pPr>
                  <w:r w:rsidRPr="00C5432C">
                    <w:rPr>
                      <w:rFonts w:ascii="Arial" w:eastAsia="Times New Roman" w:hAnsi="Arial" w:cs="Arial"/>
                      <w:color w:val="000000"/>
                      <w:sz w:val="20"/>
                      <w:szCs w:val="20"/>
                      <w:lang w:val="sl-SI" w:eastAsia="sl-SI"/>
                    </w:rPr>
                    <w:t>jugovzhodna Slovenija </w:t>
                  </w:r>
                </w:p>
              </w:tc>
              <w:tc>
                <w:tcPr>
                  <w:tcW w:w="1005" w:type="dxa"/>
                  <w:tcBorders>
                    <w:top w:val="single" w:sz="6" w:space="0" w:color="auto"/>
                    <w:left w:val="single" w:sz="6" w:space="0" w:color="auto"/>
                    <w:bottom w:val="single" w:sz="6" w:space="0" w:color="auto"/>
                    <w:right w:val="single" w:sz="6" w:space="0" w:color="auto"/>
                  </w:tcBorders>
                  <w:vAlign w:val="center"/>
                  <w:hideMark/>
                </w:tcPr>
                <w:p w14:paraId="2B4277D3" w14:textId="77777777" w:rsidR="00794199" w:rsidRPr="00C5432C" w:rsidRDefault="00794199" w:rsidP="00794199">
                  <w:pPr>
                    <w:textAlignment w:val="baseline"/>
                    <w:rPr>
                      <w:rFonts w:ascii="Segoe UI" w:eastAsia="Times New Roman" w:hAnsi="Segoe UI" w:cs="Segoe UI"/>
                      <w:sz w:val="18"/>
                      <w:szCs w:val="18"/>
                      <w:lang w:val="sl-SI" w:eastAsia="sl-SI"/>
                    </w:rPr>
                  </w:pPr>
                  <w:r w:rsidRPr="00C5432C">
                    <w:rPr>
                      <w:rFonts w:ascii="Arial" w:eastAsia="Times New Roman" w:hAnsi="Arial" w:cs="Arial"/>
                      <w:color w:val="000000"/>
                      <w:sz w:val="20"/>
                      <w:szCs w:val="20"/>
                      <w:lang w:val="sl-SI" w:eastAsia="sl-SI"/>
                    </w:rPr>
                    <w:t>5.580  </w:t>
                  </w:r>
                </w:p>
              </w:tc>
              <w:tc>
                <w:tcPr>
                  <w:tcW w:w="885" w:type="dxa"/>
                  <w:tcBorders>
                    <w:top w:val="single" w:sz="6" w:space="0" w:color="auto"/>
                    <w:left w:val="single" w:sz="6" w:space="0" w:color="auto"/>
                    <w:bottom w:val="single" w:sz="6" w:space="0" w:color="auto"/>
                    <w:right w:val="single" w:sz="6" w:space="0" w:color="auto"/>
                  </w:tcBorders>
                  <w:vAlign w:val="center"/>
                  <w:hideMark/>
                </w:tcPr>
                <w:p w14:paraId="2FFBA82E" w14:textId="77777777" w:rsidR="00794199" w:rsidRPr="00C5432C" w:rsidRDefault="00794199" w:rsidP="00794199">
                  <w:pPr>
                    <w:textAlignment w:val="baseline"/>
                    <w:rPr>
                      <w:rFonts w:ascii="Segoe UI" w:eastAsia="Times New Roman" w:hAnsi="Segoe UI" w:cs="Segoe UI"/>
                      <w:sz w:val="18"/>
                      <w:szCs w:val="18"/>
                      <w:lang w:val="sl-SI" w:eastAsia="sl-SI"/>
                    </w:rPr>
                  </w:pPr>
                  <w:r w:rsidRPr="00C5432C">
                    <w:rPr>
                      <w:rFonts w:ascii="Arial" w:eastAsia="Times New Roman" w:hAnsi="Arial" w:cs="Arial"/>
                      <w:color w:val="000000"/>
                      <w:sz w:val="20"/>
                      <w:szCs w:val="20"/>
                      <w:lang w:val="sl-SI" w:eastAsia="sl-SI"/>
                    </w:rPr>
                    <w:t>4,6 % </w:t>
                  </w:r>
                </w:p>
              </w:tc>
              <w:tc>
                <w:tcPr>
                  <w:tcW w:w="1155" w:type="dxa"/>
                  <w:tcBorders>
                    <w:top w:val="single" w:sz="6" w:space="0" w:color="auto"/>
                    <w:left w:val="single" w:sz="6" w:space="0" w:color="auto"/>
                    <w:bottom w:val="single" w:sz="6" w:space="0" w:color="auto"/>
                    <w:right w:val="single" w:sz="6" w:space="0" w:color="auto"/>
                  </w:tcBorders>
                  <w:vAlign w:val="center"/>
                  <w:hideMark/>
                </w:tcPr>
                <w:p w14:paraId="646FADF9" w14:textId="77777777" w:rsidR="00794199" w:rsidRPr="00C5432C" w:rsidRDefault="00794199" w:rsidP="00794199">
                  <w:pPr>
                    <w:textAlignment w:val="baseline"/>
                    <w:rPr>
                      <w:rFonts w:ascii="Segoe UI" w:eastAsia="Times New Roman" w:hAnsi="Segoe UI" w:cs="Segoe UI"/>
                      <w:sz w:val="18"/>
                      <w:szCs w:val="18"/>
                      <w:lang w:val="sl-SI" w:eastAsia="sl-SI"/>
                    </w:rPr>
                  </w:pPr>
                  <w:r w:rsidRPr="00C5432C">
                    <w:rPr>
                      <w:rFonts w:ascii="Arial" w:eastAsia="Times New Roman" w:hAnsi="Arial" w:cs="Arial"/>
                      <w:color w:val="000000"/>
                      <w:sz w:val="20"/>
                      <w:szCs w:val="20"/>
                      <w:lang w:val="sl-SI" w:eastAsia="sl-SI"/>
                    </w:rPr>
                    <w:t>13.271  </w:t>
                  </w:r>
                </w:p>
              </w:tc>
              <w:tc>
                <w:tcPr>
                  <w:tcW w:w="1020" w:type="dxa"/>
                  <w:tcBorders>
                    <w:top w:val="single" w:sz="6" w:space="0" w:color="auto"/>
                    <w:left w:val="single" w:sz="6" w:space="0" w:color="auto"/>
                    <w:bottom w:val="single" w:sz="6" w:space="0" w:color="auto"/>
                    <w:right w:val="single" w:sz="6" w:space="0" w:color="auto"/>
                  </w:tcBorders>
                  <w:vAlign w:val="center"/>
                  <w:hideMark/>
                </w:tcPr>
                <w:p w14:paraId="2B720B51" w14:textId="77777777" w:rsidR="00794199" w:rsidRPr="00C5432C" w:rsidRDefault="00794199" w:rsidP="00794199">
                  <w:pPr>
                    <w:textAlignment w:val="baseline"/>
                    <w:rPr>
                      <w:rFonts w:ascii="Segoe UI" w:eastAsia="Times New Roman" w:hAnsi="Segoe UI" w:cs="Segoe UI"/>
                      <w:sz w:val="18"/>
                      <w:szCs w:val="18"/>
                      <w:lang w:val="sl-SI" w:eastAsia="sl-SI"/>
                    </w:rPr>
                  </w:pPr>
                  <w:r w:rsidRPr="00C5432C">
                    <w:rPr>
                      <w:rFonts w:ascii="Arial" w:eastAsia="Times New Roman" w:hAnsi="Arial" w:cs="Arial"/>
                      <w:color w:val="000000"/>
                      <w:sz w:val="20"/>
                      <w:szCs w:val="20"/>
                      <w:lang w:val="sl-SI" w:eastAsia="sl-SI"/>
                    </w:rPr>
                    <w:t>11,0 % </w:t>
                  </w:r>
                </w:p>
              </w:tc>
              <w:tc>
                <w:tcPr>
                  <w:tcW w:w="1155" w:type="dxa"/>
                  <w:tcBorders>
                    <w:top w:val="single" w:sz="6" w:space="0" w:color="auto"/>
                    <w:left w:val="single" w:sz="6" w:space="0" w:color="auto"/>
                    <w:bottom w:val="single" w:sz="6" w:space="0" w:color="auto"/>
                    <w:right w:val="single" w:sz="6" w:space="0" w:color="auto"/>
                  </w:tcBorders>
                  <w:vAlign w:val="center"/>
                  <w:hideMark/>
                </w:tcPr>
                <w:p w14:paraId="5128DE71" w14:textId="77777777" w:rsidR="00794199" w:rsidRPr="00C5432C" w:rsidRDefault="00794199" w:rsidP="00794199">
                  <w:pPr>
                    <w:textAlignment w:val="baseline"/>
                    <w:rPr>
                      <w:rFonts w:ascii="Segoe UI" w:eastAsia="Times New Roman" w:hAnsi="Segoe UI" w:cs="Segoe UI"/>
                      <w:sz w:val="18"/>
                      <w:szCs w:val="18"/>
                      <w:lang w:val="sl-SI" w:eastAsia="sl-SI"/>
                    </w:rPr>
                  </w:pPr>
                  <w:r w:rsidRPr="00C5432C">
                    <w:rPr>
                      <w:rFonts w:ascii="Arial" w:eastAsia="Times New Roman" w:hAnsi="Arial" w:cs="Arial"/>
                      <w:color w:val="000000"/>
                      <w:sz w:val="20"/>
                      <w:szCs w:val="20"/>
                      <w:lang w:val="sl-SI" w:eastAsia="sl-SI"/>
                    </w:rPr>
                    <w:t>13.081  </w:t>
                  </w:r>
                </w:p>
              </w:tc>
              <w:tc>
                <w:tcPr>
                  <w:tcW w:w="1020" w:type="dxa"/>
                  <w:tcBorders>
                    <w:top w:val="single" w:sz="6" w:space="0" w:color="auto"/>
                    <w:left w:val="single" w:sz="6" w:space="0" w:color="auto"/>
                    <w:bottom w:val="single" w:sz="6" w:space="0" w:color="auto"/>
                    <w:right w:val="single" w:sz="6" w:space="0" w:color="auto"/>
                  </w:tcBorders>
                  <w:vAlign w:val="center"/>
                  <w:hideMark/>
                </w:tcPr>
                <w:p w14:paraId="27EA81D9" w14:textId="77777777" w:rsidR="00794199" w:rsidRPr="00C5432C" w:rsidRDefault="00794199" w:rsidP="00794199">
                  <w:pPr>
                    <w:textAlignment w:val="baseline"/>
                    <w:rPr>
                      <w:rFonts w:ascii="Segoe UI" w:eastAsia="Times New Roman" w:hAnsi="Segoe UI" w:cs="Segoe UI"/>
                      <w:sz w:val="18"/>
                      <w:szCs w:val="18"/>
                      <w:lang w:val="sl-SI" w:eastAsia="sl-SI"/>
                    </w:rPr>
                  </w:pPr>
                  <w:r w:rsidRPr="00C5432C">
                    <w:rPr>
                      <w:rFonts w:ascii="Arial" w:eastAsia="Times New Roman" w:hAnsi="Arial" w:cs="Arial"/>
                      <w:color w:val="000000"/>
                      <w:sz w:val="20"/>
                      <w:szCs w:val="20"/>
                      <w:lang w:val="sl-SI" w:eastAsia="sl-SI"/>
                    </w:rPr>
                    <w:t>10,9 % </w:t>
                  </w:r>
                </w:p>
              </w:tc>
            </w:tr>
            <w:tr w:rsidR="00794199" w:rsidRPr="00C5432C" w14:paraId="48D93130" w14:textId="77777777" w:rsidTr="009A39C1">
              <w:trPr>
                <w:trHeight w:val="300"/>
              </w:trPr>
              <w:tc>
                <w:tcPr>
                  <w:tcW w:w="2760" w:type="dxa"/>
                  <w:tcBorders>
                    <w:top w:val="single" w:sz="6" w:space="0" w:color="auto"/>
                    <w:left w:val="single" w:sz="6" w:space="0" w:color="auto"/>
                    <w:bottom w:val="single" w:sz="6" w:space="0" w:color="auto"/>
                    <w:right w:val="single" w:sz="6" w:space="0" w:color="auto"/>
                  </w:tcBorders>
                  <w:vAlign w:val="center"/>
                  <w:hideMark/>
                </w:tcPr>
                <w:p w14:paraId="6C76983A" w14:textId="77777777" w:rsidR="00794199" w:rsidRPr="00C5432C" w:rsidRDefault="00794199" w:rsidP="00794199">
                  <w:pPr>
                    <w:textAlignment w:val="baseline"/>
                    <w:rPr>
                      <w:rFonts w:ascii="Segoe UI" w:eastAsia="Times New Roman" w:hAnsi="Segoe UI" w:cs="Segoe UI"/>
                      <w:sz w:val="18"/>
                      <w:szCs w:val="18"/>
                      <w:lang w:val="sl-SI" w:eastAsia="sl-SI"/>
                    </w:rPr>
                  </w:pPr>
                  <w:r w:rsidRPr="00C5432C">
                    <w:rPr>
                      <w:rFonts w:ascii="Arial" w:eastAsia="Times New Roman" w:hAnsi="Arial" w:cs="Arial"/>
                      <w:color w:val="000000"/>
                      <w:sz w:val="20"/>
                      <w:szCs w:val="20"/>
                      <w:lang w:val="sl-SI" w:eastAsia="sl-SI"/>
                    </w:rPr>
                    <w:t>osrednjeslovenska </w:t>
                  </w:r>
                </w:p>
              </w:tc>
              <w:tc>
                <w:tcPr>
                  <w:tcW w:w="1005" w:type="dxa"/>
                  <w:tcBorders>
                    <w:top w:val="single" w:sz="6" w:space="0" w:color="auto"/>
                    <w:left w:val="single" w:sz="6" w:space="0" w:color="auto"/>
                    <w:bottom w:val="single" w:sz="6" w:space="0" w:color="auto"/>
                    <w:right w:val="single" w:sz="6" w:space="0" w:color="auto"/>
                  </w:tcBorders>
                  <w:vAlign w:val="center"/>
                  <w:hideMark/>
                </w:tcPr>
                <w:p w14:paraId="1CBAC95B" w14:textId="77777777" w:rsidR="00794199" w:rsidRPr="00C5432C" w:rsidRDefault="00794199" w:rsidP="00794199">
                  <w:pPr>
                    <w:textAlignment w:val="baseline"/>
                    <w:rPr>
                      <w:rFonts w:ascii="Segoe UI" w:eastAsia="Times New Roman" w:hAnsi="Segoe UI" w:cs="Segoe UI"/>
                      <w:sz w:val="18"/>
                      <w:szCs w:val="18"/>
                      <w:lang w:val="sl-SI" w:eastAsia="sl-SI"/>
                    </w:rPr>
                  </w:pPr>
                  <w:r w:rsidRPr="00C5432C">
                    <w:rPr>
                      <w:rFonts w:ascii="Arial" w:eastAsia="Times New Roman" w:hAnsi="Arial" w:cs="Arial"/>
                      <w:color w:val="000000"/>
                      <w:sz w:val="20"/>
                      <w:szCs w:val="20"/>
                      <w:lang w:val="sl-SI" w:eastAsia="sl-SI"/>
                    </w:rPr>
                    <w:t>6.785  </w:t>
                  </w:r>
                </w:p>
              </w:tc>
              <w:tc>
                <w:tcPr>
                  <w:tcW w:w="885" w:type="dxa"/>
                  <w:tcBorders>
                    <w:top w:val="single" w:sz="6" w:space="0" w:color="auto"/>
                    <w:left w:val="single" w:sz="6" w:space="0" w:color="auto"/>
                    <w:bottom w:val="single" w:sz="6" w:space="0" w:color="auto"/>
                    <w:right w:val="single" w:sz="6" w:space="0" w:color="auto"/>
                  </w:tcBorders>
                  <w:vAlign w:val="center"/>
                  <w:hideMark/>
                </w:tcPr>
                <w:p w14:paraId="44CB6B45" w14:textId="77777777" w:rsidR="00794199" w:rsidRPr="00C5432C" w:rsidRDefault="00794199" w:rsidP="00794199">
                  <w:pPr>
                    <w:textAlignment w:val="baseline"/>
                    <w:rPr>
                      <w:rFonts w:ascii="Segoe UI" w:eastAsia="Times New Roman" w:hAnsi="Segoe UI" w:cs="Segoe UI"/>
                      <w:sz w:val="18"/>
                      <w:szCs w:val="18"/>
                      <w:lang w:val="sl-SI" w:eastAsia="sl-SI"/>
                    </w:rPr>
                  </w:pPr>
                  <w:r w:rsidRPr="00C5432C">
                    <w:rPr>
                      <w:rFonts w:ascii="Arial" w:eastAsia="Times New Roman" w:hAnsi="Arial" w:cs="Arial"/>
                      <w:color w:val="000000"/>
                      <w:sz w:val="20"/>
                      <w:szCs w:val="20"/>
                      <w:lang w:val="sl-SI" w:eastAsia="sl-SI"/>
                    </w:rPr>
                    <w:t>1,4 % </w:t>
                  </w:r>
                </w:p>
              </w:tc>
              <w:tc>
                <w:tcPr>
                  <w:tcW w:w="1155" w:type="dxa"/>
                  <w:tcBorders>
                    <w:top w:val="single" w:sz="6" w:space="0" w:color="auto"/>
                    <w:left w:val="single" w:sz="6" w:space="0" w:color="auto"/>
                    <w:bottom w:val="single" w:sz="6" w:space="0" w:color="auto"/>
                    <w:right w:val="single" w:sz="6" w:space="0" w:color="auto"/>
                  </w:tcBorders>
                  <w:vAlign w:val="center"/>
                  <w:hideMark/>
                </w:tcPr>
                <w:p w14:paraId="4ADF0D48" w14:textId="77777777" w:rsidR="00794199" w:rsidRPr="00C5432C" w:rsidRDefault="00794199" w:rsidP="00794199">
                  <w:pPr>
                    <w:textAlignment w:val="baseline"/>
                    <w:rPr>
                      <w:rFonts w:ascii="Segoe UI" w:eastAsia="Times New Roman" w:hAnsi="Segoe UI" w:cs="Segoe UI"/>
                      <w:sz w:val="18"/>
                      <w:szCs w:val="18"/>
                      <w:lang w:val="sl-SI" w:eastAsia="sl-SI"/>
                    </w:rPr>
                  </w:pPr>
                  <w:r w:rsidRPr="00C5432C">
                    <w:rPr>
                      <w:rFonts w:ascii="Arial" w:eastAsia="Times New Roman" w:hAnsi="Arial" w:cs="Arial"/>
                      <w:color w:val="000000"/>
                      <w:sz w:val="20"/>
                      <w:szCs w:val="20"/>
                      <w:lang w:val="sl-SI" w:eastAsia="sl-SI"/>
                    </w:rPr>
                    <w:t>16.003  </w:t>
                  </w:r>
                </w:p>
              </w:tc>
              <w:tc>
                <w:tcPr>
                  <w:tcW w:w="1020" w:type="dxa"/>
                  <w:tcBorders>
                    <w:top w:val="single" w:sz="6" w:space="0" w:color="auto"/>
                    <w:left w:val="single" w:sz="6" w:space="0" w:color="auto"/>
                    <w:bottom w:val="single" w:sz="6" w:space="0" w:color="auto"/>
                    <w:right w:val="single" w:sz="6" w:space="0" w:color="auto"/>
                  </w:tcBorders>
                  <w:vAlign w:val="center"/>
                  <w:hideMark/>
                </w:tcPr>
                <w:p w14:paraId="6A0D6D7A" w14:textId="77777777" w:rsidR="00794199" w:rsidRPr="00C5432C" w:rsidRDefault="00794199" w:rsidP="00794199">
                  <w:pPr>
                    <w:textAlignment w:val="baseline"/>
                    <w:rPr>
                      <w:rFonts w:ascii="Segoe UI" w:eastAsia="Times New Roman" w:hAnsi="Segoe UI" w:cs="Segoe UI"/>
                      <w:sz w:val="18"/>
                      <w:szCs w:val="18"/>
                      <w:lang w:val="sl-SI" w:eastAsia="sl-SI"/>
                    </w:rPr>
                  </w:pPr>
                  <w:r w:rsidRPr="00C5432C">
                    <w:rPr>
                      <w:rFonts w:ascii="Arial" w:eastAsia="Times New Roman" w:hAnsi="Arial" w:cs="Arial"/>
                      <w:color w:val="000000"/>
                      <w:sz w:val="20"/>
                      <w:szCs w:val="20"/>
                      <w:lang w:val="sl-SI" w:eastAsia="sl-SI"/>
                    </w:rPr>
                    <w:t>3,4 % </w:t>
                  </w:r>
                </w:p>
              </w:tc>
              <w:tc>
                <w:tcPr>
                  <w:tcW w:w="1155" w:type="dxa"/>
                  <w:tcBorders>
                    <w:top w:val="single" w:sz="6" w:space="0" w:color="auto"/>
                    <w:left w:val="single" w:sz="6" w:space="0" w:color="auto"/>
                    <w:bottom w:val="single" w:sz="6" w:space="0" w:color="auto"/>
                    <w:right w:val="single" w:sz="6" w:space="0" w:color="auto"/>
                  </w:tcBorders>
                  <w:vAlign w:val="center"/>
                  <w:hideMark/>
                </w:tcPr>
                <w:p w14:paraId="202DD7DC" w14:textId="77777777" w:rsidR="00794199" w:rsidRPr="00C5432C" w:rsidRDefault="00794199" w:rsidP="00794199">
                  <w:pPr>
                    <w:textAlignment w:val="baseline"/>
                    <w:rPr>
                      <w:rFonts w:ascii="Segoe UI" w:eastAsia="Times New Roman" w:hAnsi="Segoe UI" w:cs="Segoe UI"/>
                      <w:sz w:val="18"/>
                      <w:szCs w:val="18"/>
                      <w:lang w:val="sl-SI" w:eastAsia="sl-SI"/>
                    </w:rPr>
                  </w:pPr>
                  <w:r w:rsidRPr="00C5432C">
                    <w:rPr>
                      <w:rFonts w:ascii="Arial" w:eastAsia="Times New Roman" w:hAnsi="Arial" w:cs="Arial"/>
                      <w:color w:val="000000"/>
                      <w:sz w:val="20"/>
                      <w:szCs w:val="20"/>
                      <w:lang w:val="sl-SI" w:eastAsia="sl-SI"/>
                    </w:rPr>
                    <w:t>17.261  </w:t>
                  </w:r>
                </w:p>
              </w:tc>
              <w:tc>
                <w:tcPr>
                  <w:tcW w:w="1020" w:type="dxa"/>
                  <w:tcBorders>
                    <w:top w:val="single" w:sz="6" w:space="0" w:color="auto"/>
                    <w:left w:val="single" w:sz="6" w:space="0" w:color="auto"/>
                    <w:bottom w:val="single" w:sz="6" w:space="0" w:color="auto"/>
                    <w:right w:val="single" w:sz="6" w:space="0" w:color="auto"/>
                  </w:tcBorders>
                  <w:vAlign w:val="center"/>
                  <w:hideMark/>
                </w:tcPr>
                <w:p w14:paraId="19BED40A" w14:textId="77777777" w:rsidR="00794199" w:rsidRPr="00C5432C" w:rsidRDefault="00794199" w:rsidP="00794199">
                  <w:pPr>
                    <w:textAlignment w:val="baseline"/>
                    <w:rPr>
                      <w:rFonts w:ascii="Segoe UI" w:eastAsia="Times New Roman" w:hAnsi="Segoe UI" w:cs="Segoe UI"/>
                      <w:sz w:val="18"/>
                      <w:szCs w:val="18"/>
                      <w:lang w:val="sl-SI" w:eastAsia="sl-SI"/>
                    </w:rPr>
                  </w:pPr>
                  <w:r w:rsidRPr="00C5432C">
                    <w:rPr>
                      <w:rFonts w:ascii="Arial" w:eastAsia="Times New Roman" w:hAnsi="Arial" w:cs="Arial"/>
                      <w:color w:val="000000"/>
                      <w:sz w:val="20"/>
                      <w:szCs w:val="20"/>
                      <w:lang w:val="sl-SI" w:eastAsia="sl-SI"/>
                    </w:rPr>
                    <w:t>3,7 % </w:t>
                  </w:r>
                </w:p>
              </w:tc>
            </w:tr>
            <w:tr w:rsidR="00794199" w:rsidRPr="00C5432C" w14:paraId="0D372302" w14:textId="77777777" w:rsidTr="009A39C1">
              <w:trPr>
                <w:trHeight w:val="300"/>
              </w:trPr>
              <w:tc>
                <w:tcPr>
                  <w:tcW w:w="2760" w:type="dxa"/>
                  <w:tcBorders>
                    <w:top w:val="single" w:sz="6" w:space="0" w:color="auto"/>
                    <w:left w:val="single" w:sz="6" w:space="0" w:color="auto"/>
                    <w:bottom w:val="single" w:sz="6" w:space="0" w:color="auto"/>
                    <w:right w:val="single" w:sz="6" w:space="0" w:color="auto"/>
                  </w:tcBorders>
                  <w:vAlign w:val="center"/>
                  <w:hideMark/>
                </w:tcPr>
                <w:p w14:paraId="4F40E90F" w14:textId="77777777" w:rsidR="00794199" w:rsidRPr="00C5432C" w:rsidRDefault="00794199" w:rsidP="00794199">
                  <w:pPr>
                    <w:textAlignment w:val="baseline"/>
                    <w:rPr>
                      <w:rFonts w:ascii="Segoe UI" w:eastAsia="Times New Roman" w:hAnsi="Segoe UI" w:cs="Segoe UI"/>
                      <w:sz w:val="18"/>
                      <w:szCs w:val="18"/>
                      <w:lang w:val="sl-SI" w:eastAsia="sl-SI"/>
                    </w:rPr>
                  </w:pPr>
                  <w:r w:rsidRPr="00C5432C">
                    <w:rPr>
                      <w:rFonts w:ascii="Arial" w:eastAsia="Times New Roman" w:hAnsi="Arial" w:cs="Arial"/>
                      <w:color w:val="000000"/>
                      <w:sz w:val="20"/>
                      <w:szCs w:val="20"/>
                      <w:lang w:val="sl-SI" w:eastAsia="sl-SI"/>
                    </w:rPr>
                    <w:t>gorenjska </w:t>
                  </w:r>
                </w:p>
              </w:tc>
              <w:tc>
                <w:tcPr>
                  <w:tcW w:w="1005" w:type="dxa"/>
                  <w:tcBorders>
                    <w:top w:val="single" w:sz="6" w:space="0" w:color="auto"/>
                    <w:left w:val="single" w:sz="6" w:space="0" w:color="auto"/>
                    <w:bottom w:val="single" w:sz="6" w:space="0" w:color="auto"/>
                    <w:right w:val="single" w:sz="6" w:space="0" w:color="auto"/>
                  </w:tcBorders>
                  <w:vAlign w:val="center"/>
                  <w:hideMark/>
                </w:tcPr>
                <w:p w14:paraId="0839D080" w14:textId="77777777" w:rsidR="00794199" w:rsidRPr="00C5432C" w:rsidRDefault="00794199" w:rsidP="00794199">
                  <w:pPr>
                    <w:textAlignment w:val="baseline"/>
                    <w:rPr>
                      <w:rFonts w:ascii="Segoe UI" w:eastAsia="Times New Roman" w:hAnsi="Segoe UI" w:cs="Segoe UI"/>
                      <w:sz w:val="18"/>
                      <w:szCs w:val="18"/>
                      <w:lang w:val="sl-SI" w:eastAsia="sl-SI"/>
                    </w:rPr>
                  </w:pPr>
                  <w:r w:rsidRPr="00C5432C">
                    <w:rPr>
                      <w:rFonts w:ascii="Arial" w:eastAsia="Times New Roman" w:hAnsi="Arial" w:cs="Arial"/>
                      <w:color w:val="000000"/>
                      <w:sz w:val="20"/>
                      <w:szCs w:val="20"/>
                      <w:lang w:val="sl-SI" w:eastAsia="sl-SI"/>
                    </w:rPr>
                    <w:t>2.893  </w:t>
                  </w:r>
                </w:p>
              </w:tc>
              <w:tc>
                <w:tcPr>
                  <w:tcW w:w="885" w:type="dxa"/>
                  <w:tcBorders>
                    <w:top w:val="single" w:sz="6" w:space="0" w:color="auto"/>
                    <w:left w:val="single" w:sz="6" w:space="0" w:color="auto"/>
                    <w:bottom w:val="single" w:sz="6" w:space="0" w:color="auto"/>
                    <w:right w:val="single" w:sz="6" w:space="0" w:color="auto"/>
                  </w:tcBorders>
                  <w:vAlign w:val="center"/>
                  <w:hideMark/>
                </w:tcPr>
                <w:p w14:paraId="2D006F21" w14:textId="77777777" w:rsidR="00794199" w:rsidRPr="00C5432C" w:rsidRDefault="00794199" w:rsidP="00794199">
                  <w:pPr>
                    <w:textAlignment w:val="baseline"/>
                    <w:rPr>
                      <w:rFonts w:ascii="Segoe UI" w:eastAsia="Times New Roman" w:hAnsi="Segoe UI" w:cs="Segoe UI"/>
                      <w:sz w:val="18"/>
                      <w:szCs w:val="18"/>
                      <w:lang w:val="sl-SI" w:eastAsia="sl-SI"/>
                    </w:rPr>
                  </w:pPr>
                  <w:r w:rsidRPr="00C5432C">
                    <w:rPr>
                      <w:rFonts w:ascii="Arial" w:eastAsia="Times New Roman" w:hAnsi="Arial" w:cs="Arial"/>
                      <w:color w:val="000000"/>
                      <w:sz w:val="20"/>
                      <w:szCs w:val="20"/>
                      <w:lang w:val="sl-SI" w:eastAsia="sl-SI"/>
                    </w:rPr>
                    <w:t>1,7 % </w:t>
                  </w:r>
                </w:p>
              </w:tc>
              <w:tc>
                <w:tcPr>
                  <w:tcW w:w="1155" w:type="dxa"/>
                  <w:tcBorders>
                    <w:top w:val="single" w:sz="6" w:space="0" w:color="auto"/>
                    <w:left w:val="single" w:sz="6" w:space="0" w:color="auto"/>
                    <w:bottom w:val="single" w:sz="6" w:space="0" w:color="auto"/>
                    <w:right w:val="single" w:sz="6" w:space="0" w:color="auto"/>
                  </w:tcBorders>
                  <w:vAlign w:val="center"/>
                  <w:hideMark/>
                </w:tcPr>
                <w:p w14:paraId="04B41A69" w14:textId="77777777" w:rsidR="00794199" w:rsidRPr="00C5432C" w:rsidRDefault="00794199" w:rsidP="00794199">
                  <w:pPr>
                    <w:textAlignment w:val="baseline"/>
                    <w:rPr>
                      <w:rFonts w:ascii="Segoe UI" w:eastAsia="Times New Roman" w:hAnsi="Segoe UI" w:cs="Segoe UI"/>
                      <w:sz w:val="18"/>
                      <w:szCs w:val="18"/>
                      <w:lang w:val="sl-SI" w:eastAsia="sl-SI"/>
                    </w:rPr>
                  </w:pPr>
                  <w:r w:rsidRPr="00C5432C">
                    <w:rPr>
                      <w:rFonts w:ascii="Arial" w:eastAsia="Times New Roman" w:hAnsi="Arial" w:cs="Arial"/>
                      <w:color w:val="000000"/>
                      <w:sz w:val="20"/>
                      <w:szCs w:val="20"/>
                      <w:lang w:val="sl-SI" w:eastAsia="sl-SI"/>
                    </w:rPr>
                    <w:t>9.000  </w:t>
                  </w:r>
                </w:p>
              </w:tc>
              <w:tc>
                <w:tcPr>
                  <w:tcW w:w="1020" w:type="dxa"/>
                  <w:tcBorders>
                    <w:top w:val="single" w:sz="6" w:space="0" w:color="auto"/>
                    <w:left w:val="single" w:sz="6" w:space="0" w:color="auto"/>
                    <w:bottom w:val="single" w:sz="6" w:space="0" w:color="auto"/>
                    <w:right w:val="single" w:sz="6" w:space="0" w:color="auto"/>
                  </w:tcBorders>
                  <w:vAlign w:val="center"/>
                  <w:hideMark/>
                </w:tcPr>
                <w:p w14:paraId="0C65E452" w14:textId="77777777" w:rsidR="00794199" w:rsidRPr="00C5432C" w:rsidRDefault="00794199" w:rsidP="00794199">
                  <w:pPr>
                    <w:textAlignment w:val="baseline"/>
                    <w:rPr>
                      <w:rFonts w:ascii="Segoe UI" w:eastAsia="Times New Roman" w:hAnsi="Segoe UI" w:cs="Segoe UI"/>
                      <w:sz w:val="18"/>
                      <w:szCs w:val="18"/>
                      <w:lang w:val="sl-SI" w:eastAsia="sl-SI"/>
                    </w:rPr>
                  </w:pPr>
                  <w:r w:rsidRPr="00C5432C">
                    <w:rPr>
                      <w:rFonts w:ascii="Arial" w:eastAsia="Times New Roman" w:hAnsi="Arial" w:cs="Arial"/>
                      <w:color w:val="000000"/>
                      <w:sz w:val="20"/>
                      <w:szCs w:val="20"/>
                      <w:lang w:val="sl-SI" w:eastAsia="sl-SI"/>
                    </w:rPr>
                    <w:t>5,2 % </w:t>
                  </w:r>
                </w:p>
              </w:tc>
              <w:tc>
                <w:tcPr>
                  <w:tcW w:w="1155" w:type="dxa"/>
                  <w:tcBorders>
                    <w:top w:val="single" w:sz="6" w:space="0" w:color="auto"/>
                    <w:left w:val="single" w:sz="6" w:space="0" w:color="auto"/>
                    <w:bottom w:val="single" w:sz="6" w:space="0" w:color="auto"/>
                    <w:right w:val="single" w:sz="6" w:space="0" w:color="auto"/>
                  </w:tcBorders>
                  <w:vAlign w:val="center"/>
                  <w:hideMark/>
                </w:tcPr>
                <w:p w14:paraId="3BF4DDC7" w14:textId="77777777" w:rsidR="00794199" w:rsidRPr="00C5432C" w:rsidRDefault="00794199" w:rsidP="00794199">
                  <w:pPr>
                    <w:textAlignment w:val="baseline"/>
                    <w:rPr>
                      <w:rFonts w:ascii="Segoe UI" w:eastAsia="Times New Roman" w:hAnsi="Segoe UI" w:cs="Segoe UI"/>
                      <w:sz w:val="18"/>
                      <w:szCs w:val="18"/>
                      <w:lang w:val="sl-SI" w:eastAsia="sl-SI"/>
                    </w:rPr>
                  </w:pPr>
                  <w:r w:rsidRPr="00C5432C">
                    <w:rPr>
                      <w:rFonts w:ascii="Arial" w:eastAsia="Times New Roman" w:hAnsi="Arial" w:cs="Arial"/>
                      <w:color w:val="000000"/>
                      <w:sz w:val="20"/>
                      <w:szCs w:val="20"/>
                      <w:lang w:val="sl-SI" w:eastAsia="sl-SI"/>
                    </w:rPr>
                    <w:t>11.540  </w:t>
                  </w:r>
                </w:p>
              </w:tc>
              <w:tc>
                <w:tcPr>
                  <w:tcW w:w="1020" w:type="dxa"/>
                  <w:tcBorders>
                    <w:top w:val="single" w:sz="6" w:space="0" w:color="auto"/>
                    <w:left w:val="single" w:sz="6" w:space="0" w:color="auto"/>
                    <w:bottom w:val="single" w:sz="6" w:space="0" w:color="auto"/>
                    <w:right w:val="single" w:sz="6" w:space="0" w:color="auto"/>
                  </w:tcBorders>
                  <w:vAlign w:val="center"/>
                  <w:hideMark/>
                </w:tcPr>
                <w:p w14:paraId="3BECF9C7" w14:textId="77777777" w:rsidR="00794199" w:rsidRPr="00C5432C" w:rsidRDefault="00794199" w:rsidP="00794199">
                  <w:pPr>
                    <w:textAlignment w:val="baseline"/>
                    <w:rPr>
                      <w:rFonts w:ascii="Segoe UI" w:eastAsia="Times New Roman" w:hAnsi="Segoe UI" w:cs="Segoe UI"/>
                      <w:sz w:val="18"/>
                      <w:szCs w:val="18"/>
                      <w:lang w:val="sl-SI" w:eastAsia="sl-SI"/>
                    </w:rPr>
                  </w:pPr>
                  <w:r w:rsidRPr="00C5432C">
                    <w:rPr>
                      <w:rFonts w:ascii="Arial" w:eastAsia="Times New Roman" w:hAnsi="Arial" w:cs="Arial"/>
                      <w:color w:val="000000"/>
                      <w:sz w:val="20"/>
                      <w:szCs w:val="20"/>
                      <w:lang w:val="sl-SI" w:eastAsia="sl-SI"/>
                    </w:rPr>
                    <w:t>6,6 % </w:t>
                  </w:r>
                </w:p>
              </w:tc>
            </w:tr>
            <w:tr w:rsidR="00794199" w:rsidRPr="00C5432C" w14:paraId="458FBBC1" w14:textId="77777777" w:rsidTr="009A39C1">
              <w:trPr>
                <w:trHeight w:val="300"/>
              </w:trPr>
              <w:tc>
                <w:tcPr>
                  <w:tcW w:w="2760" w:type="dxa"/>
                  <w:tcBorders>
                    <w:top w:val="single" w:sz="6" w:space="0" w:color="auto"/>
                    <w:left w:val="single" w:sz="6" w:space="0" w:color="auto"/>
                    <w:bottom w:val="single" w:sz="6" w:space="0" w:color="auto"/>
                    <w:right w:val="single" w:sz="6" w:space="0" w:color="auto"/>
                  </w:tcBorders>
                  <w:vAlign w:val="center"/>
                  <w:hideMark/>
                </w:tcPr>
                <w:p w14:paraId="1746C3CB" w14:textId="77777777" w:rsidR="00794199" w:rsidRPr="00C5432C" w:rsidRDefault="00794199" w:rsidP="00794199">
                  <w:pPr>
                    <w:textAlignment w:val="baseline"/>
                    <w:rPr>
                      <w:rFonts w:ascii="Segoe UI" w:eastAsia="Times New Roman" w:hAnsi="Segoe UI" w:cs="Segoe UI"/>
                      <w:sz w:val="18"/>
                      <w:szCs w:val="18"/>
                      <w:lang w:val="sl-SI" w:eastAsia="sl-SI"/>
                    </w:rPr>
                  </w:pPr>
                  <w:r w:rsidRPr="00C5432C">
                    <w:rPr>
                      <w:rFonts w:ascii="Arial" w:eastAsia="Times New Roman" w:hAnsi="Arial" w:cs="Arial"/>
                      <w:color w:val="000000"/>
                      <w:sz w:val="20"/>
                      <w:szCs w:val="20"/>
                      <w:lang w:val="sl-SI" w:eastAsia="sl-SI"/>
                    </w:rPr>
                    <w:t>primorsko-notranjska </w:t>
                  </w:r>
                </w:p>
              </w:tc>
              <w:tc>
                <w:tcPr>
                  <w:tcW w:w="1005" w:type="dxa"/>
                  <w:tcBorders>
                    <w:top w:val="single" w:sz="6" w:space="0" w:color="auto"/>
                    <w:left w:val="single" w:sz="6" w:space="0" w:color="auto"/>
                    <w:bottom w:val="single" w:sz="6" w:space="0" w:color="auto"/>
                    <w:right w:val="single" w:sz="6" w:space="0" w:color="auto"/>
                  </w:tcBorders>
                  <w:vAlign w:val="center"/>
                  <w:hideMark/>
                </w:tcPr>
                <w:p w14:paraId="10D201D7" w14:textId="77777777" w:rsidR="00794199" w:rsidRPr="00C5432C" w:rsidRDefault="00794199" w:rsidP="00794199">
                  <w:pPr>
                    <w:textAlignment w:val="baseline"/>
                    <w:rPr>
                      <w:rFonts w:ascii="Segoe UI" w:eastAsia="Times New Roman" w:hAnsi="Segoe UI" w:cs="Segoe UI"/>
                      <w:sz w:val="18"/>
                      <w:szCs w:val="18"/>
                      <w:lang w:val="sl-SI" w:eastAsia="sl-SI"/>
                    </w:rPr>
                  </w:pPr>
                  <w:r w:rsidRPr="00C5432C">
                    <w:rPr>
                      <w:rFonts w:ascii="Arial" w:eastAsia="Times New Roman" w:hAnsi="Arial" w:cs="Arial"/>
                      <w:color w:val="000000"/>
                      <w:sz w:val="20"/>
                      <w:szCs w:val="20"/>
                      <w:lang w:val="sl-SI" w:eastAsia="sl-SI"/>
                    </w:rPr>
                    <w:t>2.745  </w:t>
                  </w:r>
                </w:p>
              </w:tc>
              <w:tc>
                <w:tcPr>
                  <w:tcW w:w="885" w:type="dxa"/>
                  <w:tcBorders>
                    <w:top w:val="single" w:sz="6" w:space="0" w:color="auto"/>
                    <w:left w:val="single" w:sz="6" w:space="0" w:color="auto"/>
                    <w:bottom w:val="single" w:sz="6" w:space="0" w:color="auto"/>
                    <w:right w:val="single" w:sz="6" w:space="0" w:color="auto"/>
                  </w:tcBorders>
                  <w:vAlign w:val="center"/>
                  <w:hideMark/>
                </w:tcPr>
                <w:p w14:paraId="639D4655" w14:textId="77777777" w:rsidR="00794199" w:rsidRPr="00C5432C" w:rsidRDefault="00794199" w:rsidP="00794199">
                  <w:pPr>
                    <w:textAlignment w:val="baseline"/>
                    <w:rPr>
                      <w:rFonts w:ascii="Segoe UI" w:eastAsia="Times New Roman" w:hAnsi="Segoe UI" w:cs="Segoe UI"/>
                      <w:sz w:val="18"/>
                      <w:szCs w:val="18"/>
                      <w:lang w:val="sl-SI" w:eastAsia="sl-SI"/>
                    </w:rPr>
                  </w:pPr>
                  <w:r w:rsidRPr="00C5432C">
                    <w:rPr>
                      <w:rFonts w:ascii="Arial" w:eastAsia="Times New Roman" w:hAnsi="Arial" w:cs="Arial"/>
                      <w:color w:val="000000"/>
                      <w:sz w:val="20"/>
                      <w:szCs w:val="20"/>
                      <w:lang w:val="sl-SI" w:eastAsia="sl-SI"/>
                    </w:rPr>
                    <w:t>6,2 % </w:t>
                  </w:r>
                </w:p>
              </w:tc>
              <w:tc>
                <w:tcPr>
                  <w:tcW w:w="1155" w:type="dxa"/>
                  <w:tcBorders>
                    <w:top w:val="single" w:sz="6" w:space="0" w:color="auto"/>
                    <w:left w:val="single" w:sz="6" w:space="0" w:color="auto"/>
                    <w:bottom w:val="single" w:sz="6" w:space="0" w:color="auto"/>
                    <w:right w:val="single" w:sz="6" w:space="0" w:color="auto"/>
                  </w:tcBorders>
                  <w:vAlign w:val="center"/>
                  <w:hideMark/>
                </w:tcPr>
                <w:p w14:paraId="23A011AF" w14:textId="77777777" w:rsidR="00794199" w:rsidRPr="00C5432C" w:rsidRDefault="00794199" w:rsidP="00794199">
                  <w:pPr>
                    <w:textAlignment w:val="baseline"/>
                    <w:rPr>
                      <w:rFonts w:ascii="Segoe UI" w:eastAsia="Times New Roman" w:hAnsi="Segoe UI" w:cs="Segoe UI"/>
                      <w:sz w:val="18"/>
                      <w:szCs w:val="18"/>
                      <w:lang w:val="sl-SI" w:eastAsia="sl-SI"/>
                    </w:rPr>
                  </w:pPr>
                  <w:r w:rsidRPr="00C5432C">
                    <w:rPr>
                      <w:rFonts w:ascii="Arial" w:eastAsia="Times New Roman" w:hAnsi="Arial" w:cs="Arial"/>
                      <w:color w:val="000000"/>
                      <w:sz w:val="20"/>
                      <w:szCs w:val="20"/>
                      <w:lang w:val="sl-SI" w:eastAsia="sl-SI"/>
                    </w:rPr>
                    <w:t>5.337  </w:t>
                  </w:r>
                </w:p>
              </w:tc>
              <w:tc>
                <w:tcPr>
                  <w:tcW w:w="1020" w:type="dxa"/>
                  <w:tcBorders>
                    <w:top w:val="single" w:sz="6" w:space="0" w:color="auto"/>
                    <w:left w:val="single" w:sz="6" w:space="0" w:color="auto"/>
                    <w:bottom w:val="single" w:sz="6" w:space="0" w:color="auto"/>
                    <w:right w:val="single" w:sz="6" w:space="0" w:color="auto"/>
                  </w:tcBorders>
                  <w:vAlign w:val="center"/>
                  <w:hideMark/>
                </w:tcPr>
                <w:p w14:paraId="4ED32224" w14:textId="77777777" w:rsidR="00794199" w:rsidRPr="00C5432C" w:rsidRDefault="00794199" w:rsidP="00794199">
                  <w:pPr>
                    <w:textAlignment w:val="baseline"/>
                    <w:rPr>
                      <w:rFonts w:ascii="Segoe UI" w:eastAsia="Times New Roman" w:hAnsi="Segoe UI" w:cs="Segoe UI"/>
                      <w:sz w:val="18"/>
                      <w:szCs w:val="18"/>
                      <w:lang w:val="sl-SI" w:eastAsia="sl-SI"/>
                    </w:rPr>
                  </w:pPr>
                  <w:r w:rsidRPr="00C5432C">
                    <w:rPr>
                      <w:rFonts w:ascii="Arial" w:eastAsia="Times New Roman" w:hAnsi="Arial" w:cs="Arial"/>
                      <w:color w:val="000000"/>
                      <w:sz w:val="20"/>
                      <w:szCs w:val="20"/>
                      <w:lang w:val="sl-SI" w:eastAsia="sl-SI"/>
                    </w:rPr>
                    <w:t>12,0 % </w:t>
                  </w:r>
                </w:p>
              </w:tc>
              <w:tc>
                <w:tcPr>
                  <w:tcW w:w="1155" w:type="dxa"/>
                  <w:tcBorders>
                    <w:top w:val="single" w:sz="6" w:space="0" w:color="auto"/>
                    <w:left w:val="single" w:sz="6" w:space="0" w:color="auto"/>
                    <w:bottom w:val="single" w:sz="6" w:space="0" w:color="auto"/>
                    <w:right w:val="single" w:sz="6" w:space="0" w:color="auto"/>
                  </w:tcBorders>
                  <w:vAlign w:val="center"/>
                  <w:hideMark/>
                </w:tcPr>
                <w:p w14:paraId="14D1A86E" w14:textId="77777777" w:rsidR="00794199" w:rsidRPr="00C5432C" w:rsidRDefault="00794199" w:rsidP="00794199">
                  <w:pPr>
                    <w:textAlignment w:val="baseline"/>
                    <w:rPr>
                      <w:rFonts w:ascii="Segoe UI" w:eastAsia="Times New Roman" w:hAnsi="Segoe UI" w:cs="Segoe UI"/>
                      <w:sz w:val="18"/>
                      <w:szCs w:val="18"/>
                      <w:lang w:val="sl-SI" w:eastAsia="sl-SI"/>
                    </w:rPr>
                  </w:pPr>
                  <w:r w:rsidRPr="00C5432C">
                    <w:rPr>
                      <w:rFonts w:ascii="Arial" w:eastAsia="Times New Roman" w:hAnsi="Arial" w:cs="Arial"/>
                      <w:color w:val="000000"/>
                      <w:sz w:val="20"/>
                      <w:szCs w:val="20"/>
                      <w:lang w:val="sl-SI" w:eastAsia="sl-SI"/>
                    </w:rPr>
                    <w:t>5.682  </w:t>
                  </w:r>
                </w:p>
              </w:tc>
              <w:tc>
                <w:tcPr>
                  <w:tcW w:w="1020" w:type="dxa"/>
                  <w:tcBorders>
                    <w:top w:val="single" w:sz="6" w:space="0" w:color="auto"/>
                    <w:left w:val="single" w:sz="6" w:space="0" w:color="auto"/>
                    <w:bottom w:val="single" w:sz="6" w:space="0" w:color="auto"/>
                    <w:right w:val="single" w:sz="6" w:space="0" w:color="auto"/>
                  </w:tcBorders>
                  <w:vAlign w:val="center"/>
                  <w:hideMark/>
                </w:tcPr>
                <w:p w14:paraId="4A374646" w14:textId="77777777" w:rsidR="00794199" w:rsidRPr="00C5432C" w:rsidRDefault="00794199" w:rsidP="00794199">
                  <w:pPr>
                    <w:textAlignment w:val="baseline"/>
                    <w:rPr>
                      <w:rFonts w:ascii="Segoe UI" w:eastAsia="Times New Roman" w:hAnsi="Segoe UI" w:cs="Segoe UI"/>
                      <w:sz w:val="18"/>
                      <w:szCs w:val="18"/>
                      <w:lang w:val="sl-SI" w:eastAsia="sl-SI"/>
                    </w:rPr>
                  </w:pPr>
                  <w:r w:rsidRPr="00C5432C">
                    <w:rPr>
                      <w:rFonts w:ascii="Arial" w:eastAsia="Times New Roman" w:hAnsi="Arial" w:cs="Arial"/>
                      <w:color w:val="000000"/>
                      <w:sz w:val="20"/>
                      <w:szCs w:val="20"/>
                      <w:lang w:val="sl-SI" w:eastAsia="sl-SI"/>
                    </w:rPr>
                    <w:t>12,8 % </w:t>
                  </w:r>
                </w:p>
              </w:tc>
            </w:tr>
            <w:tr w:rsidR="00794199" w:rsidRPr="00C5432C" w14:paraId="5C6FE3DD" w14:textId="77777777" w:rsidTr="009A39C1">
              <w:trPr>
                <w:trHeight w:val="300"/>
              </w:trPr>
              <w:tc>
                <w:tcPr>
                  <w:tcW w:w="2760" w:type="dxa"/>
                  <w:tcBorders>
                    <w:top w:val="single" w:sz="6" w:space="0" w:color="auto"/>
                    <w:left w:val="single" w:sz="6" w:space="0" w:color="auto"/>
                    <w:bottom w:val="single" w:sz="6" w:space="0" w:color="auto"/>
                    <w:right w:val="single" w:sz="6" w:space="0" w:color="auto"/>
                  </w:tcBorders>
                  <w:vAlign w:val="center"/>
                  <w:hideMark/>
                </w:tcPr>
                <w:p w14:paraId="3622AA2A" w14:textId="77777777" w:rsidR="00794199" w:rsidRPr="00C5432C" w:rsidRDefault="00794199" w:rsidP="00794199">
                  <w:pPr>
                    <w:textAlignment w:val="baseline"/>
                    <w:rPr>
                      <w:rFonts w:ascii="Segoe UI" w:eastAsia="Times New Roman" w:hAnsi="Segoe UI" w:cs="Segoe UI"/>
                      <w:sz w:val="18"/>
                      <w:szCs w:val="18"/>
                      <w:lang w:val="sl-SI" w:eastAsia="sl-SI"/>
                    </w:rPr>
                  </w:pPr>
                  <w:r w:rsidRPr="00C5432C">
                    <w:rPr>
                      <w:rFonts w:ascii="Arial" w:eastAsia="Times New Roman" w:hAnsi="Arial" w:cs="Arial"/>
                      <w:color w:val="000000"/>
                      <w:sz w:val="20"/>
                      <w:szCs w:val="20"/>
                      <w:lang w:val="sl-SI" w:eastAsia="sl-SI"/>
                    </w:rPr>
                    <w:t>goriška </w:t>
                  </w:r>
                </w:p>
              </w:tc>
              <w:tc>
                <w:tcPr>
                  <w:tcW w:w="1005" w:type="dxa"/>
                  <w:tcBorders>
                    <w:top w:val="single" w:sz="6" w:space="0" w:color="auto"/>
                    <w:left w:val="single" w:sz="6" w:space="0" w:color="auto"/>
                    <w:bottom w:val="single" w:sz="6" w:space="0" w:color="auto"/>
                    <w:right w:val="single" w:sz="6" w:space="0" w:color="auto"/>
                  </w:tcBorders>
                  <w:vAlign w:val="center"/>
                  <w:hideMark/>
                </w:tcPr>
                <w:p w14:paraId="6AE6D8EF" w14:textId="77777777" w:rsidR="00794199" w:rsidRPr="00C5432C" w:rsidRDefault="00794199" w:rsidP="00794199">
                  <w:pPr>
                    <w:textAlignment w:val="baseline"/>
                    <w:rPr>
                      <w:rFonts w:ascii="Segoe UI" w:eastAsia="Times New Roman" w:hAnsi="Segoe UI" w:cs="Segoe UI"/>
                      <w:sz w:val="18"/>
                      <w:szCs w:val="18"/>
                      <w:lang w:val="sl-SI" w:eastAsia="sl-SI"/>
                    </w:rPr>
                  </w:pPr>
                  <w:r w:rsidRPr="00C5432C">
                    <w:rPr>
                      <w:rFonts w:ascii="Arial" w:eastAsia="Times New Roman" w:hAnsi="Arial" w:cs="Arial"/>
                      <w:color w:val="000000"/>
                      <w:sz w:val="20"/>
                      <w:szCs w:val="20"/>
                      <w:lang w:val="sl-SI" w:eastAsia="sl-SI"/>
                    </w:rPr>
                    <w:t>3.709  </w:t>
                  </w:r>
                </w:p>
              </w:tc>
              <w:tc>
                <w:tcPr>
                  <w:tcW w:w="885" w:type="dxa"/>
                  <w:tcBorders>
                    <w:top w:val="single" w:sz="6" w:space="0" w:color="auto"/>
                    <w:left w:val="single" w:sz="6" w:space="0" w:color="auto"/>
                    <w:bottom w:val="single" w:sz="6" w:space="0" w:color="auto"/>
                    <w:right w:val="single" w:sz="6" w:space="0" w:color="auto"/>
                  </w:tcBorders>
                  <w:vAlign w:val="center"/>
                  <w:hideMark/>
                </w:tcPr>
                <w:p w14:paraId="351D3433" w14:textId="77777777" w:rsidR="00794199" w:rsidRPr="00C5432C" w:rsidRDefault="00794199" w:rsidP="00794199">
                  <w:pPr>
                    <w:textAlignment w:val="baseline"/>
                    <w:rPr>
                      <w:rFonts w:ascii="Segoe UI" w:eastAsia="Times New Roman" w:hAnsi="Segoe UI" w:cs="Segoe UI"/>
                      <w:sz w:val="18"/>
                      <w:szCs w:val="18"/>
                      <w:lang w:val="sl-SI" w:eastAsia="sl-SI"/>
                    </w:rPr>
                  </w:pPr>
                  <w:r w:rsidRPr="00C5432C">
                    <w:rPr>
                      <w:rFonts w:ascii="Arial" w:eastAsia="Times New Roman" w:hAnsi="Arial" w:cs="Arial"/>
                      <w:color w:val="000000"/>
                      <w:sz w:val="20"/>
                      <w:szCs w:val="20"/>
                      <w:lang w:val="sl-SI" w:eastAsia="sl-SI"/>
                    </w:rPr>
                    <w:t>3,8 % </w:t>
                  </w:r>
                </w:p>
              </w:tc>
              <w:tc>
                <w:tcPr>
                  <w:tcW w:w="1155" w:type="dxa"/>
                  <w:tcBorders>
                    <w:top w:val="single" w:sz="6" w:space="0" w:color="auto"/>
                    <w:left w:val="single" w:sz="6" w:space="0" w:color="auto"/>
                    <w:bottom w:val="single" w:sz="6" w:space="0" w:color="auto"/>
                    <w:right w:val="single" w:sz="6" w:space="0" w:color="auto"/>
                  </w:tcBorders>
                  <w:vAlign w:val="center"/>
                  <w:hideMark/>
                </w:tcPr>
                <w:p w14:paraId="3C68473E" w14:textId="77777777" w:rsidR="00794199" w:rsidRPr="00C5432C" w:rsidRDefault="00794199" w:rsidP="00794199">
                  <w:pPr>
                    <w:textAlignment w:val="baseline"/>
                    <w:rPr>
                      <w:rFonts w:ascii="Segoe UI" w:eastAsia="Times New Roman" w:hAnsi="Segoe UI" w:cs="Segoe UI"/>
                      <w:sz w:val="18"/>
                      <w:szCs w:val="18"/>
                      <w:lang w:val="sl-SI" w:eastAsia="sl-SI"/>
                    </w:rPr>
                  </w:pPr>
                  <w:r w:rsidRPr="00C5432C">
                    <w:rPr>
                      <w:rFonts w:ascii="Arial" w:eastAsia="Times New Roman" w:hAnsi="Arial" w:cs="Arial"/>
                      <w:color w:val="000000"/>
                      <w:sz w:val="20"/>
                      <w:szCs w:val="20"/>
                      <w:lang w:val="sl-SI" w:eastAsia="sl-SI"/>
                    </w:rPr>
                    <w:t>7.247  </w:t>
                  </w:r>
                </w:p>
              </w:tc>
              <w:tc>
                <w:tcPr>
                  <w:tcW w:w="1020" w:type="dxa"/>
                  <w:tcBorders>
                    <w:top w:val="single" w:sz="6" w:space="0" w:color="auto"/>
                    <w:left w:val="single" w:sz="6" w:space="0" w:color="auto"/>
                    <w:bottom w:val="single" w:sz="6" w:space="0" w:color="auto"/>
                    <w:right w:val="single" w:sz="6" w:space="0" w:color="auto"/>
                  </w:tcBorders>
                  <w:vAlign w:val="center"/>
                  <w:hideMark/>
                </w:tcPr>
                <w:p w14:paraId="0781F0A4" w14:textId="77777777" w:rsidR="00794199" w:rsidRPr="00C5432C" w:rsidRDefault="00794199" w:rsidP="00794199">
                  <w:pPr>
                    <w:textAlignment w:val="baseline"/>
                    <w:rPr>
                      <w:rFonts w:ascii="Segoe UI" w:eastAsia="Times New Roman" w:hAnsi="Segoe UI" w:cs="Segoe UI"/>
                      <w:sz w:val="18"/>
                      <w:szCs w:val="18"/>
                      <w:lang w:val="sl-SI" w:eastAsia="sl-SI"/>
                    </w:rPr>
                  </w:pPr>
                  <w:r w:rsidRPr="00C5432C">
                    <w:rPr>
                      <w:rFonts w:ascii="Arial" w:eastAsia="Times New Roman" w:hAnsi="Arial" w:cs="Arial"/>
                      <w:color w:val="000000"/>
                      <w:sz w:val="20"/>
                      <w:szCs w:val="20"/>
                      <w:lang w:val="sl-SI" w:eastAsia="sl-SI"/>
                    </w:rPr>
                    <w:t>7,4 % </w:t>
                  </w:r>
                </w:p>
              </w:tc>
              <w:tc>
                <w:tcPr>
                  <w:tcW w:w="1155" w:type="dxa"/>
                  <w:tcBorders>
                    <w:top w:val="single" w:sz="6" w:space="0" w:color="auto"/>
                    <w:left w:val="single" w:sz="6" w:space="0" w:color="auto"/>
                    <w:bottom w:val="single" w:sz="6" w:space="0" w:color="auto"/>
                    <w:right w:val="single" w:sz="6" w:space="0" w:color="auto"/>
                  </w:tcBorders>
                  <w:vAlign w:val="center"/>
                  <w:hideMark/>
                </w:tcPr>
                <w:p w14:paraId="1EF97243" w14:textId="77777777" w:rsidR="00794199" w:rsidRPr="00C5432C" w:rsidRDefault="00794199" w:rsidP="00794199">
                  <w:pPr>
                    <w:textAlignment w:val="baseline"/>
                    <w:rPr>
                      <w:rFonts w:ascii="Segoe UI" w:eastAsia="Times New Roman" w:hAnsi="Segoe UI" w:cs="Segoe UI"/>
                      <w:sz w:val="18"/>
                      <w:szCs w:val="18"/>
                      <w:lang w:val="sl-SI" w:eastAsia="sl-SI"/>
                    </w:rPr>
                  </w:pPr>
                  <w:r w:rsidRPr="00C5432C">
                    <w:rPr>
                      <w:rFonts w:ascii="Arial" w:eastAsia="Times New Roman" w:hAnsi="Arial" w:cs="Arial"/>
                      <w:color w:val="000000"/>
                      <w:sz w:val="20"/>
                      <w:szCs w:val="20"/>
                      <w:lang w:val="sl-SI" w:eastAsia="sl-SI"/>
                    </w:rPr>
                    <w:t>6.742  </w:t>
                  </w:r>
                </w:p>
              </w:tc>
              <w:tc>
                <w:tcPr>
                  <w:tcW w:w="1020" w:type="dxa"/>
                  <w:tcBorders>
                    <w:top w:val="single" w:sz="6" w:space="0" w:color="auto"/>
                    <w:left w:val="single" w:sz="6" w:space="0" w:color="auto"/>
                    <w:bottom w:val="single" w:sz="6" w:space="0" w:color="auto"/>
                    <w:right w:val="single" w:sz="6" w:space="0" w:color="auto"/>
                  </w:tcBorders>
                  <w:vAlign w:val="center"/>
                  <w:hideMark/>
                </w:tcPr>
                <w:p w14:paraId="62A12E08" w14:textId="77777777" w:rsidR="00794199" w:rsidRPr="00C5432C" w:rsidRDefault="00794199" w:rsidP="00794199">
                  <w:pPr>
                    <w:textAlignment w:val="baseline"/>
                    <w:rPr>
                      <w:rFonts w:ascii="Segoe UI" w:eastAsia="Times New Roman" w:hAnsi="Segoe UI" w:cs="Segoe UI"/>
                      <w:sz w:val="18"/>
                      <w:szCs w:val="18"/>
                      <w:lang w:val="sl-SI" w:eastAsia="sl-SI"/>
                    </w:rPr>
                  </w:pPr>
                  <w:r w:rsidRPr="00C5432C">
                    <w:rPr>
                      <w:rFonts w:ascii="Arial" w:eastAsia="Times New Roman" w:hAnsi="Arial" w:cs="Arial"/>
                      <w:color w:val="000000"/>
                      <w:sz w:val="20"/>
                      <w:szCs w:val="20"/>
                      <w:lang w:val="sl-SI" w:eastAsia="sl-SI"/>
                    </w:rPr>
                    <w:t>6,9 % </w:t>
                  </w:r>
                </w:p>
              </w:tc>
            </w:tr>
            <w:tr w:rsidR="00794199" w:rsidRPr="00C5432C" w14:paraId="42712930" w14:textId="77777777" w:rsidTr="009A39C1">
              <w:trPr>
                <w:trHeight w:val="300"/>
              </w:trPr>
              <w:tc>
                <w:tcPr>
                  <w:tcW w:w="2760" w:type="dxa"/>
                  <w:tcBorders>
                    <w:top w:val="single" w:sz="6" w:space="0" w:color="auto"/>
                    <w:left w:val="single" w:sz="6" w:space="0" w:color="auto"/>
                    <w:bottom w:val="single" w:sz="12" w:space="0" w:color="auto"/>
                    <w:right w:val="single" w:sz="6" w:space="0" w:color="auto"/>
                  </w:tcBorders>
                  <w:vAlign w:val="center"/>
                  <w:hideMark/>
                </w:tcPr>
                <w:p w14:paraId="4B8571E5" w14:textId="77777777" w:rsidR="00794199" w:rsidRPr="00C5432C" w:rsidRDefault="00794199" w:rsidP="00794199">
                  <w:pPr>
                    <w:textAlignment w:val="baseline"/>
                    <w:rPr>
                      <w:rFonts w:ascii="Segoe UI" w:eastAsia="Times New Roman" w:hAnsi="Segoe UI" w:cs="Segoe UI"/>
                      <w:sz w:val="18"/>
                      <w:szCs w:val="18"/>
                      <w:lang w:val="sl-SI" w:eastAsia="sl-SI"/>
                    </w:rPr>
                  </w:pPr>
                  <w:r w:rsidRPr="00C5432C">
                    <w:rPr>
                      <w:rFonts w:ascii="Arial" w:eastAsia="Times New Roman" w:hAnsi="Arial" w:cs="Arial"/>
                      <w:color w:val="000000"/>
                      <w:sz w:val="20"/>
                      <w:szCs w:val="20"/>
                      <w:lang w:val="sl-SI" w:eastAsia="sl-SI"/>
                    </w:rPr>
                    <w:t>obalno-kraška </w:t>
                  </w:r>
                </w:p>
              </w:tc>
              <w:tc>
                <w:tcPr>
                  <w:tcW w:w="1005" w:type="dxa"/>
                  <w:tcBorders>
                    <w:top w:val="single" w:sz="6" w:space="0" w:color="auto"/>
                    <w:left w:val="single" w:sz="6" w:space="0" w:color="auto"/>
                    <w:bottom w:val="single" w:sz="12" w:space="0" w:color="auto"/>
                    <w:right w:val="single" w:sz="6" w:space="0" w:color="auto"/>
                  </w:tcBorders>
                  <w:vAlign w:val="center"/>
                  <w:hideMark/>
                </w:tcPr>
                <w:p w14:paraId="596F4B83" w14:textId="77777777" w:rsidR="00794199" w:rsidRPr="00C5432C" w:rsidRDefault="00794199" w:rsidP="00794199">
                  <w:pPr>
                    <w:textAlignment w:val="baseline"/>
                    <w:rPr>
                      <w:rFonts w:ascii="Segoe UI" w:eastAsia="Times New Roman" w:hAnsi="Segoe UI" w:cs="Segoe UI"/>
                      <w:sz w:val="18"/>
                      <w:szCs w:val="18"/>
                      <w:lang w:val="sl-SI" w:eastAsia="sl-SI"/>
                    </w:rPr>
                  </w:pPr>
                  <w:r w:rsidRPr="00C5432C">
                    <w:rPr>
                      <w:rFonts w:ascii="Arial" w:eastAsia="Times New Roman" w:hAnsi="Arial" w:cs="Arial"/>
                      <w:color w:val="000000"/>
                      <w:sz w:val="20"/>
                      <w:szCs w:val="20"/>
                      <w:lang w:val="sl-SI" w:eastAsia="sl-SI"/>
                    </w:rPr>
                    <w:t>5.398  </w:t>
                  </w:r>
                </w:p>
              </w:tc>
              <w:tc>
                <w:tcPr>
                  <w:tcW w:w="885" w:type="dxa"/>
                  <w:tcBorders>
                    <w:top w:val="single" w:sz="6" w:space="0" w:color="auto"/>
                    <w:left w:val="single" w:sz="6" w:space="0" w:color="auto"/>
                    <w:bottom w:val="single" w:sz="12" w:space="0" w:color="auto"/>
                    <w:right w:val="single" w:sz="6" w:space="0" w:color="auto"/>
                  </w:tcBorders>
                  <w:vAlign w:val="center"/>
                  <w:hideMark/>
                </w:tcPr>
                <w:p w14:paraId="1DB0BAF5" w14:textId="77777777" w:rsidR="00794199" w:rsidRPr="00C5432C" w:rsidRDefault="00794199" w:rsidP="00794199">
                  <w:pPr>
                    <w:textAlignment w:val="baseline"/>
                    <w:rPr>
                      <w:rFonts w:ascii="Segoe UI" w:eastAsia="Times New Roman" w:hAnsi="Segoe UI" w:cs="Segoe UI"/>
                      <w:sz w:val="18"/>
                      <w:szCs w:val="18"/>
                      <w:lang w:val="sl-SI" w:eastAsia="sl-SI"/>
                    </w:rPr>
                  </w:pPr>
                  <w:r w:rsidRPr="00C5432C">
                    <w:rPr>
                      <w:rFonts w:ascii="Arial" w:eastAsia="Times New Roman" w:hAnsi="Arial" w:cs="Arial"/>
                      <w:color w:val="000000"/>
                      <w:sz w:val="20"/>
                      <w:szCs w:val="20"/>
                      <w:lang w:val="sl-SI" w:eastAsia="sl-SI"/>
                    </w:rPr>
                    <w:t>5,3 % </w:t>
                  </w:r>
                </w:p>
              </w:tc>
              <w:tc>
                <w:tcPr>
                  <w:tcW w:w="1155" w:type="dxa"/>
                  <w:tcBorders>
                    <w:top w:val="single" w:sz="6" w:space="0" w:color="auto"/>
                    <w:left w:val="single" w:sz="6" w:space="0" w:color="auto"/>
                    <w:bottom w:val="single" w:sz="12" w:space="0" w:color="auto"/>
                    <w:right w:val="single" w:sz="6" w:space="0" w:color="auto"/>
                  </w:tcBorders>
                  <w:vAlign w:val="center"/>
                  <w:hideMark/>
                </w:tcPr>
                <w:p w14:paraId="2000FEBB" w14:textId="77777777" w:rsidR="00794199" w:rsidRPr="00C5432C" w:rsidRDefault="00794199" w:rsidP="00794199">
                  <w:pPr>
                    <w:textAlignment w:val="baseline"/>
                    <w:rPr>
                      <w:rFonts w:ascii="Segoe UI" w:eastAsia="Times New Roman" w:hAnsi="Segoe UI" w:cs="Segoe UI"/>
                      <w:sz w:val="18"/>
                      <w:szCs w:val="18"/>
                      <w:lang w:val="sl-SI" w:eastAsia="sl-SI"/>
                    </w:rPr>
                  </w:pPr>
                  <w:r w:rsidRPr="00C5432C">
                    <w:rPr>
                      <w:rFonts w:ascii="Arial" w:eastAsia="Times New Roman" w:hAnsi="Arial" w:cs="Arial"/>
                      <w:color w:val="000000"/>
                      <w:sz w:val="20"/>
                      <w:szCs w:val="20"/>
                      <w:lang w:val="sl-SI" w:eastAsia="sl-SI"/>
                    </w:rPr>
                    <w:t>13.372  </w:t>
                  </w:r>
                </w:p>
              </w:tc>
              <w:tc>
                <w:tcPr>
                  <w:tcW w:w="1020" w:type="dxa"/>
                  <w:tcBorders>
                    <w:top w:val="single" w:sz="6" w:space="0" w:color="auto"/>
                    <w:left w:val="single" w:sz="6" w:space="0" w:color="auto"/>
                    <w:bottom w:val="single" w:sz="12" w:space="0" w:color="auto"/>
                    <w:right w:val="single" w:sz="6" w:space="0" w:color="auto"/>
                  </w:tcBorders>
                  <w:vAlign w:val="center"/>
                  <w:hideMark/>
                </w:tcPr>
                <w:p w14:paraId="61390879" w14:textId="77777777" w:rsidR="00794199" w:rsidRPr="00C5432C" w:rsidRDefault="00794199" w:rsidP="00794199">
                  <w:pPr>
                    <w:textAlignment w:val="baseline"/>
                    <w:rPr>
                      <w:rFonts w:ascii="Segoe UI" w:eastAsia="Times New Roman" w:hAnsi="Segoe UI" w:cs="Segoe UI"/>
                      <w:sz w:val="18"/>
                      <w:szCs w:val="18"/>
                      <w:lang w:val="sl-SI" w:eastAsia="sl-SI"/>
                    </w:rPr>
                  </w:pPr>
                  <w:r w:rsidRPr="00C5432C">
                    <w:rPr>
                      <w:rFonts w:ascii="Arial" w:eastAsia="Times New Roman" w:hAnsi="Arial" w:cs="Arial"/>
                      <w:color w:val="000000"/>
                      <w:sz w:val="20"/>
                      <w:szCs w:val="20"/>
                      <w:lang w:val="sl-SI" w:eastAsia="sl-SI"/>
                    </w:rPr>
                    <w:t>13,1 % </w:t>
                  </w:r>
                </w:p>
              </w:tc>
              <w:tc>
                <w:tcPr>
                  <w:tcW w:w="1155" w:type="dxa"/>
                  <w:tcBorders>
                    <w:top w:val="single" w:sz="6" w:space="0" w:color="auto"/>
                    <w:left w:val="single" w:sz="6" w:space="0" w:color="auto"/>
                    <w:bottom w:val="single" w:sz="12" w:space="0" w:color="auto"/>
                    <w:right w:val="single" w:sz="6" w:space="0" w:color="auto"/>
                  </w:tcBorders>
                  <w:vAlign w:val="center"/>
                  <w:hideMark/>
                </w:tcPr>
                <w:p w14:paraId="6407012B" w14:textId="77777777" w:rsidR="00794199" w:rsidRPr="00C5432C" w:rsidRDefault="00794199" w:rsidP="00794199">
                  <w:pPr>
                    <w:textAlignment w:val="baseline"/>
                    <w:rPr>
                      <w:rFonts w:ascii="Segoe UI" w:eastAsia="Times New Roman" w:hAnsi="Segoe UI" w:cs="Segoe UI"/>
                      <w:sz w:val="18"/>
                      <w:szCs w:val="18"/>
                      <w:lang w:val="sl-SI" w:eastAsia="sl-SI"/>
                    </w:rPr>
                  </w:pPr>
                  <w:r w:rsidRPr="00C5432C">
                    <w:rPr>
                      <w:rFonts w:ascii="Arial" w:eastAsia="Times New Roman" w:hAnsi="Arial" w:cs="Arial"/>
                      <w:color w:val="000000"/>
                      <w:sz w:val="20"/>
                      <w:szCs w:val="20"/>
                      <w:lang w:val="sl-SI" w:eastAsia="sl-SI"/>
                    </w:rPr>
                    <w:t>13.167  </w:t>
                  </w:r>
                </w:p>
              </w:tc>
              <w:tc>
                <w:tcPr>
                  <w:tcW w:w="1020" w:type="dxa"/>
                  <w:tcBorders>
                    <w:top w:val="single" w:sz="6" w:space="0" w:color="auto"/>
                    <w:left w:val="single" w:sz="6" w:space="0" w:color="auto"/>
                    <w:bottom w:val="single" w:sz="12" w:space="0" w:color="auto"/>
                    <w:right w:val="single" w:sz="6" w:space="0" w:color="auto"/>
                  </w:tcBorders>
                  <w:vAlign w:val="center"/>
                  <w:hideMark/>
                </w:tcPr>
                <w:p w14:paraId="7BC4A815" w14:textId="77777777" w:rsidR="00794199" w:rsidRPr="00C5432C" w:rsidRDefault="00794199" w:rsidP="00794199">
                  <w:pPr>
                    <w:textAlignment w:val="baseline"/>
                    <w:rPr>
                      <w:rFonts w:ascii="Segoe UI" w:eastAsia="Times New Roman" w:hAnsi="Segoe UI" w:cs="Segoe UI"/>
                      <w:sz w:val="18"/>
                      <w:szCs w:val="18"/>
                      <w:lang w:val="sl-SI" w:eastAsia="sl-SI"/>
                    </w:rPr>
                  </w:pPr>
                  <w:r w:rsidRPr="00C5432C">
                    <w:rPr>
                      <w:rFonts w:ascii="Arial" w:eastAsia="Times New Roman" w:hAnsi="Arial" w:cs="Arial"/>
                      <w:color w:val="000000"/>
                      <w:sz w:val="20"/>
                      <w:szCs w:val="20"/>
                      <w:lang w:val="sl-SI" w:eastAsia="sl-SI"/>
                    </w:rPr>
                    <w:t>12,9 % </w:t>
                  </w:r>
                </w:p>
              </w:tc>
            </w:tr>
            <w:tr w:rsidR="00794199" w:rsidRPr="00C5432C" w14:paraId="49605F23" w14:textId="77777777" w:rsidTr="009A39C1">
              <w:trPr>
                <w:trHeight w:val="300"/>
              </w:trPr>
              <w:tc>
                <w:tcPr>
                  <w:tcW w:w="2760" w:type="dxa"/>
                  <w:tcBorders>
                    <w:top w:val="single" w:sz="12" w:space="0" w:color="auto"/>
                    <w:left w:val="single" w:sz="6" w:space="0" w:color="auto"/>
                    <w:bottom w:val="single" w:sz="6" w:space="0" w:color="auto"/>
                    <w:right w:val="single" w:sz="6" w:space="0" w:color="auto"/>
                  </w:tcBorders>
                  <w:vAlign w:val="center"/>
                  <w:hideMark/>
                </w:tcPr>
                <w:p w14:paraId="0A45DE26" w14:textId="77777777" w:rsidR="00794199" w:rsidRPr="00C5432C" w:rsidRDefault="00794199" w:rsidP="00794199">
                  <w:pPr>
                    <w:textAlignment w:val="baseline"/>
                    <w:rPr>
                      <w:rFonts w:ascii="Segoe UI" w:eastAsia="Times New Roman" w:hAnsi="Segoe UI" w:cs="Segoe UI"/>
                      <w:sz w:val="18"/>
                      <w:szCs w:val="18"/>
                      <w:lang w:val="sl-SI" w:eastAsia="sl-SI"/>
                    </w:rPr>
                  </w:pPr>
                  <w:r w:rsidRPr="00C5432C">
                    <w:rPr>
                      <w:rFonts w:ascii="Arial" w:eastAsia="Times New Roman" w:hAnsi="Arial" w:cs="Arial"/>
                      <w:color w:val="000000"/>
                      <w:sz w:val="20"/>
                      <w:szCs w:val="20"/>
                      <w:lang w:val="sl-SI" w:eastAsia="sl-SI"/>
                    </w:rPr>
                    <w:t>Slovenija </w:t>
                  </w:r>
                </w:p>
              </w:tc>
              <w:tc>
                <w:tcPr>
                  <w:tcW w:w="1005" w:type="dxa"/>
                  <w:tcBorders>
                    <w:top w:val="single" w:sz="12" w:space="0" w:color="auto"/>
                    <w:left w:val="single" w:sz="6" w:space="0" w:color="auto"/>
                    <w:bottom w:val="single" w:sz="6" w:space="0" w:color="auto"/>
                    <w:right w:val="single" w:sz="6" w:space="0" w:color="auto"/>
                  </w:tcBorders>
                  <w:vAlign w:val="center"/>
                  <w:hideMark/>
                </w:tcPr>
                <w:p w14:paraId="356804C3" w14:textId="77777777" w:rsidR="00794199" w:rsidRPr="00C5432C" w:rsidRDefault="00794199" w:rsidP="00794199">
                  <w:pPr>
                    <w:textAlignment w:val="baseline"/>
                    <w:rPr>
                      <w:rFonts w:ascii="Segoe UI" w:eastAsia="Times New Roman" w:hAnsi="Segoe UI" w:cs="Segoe UI"/>
                      <w:sz w:val="18"/>
                      <w:szCs w:val="18"/>
                      <w:lang w:val="sl-SI" w:eastAsia="sl-SI"/>
                    </w:rPr>
                  </w:pPr>
                  <w:r w:rsidRPr="00C5432C">
                    <w:rPr>
                      <w:rFonts w:ascii="Arial" w:eastAsia="Times New Roman" w:hAnsi="Arial" w:cs="Arial"/>
                      <w:color w:val="000000"/>
                      <w:sz w:val="20"/>
                      <w:szCs w:val="20"/>
                      <w:lang w:val="sl-SI" w:eastAsia="sl-SI"/>
                    </w:rPr>
                    <w:t>61.534  </w:t>
                  </w:r>
                </w:p>
              </w:tc>
              <w:tc>
                <w:tcPr>
                  <w:tcW w:w="885" w:type="dxa"/>
                  <w:tcBorders>
                    <w:top w:val="single" w:sz="12" w:space="0" w:color="auto"/>
                    <w:left w:val="single" w:sz="6" w:space="0" w:color="auto"/>
                    <w:bottom w:val="single" w:sz="6" w:space="0" w:color="auto"/>
                    <w:right w:val="single" w:sz="6" w:space="0" w:color="auto"/>
                  </w:tcBorders>
                  <w:vAlign w:val="center"/>
                  <w:hideMark/>
                </w:tcPr>
                <w:p w14:paraId="728B8614" w14:textId="77777777" w:rsidR="00794199" w:rsidRPr="00C5432C" w:rsidRDefault="00794199" w:rsidP="00794199">
                  <w:pPr>
                    <w:textAlignment w:val="baseline"/>
                    <w:rPr>
                      <w:rFonts w:ascii="Segoe UI" w:eastAsia="Times New Roman" w:hAnsi="Segoe UI" w:cs="Segoe UI"/>
                      <w:sz w:val="18"/>
                      <w:szCs w:val="18"/>
                      <w:lang w:val="sl-SI" w:eastAsia="sl-SI"/>
                    </w:rPr>
                  </w:pPr>
                  <w:r w:rsidRPr="00C5432C">
                    <w:rPr>
                      <w:rFonts w:ascii="Arial" w:eastAsia="Times New Roman" w:hAnsi="Arial" w:cs="Arial"/>
                      <w:color w:val="000000"/>
                      <w:sz w:val="20"/>
                      <w:szCs w:val="20"/>
                      <w:lang w:val="sl-SI" w:eastAsia="sl-SI"/>
                    </w:rPr>
                    <w:t>3,5 % </w:t>
                  </w:r>
                </w:p>
              </w:tc>
              <w:tc>
                <w:tcPr>
                  <w:tcW w:w="1155" w:type="dxa"/>
                  <w:tcBorders>
                    <w:top w:val="single" w:sz="12" w:space="0" w:color="auto"/>
                    <w:left w:val="single" w:sz="6" w:space="0" w:color="auto"/>
                    <w:bottom w:val="single" w:sz="6" w:space="0" w:color="auto"/>
                    <w:right w:val="single" w:sz="6" w:space="0" w:color="auto"/>
                  </w:tcBorders>
                  <w:vAlign w:val="center"/>
                  <w:hideMark/>
                </w:tcPr>
                <w:p w14:paraId="6DA393EA" w14:textId="77777777" w:rsidR="00794199" w:rsidRPr="00C5432C" w:rsidRDefault="00794199" w:rsidP="00794199">
                  <w:pPr>
                    <w:textAlignment w:val="baseline"/>
                    <w:rPr>
                      <w:rFonts w:ascii="Segoe UI" w:eastAsia="Times New Roman" w:hAnsi="Segoe UI" w:cs="Segoe UI"/>
                      <w:sz w:val="18"/>
                      <w:szCs w:val="18"/>
                      <w:lang w:val="sl-SI" w:eastAsia="sl-SI"/>
                    </w:rPr>
                  </w:pPr>
                  <w:r w:rsidRPr="00C5432C">
                    <w:rPr>
                      <w:rFonts w:ascii="Arial" w:eastAsia="Times New Roman" w:hAnsi="Arial" w:cs="Arial"/>
                      <w:color w:val="000000"/>
                      <w:sz w:val="20"/>
                      <w:szCs w:val="20"/>
                      <w:lang w:val="sl-SI" w:eastAsia="sl-SI"/>
                    </w:rPr>
                    <w:t>147.791  </w:t>
                  </w:r>
                </w:p>
              </w:tc>
              <w:tc>
                <w:tcPr>
                  <w:tcW w:w="1020" w:type="dxa"/>
                  <w:tcBorders>
                    <w:top w:val="single" w:sz="12" w:space="0" w:color="auto"/>
                    <w:left w:val="single" w:sz="6" w:space="0" w:color="auto"/>
                    <w:bottom w:val="single" w:sz="6" w:space="0" w:color="auto"/>
                    <w:right w:val="single" w:sz="6" w:space="0" w:color="auto"/>
                  </w:tcBorders>
                  <w:vAlign w:val="center"/>
                  <w:hideMark/>
                </w:tcPr>
                <w:p w14:paraId="376E7284" w14:textId="77777777" w:rsidR="00794199" w:rsidRPr="00C5432C" w:rsidRDefault="00794199" w:rsidP="00794199">
                  <w:pPr>
                    <w:textAlignment w:val="baseline"/>
                    <w:rPr>
                      <w:rFonts w:ascii="Segoe UI" w:eastAsia="Times New Roman" w:hAnsi="Segoe UI" w:cs="Segoe UI"/>
                      <w:sz w:val="18"/>
                      <w:szCs w:val="18"/>
                      <w:lang w:val="sl-SI" w:eastAsia="sl-SI"/>
                    </w:rPr>
                  </w:pPr>
                  <w:r w:rsidRPr="00C5432C">
                    <w:rPr>
                      <w:rFonts w:ascii="Arial" w:eastAsia="Times New Roman" w:hAnsi="Arial" w:cs="Arial"/>
                      <w:color w:val="000000"/>
                      <w:sz w:val="20"/>
                      <w:szCs w:val="20"/>
                      <w:lang w:val="sl-SI" w:eastAsia="sl-SI"/>
                    </w:rPr>
                    <w:t>8,3 % </w:t>
                  </w:r>
                </w:p>
              </w:tc>
              <w:tc>
                <w:tcPr>
                  <w:tcW w:w="1155" w:type="dxa"/>
                  <w:tcBorders>
                    <w:top w:val="single" w:sz="12" w:space="0" w:color="auto"/>
                    <w:left w:val="single" w:sz="6" w:space="0" w:color="auto"/>
                    <w:bottom w:val="single" w:sz="6" w:space="0" w:color="auto"/>
                    <w:right w:val="single" w:sz="6" w:space="0" w:color="auto"/>
                  </w:tcBorders>
                  <w:vAlign w:val="center"/>
                  <w:hideMark/>
                </w:tcPr>
                <w:p w14:paraId="232C0B32" w14:textId="77777777" w:rsidR="00794199" w:rsidRPr="00C5432C" w:rsidRDefault="00794199" w:rsidP="00794199">
                  <w:pPr>
                    <w:textAlignment w:val="baseline"/>
                    <w:rPr>
                      <w:rFonts w:ascii="Segoe UI" w:eastAsia="Times New Roman" w:hAnsi="Segoe UI" w:cs="Segoe UI"/>
                      <w:sz w:val="18"/>
                      <w:szCs w:val="18"/>
                      <w:lang w:val="sl-SI" w:eastAsia="sl-SI"/>
                    </w:rPr>
                  </w:pPr>
                  <w:r w:rsidRPr="00C5432C">
                    <w:rPr>
                      <w:rFonts w:ascii="Arial" w:eastAsia="Times New Roman" w:hAnsi="Arial" w:cs="Arial"/>
                      <w:color w:val="000000"/>
                      <w:sz w:val="20"/>
                      <w:szCs w:val="20"/>
                      <w:lang w:val="sl-SI" w:eastAsia="sl-SI"/>
                    </w:rPr>
                    <w:t>161.826  </w:t>
                  </w:r>
                </w:p>
              </w:tc>
              <w:tc>
                <w:tcPr>
                  <w:tcW w:w="1020" w:type="dxa"/>
                  <w:tcBorders>
                    <w:top w:val="single" w:sz="12" w:space="0" w:color="auto"/>
                    <w:left w:val="single" w:sz="6" w:space="0" w:color="auto"/>
                    <w:bottom w:val="single" w:sz="6" w:space="0" w:color="auto"/>
                    <w:right w:val="single" w:sz="6" w:space="0" w:color="auto"/>
                  </w:tcBorders>
                  <w:vAlign w:val="center"/>
                  <w:hideMark/>
                </w:tcPr>
                <w:p w14:paraId="6BB63D73" w14:textId="77777777" w:rsidR="00794199" w:rsidRPr="00C5432C" w:rsidRDefault="00794199" w:rsidP="00794199">
                  <w:pPr>
                    <w:textAlignment w:val="baseline"/>
                    <w:rPr>
                      <w:rFonts w:ascii="Segoe UI" w:eastAsia="Times New Roman" w:hAnsi="Segoe UI" w:cs="Segoe UI"/>
                      <w:sz w:val="18"/>
                      <w:szCs w:val="18"/>
                      <w:lang w:val="sl-SI" w:eastAsia="sl-SI"/>
                    </w:rPr>
                  </w:pPr>
                  <w:r w:rsidRPr="00C5432C">
                    <w:rPr>
                      <w:rFonts w:ascii="Arial" w:eastAsia="Times New Roman" w:hAnsi="Arial" w:cs="Arial"/>
                      <w:color w:val="000000"/>
                      <w:sz w:val="20"/>
                      <w:szCs w:val="20"/>
                      <w:lang w:val="sl-SI" w:eastAsia="sl-SI"/>
                    </w:rPr>
                    <w:t>9,1 % </w:t>
                  </w:r>
                </w:p>
              </w:tc>
            </w:tr>
          </w:tbl>
          <w:p w14:paraId="112E8D05" w14:textId="77777777" w:rsidR="00794199" w:rsidRPr="00C5432C" w:rsidRDefault="00794199" w:rsidP="00794199">
            <w:pPr>
              <w:spacing w:after="240"/>
              <w:rPr>
                <w:rStyle w:val="s1"/>
                <w:rFonts w:ascii="Times" w:hAnsi="Times" w:cs="Times"/>
                <w:color w:val="156082" w:themeColor="accent1"/>
                <w:shd w:val="clear" w:color="auto" w:fill="FFFFFF"/>
                <w:lang w:val="sl-SI"/>
              </w:rPr>
            </w:pPr>
          </w:p>
          <w:p w14:paraId="6C30CA71" w14:textId="0FFC97C0" w:rsidR="003A7F71" w:rsidRPr="00C5432C" w:rsidRDefault="003A7F71" w:rsidP="002B45A1">
            <w:pPr>
              <w:pStyle w:val="Odstavekseznama"/>
              <w:numPr>
                <w:ilvl w:val="0"/>
                <w:numId w:val="46"/>
              </w:numPr>
              <w:spacing w:line="276" w:lineRule="auto"/>
              <w:ind w:left="301" w:hanging="278"/>
              <w:jc w:val="both"/>
              <w:rPr>
                <w:rFonts w:ascii="Arial" w:hAnsi="Arial" w:cs="Arial"/>
                <w:color w:val="000000" w:themeColor="text1"/>
                <w:sz w:val="20"/>
                <w:szCs w:val="20"/>
                <w:lang w:val="sl-SI"/>
              </w:rPr>
            </w:pPr>
            <w:r w:rsidRPr="00C5432C">
              <w:rPr>
                <w:rFonts w:ascii="Arial" w:hAnsi="Arial" w:cs="Arial"/>
                <w:color w:val="000000" w:themeColor="text1"/>
                <w:sz w:val="20"/>
                <w:szCs w:val="20"/>
                <w:lang w:val="sl-SI"/>
              </w:rPr>
              <w:t>23.034</w:t>
            </w:r>
            <w:r w:rsidR="0096394E" w:rsidRPr="00C5432C">
              <w:rPr>
                <w:rFonts w:ascii="Arial" w:hAnsi="Arial" w:cs="Arial"/>
                <w:color w:val="000000" w:themeColor="text1"/>
                <w:sz w:val="20"/>
                <w:szCs w:val="20"/>
                <w:lang w:val="sl-SI"/>
              </w:rPr>
              <w:t xml:space="preserve"> prevozno revnih </w:t>
            </w:r>
            <w:r w:rsidRPr="00C5432C">
              <w:rPr>
                <w:rFonts w:ascii="Arial" w:hAnsi="Arial" w:cs="Arial"/>
                <w:color w:val="000000" w:themeColor="text1"/>
                <w:sz w:val="20"/>
                <w:szCs w:val="20"/>
                <w:lang w:val="sl-SI"/>
              </w:rPr>
              <w:t>oseb</w:t>
            </w:r>
            <w:r w:rsidR="0096394E" w:rsidRPr="00C5432C">
              <w:rPr>
                <w:rFonts w:ascii="Arial" w:hAnsi="Arial" w:cs="Arial"/>
                <w:color w:val="000000" w:themeColor="text1"/>
                <w:sz w:val="20"/>
                <w:szCs w:val="20"/>
                <w:lang w:val="sl-SI"/>
              </w:rPr>
              <w:t>, starih 10-14</w:t>
            </w:r>
          </w:p>
          <w:p w14:paraId="354C677A" w14:textId="0B46957B" w:rsidR="003A7F71" w:rsidRPr="00C5432C" w:rsidRDefault="0096394E" w:rsidP="002B45A1">
            <w:pPr>
              <w:pStyle w:val="Odstavekseznama"/>
              <w:numPr>
                <w:ilvl w:val="0"/>
                <w:numId w:val="45"/>
              </w:numPr>
              <w:spacing w:after="240" w:line="276" w:lineRule="auto"/>
              <w:jc w:val="both"/>
              <w:rPr>
                <w:rFonts w:ascii="Arial" w:hAnsi="Arial" w:cs="Arial"/>
                <w:color w:val="000000" w:themeColor="text1"/>
                <w:sz w:val="20"/>
                <w:szCs w:val="20"/>
                <w:lang w:val="sl-SI"/>
              </w:rPr>
            </w:pPr>
            <w:r w:rsidRPr="00C5432C">
              <w:rPr>
                <w:rFonts w:ascii="Arial" w:hAnsi="Arial" w:cs="Arial"/>
                <w:color w:val="000000" w:themeColor="text1"/>
                <w:sz w:val="20"/>
                <w:szCs w:val="20"/>
                <w:lang w:val="sl-SI"/>
              </w:rPr>
              <w:t>114.0</w:t>
            </w:r>
            <w:r w:rsidR="003A7F71" w:rsidRPr="00C5432C">
              <w:rPr>
                <w:rFonts w:ascii="Arial" w:hAnsi="Arial" w:cs="Arial"/>
                <w:color w:val="000000" w:themeColor="text1"/>
                <w:sz w:val="20"/>
                <w:szCs w:val="20"/>
                <w:lang w:val="sl-SI"/>
              </w:rPr>
              <w:t>33</w:t>
            </w:r>
            <w:r w:rsidRPr="00C5432C">
              <w:rPr>
                <w:rFonts w:ascii="Arial" w:hAnsi="Arial" w:cs="Arial"/>
                <w:color w:val="000000" w:themeColor="text1"/>
                <w:sz w:val="20"/>
                <w:szCs w:val="20"/>
                <w:lang w:val="sl-SI"/>
              </w:rPr>
              <w:t xml:space="preserve"> otrok, starih 10-14 let (</w:t>
            </w:r>
            <w:r w:rsidR="003A7F71" w:rsidRPr="00C5432C">
              <w:rPr>
                <w:rFonts w:ascii="Arial" w:hAnsi="Arial" w:cs="Arial"/>
                <w:color w:val="000000" w:themeColor="text1"/>
                <w:sz w:val="20"/>
                <w:szCs w:val="20"/>
                <w:lang w:val="sl-SI"/>
              </w:rPr>
              <w:t>SURS, 2023</w:t>
            </w:r>
            <w:r w:rsidR="00A415EC" w:rsidRPr="00C5432C">
              <w:rPr>
                <w:rFonts w:ascii="Arial" w:hAnsi="Arial" w:cs="Arial"/>
                <w:color w:val="000000" w:themeColor="text1"/>
                <w:sz w:val="20"/>
                <w:szCs w:val="20"/>
                <w:lang w:val="sl-SI"/>
              </w:rPr>
              <w:t>f</w:t>
            </w:r>
            <w:r w:rsidRPr="00C5432C">
              <w:rPr>
                <w:rFonts w:ascii="Arial" w:hAnsi="Arial" w:cs="Arial"/>
                <w:color w:val="000000" w:themeColor="text1"/>
                <w:sz w:val="20"/>
                <w:szCs w:val="20"/>
                <w:lang w:val="sl-SI"/>
              </w:rPr>
              <w:t>)</w:t>
            </w:r>
          </w:p>
          <w:p w14:paraId="3B425836" w14:textId="77777777" w:rsidR="003A7F71" w:rsidRPr="00C5432C" w:rsidRDefault="0096394E" w:rsidP="002B45A1">
            <w:pPr>
              <w:pStyle w:val="Odstavekseznama"/>
              <w:numPr>
                <w:ilvl w:val="0"/>
                <w:numId w:val="45"/>
              </w:numPr>
              <w:spacing w:after="240" w:line="276" w:lineRule="auto"/>
              <w:jc w:val="both"/>
              <w:rPr>
                <w:rFonts w:ascii="Arial" w:hAnsi="Arial" w:cs="Arial"/>
                <w:color w:val="000000" w:themeColor="text1"/>
                <w:sz w:val="20"/>
                <w:szCs w:val="20"/>
                <w:lang w:val="sl-SI"/>
              </w:rPr>
            </w:pPr>
            <w:r w:rsidRPr="00C5432C">
              <w:rPr>
                <w:rFonts w:ascii="Arial" w:hAnsi="Arial" w:cs="Arial"/>
                <w:color w:val="000000" w:themeColor="text1"/>
                <w:sz w:val="20"/>
                <w:szCs w:val="20"/>
                <w:lang w:val="sl-SI"/>
              </w:rPr>
              <w:t>20</w:t>
            </w:r>
            <w:r w:rsidR="003A7F71" w:rsidRPr="00C5432C">
              <w:rPr>
                <w:rFonts w:ascii="Arial" w:hAnsi="Arial" w:cs="Arial"/>
                <w:color w:val="000000" w:themeColor="text1"/>
                <w:sz w:val="20"/>
                <w:szCs w:val="20"/>
                <w:lang w:val="sl-SI"/>
              </w:rPr>
              <w:t xml:space="preserve">,2 </w:t>
            </w:r>
            <w:r w:rsidRPr="00C5432C">
              <w:rPr>
                <w:rFonts w:ascii="Arial" w:hAnsi="Arial" w:cs="Arial"/>
                <w:color w:val="000000" w:themeColor="text1"/>
                <w:sz w:val="20"/>
                <w:szCs w:val="20"/>
                <w:lang w:val="sl-SI"/>
              </w:rPr>
              <w:t xml:space="preserve">% prebivalcev RS z nezadovoljivim dostopom do JPP. </w:t>
            </w:r>
          </w:p>
          <w:p w14:paraId="5814F17F" w14:textId="77777777" w:rsidR="009D2466" w:rsidRPr="00C5432C" w:rsidRDefault="0096394E" w:rsidP="002B45A1">
            <w:pPr>
              <w:pStyle w:val="Odstavekseznama"/>
              <w:numPr>
                <w:ilvl w:val="0"/>
                <w:numId w:val="45"/>
              </w:numPr>
              <w:spacing w:after="240" w:line="276" w:lineRule="auto"/>
              <w:jc w:val="both"/>
              <w:rPr>
                <w:rFonts w:ascii="Arial" w:hAnsi="Arial" w:cs="Arial"/>
                <w:color w:val="000000" w:themeColor="text1"/>
                <w:sz w:val="20"/>
                <w:szCs w:val="20"/>
                <w:lang w:val="sl-SI"/>
              </w:rPr>
            </w:pPr>
            <w:r w:rsidRPr="00C5432C">
              <w:rPr>
                <w:rFonts w:ascii="Arial" w:hAnsi="Arial" w:cs="Arial"/>
                <w:color w:val="000000" w:themeColor="text1"/>
                <w:sz w:val="20"/>
                <w:szCs w:val="20"/>
                <w:lang w:val="sl-SI"/>
              </w:rPr>
              <w:t>Uporabljena predpostavka, da so generacije, stare med 10 in 14 let, enakomerno razpršene po Sloveniji</w:t>
            </w:r>
            <w:r w:rsidR="003A7F71" w:rsidRPr="00C5432C">
              <w:rPr>
                <w:rFonts w:ascii="Arial" w:hAnsi="Arial" w:cs="Arial"/>
                <w:color w:val="000000" w:themeColor="text1"/>
                <w:sz w:val="20"/>
                <w:szCs w:val="20"/>
                <w:lang w:val="sl-SI"/>
              </w:rPr>
              <w:t>, ker starostna skupina ni bila vključena v analizo CRP z razdelitvijo po hišnih naslovih.</w:t>
            </w:r>
          </w:p>
          <w:p w14:paraId="201BE7C3" w14:textId="4D413EA4" w:rsidR="009D2466" w:rsidRPr="00C5432C" w:rsidRDefault="009D2466" w:rsidP="009D2466">
            <w:pPr>
              <w:spacing w:after="120" w:line="276" w:lineRule="auto"/>
              <w:jc w:val="both"/>
              <w:rPr>
                <w:rFonts w:ascii="Arial" w:hAnsi="Arial" w:cs="Arial"/>
                <w:b/>
                <w:bCs/>
                <w:color w:val="000000" w:themeColor="text1"/>
                <w:sz w:val="20"/>
                <w:szCs w:val="20"/>
                <w:lang w:val="sl-SI"/>
              </w:rPr>
            </w:pPr>
            <w:r w:rsidRPr="00C5432C">
              <w:rPr>
                <w:rFonts w:ascii="Arial" w:hAnsi="Arial" w:cs="Arial"/>
                <w:b/>
                <w:bCs/>
                <w:color w:val="000000" w:themeColor="text1"/>
                <w:sz w:val="20"/>
                <w:szCs w:val="20"/>
                <w:lang w:val="sl-SI"/>
              </w:rPr>
              <w:t>Opredelitev ranljivosti pri uporabnikih prevoza</w:t>
            </w:r>
          </w:p>
          <w:p w14:paraId="5E4D5242" w14:textId="243CC764" w:rsidR="00242E38" w:rsidRPr="00C5432C" w:rsidRDefault="009D2466" w:rsidP="00242E38">
            <w:pPr>
              <w:spacing w:after="120" w:line="276" w:lineRule="auto"/>
              <w:jc w:val="both"/>
              <w:rPr>
                <w:rFonts w:ascii="Arial" w:hAnsi="Arial" w:cs="Arial"/>
                <w:color w:val="000000" w:themeColor="text1"/>
                <w:sz w:val="20"/>
                <w:szCs w:val="20"/>
                <w:lang w:val="sl-SI"/>
              </w:rPr>
            </w:pPr>
            <w:r w:rsidRPr="00C5432C">
              <w:rPr>
                <w:rFonts w:ascii="Arial" w:hAnsi="Arial" w:cs="Arial"/>
                <w:color w:val="000000" w:themeColor="text1"/>
                <w:sz w:val="20"/>
                <w:szCs w:val="20"/>
                <w:lang w:val="sl-SI"/>
              </w:rPr>
              <w:t>Ranljiv</w:t>
            </w:r>
            <w:r w:rsidRPr="00C5432C">
              <w:rPr>
                <w:rStyle w:val="s1"/>
                <w:lang w:val="sl-SI"/>
              </w:rPr>
              <w:t xml:space="preserve"> </w:t>
            </w:r>
            <w:r w:rsidR="00CC1AC2" w:rsidRPr="00C5432C">
              <w:rPr>
                <w:rFonts w:ascii="Arial" w:hAnsi="Arial" w:cs="Arial"/>
                <w:color w:val="000000" w:themeColor="text1"/>
                <w:sz w:val="20"/>
                <w:szCs w:val="20"/>
                <w:lang w:val="sl-SI"/>
              </w:rPr>
              <w:t>uporabnik prevoza je posameznik, ki živi v gospodinjstvu, ki je v 1. in 2. dohodkovnem kvintilu, in uporablja motorna goriva.</w:t>
            </w:r>
            <w:r w:rsidR="0096394E" w:rsidRPr="00C5432C">
              <w:rPr>
                <w:rFonts w:ascii="Arial" w:hAnsi="Arial" w:cs="Arial"/>
                <w:color w:val="000000" w:themeColor="text1"/>
                <w:sz w:val="20"/>
                <w:szCs w:val="20"/>
                <w:lang w:val="sl-SI"/>
              </w:rPr>
              <w:t xml:space="preserve"> </w:t>
            </w:r>
            <w:r w:rsidR="00F95F5A" w:rsidRPr="00C5432C">
              <w:rPr>
                <w:rFonts w:ascii="Arial" w:hAnsi="Arial" w:cs="Arial"/>
                <w:color w:val="000000" w:themeColor="text1"/>
                <w:sz w:val="20"/>
                <w:szCs w:val="20"/>
                <w:lang w:val="sl-SI"/>
              </w:rPr>
              <w:t>Definicija temelji na kombinaciji dohodkovne ravni oz. relativne dohodkovne ravni v državi in odvisnosti od motornih goriv</w:t>
            </w:r>
            <w:r w:rsidR="00242E38" w:rsidRPr="00C5432C">
              <w:rPr>
                <w:rFonts w:ascii="Arial" w:hAnsi="Arial" w:cs="Arial"/>
                <w:color w:val="000000" w:themeColor="text1"/>
                <w:sz w:val="20"/>
                <w:szCs w:val="20"/>
                <w:lang w:val="sl-SI"/>
              </w:rPr>
              <w:t xml:space="preserve">. </w:t>
            </w:r>
            <w:r w:rsidR="000F4FBD" w:rsidRPr="00C5432C">
              <w:rPr>
                <w:rFonts w:ascii="Arial" w:hAnsi="Arial" w:cs="Arial"/>
                <w:color w:val="000000" w:themeColor="text1"/>
                <w:sz w:val="20"/>
                <w:szCs w:val="20"/>
                <w:lang w:val="sl-SI"/>
              </w:rPr>
              <w:t>Definicija z vidika dohodkov torej zajema širšo populacijo kot pri prevozni revščini, h</w:t>
            </w:r>
            <w:r w:rsidR="00B40A80" w:rsidRPr="00C5432C">
              <w:rPr>
                <w:rFonts w:ascii="Arial" w:hAnsi="Arial" w:cs="Arial"/>
                <w:color w:val="000000" w:themeColor="text1"/>
                <w:sz w:val="20"/>
                <w:szCs w:val="20"/>
                <w:lang w:val="sl-SI"/>
              </w:rPr>
              <w:t>krati pa zajema samo populacijo, ki uporabljajo motorna goriva (na preostale ETS2 namreč nima neposrednega vpliva).</w:t>
            </w:r>
          </w:p>
          <w:p w14:paraId="5CFF2BEE" w14:textId="191401DB" w:rsidR="009D356C" w:rsidRPr="00C5432C" w:rsidRDefault="00F95F5A" w:rsidP="00316528">
            <w:pPr>
              <w:spacing w:after="120" w:line="276" w:lineRule="auto"/>
              <w:jc w:val="both"/>
              <w:rPr>
                <w:rFonts w:ascii="Arial" w:hAnsi="Arial" w:cs="Arial"/>
                <w:color w:val="000000" w:themeColor="text1"/>
                <w:sz w:val="20"/>
                <w:szCs w:val="20"/>
                <w:lang w:val="sl-SI"/>
              </w:rPr>
            </w:pPr>
            <w:r w:rsidRPr="00C5432C">
              <w:rPr>
                <w:rFonts w:ascii="Arial" w:hAnsi="Arial" w:cs="Arial"/>
                <w:color w:val="000000" w:themeColor="text1"/>
                <w:sz w:val="20"/>
                <w:szCs w:val="20"/>
                <w:lang w:val="sl-SI"/>
              </w:rPr>
              <w:t xml:space="preserve">Nizek in srednje-nizek dohodek je osrednji dejavnik ranljivosti - gospodinjstva v nižjih dohodkovnih kvintilih imajo omejene finančne zmožnosti za pokrivanje osnovnih življenjskih potreb, med katerimi je tudi mobilnost. Stroški prevoza – predvsem gorivo, vzdrževanje in zavarovanje – predstavljajo pomemben delež njihovega proračuna. Zaradi tega so ti posamezniki bolj občutljivi tako na dvig cen goriv kot tudi na stroške povezane s prehodom na okolju bolj prijazna električna vozila. </w:t>
            </w:r>
            <w:r w:rsidR="00242E38" w:rsidRPr="00C5432C">
              <w:rPr>
                <w:rFonts w:ascii="Arial" w:hAnsi="Arial" w:cs="Arial"/>
                <w:color w:val="000000" w:themeColor="text1"/>
                <w:sz w:val="20"/>
                <w:szCs w:val="20"/>
                <w:lang w:val="sl-SI"/>
              </w:rPr>
              <w:t>V Sloveniji je ranljivosti na dvig cen goriv ublažena zaradi povračil stroškov prevoza na delo, skladno z Zakonom o delovnih razmerjih (ZDR-1); s tem, ko bodo rasli stroški goriva, bodo rasli tudi z njim povezani prihodki. A vendar, zaposlenih oseb je v Sloveniji malo manj kot dve petini (SURS, 2024</w:t>
            </w:r>
            <w:r w:rsidR="00A415EC" w:rsidRPr="00C5432C">
              <w:rPr>
                <w:rFonts w:ascii="Arial" w:hAnsi="Arial" w:cs="Arial"/>
                <w:color w:val="000000" w:themeColor="text1"/>
                <w:sz w:val="20"/>
                <w:szCs w:val="20"/>
                <w:lang w:val="sl-SI"/>
              </w:rPr>
              <w:t>b</w:t>
            </w:r>
            <w:r w:rsidR="00242E38" w:rsidRPr="00C5432C">
              <w:rPr>
                <w:rFonts w:ascii="Arial" w:hAnsi="Arial" w:cs="Arial"/>
                <w:color w:val="000000" w:themeColor="text1"/>
                <w:sz w:val="20"/>
                <w:szCs w:val="20"/>
                <w:lang w:val="sl-SI"/>
              </w:rPr>
              <w:t xml:space="preserve">), poleg njih pa še slabih 18% mladoletnih oseb, na katere cene motornih goriv neposredno ne vplivajo; preostalega prebivalstva, na katere bodo višje cene goriv z naslova ETS2 vplivale v celoti, je 43 %. </w:t>
            </w:r>
            <w:r w:rsidR="00316528" w:rsidRPr="00C5432C">
              <w:rPr>
                <w:rFonts w:ascii="Arial" w:hAnsi="Arial" w:cs="Arial"/>
                <w:color w:val="000000" w:themeColor="text1"/>
                <w:sz w:val="20"/>
                <w:szCs w:val="20"/>
                <w:lang w:val="sl-SI"/>
              </w:rPr>
              <w:t>Poleg tega, č</w:t>
            </w:r>
            <w:r w:rsidR="009D356C" w:rsidRPr="00C5432C">
              <w:rPr>
                <w:rFonts w:ascii="Arial" w:hAnsi="Arial" w:cs="Arial"/>
                <w:color w:val="000000" w:themeColor="text1"/>
                <w:sz w:val="20"/>
                <w:szCs w:val="20"/>
                <w:lang w:val="sl-SI"/>
              </w:rPr>
              <w:t>etudi osebe, zaposlene v RS</w:t>
            </w:r>
            <w:r w:rsidR="00242E38" w:rsidRPr="00C5432C">
              <w:rPr>
                <w:rFonts w:ascii="Arial" w:hAnsi="Arial" w:cs="Arial"/>
                <w:color w:val="000000" w:themeColor="text1"/>
                <w:sz w:val="20"/>
                <w:szCs w:val="20"/>
                <w:lang w:val="sl-SI"/>
              </w:rPr>
              <w:t xml:space="preserve"> </w:t>
            </w:r>
            <w:r w:rsidR="009D356C" w:rsidRPr="00C5432C">
              <w:rPr>
                <w:rFonts w:ascii="Arial" w:hAnsi="Arial" w:cs="Arial"/>
                <w:color w:val="000000" w:themeColor="text1"/>
                <w:sz w:val="20"/>
                <w:szCs w:val="20"/>
                <w:lang w:val="sl-SI"/>
              </w:rPr>
              <w:t>dobijo povrnjene stroške prevoza na delo, so izpostavljene vplivu rasti cen pogonskih goriv za prevoze za osebne namene, kot so prevoz do zdravstvenih storitev in druge osnovne infrastrukture (npr. pošta, banka, trgovine).</w:t>
            </w:r>
            <w:r w:rsidR="00316528" w:rsidRPr="00C5432C">
              <w:rPr>
                <w:rFonts w:ascii="Arial" w:hAnsi="Arial" w:cs="Arial"/>
                <w:color w:val="000000" w:themeColor="text1"/>
                <w:sz w:val="20"/>
                <w:szCs w:val="20"/>
                <w:lang w:val="sl-SI"/>
              </w:rPr>
              <w:t xml:space="preserve"> Zaradi omenjenih razlogov dohodek ostaja pomemben dejavnik ranljivosti. Zajem dveh dohodkovnih kvintilov podobno kot pri ranljivosti gospodinjstev preprečuje izključitev ranljivih podskupin, ki so morda kljub višjem dohodku </w:t>
            </w:r>
            <w:r w:rsidR="00316528" w:rsidRPr="00C5432C">
              <w:rPr>
                <w:rFonts w:ascii="Arial" w:hAnsi="Arial" w:cs="Arial"/>
                <w:color w:val="000000" w:themeColor="text1"/>
                <w:sz w:val="20"/>
                <w:szCs w:val="20"/>
                <w:lang w:val="sl-SI"/>
              </w:rPr>
              <w:lastRenderedPageBreak/>
              <w:t xml:space="preserve">(2. kvintil) bolj ranljive na višje cene, na primer ker imajo več odvisnih družinskih članov, ki potrebujejo pogost prevoz do zdravstvenih, šolskih ali drugih ustanov. </w:t>
            </w:r>
          </w:p>
          <w:p w14:paraId="59DF089C" w14:textId="5DB7CCB6" w:rsidR="00316528" w:rsidRPr="00C5432C" w:rsidRDefault="00316528" w:rsidP="005C06F0">
            <w:pPr>
              <w:spacing w:after="120" w:line="276" w:lineRule="auto"/>
              <w:jc w:val="both"/>
              <w:rPr>
                <w:rFonts w:ascii="Arial" w:hAnsi="Arial" w:cs="Arial"/>
                <w:color w:val="000000" w:themeColor="text1"/>
                <w:sz w:val="20"/>
                <w:szCs w:val="20"/>
                <w:lang w:val="sl-SI"/>
              </w:rPr>
            </w:pPr>
            <w:r w:rsidRPr="00C5432C">
              <w:rPr>
                <w:rFonts w:ascii="Arial" w:hAnsi="Arial" w:cs="Arial"/>
                <w:color w:val="000000" w:themeColor="text1"/>
                <w:sz w:val="20"/>
                <w:szCs w:val="20"/>
                <w:lang w:val="sl-SI"/>
              </w:rPr>
              <w:t xml:space="preserve">Definicija ranljivega uporabnika prevoza v kontekstu SSP upošteva tudi odvisnost od motornih goriv. Uporaba osebnega vozila , ki vozi na motorno gorivo, pomeni namreč večjo izpostavljenost nihanjem cen motornih goriv na trgu. Posredno dvig cene motornih goriv lahko vpliva tudi na osebe, ki nimajo lastnega avtomobila in nimajo izdatkov za motorna goriva, na primer preko cen vozovnic javnega potniškega prometa. Ker je pa višina cene vozovnic v prihodnosti, upoštevajoč tudi z inflacijo usklajeno višino subvencij za posamezne demografske skupine, zelo nepredvidljiva, omenjeni posredni učinek pri izračunu prevozno ranljivih ni upoštevan. </w:t>
            </w:r>
          </w:p>
          <w:p w14:paraId="3F73329A" w14:textId="2AA7E15B" w:rsidR="009D2466" w:rsidRPr="00C5432C" w:rsidRDefault="009D2466" w:rsidP="005C06F0">
            <w:pPr>
              <w:spacing w:after="120" w:line="276" w:lineRule="auto"/>
              <w:jc w:val="both"/>
              <w:rPr>
                <w:rFonts w:ascii="Arial" w:hAnsi="Arial" w:cs="Arial"/>
                <w:b/>
                <w:bCs/>
                <w:color w:val="000000" w:themeColor="text1"/>
                <w:sz w:val="20"/>
                <w:szCs w:val="20"/>
                <w:lang w:val="sl-SI"/>
              </w:rPr>
            </w:pPr>
            <w:r w:rsidRPr="00C5432C">
              <w:rPr>
                <w:rFonts w:ascii="Arial" w:hAnsi="Arial" w:cs="Arial"/>
                <w:b/>
                <w:bCs/>
                <w:color w:val="000000" w:themeColor="text1"/>
                <w:sz w:val="20"/>
                <w:szCs w:val="20"/>
                <w:lang w:val="sl-SI"/>
              </w:rPr>
              <w:t xml:space="preserve">Ocena trenutnega števila ranljivih uporabnikov prevoza </w:t>
            </w:r>
          </w:p>
          <w:p w14:paraId="3C71ED36" w14:textId="77777777" w:rsidR="00B40A80" w:rsidRPr="00C5432C" w:rsidRDefault="00316528" w:rsidP="005C06F0">
            <w:pPr>
              <w:spacing w:after="120" w:line="276" w:lineRule="auto"/>
              <w:jc w:val="both"/>
              <w:rPr>
                <w:rFonts w:ascii="Arial" w:hAnsi="Arial" w:cs="Arial"/>
                <w:color w:val="000000" w:themeColor="text1"/>
                <w:sz w:val="20"/>
                <w:szCs w:val="20"/>
                <w:lang w:val="sl-SI"/>
              </w:rPr>
            </w:pPr>
            <w:r w:rsidRPr="00C5432C">
              <w:rPr>
                <w:rFonts w:ascii="Arial" w:hAnsi="Arial" w:cs="Arial"/>
                <w:color w:val="000000" w:themeColor="text1"/>
                <w:sz w:val="20"/>
                <w:szCs w:val="20"/>
                <w:lang w:val="sl-SI"/>
              </w:rPr>
              <w:t xml:space="preserve">Ocenjujemo, da je v Sloveniji 594.520 </w:t>
            </w:r>
            <w:r w:rsidR="00014E8C" w:rsidRPr="00C5432C">
              <w:rPr>
                <w:rFonts w:ascii="Arial" w:hAnsi="Arial" w:cs="Arial"/>
                <w:color w:val="000000" w:themeColor="text1"/>
                <w:sz w:val="20"/>
                <w:szCs w:val="20"/>
                <w:lang w:val="sl-SI"/>
              </w:rPr>
              <w:t>ranljivih uporabnikov prevoza</w:t>
            </w:r>
            <w:r w:rsidRPr="00C5432C">
              <w:rPr>
                <w:rFonts w:ascii="Arial" w:hAnsi="Arial" w:cs="Arial"/>
                <w:color w:val="000000" w:themeColor="text1"/>
                <w:sz w:val="20"/>
                <w:szCs w:val="20"/>
                <w:lang w:val="sl-SI"/>
              </w:rPr>
              <w:t xml:space="preserve"> (28,0 % populacije</w:t>
            </w:r>
            <w:r w:rsidR="00014E8C" w:rsidRPr="00C5432C">
              <w:rPr>
                <w:rFonts w:ascii="Arial" w:hAnsi="Arial" w:cs="Arial"/>
                <w:color w:val="000000" w:themeColor="text1"/>
                <w:sz w:val="20"/>
                <w:szCs w:val="20"/>
                <w:lang w:val="sl-SI"/>
              </w:rPr>
              <w:t>).</w:t>
            </w:r>
            <w:r w:rsidRPr="00C5432C">
              <w:rPr>
                <w:rFonts w:ascii="Arial" w:hAnsi="Arial" w:cs="Arial"/>
                <w:color w:val="000000" w:themeColor="text1"/>
                <w:sz w:val="20"/>
                <w:szCs w:val="20"/>
                <w:lang w:val="sl-SI"/>
              </w:rPr>
              <w:t xml:space="preserve"> </w:t>
            </w:r>
          </w:p>
          <w:p w14:paraId="2ECE0B5D" w14:textId="3838D71F" w:rsidR="00B40A80" w:rsidRPr="00C5432C" w:rsidRDefault="00B40A80" w:rsidP="00B40A80">
            <w:pPr>
              <w:spacing w:after="120" w:line="276" w:lineRule="auto"/>
              <w:jc w:val="both"/>
              <w:rPr>
                <w:rFonts w:ascii="Arial" w:hAnsi="Arial" w:cs="Arial"/>
                <w:color w:val="000000" w:themeColor="text1"/>
                <w:sz w:val="20"/>
                <w:szCs w:val="20"/>
                <w:lang w:val="sl-SI"/>
              </w:rPr>
            </w:pPr>
            <w:r w:rsidRPr="00C5432C">
              <w:rPr>
                <w:rFonts w:ascii="Arial" w:hAnsi="Arial" w:cs="Arial"/>
                <w:color w:val="000000" w:themeColor="text1"/>
                <w:sz w:val="20"/>
                <w:szCs w:val="20"/>
                <w:lang w:val="sl-SI"/>
              </w:rPr>
              <w:t xml:space="preserve">Za izračun števila </w:t>
            </w:r>
            <w:r w:rsidR="00EC7161" w:rsidRPr="00C5432C">
              <w:rPr>
                <w:rFonts w:ascii="Arial" w:hAnsi="Arial" w:cs="Arial"/>
                <w:color w:val="000000" w:themeColor="text1"/>
                <w:sz w:val="20"/>
                <w:szCs w:val="20"/>
                <w:lang w:val="sl-SI"/>
              </w:rPr>
              <w:t>prevozno</w:t>
            </w:r>
            <w:r w:rsidRPr="00C5432C">
              <w:rPr>
                <w:rFonts w:ascii="Arial" w:hAnsi="Arial" w:cs="Arial"/>
                <w:color w:val="000000" w:themeColor="text1"/>
                <w:sz w:val="20"/>
                <w:szCs w:val="20"/>
                <w:lang w:val="sl-SI"/>
              </w:rPr>
              <w:t xml:space="preserve"> ranljivih </w:t>
            </w:r>
            <w:r w:rsidR="00EC7161" w:rsidRPr="00C5432C">
              <w:rPr>
                <w:rFonts w:ascii="Arial" w:hAnsi="Arial" w:cs="Arial"/>
                <w:color w:val="000000" w:themeColor="text1"/>
                <w:sz w:val="20"/>
                <w:szCs w:val="20"/>
                <w:lang w:val="sl-SI"/>
              </w:rPr>
              <w:t>oseb</w:t>
            </w:r>
            <w:r w:rsidRPr="00C5432C">
              <w:rPr>
                <w:rFonts w:ascii="Arial" w:hAnsi="Arial" w:cs="Arial"/>
                <w:color w:val="000000" w:themeColor="text1"/>
                <w:sz w:val="20"/>
                <w:szCs w:val="20"/>
                <w:lang w:val="sl-SI"/>
              </w:rPr>
              <w:t xml:space="preserve"> smo uporabili naslednjo formulo:</w:t>
            </w:r>
          </w:p>
          <w:p w14:paraId="3196AFE6" w14:textId="40EFDDD8" w:rsidR="00B40A80" w:rsidRPr="00C5432C" w:rsidRDefault="00EC7161" w:rsidP="00B40A80">
            <w:pPr>
              <w:spacing w:after="120" w:line="276" w:lineRule="auto"/>
              <w:jc w:val="both"/>
              <w:rPr>
                <w:rFonts w:ascii="Arial" w:hAnsi="Arial" w:cs="Arial"/>
                <w:color w:val="000000" w:themeColor="text1"/>
                <w:sz w:val="20"/>
                <w:szCs w:val="20"/>
                <w:lang w:val="sl-SI"/>
              </w:rPr>
            </w:pPr>
            <w:r w:rsidRPr="00C5432C">
              <w:rPr>
                <w:rFonts w:ascii="Arial" w:hAnsi="Arial" w:cs="Arial"/>
                <w:color w:val="000000" w:themeColor="text1"/>
                <w:sz w:val="20"/>
                <w:szCs w:val="20"/>
                <w:lang w:val="sl-SI"/>
              </w:rPr>
              <w:t>P</w:t>
            </w:r>
            <w:r w:rsidR="00B40A80" w:rsidRPr="00C5432C">
              <w:rPr>
                <w:rFonts w:ascii="Arial" w:hAnsi="Arial" w:cs="Arial"/>
                <w:color w:val="000000" w:themeColor="text1"/>
                <w:sz w:val="20"/>
                <w:szCs w:val="20"/>
                <w:lang w:val="sl-SI"/>
              </w:rPr>
              <w:t xml:space="preserve"> = (ETS</w:t>
            </w:r>
            <w:r w:rsidR="00B40A80" w:rsidRPr="00C5432C">
              <w:rPr>
                <w:rFonts w:ascii="Arial" w:hAnsi="Arial" w:cs="Arial"/>
                <w:color w:val="000000" w:themeColor="text1"/>
                <w:sz w:val="20"/>
                <w:szCs w:val="20"/>
                <w:vertAlign w:val="subscript"/>
                <w:lang w:val="sl-SI"/>
              </w:rPr>
              <w:t>i</w:t>
            </w:r>
            <w:r w:rsidR="00B40A80" w:rsidRPr="00C5432C">
              <w:rPr>
                <w:rFonts w:ascii="Arial" w:hAnsi="Arial" w:cs="Arial"/>
                <w:color w:val="000000" w:themeColor="text1"/>
                <w:sz w:val="20"/>
                <w:szCs w:val="20"/>
                <w:lang w:val="sl-SI"/>
              </w:rPr>
              <w:t>*</w:t>
            </w:r>
            <w:r w:rsidRPr="00C5432C">
              <w:rPr>
                <w:rFonts w:ascii="Arial" w:hAnsi="Arial" w:cs="Arial"/>
                <w:color w:val="000000" w:themeColor="text1"/>
                <w:sz w:val="20"/>
                <w:szCs w:val="20"/>
                <w:lang w:val="sl-SI"/>
              </w:rPr>
              <w:t>M</w:t>
            </w:r>
            <w:r w:rsidR="00B40A80" w:rsidRPr="00C5432C">
              <w:rPr>
                <w:rFonts w:ascii="Arial" w:hAnsi="Arial" w:cs="Arial"/>
                <w:color w:val="000000" w:themeColor="text1"/>
                <w:sz w:val="20"/>
                <w:szCs w:val="20"/>
                <w:vertAlign w:val="subscript"/>
                <w:lang w:val="sl-SI"/>
              </w:rPr>
              <w:t>i</w:t>
            </w:r>
            <w:r w:rsidR="00B40A80" w:rsidRPr="00C5432C">
              <w:rPr>
                <w:rFonts w:ascii="Arial" w:hAnsi="Arial" w:cs="Arial"/>
                <w:color w:val="000000" w:themeColor="text1"/>
                <w:sz w:val="20"/>
                <w:szCs w:val="20"/>
                <w:lang w:val="sl-SI"/>
              </w:rPr>
              <w:t xml:space="preserve"> + ETS</w:t>
            </w:r>
            <w:r w:rsidR="00B40A80" w:rsidRPr="00C5432C">
              <w:rPr>
                <w:rFonts w:ascii="Arial" w:hAnsi="Arial" w:cs="Arial"/>
                <w:color w:val="000000" w:themeColor="text1"/>
                <w:sz w:val="20"/>
                <w:szCs w:val="20"/>
                <w:vertAlign w:val="subscript"/>
                <w:lang w:val="sl-SI"/>
              </w:rPr>
              <w:t>j</w:t>
            </w:r>
            <w:r w:rsidR="00B40A80" w:rsidRPr="00C5432C">
              <w:rPr>
                <w:rFonts w:ascii="Arial" w:hAnsi="Arial" w:cs="Arial"/>
                <w:color w:val="000000" w:themeColor="text1"/>
                <w:sz w:val="20"/>
                <w:szCs w:val="20"/>
                <w:lang w:val="sl-SI"/>
              </w:rPr>
              <w:t>*</w:t>
            </w:r>
            <w:r w:rsidRPr="00C5432C">
              <w:rPr>
                <w:rFonts w:ascii="Arial" w:hAnsi="Arial" w:cs="Arial"/>
                <w:color w:val="000000" w:themeColor="text1"/>
                <w:sz w:val="20"/>
                <w:szCs w:val="20"/>
                <w:lang w:val="sl-SI"/>
              </w:rPr>
              <w:t>M</w:t>
            </w:r>
            <w:r w:rsidR="00B40A80" w:rsidRPr="00C5432C">
              <w:rPr>
                <w:rFonts w:ascii="Arial" w:hAnsi="Arial" w:cs="Arial"/>
                <w:color w:val="000000" w:themeColor="text1"/>
                <w:sz w:val="20"/>
                <w:szCs w:val="20"/>
                <w:vertAlign w:val="subscript"/>
                <w:lang w:val="sl-SI"/>
              </w:rPr>
              <w:t>j</w:t>
            </w:r>
            <w:r w:rsidR="00B40A80" w:rsidRPr="00C5432C">
              <w:rPr>
                <w:rFonts w:ascii="Arial" w:hAnsi="Arial" w:cs="Arial"/>
                <w:color w:val="000000" w:themeColor="text1"/>
                <w:sz w:val="20"/>
                <w:szCs w:val="20"/>
                <w:lang w:val="sl-SI"/>
              </w:rPr>
              <w:t>), kjer je:</w:t>
            </w:r>
          </w:p>
          <w:p w14:paraId="365CC3E3" w14:textId="27FCC3D3" w:rsidR="00B40A80" w:rsidRPr="00C5432C" w:rsidRDefault="00EC7161" w:rsidP="00EC7161">
            <w:pPr>
              <w:spacing w:after="120" w:line="276" w:lineRule="auto"/>
              <w:jc w:val="both"/>
              <w:rPr>
                <w:rFonts w:ascii="Arial" w:hAnsi="Arial" w:cs="Arial"/>
                <w:color w:val="000000" w:themeColor="text1"/>
                <w:sz w:val="20"/>
                <w:szCs w:val="20"/>
                <w:lang w:val="sl-SI"/>
              </w:rPr>
            </w:pPr>
            <w:r w:rsidRPr="00C5432C">
              <w:rPr>
                <w:rFonts w:ascii="Arial" w:hAnsi="Arial" w:cs="Arial"/>
                <w:color w:val="000000" w:themeColor="text1"/>
                <w:sz w:val="20"/>
                <w:szCs w:val="20"/>
                <w:lang w:val="sl-SI"/>
              </w:rPr>
              <w:t>P</w:t>
            </w:r>
            <w:r w:rsidR="00B40A80" w:rsidRPr="00C5432C">
              <w:rPr>
                <w:rFonts w:ascii="Arial" w:hAnsi="Arial" w:cs="Arial"/>
                <w:color w:val="000000" w:themeColor="text1"/>
                <w:sz w:val="20"/>
                <w:szCs w:val="20"/>
                <w:lang w:val="sl-SI"/>
              </w:rPr>
              <w:t xml:space="preserve"> = število </w:t>
            </w:r>
            <w:r w:rsidRPr="00C5432C">
              <w:rPr>
                <w:rFonts w:ascii="Arial" w:hAnsi="Arial" w:cs="Arial"/>
                <w:color w:val="000000" w:themeColor="text1"/>
                <w:sz w:val="20"/>
                <w:szCs w:val="20"/>
                <w:lang w:val="sl-SI"/>
              </w:rPr>
              <w:t>prevozno</w:t>
            </w:r>
            <w:r w:rsidR="00B40A80" w:rsidRPr="00C5432C">
              <w:rPr>
                <w:rFonts w:ascii="Arial" w:hAnsi="Arial" w:cs="Arial"/>
                <w:color w:val="000000" w:themeColor="text1"/>
                <w:sz w:val="20"/>
                <w:szCs w:val="20"/>
                <w:lang w:val="sl-SI"/>
              </w:rPr>
              <w:t xml:space="preserve"> ranljivih </w:t>
            </w:r>
            <w:r w:rsidRPr="00C5432C">
              <w:rPr>
                <w:rFonts w:ascii="Arial" w:hAnsi="Arial" w:cs="Arial"/>
                <w:color w:val="000000" w:themeColor="text1"/>
                <w:sz w:val="20"/>
                <w:szCs w:val="20"/>
                <w:lang w:val="sl-SI"/>
              </w:rPr>
              <w:t>oseb</w:t>
            </w:r>
            <w:r w:rsidR="00B40A80" w:rsidRPr="00C5432C">
              <w:rPr>
                <w:rFonts w:ascii="Arial" w:hAnsi="Arial" w:cs="Arial"/>
                <w:color w:val="000000" w:themeColor="text1"/>
                <w:sz w:val="20"/>
                <w:szCs w:val="20"/>
                <w:lang w:val="sl-SI"/>
              </w:rPr>
              <w:t xml:space="preserve">; ETS = delež </w:t>
            </w:r>
            <w:r w:rsidRPr="00C5432C">
              <w:rPr>
                <w:rFonts w:ascii="Arial" w:hAnsi="Arial" w:cs="Arial"/>
                <w:color w:val="000000" w:themeColor="text1"/>
                <w:sz w:val="20"/>
                <w:szCs w:val="20"/>
                <w:lang w:val="sl-SI"/>
              </w:rPr>
              <w:t>oseb</w:t>
            </w:r>
            <w:r w:rsidR="00B40A80" w:rsidRPr="00C5432C">
              <w:rPr>
                <w:rFonts w:ascii="Arial" w:hAnsi="Arial" w:cs="Arial"/>
                <w:color w:val="000000" w:themeColor="text1"/>
                <w:sz w:val="20"/>
                <w:szCs w:val="20"/>
                <w:lang w:val="sl-SI"/>
              </w:rPr>
              <w:t xml:space="preserve">, ki </w:t>
            </w:r>
            <w:r w:rsidRPr="00C5432C">
              <w:rPr>
                <w:rFonts w:ascii="Arial" w:hAnsi="Arial" w:cs="Arial"/>
                <w:color w:val="000000" w:themeColor="text1"/>
                <w:sz w:val="20"/>
                <w:szCs w:val="20"/>
                <w:lang w:val="sl-SI"/>
              </w:rPr>
              <w:t>uporablja</w:t>
            </w:r>
            <w:r w:rsidR="00B40A80" w:rsidRPr="00C5432C">
              <w:rPr>
                <w:rFonts w:ascii="Arial" w:hAnsi="Arial" w:cs="Arial"/>
                <w:color w:val="000000" w:themeColor="text1"/>
                <w:sz w:val="20"/>
                <w:szCs w:val="20"/>
                <w:lang w:val="sl-SI"/>
              </w:rPr>
              <w:t xml:space="preserve"> gorivo</w:t>
            </w:r>
            <w:r w:rsidRPr="00C5432C">
              <w:rPr>
                <w:rFonts w:ascii="Arial" w:hAnsi="Arial" w:cs="Arial"/>
                <w:color w:val="000000" w:themeColor="text1"/>
                <w:sz w:val="20"/>
                <w:szCs w:val="20"/>
                <w:lang w:val="sl-SI"/>
              </w:rPr>
              <w:t xml:space="preserve"> za prevoz</w:t>
            </w:r>
            <w:r w:rsidR="00B40A80" w:rsidRPr="00C5432C">
              <w:rPr>
                <w:rFonts w:ascii="Arial" w:hAnsi="Arial" w:cs="Arial"/>
                <w:color w:val="000000" w:themeColor="text1"/>
                <w:sz w:val="20"/>
                <w:szCs w:val="20"/>
                <w:lang w:val="sl-SI"/>
              </w:rPr>
              <w:t xml:space="preserve">, </w:t>
            </w:r>
            <w:r w:rsidRPr="00C5432C">
              <w:rPr>
                <w:rFonts w:ascii="Arial" w:hAnsi="Arial" w:cs="Arial"/>
                <w:color w:val="000000" w:themeColor="text1"/>
                <w:sz w:val="20"/>
                <w:szCs w:val="20"/>
                <w:lang w:val="sl-SI"/>
              </w:rPr>
              <w:t xml:space="preserve">ki je </w:t>
            </w:r>
            <w:r w:rsidR="00B40A80" w:rsidRPr="00C5432C">
              <w:rPr>
                <w:rFonts w:ascii="Arial" w:hAnsi="Arial" w:cs="Arial"/>
                <w:color w:val="000000" w:themeColor="text1"/>
                <w:sz w:val="20"/>
                <w:szCs w:val="20"/>
                <w:lang w:val="sl-SI"/>
              </w:rPr>
              <w:t>predmet ETS2</w:t>
            </w:r>
            <w:r w:rsidRPr="00C5432C">
              <w:rPr>
                <w:rFonts w:ascii="Arial" w:hAnsi="Arial" w:cs="Arial"/>
                <w:color w:val="000000" w:themeColor="text1"/>
                <w:sz w:val="20"/>
                <w:szCs w:val="20"/>
                <w:lang w:val="sl-SI"/>
              </w:rPr>
              <w:t xml:space="preserve"> (v tem primeru motorna goriva)</w:t>
            </w:r>
            <w:r w:rsidR="00B40A80" w:rsidRPr="00C5432C">
              <w:rPr>
                <w:rFonts w:ascii="Arial" w:hAnsi="Arial" w:cs="Arial"/>
                <w:color w:val="000000" w:themeColor="text1"/>
                <w:sz w:val="20"/>
                <w:szCs w:val="20"/>
                <w:lang w:val="sl-SI"/>
              </w:rPr>
              <w:t xml:space="preserve">; </w:t>
            </w:r>
            <w:r w:rsidRPr="00C5432C">
              <w:rPr>
                <w:rFonts w:ascii="Arial" w:hAnsi="Arial" w:cs="Arial"/>
                <w:color w:val="000000" w:themeColor="text1"/>
                <w:sz w:val="20"/>
                <w:szCs w:val="20"/>
                <w:lang w:val="sl-SI"/>
              </w:rPr>
              <w:t>M</w:t>
            </w:r>
            <w:r w:rsidR="00B40A80" w:rsidRPr="00C5432C">
              <w:rPr>
                <w:rFonts w:ascii="Arial" w:hAnsi="Arial" w:cs="Arial"/>
                <w:color w:val="000000" w:themeColor="text1"/>
                <w:sz w:val="20"/>
                <w:szCs w:val="20"/>
                <w:lang w:val="sl-SI"/>
              </w:rPr>
              <w:t xml:space="preserve"> = število </w:t>
            </w:r>
            <w:r w:rsidRPr="00C5432C">
              <w:rPr>
                <w:rFonts w:ascii="Arial" w:hAnsi="Arial" w:cs="Arial"/>
                <w:color w:val="000000" w:themeColor="text1"/>
                <w:sz w:val="20"/>
                <w:szCs w:val="20"/>
                <w:lang w:val="sl-SI"/>
              </w:rPr>
              <w:t>oseb</w:t>
            </w:r>
            <w:r w:rsidR="00B40A80" w:rsidRPr="00C5432C">
              <w:rPr>
                <w:rFonts w:ascii="Arial" w:hAnsi="Arial" w:cs="Arial"/>
                <w:color w:val="000000" w:themeColor="text1"/>
                <w:sz w:val="20"/>
                <w:szCs w:val="20"/>
                <w:lang w:val="sl-SI"/>
              </w:rPr>
              <w:t>; i = 1. dohodkovni kvintil; j = 2. dohodkovni kvintil</w:t>
            </w:r>
          </w:p>
          <w:p w14:paraId="1411799B" w14:textId="3FF1B295" w:rsidR="0096394E" w:rsidRPr="00C5432C" w:rsidRDefault="0096394E" w:rsidP="00EC7161">
            <w:pPr>
              <w:spacing w:after="120" w:line="276" w:lineRule="auto"/>
              <w:jc w:val="both"/>
              <w:rPr>
                <w:rFonts w:ascii="Arial" w:hAnsi="Arial" w:cs="Arial"/>
                <w:color w:val="000000" w:themeColor="text1"/>
                <w:sz w:val="20"/>
                <w:szCs w:val="20"/>
                <w:lang w:val="sl-SI"/>
              </w:rPr>
            </w:pPr>
            <w:r w:rsidRPr="00C5432C">
              <w:rPr>
                <w:rFonts w:ascii="Arial" w:hAnsi="Arial" w:cs="Arial"/>
                <w:color w:val="000000" w:themeColor="text1"/>
                <w:sz w:val="20"/>
                <w:szCs w:val="20"/>
                <w:lang w:val="sl-SI"/>
              </w:rPr>
              <w:t>Za izračun smo uporabili naslednje podatke:</w:t>
            </w:r>
          </w:p>
          <w:p w14:paraId="1DC9B4DB" w14:textId="2F2987B9" w:rsidR="0096394E" w:rsidRPr="00C5432C" w:rsidRDefault="00CB311E" w:rsidP="002B45A1">
            <w:pPr>
              <w:pStyle w:val="Odstavekseznama"/>
              <w:numPr>
                <w:ilvl w:val="0"/>
                <w:numId w:val="44"/>
              </w:numPr>
              <w:spacing w:after="240" w:line="276" w:lineRule="auto"/>
              <w:jc w:val="both"/>
              <w:rPr>
                <w:rFonts w:ascii="Arial" w:hAnsi="Arial" w:cs="Arial"/>
                <w:color w:val="000000" w:themeColor="text1"/>
                <w:sz w:val="20"/>
                <w:szCs w:val="20"/>
                <w:lang w:val="sl-SI"/>
              </w:rPr>
            </w:pPr>
            <w:r w:rsidRPr="00C5432C">
              <w:rPr>
                <w:rFonts w:ascii="Arial" w:hAnsi="Arial" w:cs="Arial"/>
                <w:color w:val="000000" w:themeColor="text1"/>
                <w:sz w:val="20"/>
                <w:szCs w:val="20"/>
                <w:lang w:val="sl-SI"/>
              </w:rPr>
              <w:t>40 % prebivalcev</w:t>
            </w:r>
            <w:r w:rsidR="0096394E" w:rsidRPr="00C5432C">
              <w:rPr>
                <w:rFonts w:ascii="Arial" w:hAnsi="Arial" w:cs="Arial"/>
                <w:color w:val="000000" w:themeColor="text1"/>
                <w:sz w:val="20"/>
                <w:szCs w:val="20"/>
                <w:lang w:val="sl-SI"/>
              </w:rPr>
              <w:t>, ki živi v gospodinjstvih v 1. in 2. dohodkovnem kvintilu</w:t>
            </w:r>
            <w:r w:rsidRPr="00C5432C">
              <w:rPr>
                <w:rFonts w:ascii="Arial" w:hAnsi="Arial" w:cs="Arial"/>
                <w:color w:val="000000" w:themeColor="text1"/>
                <w:sz w:val="20"/>
                <w:szCs w:val="20"/>
                <w:lang w:val="sl-SI"/>
              </w:rPr>
              <w:t xml:space="preserve"> </w:t>
            </w:r>
            <w:r w:rsidR="008A62E8" w:rsidRPr="00C5432C">
              <w:rPr>
                <w:rFonts w:ascii="Arial" w:hAnsi="Arial" w:cs="Arial"/>
                <w:color w:val="000000" w:themeColor="text1"/>
                <w:sz w:val="20"/>
                <w:szCs w:val="20"/>
                <w:lang w:val="sl-SI"/>
              </w:rPr>
              <w:t>(po definiciji)</w:t>
            </w:r>
          </w:p>
          <w:p w14:paraId="0111654A" w14:textId="395F11F4" w:rsidR="0096394E" w:rsidRPr="00C5432C" w:rsidRDefault="00C360FF" w:rsidP="002B45A1">
            <w:pPr>
              <w:pStyle w:val="Odstavekseznama"/>
              <w:numPr>
                <w:ilvl w:val="0"/>
                <w:numId w:val="44"/>
              </w:numPr>
              <w:spacing w:after="240" w:line="276" w:lineRule="auto"/>
              <w:jc w:val="both"/>
              <w:rPr>
                <w:rFonts w:ascii="Arial" w:hAnsi="Arial" w:cs="Arial"/>
                <w:color w:val="000000" w:themeColor="text1"/>
                <w:sz w:val="20"/>
                <w:szCs w:val="20"/>
                <w:lang w:val="sl-SI"/>
              </w:rPr>
            </w:pPr>
            <w:r w:rsidRPr="00C5432C">
              <w:rPr>
                <w:rFonts w:ascii="Arial" w:hAnsi="Arial" w:cs="Arial"/>
                <w:color w:val="000000" w:themeColor="text1"/>
                <w:sz w:val="20"/>
                <w:szCs w:val="20"/>
                <w:lang w:val="sl-SI"/>
              </w:rPr>
              <w:t>86</w:t>
            </w:r>
            <w:r w:rsidR="0096394E" w:rsidRPr="00C5432C">
              <w:rPr>
                <w:rFonts w:ascii="Arial" w:hAnsi="Arial" w:cs="Arial"/>
                <w:color w:val="000000" w:themeColor="text1"/>
                <w:sz w:val="20"/>
                <w:szCs w:val="20"/>
                <w:lang w:val="sl-SI"/>
              </w:rPr>
              <w:t xml:space="preserve"> % prebivalcev, ki uporablja motorna goriva</w:t>
            </w:r>
            <w:r w:rsidR="004F1355" w:rsidRPr="00C5432C">
              <w:rPr>
                <w:rFonts w:ascii="Arial" w:hAnsi="Arial" w:cs="Arial"/>
                <w:color w:val="000000" w:themeColor="text1"/>
                <w:sz w:val="20"/>
                <w:szCs w:val="20"/>
                <w:lang w:val="sl-SI"/>
              </w:rPr>
              <w:t xml:space="preserve"> </w:t>
            </w:r>
            <w:r w:rsidRPr="00C5432C">
              <w:rPr>
                <w:rFonts w:ascii="Arial" w:hAnsi="Arial" w:cs="Arial"/>
                <w:color w:val="000000" w:themeColor="text1"/>
                <w:sz w:val="20"/>
                <w:szCs w:val="20"/>
                <w:lang w:val="sl-SI"/>
              </w:rPr>
              <w:t>(Dominko et al., 2025)</w:t>
            </w:r>
          </w:p>
          <w:p w14:paraId="723B0BF1" w14:textId="6D0B6D7E" w:rsidR="005C06F0" w:rsidRPr="00C5432C" w:rsidRDefault="009D356C" w:rsidP="002B45A1">
            <w:pPr>
              <w:pStyle w:val="Odstavekseznama"/>
              <w:keepNext/>
              <w:numPr>
                <w:ilvl w:val="0"/>
                <w:numId w:val="44"/>
              </w:numPr>
              <w:spacing w:after="240" w:line="276" w:lineRule="auto"/>
              <w:jc w:val="both"/>
              <w:rPr>
                <w:rFonts w:ascii="Arial" w:hAnsi="Arial" w:cs="Arial"/>
                <w:b/>
                <w:bCs/>
                <w:color w:val="000000" w:themeColor="text1"/>
                <w:sz w:val="20"/>
                <w:szCs w:val="20"/>
                <w:lang w:val="sl-SI"/>
              </w:rPr>
            </w:pPr>
            <w:r w:rsidRPr="00C5432C">
              <w:rPr>
                <w:rFonts w:ascii="Arial" w:hAnsi="Arial" w:cs="Arial"/>
                <w:color w:val="000000" w:themeColor="text1"/>
                <w:sz w:val="20"/>
                <w:szCs w:val="20"/>
                <w:lang w:val="sl-SI"/>
              </w:rPr>
              <w:t>69,9</w:t>
            </w:r>
            <w:r w:rsidR="00EF0124" w:rsidRPr="00C5432C">
              <w:rPr>
                <w:rFonts w:ascii="Arial" w:hAnsi="Arial" w:cs="Arial"/>
                <w:color w:val="000000" w:themeColor="text1"/>
                <w:sz w:val="20"/>
                <w:szCs w:val="20"/>
                <w:lang w:val="sl-SI"/>
              </w:rPr>
              <w:t xml:space="preserve"> % prebivalcev v 1. in 2 dohodkovnem kvintilu</w:t>
            </w:r>
            <w:r w:rsidRPr="00C5432C">
              <w:rPr>
                <w:rFonts w:ascii="Arial" w:hAnsi="Arial" w:cs="Arial"/>
                <w:color w:val="000000" w:themeColor="text1"/>
                <w:sz w:val="20"/>
                <w:szCs w:val="20"/>
                <w:lang w:val="sl-SI"/>
              </w:rPr>
              <w:t>, ki imajo na voljo osebni avtomobil (</w:t>
            </w:r>
            <w:r w:rsidR="00A415EC" w:rsidRPr="00C5432C">
              <w:rPr>
                <w:rFonts w:ascii="Arial" w:hAnsi="Arial" w:cs="Arial"/>
                <w:color w:val="000000" w:themeColor="text1"/>
                <w:sz w:val="20"/>
                <w:szCs w:val="20"/>
                <w:lang w:val="sl-SI"/>
              </w:rPr>
              <w:t>Benčina</w:t>
            </w:r>
            <w:r w:rsidRPr="00C5432C">
              <w:rPr>
                <w:rFonts w:ascii="Arial" w:hAnsi="Arial" w:cs="Arial"/>
                <w:color w:val="000000" w:themeColor="text1"/>
                <w:sz w:val="20"/>
                <w:szCs w:val="20"/>
                <w:lang w:val="sl-SI"/>
              </w:rPr>
              <w:t xml:space="preserve"> et al., 2025b), uporabljeno kot približek za delež oseb, ki imajo izdatke za motorna goriva. Približek je realističen, saj je skupen delež prebivalcev RS, ki imajo na voljo osebni avtomobil 84 % (ibid.), delež prebivalcev, ki uporabljajo motorna goriva pa zelo podobnih 86%. </w:t>
            </w:r>
            <w:r w:rsidR="008F7BC8">
              <w:rPr>
                <w:rFonts w:ascii="Arial" w:hAnsi="Arial" w:cs="Arial"/>
                <w:color w:val="000000" w:themeColor="text1"/>
                <w:sz w:val="20"/>
                <w:szCs w:val="20"/>
                <w:lang w:val="sl-SI"/>
              </w:rPr>
              <w:t xml:space="preserve">Delež e-vozil </w:t>
            </w:r>
            <w:r w:rsidR="00CB0759">
              <w:rPr>
                <w:rFonts w:ascii="Arial" w:hAnsi="Arial" w:cs="Arial"/>
                <w:color w:val="000000" w:themeColor="text1"/>
                <w:sz w:val="20"/>
                <w:szCs w:val="20"/>
                <w:lang w:val="sl-SI"/>
              </w:rPr>
              <w:t xml:space="preserve">v voznem parku gospodinjstev v 1. in 2. dohodkovnem kvintilu je za namen izračuna števila prevozno ranljivih zanemarljiv, saj je delež e-vozil v voznem parku vseh gospodinjstev v Sloveniji 1 % (SURS, 2025b), medtem ko študije od drugod kažejo, da je razširjenost e-vozil pozitivno korelirana z dohodki gospodinjstva (npr. </w:t>
            </w:r>
            <w:r w:rsidR="00454F83">
              <w:rPr>
                <w:rFonts w:ascii="Arial" w:hAnsi="Arial" w:cs="Arial"/>
                <w:color w:val="000000" w:themeColor="text1"/>
                <w:sz w:val="20"/>
                <w:szCs w:val="20"/>
                <w:lang w:val="sl-SI"/>
              </w:rPr>
              <w:t xml:space="preserve">Zhang et al., 2025). </w:t>
            </w:r>
          </w:p>
          <w:p w14:paraId="31018257" w14:textId="5E46054D" w:rsidR="002E2B14" w:rsidRPr="00C5432C" w:rsidRDefault="009D2466" w:rsidP="005C06F0">
            <w:pPr>
              <w:keepNext/>
              <w:spacing w:after="120" w:line="276" w:lineRule="auto"/>
              <w:jc w:val="both"/>
              <w:rPr>
                <w:rStyle w:val="s1"/>
                <w:rFonts w:ascii="Arial" w:hAnsi="Arial" w:cs="Arial"/>
                <w:b/>
                <w:bCs/>
                <w:color w:val="000000" w:themeColor="text1"/>
                <w:sz w:val="20"/>
                <w:szCs w:val="20"/>
                <w:lang w:val="sl-SI"/>
              </w:rPr>
            </w:pPr>
            <w:r w:rsidRPr="00C5432C">
              <w:rPr>
                <w:rStyle w:val="s1"/>
                <w:rFonts w:ascii="Arial" w:hAnsi="Arial" w:cs="Arial"/>
                <w:b/>
                <w:bCs/>
                <w:color w:val="000000" w:themeColor="text1"/>
                <w:sz w:val="20"/>
                <w:szCs w:val="20"/>
                <w:lang w:val="sl-SI"/>
              </w:rPr>
              <w:t>Ocena dodatnega števila prevozno revnih oseb</w:t>
            </w:r>
          </w:p>
          <w:p w14:paraId="5832F489" w14:textId="7BF4C072" w:rsidR="009648F2" w:rsidRPr="00C5432C" w:rsidRDefault="009648F2" w:rsidP="005C06F0">
            <w:pPr>
              <w:keepNext/>
              <w:spacing w:after="120" w:line="276" w:lineRule="auto"/>
              <w:jc w:val="both"/>
              <w:rPr>
                <w:rFonts w:ascii="Arial" w:hAnsi="Arial" w:cs="Arial"/>
                <w:color w:val="000000" w:themeColor="text1"/>
                <w:sz w:val="20"/>
                <w:szCs w:val="20"/>
                <w:lang w:val="sl-SI"/>
              </w:rPr>
            </w:pPr>
            <w:r w:rsidRPr="00C5432C">
              <w:rPr>
                <w:rFonts w:ascii="Arial" w:hAnsi="Arial" w:cs="Arial"/>
                <w:color w:val="000000" w:themeColor="text1"/>
                <w:sz w:val="20"/>
                <w:szCs w:val="20"/>
                <w:lang w:val="sl-SI"/>
              </w:rPr>
              <w:t>V definiciji prevozne revščine, podane zgoraj, so tri spremenljivke: delež oseb starih 20-84 let pod pragom tveganja revščine, delež prebivalstva starega med 10 in 19 let in delež prebival</w:t>
            </w:r>
            <w:r w:rsidR="008B4B44" w:rsidRPr="00C5432C">
              <w:rPr>
                <w:rFonts w:ascii="Arial" w:hAnsi="Arial" w:cs="Arial"/>
                <w:color w:val="000000" w:themeColor="text1"/>
                <w:sz w:val="20"/>
                <w:szCs w:val="20"/>
                <w:lang w:val="sl-SI"/>
              </w:rPr>
              <w:t>stva</w:t>
            </w:r>
            <w:r w:rsidRPr="00C5432C">
              <w:rPr>
                <w:rFonts w:ascii="Arial" w:hAnsi="Arial" w:cs="Arial"/>
                <w:color w:val="000000" w:themeColor="text1"/>
                <w:sz w:val="20"/>
                <w:szCs w:val="20"/>
                <w:lang w:val="sl-SI"/>
              </w:rPr>
              <w:t xml:space="preserve"> z neustrezno dostopnostjo JPP ob delavnikih (Gabrovec et al., 2024). </w:t>
            </w:r>
            <w:r w:rsidR="008B4B44" w:rsidRPr="00C5432C">
              <w:rPr>
                <w:rFonts w:ascii="Arial" w:hAnsi="Arial" w:cs="Arial"/>
                <w:color w:val="000000" w:themeColor="text1"/>
                <w:sz w:val="20"/>
                <w:szCs w:val="20"/>
                <w:lang w:val="sl-SI"/>
              </w:rPr>
              <w:t xml:space="preserve">Vključitev stavbnega in cestnega sektorja v sistem trgovanja z emisijskimi kuponi </w:t>
            </w:r>
            <w:r w:rsidR="003577B3" w:rsidRPr="00C5432C">
              <w:rPr>
                <w:rFonts w:ascii="Arial" w:hAnsi="Arial" w:cs="Arial"/>
                <w:i/>
                <w:iCs/>
                <w:color w:val="000000" w:themeColor="text1"/>
                <w:sz w:val="20"/>
                <w:szCs w:val="20"/>
                <w:lang w:val="sl-SI"/>
              </w:rPr>
              <w:t>ceteris paribus</w:t>
            </w:r>
            <w:r w:rsidR="003577B3" w:rsidRPr="00C5432C">
              <w:rPr>
                <w:rFonts w:ascii="Arial" w:hAnsi="Arial" w:cs="Arial"/>
                <w:color w:val="000000" w:themeColor="text1"/>
                <w:sz w:val="20"/>
                <w:szCs w:val="20"/>
                <w:lang w:val="sl-SI"/>
              </w:rPr>
              <w:t xml:space="preserve"> </w:t>
            </w:r>
            <w:r w:rsidR="001D56E8" w:rsidRPr="00C5432C">
              <w:rPr>
                <w:rFonts w:ascii="Arial" w:hAnsi="Arial" w:cs="Arial"/>
                <w:color w:val="000000" w:themeColor="text1"/>
                <w:sz w:val="20"/>
                <w:szCs w:val="20"/>
                <w:lang w:val="sl-SI"/>
              </w:rPr>
              <w:t>ne vpliva na razdelitev prebivalstva po starosti (druga spremenljivka), niti na dostopnost JPP (</w:t>
            </w:r>
            <w:r w:rsidR="003577B3" w:rsidRPr="00C5432C">
              <w:rPr>
                <w:rFonts w:ascii="Arial" w:hAnsi="Arial" w:cs="Arial"/>
                <w:color w:val="000000" w:themeColor="text1"/>
                <w:sz w:val="20"/>
                <w:szCs w:val="20"/>
                <w:lang w:val="sl-SI"/>
              </w:rPr>
              <w:t>tretja spremenljivka</w:t>
            </w:r>
            <w:r w:rsidR="001D56E8" w:rsidRPr="00C5432C">
              <w:rPr>
                <w:rFonts w:ascii="Arial" w:hAnsi="Arial" w:cs="Arial"/>
                <w:color w:val="000000" w:themeColor="text1"/>
                <w:sz w:val="20"/>
                <w:szCs w:val="20"/>
                <w:lang w:val="sl-SI"/>
              </w:rPr>
              <w:t xml:space="preserve">), niti na prag tveganja revščine. </w:t>
            </w:r>
            <w:r w:rsidR="003577B3" w:rsidRPr="00C5432C">
              <w:rPr>
                <w:rFonts w:ascii="Arial" w:hAnsi="Arial" w:cs="Arial"/>
                <w:color w:val="000000" w:themeColor="text1"/>
                <w:sz w:val="20"/>
                <w:szCs w:val="20"/>
                <w:lang w:val="sl-SI"/>
              </w:rPr>
              <w:t xml:space="preserve">Vezano na zadnjo podajamo obrazložitev spodaj. </w:t>
            </w:r>
          </w:p>
          <w:p w14:paraId="16A766E0" w14:textId="3BA156BD" w:rsidR="001D56E8" w:rsidRPr="00C5432C" w:rsidRDefault="001D56E8" w:rsidP="005C06F0">
            <w:pPr>
              <w:keepNext/>
              <w:spacing w:after="120" w:line="276" w:lineRule="auto"/>
              <w:jc w:val="both"/>
              <w:rPr>
                <w:rFonts w:ascii="Arial" w:hAnsi="Arial" w:cs="Arial"/>
                <w:color w:val="000000" w:themeColor="text1"/>
                <w:sz w:val="20"/>
                <w:szCs w:val="20"/>
                <w:lang w:val="sl-SI"/>
              </w:rPr>
            </w:pPr>
            <w:r w:rsidRPr="00C5432C">
              <w:rPr>
                <w:rFonts w:ascii="Arial" w:hAnsi="Arial" w:cs="Arial"/>
                <w:color w:val="000000" w:themeColor="text1"/>
                <w:sz w:val="20"/>
                <w:szCs w:val="20"/>
                <w:lang w:val="sl-SI"/>
              </w:rPr>
              <w:t xml:space="preserve">V 2023 je 264.000 prebivalcev (12,7 %) živelo z dohodkom, nižjim od praga tveganja revščine, to je 903 </w:t>
            </w:r>
            <w:r w:rsidR="005C06F0" w:rsidRPr="00C5432C">
              <w:rPr>
                <w:rFonts w:ascii="Arial" w:hAnsi="Arial" w:cs="Arial"/>
                <w:color w:val="000000" w:themeColor="text1"/>
                <w:sz w:val="20"/>
                <w:szCs w:val="20"/>
                <w:lang w:val="sl-SI"/>
              </w:rPr>
              <w:t>EUR</w:t>
            </w:r>
            <w:r w:rsidRPr="00C5432C">
              <w:rPr>
                <w:rFonts w:ascii="Arial" w:hAnsi="Arial" w:cs="Arial"/>
                <w:color w:val="000000" w:themeColor="text1"/>
                <w:sz w:val="20"/>
                <w:szCs w:val="20"/>
                <w:lang w:val="sl-SI"/>
              </w:rPr>
              <w:t xml:space="preserve"> na mesec za enočlansko gospodinjstvo</w:t>
            </w:r>
            <w:r w:rsidRPr="00C5432C">
              <w:rPr>
                <w:rStyle w:val="Sprotnaopomba-sklic"/>
                <w:rFonts w:ascii="Arial" w:hAnsi="Arial" w:cs="Arial"/>
                <w:color w:val="000000" w:themeColor="text1"/>
                <w:sz w:val="20"/>
                <w:szCs w:val="20"/>
                <w:lang w:val="sl-SI"/>
              </w:rPr>
              <w:footnoteReference w:id="11"/>
            </w:r>
            <w:r w:rsidR="005C06F0" w:rsidRPr="00C5432C">
              <w:rPr>
                <w:rFonts w:ascii="Arial" w:hAnsi="Arial" w:cs="Arial"/>
                <w:color w:val="000000" w:themeColor="text1"/>
                <w:sz w:val="20"/>
                <w:szCs w:val="20"/>
                <w:lang w:val="sl-SI"/>
              </w:rPr>
              <w:t xml:space="preserve"> (SURS, 2024c)</w:t>
            </w:r>
            <w:r w:rsidRPr="00C5432C">
              <w:rPr>
                <w:rFonts w:ascii="Arial" w:hAnsi="Arial" w:cs="Arial"/>
                <w:color w:val="000000" w:themeColor="text1"/>
                <w:sz w:val="20"/>
                <w:szCs w:val="20"/>
                <w:lang w:val="sl-SI"/>
              </w:rPr>
              <w:t xml:space="preserve">. </w:t>
            </w:r>
            <w:r w:rsidR="003577B3" w:rsidRPr="00C5432C">
              <w:rPr>
                <w:rFonts w:ascii="Arial" w:hAnsi="Arial" w:cs="Arial"/>
                <w:color w:val="000000" w:themeColor="text1"/>
                <w:sz w:val="20"/>
                <w:szCs w:val="20"/>
                <w:lang w:val="sl-SI"/>
              </w:rPr>
              <w:t xml:space="preserve">Skladno z metodološkim pojasnilom SURS, se prag tveganja revščine izračuna za vsako leto posebej in se določi kot 60 % mediane ekvivalentnega neto razpoložljivega dohodka vseh gospodinjstev (Stare et al., 2025). Kot razlagajo Stare in soavtorji (2025): »Po tem konceptu so revne vse osebe, ki živijo v gospodinjstvih, katerih dohodek na ekvivalentnega odraslega člana je nižji od izračunanega praga. Tako izračunana stopnja ni kazalnik absolutne revščine, temveč meri neenakost znotraj populacije.[…] Niso pa v tem podatku upoštevani gibanje cen, stanovanjske razmere, premoženje (nepremičnine, vrednostni papirji, depoziti na bankah itd.), krediti in drugi dejavniki, ki prav tako vplivajo na življenjski standard </w:t>
            </w:r>
            <w:r w:rsidR="003577B3" w:rsidRPr="00C5432C">
              <w:rPr>
                <w:rFonts w:ascii="Arial" w:hAnsi="Arial" w:cs="Arial"/>
                <w:color w:val="000000" w:themeColor="text1"/>
                <w:sz w:val="20"/>
                <w:szCs w:val="20"/>
                <w:lang w:val="sl-SI"/>
              </w:rPr>
              <w:lastRenderedPageBreak/>
              <w:t xml:space="preserve">ljudi.” </w:t>
            </w:r>
            <w:r w:rsidR="005A522E" w:rsidRPr="00C5432C">
              <w:rPr>
                <w:rFonts w:ascii="Arial" w:hAnsi="Arial" w:cs="Arial"/>
                <w:color w:val="000000" w:themeColor="text1"/>
                <w:sz w:val="20"/>
                <w:szCs w:val="20"/>
                <w:lang w:val="sl-SI"/>
              </w:rPr>
              <w:t xml:space="preserve">Ker ETS2 neposredno vpliva na izdatke, ne pa tudi na dohodke, nima torej neposrednega vpliva na prag tveganja revščine ali na delež oseb pod pragom tveganja revščine. </w:t>
            </w:r>
          </w:p>
          <w:p w14:paraId="2E56815C" w14:textId="77777777" w:rsidR="009D2466" w:rsidRPr="00C5432C" w:rsidRDefault="009D2466" w:rsidP="005C06F0">
            <w:pPr>
              <w:keepNext/>
              <w:spacing w:after="120" w:line="276" w:lineRule="auto"/>
              <w:jc w:val="both"/>
              <w:rPr>
                <w:rStyle w:val="s1"/>
                <w:rFonts w:ascii="Arial" w:hAnsi="Arial" w:cs="Arial"/>
                <w:b/>
                <w:bCs/>
                <w:color w:val="000000" w:themeColor="text1"/>
                <w:sz w:val="20"/>
                <w:szCs w:val="20"/>
                <w:lang w:val="sl-SI"/>
              </w:rPr>
            </w:pPr>
            <w:r w:rsidRPr="00C5432C">
              <w:rPr>
                <w:rStyle w:val="s1"/>
                <w:rFonts w:ascii="Arial" w:hAnsi="Arial" w:cs="Arial"/>
                <w:b/>
                <w:bCs/>
                <w:color w:val="000000" w:themeColor="text1"/>
                <w:sz w:val="20"/>
                <w:szCs w:val="20"/>
                <w:lang w:val="sl-SI"/>
              </w:rPr>
              <w:t>Ocena dodatnega števila ranljivih uporabnikov prevoza</w:t>
            </w:r>
          </w:p>
          <w:p w14:paraId="05777ED9" w14:textId="3065D2A2" w:rsidR="009D2466" w:rsidRPr="00C5432C" w:rsidRDefault="00F95F5A" w:rsidP="005C06F0">
            <w:pPr>
              <w:keepNext/>
              <w:spacing w:after="120" w:line="276" w:lineRule="auto"/>
              <w:jc w:val="both"/>
              <w:rPr>
                <w:rStyle w:val="s1"/>
                <w:rFonts w:ascii="Arial" w:hAnsi="Arial" w:cs="Arial"/>
                <w:color w:val="000000" w:themeColor="text1"/>
                <w:sz w:val="20"/>
                <w:szCs w:val="20"/>
                <w:lang w:val="sl-SI"/>
              </w:rPr>
            </w:pPr>
            <w:r w:rsidRPr="00C5432C">
              <w:rPr>
                <w:rStyle w:val="s1"/>
                <w:rFonts w:ascii="Arial" w:hAnsi="Arial" w:cs="Arial"/>
                <w:color w:val="000000" w:themeColor="text1"/>
                <w:sz w:val="20"/>
                <w:szCs w:val="20"/>
                <w:lang w:val="sl-SI"/>
              </w:rPr>
              <w:t xml:space="preserve">Podobno kot pri </w:t>
            </w:r>
            <w:r w:rsidR="00E6608C" w:rsidRPr="00C5432C">
              <w:rPr>
                <w:rStyle w:val="s1"/>
                <w:rFonts w:ascii="Arial" w:hAnsi="Arial" w:cs="Arial"/>
                <w:color w:val="000000" w:themeColor="text1"/>
                <w:sz w:val="20"/>
                <w:szCs w:val="20"/>
                <w:lang w:val="sl-SI"/>
              </w:rPr>
              <w:t>prevozni revščini</w:t>
            </w:r>
            <w:r w:rsidRPr="00C5432C">
              <w:rPr>
                <w:rStyle w:val="s1"/>
                <w:rFonts w:ascii="Arial" w:hAnsi="Arial" w:cs="Arial"/>
                <w:color w:val="000000" w:themeColor="text1"/>
                <w:sz w:val="20"/>
                <w:szCs w:val="20"/>
                <w:lang w:val="sl-SI"/>
              </w:rPr>
              <w:t xml:space="preserve">, tudi ranljivost </w:t>
            </w:r>
            <w:r w:rsidR="00E6608C" w:rsidRPr="00C5432C">
              <w:rPr>
                <w:rStyle w:val="s1"/>
                <w:rFonts w:ascii="Arial" w:hAnsi="Arial" w:cs="Arial"/>
                <w:color w:val="000000" w:themeColor="text1"/>
                <w:sz w:val="20"/>
                <w:szCs w:val="20"/>
                <w:lang w:val="sl-SI"/>
              </w:rPr>
              <w:t xml:space="preserve">opredeljujemo </w:t>
            </w:r>
            <w:r w:rsidRPr="00C5432C">
              <w:rPr>
                <w:rStyle w:val="s1"/>
                <w:rFonts w:ascii="Arial" w:hAnsi="Arial" w:cs="Arial"/>
                <w:color w:val="000000" w:themeColor="text1"/>
                <w:sz w:val="20"/>
                <w:szCs w:val="20"/>
                <w:lang w:val="sl-SI"/>
              </w:rPr>
              <w:t xml:space="preserve">v povezavi s prihodki (glede na dohodkovni kvintil) in ne izdatki; posledično z naslova ETS2 ne pričakujemo povečanega števila ali deleža ranljivih uporabnikov prevoza. </w:t>
            </w:r>
          </w:p>
          <w:p w14:paraId="0264245B" w14:textId="7B0F78FC" w:rsidR="001E1A1C" w:rsidRPr="00C5432C" w:rsidRDefault="001E1A1C" w:rsidP="005C06F0">
            <w:pPr>
              <w:keepNext/>
              <w:spacing w:after="120" w:line="276" w:lineRule="auto"/>
              <w:jc w:val="both"/>
              <w:rPr>
                <w:rFonts w:ascii="Arial" w:hAnsi="Arial" w:cs="Arial"/>
                <w:color w:val="000000" w:themeColor="text1"/>
                <w:sz w:val="20"/>
                <w:szCs w:val="20"/>
                <w:lang w:val="sl-SI"/>
              </w:rPr>
            </w:pPr>
            <w:r w:rsidRPr="00C5432C">
              <w:rPr>
                <w:rFonts w:ascii="Arial" w:hAnsi="Arial" w:cs="Arial"/>
                <w:color w:val="000000" w:themeColor="text1"/>
                <w:sz w:val="20"/>
                <w:szCs w:val="20"/>
                <w:lang w:val="sl-SI"/>
              </w:rPr>
              <w:t xml:space="preserve">Četudi uvedba ETS2 nima statističnega vpliva na število in delež prevozno revnih ali ranljivih oseb, ima vpliv na njihov materialni položaj.   </w:t>
            </w:r>
          </w:p>
          <w:p w14:paraId="56D36F2E" w14:textId="09C17B0C" w:rsidR="001E1A1C" w:rsidRPr="00C5432C" w:rsidRDefault="001E1A1C" w:rsidP="001E1A1C">
            <w:pPr>
              <w:keepNext/>
              <w:tabs>
                <w:tab w:val="left" w:pos="1320"/>
              </w:tabs>
              <w:spacing w:after="240" w:line="276" w:lineRule="auto"/>
              <w:jc w:val="both"/>
              <w:rPr>
                <w:rFonts w:ascii="Arial" w:hAnsi="Arial" w:cs="Arial"/>
                <w:sz w:val="20"/>
                <w:szCs w:val="20"/>
                <w:lang w:val="sl-SI"/>
              </w:rPr>
            </w:pPr>
            <w:r w:rsidRPr="00C5432C">
              <w:rPr>
                <w:rFonts w:ascii="Arial" w:hAnsi="Arial" w:cs="Arial"/>
                <w:color w:val="000000" w:themeColor="text1"/>
                <w:sz w:val="20"/>
                <w:szCs w:val="20"/>
                <w:lang w:val="sl-SI"/>
              </w:rPr>
              <w:t>V spodnji sliki so prikazani povprečni izdatki zaradi stroškov emisij CO</w:t>
            </w:r>
            <w:r w:rsidRPr="00C5432C">
              <w:rPr>
                <w:rFonts w:ascii="Arial" w:hAnsi="Arial" w:cs="Arial"/>
                <w:color w:val="000000" w:themeColor="text1"/>
                <w:sz w:val="20"/>
                <w:szCs w:val="20"/>
                <w:vertAlign w:val="subscript"/>
                <w:lang w:val="sl-SI"/>
              </w:rPr>
              <w:t>2</w:t>
            </w:r>
            <w:r w:rsidRPr="00C5432C">
              <w:rPr>
                <w:rFonts w:ascii="Arial" w:hAnsi="Arial" w:cs="Arial"/>
                <w:color w:val="000000" w:themeColor="text1"/>
                <w:sz w:val="20"/>
                <w:szCs w:val="20"/>
                <w:lang w:val="sl-SI"/>
              </w:rPr>
              <w:t xml:space="preserve"> upoštevajoč </w:t>
            </w:r>
            <w:r w:rsidRPr="00C5432C">
              <w:rPr>
                <w:rFonts w:ascii="Arial" w:hAnsi="Arial" w:cs="Arial"/>
                <w:sz w:val="20"/>
                <w:szCs w:val="20"/>
                <w:lang w:val="sl-SI"/>
              </w:rPr>
              <w:t xml:space="preserve">projekcijo skupne vrednosti ocenjene cene ogljika v okviru ETS2 iz smernic za pripravo SNP (Tabela </w:t>
            </w:r>
            <w:r w:rsidR="009B2873">
              <w:rPr>
                <w:rFonts w:ascii="Arial" w:hAnsi="Arial" w:cs="Arial"/>
                <w:sz w:val="20"/>
                <w:szCs w:val="20"/>
                <w:lang w:val="sl-SI"/>
              </w:rPr>
              <w:t>4</w:t>
            </w:r>
            <w:r w:rsidRPr="00C5432C">
              <w:rPr>
                <w:rFonts w:ascii="Arial" w:hAnsi="Arial" w:cs="Arial"/>
                <w:sz w:val="20"/>
                <w:szCs w:val="20"/>
                <w:lang w:val="sl-SI"/>
              </w:rPr>
              <w:t>). V primeru vrednosti kupona 60</w:t>
            </w:r>
            <w:r w:rsidR="005C06F0" w:rsidRPr="00C5432C">
              <w:rPr>
                <w:rFonts w:ascii="Arial" w:hAnsi="Arial" w:cs="Arial"/>
                <w:sz w:val="20"/>
                <w:szCs w:val="20"/>
                <w:lang w:val="sl-SI"/>
              </w:rPr>
              <w:t xml:space="preserve"> </w:t>
            </w:r>
            <w:r w:rsidR="005C06F0" w:rsidRPr="00C5432C">
              <w:rPr>
                <w:rFonts w:ascii="Arial" w:hAnsi="Arial" w:cs="Arial"/>
                <w:color w:val="000000" w:themeColor="text1"/>
                <w:sz w:val="20"/>
                <w:szCs w:val="20"/>
                <w:lang w:val="sl-SI"/>
              </w:rPr>
              <w:t>EUR</w:t>
            </w:r>
            <w:r w:rsidRPr="00C5432C">
              <w:rPr>
                <w:rFonts w:ascii="Arial" w:hAnsi="Arial" w:cs="Arial"/>
                <w:sz w:val="20"/>
                <w:szCs w:val="20"/>
                <w:lang w:val="sl-SI"/>
              </w:rPr>
              <w:t xml:space="preserve"> / tCO</w:t>
            </w:r>
            <w:r w:rsidRPr="00C5432C">
              <w:rPr>
                <w:rFonts w:ascii="Arial" w:hAnsi="Arial" w:cs="Arial"/>
                <w:sz w:val="20"/>
                <w:szCs w:val="20"/>
                <w:vertAlign w:val="subscript"/>
                <w:lang w:val="sl-SI"/>
              </w:rPr>
              <w:t>2</w:t>
            </w:r>
            <w:r w:rsidRPr="00C5432C">
              <w:rPr>
                <w:rFonts w:ascii="Arial" w:hAnsi="Arial" w:cs="Arial"/>
                <w:sz w:val="20"/>
                <w:szCs w:val="20"/>
                <w:lang w:val="sl-SI"/>
              </w:rPr>
              <w:t xml:space="preserve"> v 2030, </w:t>
            </w:r>
            <w:r w:rsidR="005C06F0" w:rsidRPr="00C5432C">
              <w:rPr>
                <w:rFonts w:ascii="Arial" w:hAnsi="Arial" w:cs="Arial"/>
                <w:sz w:val="20"/>
                <w:szCs w:val="20"/>
                <w:lang w:val="sl-SI"/>
              </w:rPr>
              <w:t>bi</w:t>
            </w:r>
            <w:r w:rsidRPr="00C5432C">
              <w:rPr>
                <w:rFonts w:ascii="Arial" w:hAnsi="Arial" w:cs="Arial"/>
                <w:sz w:val="20"/>
                <w:szCs w:val="20"/>
                <w:lang w:val="sl-SI"/>
              </w:rPr>
              <w:t xml:space="preserve"> (</w:t>
            </w:r>
            <w:r w:rsidRPr="00C5432C">
              <w:rPr>
                <w:rFonts w:ascii="Arial" w:hAnsi="Arial" w:cs="Arial"/>
                <w:i/>
                <w:iCs/>
                <w:sz w:val="20"/>
                <w:szCs w:val="20"/>
                <w:lang w:val="sl-SI"/>
              </w:rPr>
              <w:t>ceteris paribus)</w:t>
            </w:r>
            <w:r w:rsidRPr="00C5432C">
              <w:rPr>
                <w:rFonts w:ascii="Arial" w:hAnsi="Arial" w:cs="Arial"/>
                <w:sz w:val="20"/>
                <w:szCs w:val="20"/>
                <w:lang w:val="sl-SI"/>
              </w:rPr>
              <w:t xml:space="preserve"> skupni letni stroški motornih goriv povprečnega gospodinjstva </w:t>
            </w:r>
            <w:r w:rsidR="00062D78" w:rsidRPr="00C5432C">
              <w:rPr>
                <w:rFonts w:ascii="Arial" w:hAnsi="Arial" w:cs="Arial"/>
                <w:sz w:val="20"/>
                <w:szCs w:val="20"/>
                <w:lang w:val="sl-SI"/>
              </w:rPr>
              <w:t>2481</w:t>
            </w:r>
            <w:r w:rsidRPr="00C5432C">
              <w:rPr>
                <w:rFonts w:ascii="Arial" w:hAnsi="Arial" w:cs="Arial"/>
                <w:sz w:val="20"/>
                <w:szCs w:val="20"/>
                <w:lang w:val="sl-SI"/>
              </w:rPr>
              <w:t xml:space="preserve"> </w:t>
            </w:r>
            <w:r w:rsidR="005C06F0" w:rsidRPr="00C5432C">
              <w:rPr>
                <w:rFonts w:ascii="Arial" w:hAnsi="Arial" w:cs="Arial"/>
                <w:color w:val="000000" w:themeColor="text1"/>
                <w:sz w:val="20"/>
                <w:szCs w:val="20"/>
                <w:lang w:val="sl-SI"/>
              </w:rPr>
              <w:t>EUR</w:t>
            </w:r>
            <w:r w:rsidRPr="00C5432C">
              <w:rPr>
                <w:rFonts w:ascii="Arial" w:hAnsi="Arial" w:cs="Arial"/>
                <w:sz w:val="20"/>
                <w:szCs w:val="20"/>
                <w:lang w:val="sl-SI"/>
              </w:rPr>
              <w:t xml:space="preserve">, kar je </w:t>
            </w:r>
            <w:r w:rsidR="00062D78" w:rsidRPr="00C5432C">
              <w:rPr>
                <w:rFonts w:ascii="Arial" w:hAnsi="Arial" w:cs="Arial"/>
                <w:sz w:val="20"/>
                <w:szCs w:val="20"/>
                <w:lang w:val="sl-SI"/>
              </w:rPr>
              <w:t>4,3</w:t>
            </w:r>
            <w:r w:rsidRPr="00C5432C">
              <w:rPr>
                <w:rFonts w:ascii="Arial" w:hAnsi="Arial" w:cs="Arial"/>
                <w:sz w:val="20"/>
                <w:szCs w:val="20"/>
                <w:lang w:val="sl-SI"/>
              </w:rPr>
              <w:t xml:space="preserve"> % več kot v letu 2025</w:t>
            </w:r>
            <w:r w:rsidR="00062D78" w:rsidRPr="00C5432C">
              <w:rPr>
                <w:rFonts w:ascii="Arial" w:hAnsi="Arial" w:cs="Arial"/>
                <w:sz w:val="20"/>
                <w:szCs w:val="20"/>
                <w:lang w:val="sl-SI"/>
              </w:rPr>
              <w:t xml:space="preserve"> in 6,6 % več kot v letu 2022</w:t>
            </w:r>
            <w:r w:rsidRPr="00C5432C">
              <w:rPr>
                <w:rFonts w:ascii="Arial" w:hAnsi="Arial" w:cs="Arial"/>
                <w:sz w:val="20"/>
                <w:szCs w:val="20"/>
                <w:lang w:val="sl-SI"/>
              </w:rPr>
              <w:t xml:space="preserve">. </w:t>
            </w:r>
          </w:p>
          <w:p w14:paraId="7C48F1B9" w14:textId="77777777" w:rsidR="005C06F0" w:rsidRPr="00C5432C" w:rsidRDefault="005C06F0" w:rsidP="005C06F0">
            <w:pPr>
              <w:rPr>
                <w:lang w:val="sl-SI" w:eastAsia="en-US"/>
              </w:rPr>
            </w:pPr>
          </w:p>
          <w:p w14:paraId="085D136E" w14:textId="1D845F43" w:rsidR="001E1A1C" w:rsidRPr="00C5432C" w:rsidRDefault="001E1A1C" w:rsidP="001E1A1C">
            <w:pPr>
              <w:pStyle w:val="Napis"/>
              <w:rPr>
                <w:rFonts w:ascii="Arial" w:hAnsi="Arial" w:cs="Arial"/>
                <w:sz w:val="20"/>
                <w:szCs w:val="20"/>
                <w:lang w:val="sl-SI"/>
              </w:rPr>
            </w:pPr>
            <w:bookmarkStart w:id="65" w:name="_Toc222750556"/>
            <w:r w:rsidRPr="00C5432C">
              <w:rPr>
                <w:rFonts w:ascii="Arial" w:hAnsi="Arial" w:cs="Arial"/>
                <w:sz w:val="20"/>
                <w:szCs w:val="20"/>
                <w:lang w:val="sl-SI"/>
              </w:rPr>
              <w:t xml:space="preserve">Slika </w:t>
            </w:r>
            <w:r w:rsidRPr="00C5432C">
              <w:rPr>
                <w:rFonts w:ascii="Arial" w:hAnsi="Arial" w:cs="Arial"/>
                <w:sz w:val="20"/>
                <w:szCs w:val="20"/>
                <w:lang w:val="sl-SI"/>
              </w:rPr>
              <w:fldChar w:fldCharType="begin"/>
            </w:r>
            <w:r w:rsidRPr="00C5432C">
              <w:rPr>
                <w:rFonts w:ascii="Arial" w:hAnsi="Arial" w:cs="Arial"/>
                <w:sz w:val="20"/>
                <w:szCs w:val="20"/>
                <w:lang w:val="sl-SI"/>
              </w:rPr>
              <w:instrText xml:space="preserve"> SEQ Slika \* ARABIC </w:instrText>
            </w:r>
            <w:r w:rsidRPr="00C5432C">
              <w:rPr>
                <w:rFonts w:ascii="Arial" w:hAnsi="Arial" w:cs="Arial"/>
                <w:sz w:val="20"/>
                <w:szCs w:val="20"/>
                <w:lang w:val="sl-SI"/>
              </w:rPr>
              <w:fldChar w:fldCharType="separate"/>
            </w:r>
            <w:r w:rsidR="00F60BEA">
              <w:rPr>
                <w:rFonts w:ascii="Arial" w:hAnsi="Arial" w:cs="Arial"/>
                <w:noProof/>
                <w:sz w:val="20"/>
                <w:szCs w:val="20"/>
                <w:lang w:val="sl-SI"/>
              </w:rPr>
              <w:t>22</w:t>
            </w:r>
            <w:r w:rsidRPr="00C5432C">
              <w:rPr>
                <w:rFonts w:ascii="Arial" w:hAnsi="Arial" w:cs="Arial"/>
                <w:sz w:val="20"/>
                <w:szCs w:val="20"/>
                <w:lang w:val="sl-SI"/>
              </w:rPr>
              <w:fldChar w:fldCharType="end"/>
            </w:r>
            <w:r w:rsidRPr="00C5432C">
              <w:rPr>
                <w:rFonts w:ascii="Arial" w:hAnsi="Arial" w:cs="Arial"/>
                <w:sz w:val="20"/>
                <w:szCs w:val="20"/>
                <w:lang w:val="sl-SI"/>
              </w:rPr>
              <w:t>: Povprečni letni izdatki zaradi emisij CO2 iz naslova uporabe motornih goriv</w:t>
            </w:r>
            <w:r w:rsidR="00175B99" w:rsidRPr="00C5432C">
              <w:rPr>
                <w:rFonts w:ascii="Arial" w:hAnsi="Arial" w:cs="Arial"/>
                <w:sz w:val="20"/>
                <w:szCs w:val="20"/>
                <w:lang w:val="sl-SI"/>
              </w:rPr>
              <w:t xml:space="preserve"> </w:t>
            </w:r>
            <w:r w:rsidR="00175B99" w:rsidRPr="00C5432C">
              <w:rPr>
                <w:rFonts w:ascii="Arial" w:hAnsi="Arial" w:cs="Arial"/>
                <w:sz w:val="20"/>
                <w:szCs w:val="20"/>
                <w:vertAlign w:val="superscript"/>
                <w:lang w:val="sl-SI"/>
              </w:rPr>
              <w:t>1</w:t>
            </w:r>
            <w:r w:rsidRPr="00C5432C">
              <w:rPr>
                <w:rFonts w:ascii="Arial" w:hAnsi="Arial" w:cs="Arial"/>
                <w:sz w:val="20"/>
                <w:szCs w:val="20"/>
                <w:lang w:val="sl-SI"/>
              </w:rPr>
              <w:t>, 2022-2032</w:t>
            </w:r>
            <w:bookmarkEnd w:id="65"/>
          </w:p>
          <w:p w14:paraId="76CC9AEA" w14:textId="77777777" w:rsidR="00F80F2D" w:rsidRPr="00C5432C" w:rsidRDefault="00062D78" w:rsidP="00F80F2D">
            <w:pPr>
              <w:keepNext/>
              <w:tabs>
                <w:tab w:val="left" w:pos="1320"/>
              </w:tabs>
              <w:spacing w:line="276" w:lineRule="auto"/>
              <w:jc w:val="both"/>
              <w:rPr>
                <w:rFonts w:ascii="Arial" w:hAnsi="Arial" w:cs="Arial"/>
                <w:color w:val="000000" w:themeColor="text1"/>
                <w:sz w:val="20"/>
                <w:szCs w:val="20"/>
                <w:lang w:val="sl-SI"/>
              </w:rPr>
            </w:pPr>
            <w:r w:rsidRPr="00C5432C">
              <w:rPr>
                <w:rFonts w:ascii="Arial" w:hAnsi="Arial" w:cs="Arial"/>
                <w:noProof/>
                <w:sz w:val="20"/>
                <w:szCs w:val="20"/>
                <w:lang w:val="sl-SI"/>
              </w:rPr>
              <mc:AlternateContent>
                <mc:Choice Requires="wps">
                  <w:drawing>
                    <wp:anchor distT="0" distB="0" distL="114300" distR="114300" simplePos="0" relativeHeight="251666432" behindDoc="0" locked="0" layoutInCell="1" allowOverlap="1" wp14:anchorId="3652B4B9" wp14:editId="6582ECCA">
                      <wp:simplePos x="0" y="0"/>
                      <wp:positionH relativeFrom="column">
                        <wp:posOffset>4248150</wp:posOffset>
                      </wp:positionH>
                      <wp:positionV relativeFrom="paragraph">
                        <wp:posOffset>1586865</wp:posOffset>
                      </wp:positionV>
                      <wp:extent cx="1190445" cy="369332"/>
                      <wp:effectExtent l="0" t="0" r="0" b="0"/>
                      <wp:wrapNone/>
                      <wp:docPr id="1155605456" name="PoljeZBesedilom 18"/>
                      <wp:cNvGraphicFramePr/>
                      <a:graphic xmlns:a="http://schemas.openxmlformats.org/drawingml/2006/main">
                        <a:graphicData uri="http://schemas.microsoft.com/office/word/2010/wordprocessingShape">
                          <wps:wsp>
                            <wps:cNvSpPr txBox="1"/>
                            <wps:spPr>
                              <a:xfrm>
                                <a:off x="0" y="0"/>
                                <a:ext cx="1190445" cy="369332"/>
                              </a:xfrm>
                              <a:prstGeom prst="rect">
                                <a:avLst/>
                              </a:prstGeom>
                              <a:noFill/>
                            </wps:spPr>
                            <wps:txbx>
                              <w:txbxContent>
                                <w:p w14:paraId="10D60C47" w14:textId="4434CB7F" w:rsidR="001F3BA0" w:rsidRDefault="001F3BA0" w:rsidP="00062D78">
                                  <w:pPr>
                                    <w:rPr>
                                      <w:rFonts w:asciiTheme="majorHAnsi" w:hAnsi="Aptos Display" w:cstheme="minorBidi"/>
                                      <w:color w:val="156082" w:themeColor="accent1"/>
                                      <w:kern w:val="24"/>
                                      <w:sz w:val="18"/>
                                      <w:szCs w:val="18"/>
                                    </w:rPr>
                                  </w:pPr>
                                  <w:r>
                                    <w:rPr>
                                      <w:rFonts w:asciiTheme="majorHAnsi" w:hAnsi="Aptos Display" w:cstheme="minorBidi"/>
                                      <w:color w:val="156082" w:themeColor="accent1"/>
                                      <w:kern w:val="24"/>
                                      <w:sz w:val="18"/>
                                      <w:szCs w:val="18"/>
                                    </w:rPr>
                                    <w:t>Skupaj</w:t>
                                  </w:r>
                                </w:p>
                                <w:p w14:paraId="7EA1B98F" w14:textId="08D47DF4" w:rsidR="001F3BA0" w:rsidRDefault="001F3BA0" w:rsidP="00062D78">
                                  <w:pPr>
                                    <w:rPr>
                                      <w:rFonts w:asciiTheme="majorHAnsi" w:hAnsi="Aptos Display" w:cstheme="minorBidi"/>
                                      <w:color w:val="156082" w:themeColor="accent1"/>
                                      <w:kern w:val="24"/>
                                      <w:sz w:val="18"/>
                                      <w:szCs w:val="18"/>
                                    </w:rPr>
                                  </w:pPr>
                                  <w:r>
                                    <w:rPr>
                                      <w:rFonts w:asciiTheme="majorHAnsi" w:hAnsi="Aptos Display" w:cstheme="minorBidi"/>
                                      <w:color w:val="156082" w:themeColor="accent1"/>
                                      <w:kern w:val="24"/>
                                      <w:sz w:val="18"/>
                                      <w:szCs w:val="18"/>
                                    </w:rPr>
                                    <w:t xml:space="preserve"> </w:t>
                                  </w:r>
                                </w:p>
                              </w:txbxContent>
                            </wps:txbx>
                            <wps:bodyPr wrap="square">
                              <a:spAutoFit/>
                            </wps:bodyPr>
                          </wps:wsp>
                        </a:graphicData>
                      </a:graphic>
                    </wp:anchor>
                  </w:drawing>
                </mc:Choice>
                <mc:Fallback>
                  <w:pict>
                    <v:shapetype w14:anchorId="3652B4B9" id="_x0000_t202" coordsize="21600,21600" o:spt="202" path="m,l,21600r21600,l21600,xe">
                      <v:stroke joinstyle="miter"/>
                      <v:path gradientshapeok="t" o:connecttype="rect"/>
                    </v:shapetype>
                    <v:shape id="PoljeZBesedilom 18" o:spid="_x0000_s1028" type="#_x0000_t202" style="position:absolute;left:0;text-align:left;margin-left:334.5pt;margin-top:124.95pt;width:93.75pt;height:29.1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" filled="f" stroked="f">
                      <v:textbox style="mso-fit-shape-to-text:t">
                        <w:txbxContent>
                          <w:p w14:paraId="10D60C47" w14:textId="4434CB7F" w:rsidR="001F3BA0" w:rsidRDefault="001F3BA0" w:rsidP="00062D78">
                            <w:pPr>
                              <w:rPr>
                                <w:rFonts w:asciiTheme="majorHAnsi" w:hAnsi="Aptos Display" w:cstheme="minorBidi"/>
                                <w:color w:val="156082" w:themeColor="accent1"/>
                                <w:kern w:val="24"/>
                                <w:sz w:val="18"/>
                                <w:szCs w:val="18"/>
                              </w:rPr>
                            </w:pPr>
                            <w:r>
                              <w:rPr>
                                <w:rFonts w:asciiTheme="majorHAnsi" w:hAnsi="Aptos Display" w:cstheme="minorBidi"/>
                                <w:color w:val="156082" w:themeColor="accent1"/>
                                <w:kern w:val="24"/>
                                <w:sz w:val="18"/>
                                <w:szCs w:val="18"/>
                              </w:rPr>
                              <w:t>Skupaj</w:t>
                            </w:r>
                          </w:p>
                          <w:p w14:paraId="7EA1B98F" w14:textId="08D47DF4" w:rsidR="001F3BA0" w:rsidRDefault="001F3BA0" w:rsidP="00062D78">
                            <w:pPr>
                              <w:rPr>
                                <w:rFonts w:asciiTheme="majorHAnsi" w:hAnsi="Aptos Display" w:cstheme="minorBidi"/>
                                <w:color w:val="156082" w:themeColor="accent1"/>
                                <w:kern w:val="24"/>
                                <w:sz w:val="18"/>
                                <w:szCs w:val="18"/>
                              </w:rPr>
                            </w:pPr>
                            <w:r>
                              <w:rPr>
                                <w:rFonts w:asciiTheme="majorHAnsi" w:hAnsi="Aptos Display" w:cstheme="minorBidi"/>
                                <w:color w:val="156082" w:themeColor="accent1"/>
                                <w:kern w:val="24"/>
                                <w:sz w:val="18"/>
                                <w:szCs w:val="18"/>
                              </w:rPr>
                              <w:t xml:space="preserve"> </w:t>
                            </w:r>
                          </w:p>
                        </w:txbxContent>
                      </v:textbox>
                    </v:shape>
                  </w:pict>
                </mc:Fallback>
              </mc:AlternateContent>
            </w:r>
            <w:r w:rsidR="001E1A1C" w:rsidRPr="00C5432C">
              <w:rPr>
                <w:rFonts w:ascii="Arial" w:hAnsi="Arial" w:cs="Arial"/>
                <w:noProof/>
                <w:sz w:val="20"/>
                <w:szCs w:val="20"/>
                <w:lang w:val="sl-SI"/>
              </w:rPr>
              <mc:AlternateContent>
                <mc:Choice Requires="wps">
                  <w:drawing>
                    <wp:anchor distT="0" distB="0" distL="114300" distR="114300" simplePos="0" relativeHeight="251664384" behindDoc="0" locked="0" layoutInCell="1" allowOverlap="1" wp14:anchorId="3E623D25" wp14:editId="59D08CEE">
                      <wp:simplePos x="0" y="0"/>
                      <wp:positionH relativeFrom="column">
                        <wp:posOffset>495300</wp:posOffset>
                      </wp:positionH>
                      <wp:positionV relativeFrom="paragraph">
                        <wp:posOffset>115570</wp:posOffset>
                      </wp:positionV>
                      <wp:extent cx="1190445" cy="369332"/>
                      <wp:effectExtent l="0" t="0" r="0" b="0"/>
                      <wp:wrapNone/>
                      <wp:docPr id="19" name="PoljeZBesedilom 18">
                        <a:extLst xmlns:a="http://schemas.openxmlformats.org/drawingml/2006/main">
                          <a:ext uri="{FF2B5EF4-FFF2-40B4-BE49-F238E27FC236}">
                            <a16:creationId xmlns:a16="http://schemas.microsoft.com/office/drawing/2014/main" id="{2D526409-987A-547C-F857-82B07092A19F}"/>
                          </a:ext>
                        </a:extLst>
                      </wp:docPr>
                      <wp:cNvGraphicFramePr/>
                      <a:graphic xmlns:a="http://schemas.openxmlformats.org/drawingml/2006/main">
                        <a:graphicData uri="http://schemas.microsoft.com/office/word/2010/wordprocessingShape">
                          <wps:wsp>
                            <wps:cNvSpPr txBox="1"/>
                            <wps:spPr>
                              <a:xfrm>
                                <a:off x="0" y="0"/>
                                <a:ext cx="1190445" cy="369332"/>
                              </a:xfrm>
                              <a:prstGeom prst="rect">
                                <a:avLst/>
                              </a:prstGeom>
                              <a:noFill/>
                            </wps:spPr>
                            <wps:txbx>
                              <w:txbxContent>
                                <w:p w14:paraId="5449F9E3" w14:textId="77777777" w:rsidR="001F3BA0" w:rsidRDefault="001F3BA0" w:rsidP="001E1A1C">
                                  <w:pPr>
                                    <w:rPr>
                                      <w:rFonts w:asciiTheme="majorHAnsi" w:hAnsi="Aptos Display" w:cstheme="minorBidi"/>
                                      <w:color w:val="156082" w:themeColor="accent1"/>
                                      <w:kern w:val="24"/>
                                      <w:sz w:val="18"/>
                                      <w:szCs w:val="18"/>
                                    </w:rPr>
                                  </w:pPr>
                                  <w:r>
                                    <w:rPr>
                                      <w:rFonts w:asciiTheme="majorHAnsi" w:hAnsi="Aptos Display" w:cstheme="minorBidi"/>
                                      <w:color w:val="156082" w:themeColor="accent1"/>
                                      <w:kern w:val="24"/>
                                      <w:sz w:val="18"/>
                                      <w:szCs w:val="18"/>
                                    </w:rPr>
                                    <w:t xml:space="preserve">+9,8% </w:t>
                                  </w:r>
                                </w:p>
                                <w:p w14:paraId="35045601" w14:textId="77777777" w:rsidR="001F3BA0" w:rsidRDefault="001F3BA0" w:rsidP="001E1A1C">
                                  <w:pPr>
                                    <w:rPr>
                                      <w:rFonts w:asciiTheme="majorHAnsi" w:hAnsi="Aptos Display" w:cstheme="minorBidi"/>
                                      <w:color w:val="156082" w:themeColor="accent1"/>
                                      <w:kern w:val="24"/>
                                      <w:sz w:val="18"/>
                                      <w:szCs w:val="18"/>
                                    </w:rPr>
                                  </w:pPr>
                                  <w:r>
                                    <w:rPr>
                                      <w:rFonts w:asciiTheme="majorHAnsi" w:hAnsi="Aptos Display" w:cstheme="minorBidi"/>
                                      <w:color w:val="156082" w:themeColor="accent1"/>
                                      <w:kern w:val="24"/>
                                      <w:sz w:val="18"/>
                                      <w:szCs w:val="18"/>
                                    </w:rPr>
                                    <w:t xml:space="preserve">(letna rast +0,9%) </w:t>
                                  </w:r>
                                </w:p>
                              </w:txbxContent>
                            </wps:txbx>
                            <wps:bodyPr wrap="square">
                              <a:spAutoFit/>
                            </wps:bodyPr>
                          </wps:wsp>
                        </a:graphicData>
                      </a:graphic>
                    </wp:anchor>
                  </w:drawing>
                </mc:Choice>
                <mc:Fallback>
                  <w:pict>
                    <v:shape w14:anchorId="3E623D25" id="_x0000_s1029" type="#_x0000_t202" style="position:absolute;left:0;text-align:left;margin-left:39pt;margin-top:9.1pt;width:93.75pt;height:29.1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" filled="f" stroked="f">
                      <v:textbox style="mso-fit-shape-to-text:t">
                        <w:txbxContent>
                          <w:p w14:paraId="5449F9E3" w14:textId="77777777" w:rsidR="001F3BA0" w:rsidRDefault="001F3BA0" w:rsidP="001E1A1C">
                            <w:pPr>
                              <w:rPr>
                                <w:rFonts w:asciiTheme="majorHAnsi" w:hAnsi="Aptos Display" w:cstheme="minorBidi"/>
                                <w:color w:val="156082" w:themeColor="accent1"/>
                                <w:kern w:val="24"/>
                                <w:sz w:val="18"/>
                                <w:szCs w:val="18"/>
                              </w:rPr>
                            </w:pPr>
                            <w:r>
                              <w:rPr>
                                <w:rFonts w:asciiTheme="majorHAnsi" w:hAnsi="Aptos Display" w:cstheme="minorBidi"/>
                                <w:color w:val="156082" w:themeColor="accent1"/>
                                <w:kern w:val="24"/>
                                <w:sz w:val="18"/>
                                <w:szCs w:val="18"/>
                              </w:rPr>
                              <w:t xml:space="preserve">+9,8% </w:t>
                            </w:r>
                          </w:p>
                          <w:p w14:paraId="35045601" w14:textId="77777777" w:rsidR="001F3BA0" w:rsidRDefault="001F3BA0" w:rsidP="001E1A1C">
                            <w:pPr>
                              <w:rPr>
                                <w:rFonts w:asciiTheme="majorHAnsi" w:hAnsi="Aptos Display" w:cstheme="minorBidi"/>
                                <w:color w:val="156082" w:themeColor="accent1"/>
                                <w:kern w:val="24"/>
                                <w:sz w:val="18"/>
                                <w:szCs w:val="18"/>
                              </w:rPr>
                            </w:pPr>
                            <w:r>
                              <w:rPr>
                                <w:rFonts w:asciiTheme="majorHAnsi" w:hAnsi="Aptos Display" w:cstheme="minorBidi"/>
                                <w:color w:val="156082" w:themeColor="accent1"/>
                                <w:kern w:val="24"/>
                                <w:sz w:val="18"/>
                                <w:szCs w:val="18"/>
                              </w:rPr>
                              <w:t xml:space="preserve">(letna rast +0,9%) </w:t>
                            </w:r>
                          </w:p>
                        </w:txbxContent>
                      </v:textbox>
                    </v:shape>
                  </w:pict>
                </mc:Fallback>
              </mc:AlternateContent>
            </w:r>
            <w:r w:rsidR="001E1A1C" w:rsidRPr="00C5432C">
              <w:rPr>
                <w:rFonts w:ascii="Arial" w:hAnsi="Arial" w:cs="Arial"/>
                <w:noProof/>
                <w:color w:val="000000" w:themeColor="text1"/>
                <w:sz w:val="20"/>
                <w:szCs w:val="20"/>
                <w:lang w:val="sl-SI"/>
              </w:rPr>
              <w:drawing>
                <wp:inline distT="0" distB="0" distL="0" distR="0" wp14:anchorId="30BB7428" wp14:editId="6B57FA76">
                  <wp:extent cx="4456112" cy="2513080"/>
                  <wp:effectExtent l="0" t="0" r="1905" b="1905"/>
                  <wp:docPr id="439834900" name="Grafikon 1">
                    <a:extLst xmlns:a="http://schemas.openxmlformats.org/drawingml/2006/main">
                      <a:ext uri="{FF2B5EF4-FFF2-40B4-BE49-F238E27FC236}">
                        <a16:creationId xmlns:a16="http://schemas.microsoft.com/office/drawing/2014/main" id="{A3E14CCF-6E98-6FF2-C3A7-63D25A995F5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r w:rsidR="001E1A1C" w:rsidRPr="00C5432C">
              <w:rPr>
                <w:rFonts w:ascii="Arial" w:hAnsi="Arial" w:cs="Arial"/>
                <w:color w:val="000000" w:themeColor="text1"/>
                <w:sz w:val="20"/>
                <w:szCs w:val="20"/>
                <w:lang w:val="sl-SI"/>
              </w:rPr>
              <w:tab/>
            </w:r>
          </w:p>
          <w:p w14:paraId="0100F899" w14:textId="2F5BFB83" w:rsidR="00263B0E" w:rsidRPr="00C5432C" w:rsidRDefault="00263B0E" w:rsidP="00F80F2D">
            <w:pPr>
              <w:keepNext/>
              <w:tabs>
                <w:tab w:val="left" w:pos="1320"/>
              </w:tabs>
              <w:spacing w:line="276" w:lineRule="auto"/>
              <w:jc w:val="both"/>
              <w:rPr>
                <w:rStyle w:val="s1"/>
                <w:rFonts w:ascii="Arial" w:hAnsi="Arial" w:cs="Arial"/>
                <w:color w:val="000000" w:themeColor="text1"/>
                <w:sz w:val="20"/>
                <w:szCs w:val="20"/>
                <w:lang w:val="sl-SI"/>
              </w:rPr>
            </w:pPr>
            <w:r w:rsidRPr="00C5432C">
              <w:rPr>
                <w:rFonts w:ascii="Arial" w:eastAsiaTheme="minorHAnsi" w:hAnsi="Arial" w:cs="Arial"/>
                <w:i/>
                <w:iCs/>
                <w:sz w:val="18"/>
                <w:szCs w:val="20"/>
                <w:lang w:val="sl-SI" w:eastAsia="en-US"/>
              </w:rPr>
              <w:t xml:space="preserve">Vir: </w:t>
            </w:r>
            <w:r w:rsidR="00175B99" w:rsidRPr="00C5432C">
              <w:rPr>
                <w:rFonts w:ascii="Arial" w:eastAsiaTheme="minorHAnsi" w:hAnsi="Arial" w:cs="Arial"/>
                <w:i/>
                <w:iCs/>
                <w:sz w:val="18"/>
                <w:szCs w:val="20"/>
                <w:lang w:val="sl-SI" w:eastAsia="en-US"/>
              </w:rPr>
              <w:t>Dominko et al. (2025)</w:t>
            </w:r>
            <w:r w:rsidRPr="00C5432C">
              <w:rPr>
                <w:rFonts w:ascii="Arial" w:eastAsiaTheme="minorHAnsi" w:hAnsi="Arial" w:cs="Arial"/>
                <w:i/>
                <w:iCs/>
                <w:sz w:val="18"/>
                <w:szCs w:val="20"/>
                <w:lang w:val="sl-SI" w:eastAsia="en-US"/>
              </w:rPr>
              <w:t>, lastni izračuni</w:t>
            </w:r>
          </w:p>
          <w:p w14:paraId="20BE3DA8" w14:textId="77777777" w:rsidR="00175B99" w:rsidRPr="00C5432C" w:rsidRDefault="00175B99" w:rsidP="00175B99">
            <w:pPr>
              <w:keepNext/>
              <w:spacing w:after="240" w:line="276" w:lineRule="auto"/>
              <w:jc w:val="right"/>
              <w:rPr>
                <w:rFonts w:ascii="Arial" w:hAnsi="Arial" w:cs="Arial"/>
                <w:i/>
                <w:iCs/>
                <w:color w:val="000000" w:themeColor="text1"/>
                <w:sz w:val="18"/>
                <w:szCs w:val="18"/>
                <w:lang w:val="sl-SI"/>
              </w:rPr>
            </w:pPr>
            <w:r w:rsidRPr="00C5432C">
              <w:rPr>
                <w:rFonts w:ascii="Arial" w:hAnsi="Arial" w:cs="Arial"/>
                <w:i/>
                <w:iCs/>
                <w:color w:val="000000" w:themeColor="text1"/>
                <w:sz w:val="18"/>
                <w:szCs w:val="18"/>
                <w:vertAlign w:val="superscript"/>
                <w:lang w:val="sl-SI"/>
              </w:rPr>
              <w:t xml:space="preserve">1 </w:t>
            </w:r>
            <w:r w:rsidRPr="00C5432C">
              <w:rPr>
                <w:rFonts w:ascii="Arial" w:hAnsi="Arial" w:cs="Arial"/>
                <w:i/>
                <w:iCs/>
                <w:color w:val="000000" w:themeColor="text1"/>
                <w:sz w:val="18"/>
                <w:szCs w:val="18"/>
                <w:lang w:val="sl-SI"/>
              </w:rPr>
              <w:t>(v izračunu so upoštevana le tista gospodinjstva, ki imajo izdatke za goriva in maziva). V deležu od skupne cene niso upoštevane druge morebitne spremembe cen od izhodiščnega leta 2022 (velja načelo ceteris paribus)</w:t>
            </w:r>
          </w:p>
          <w:p w14:paraId="0A03D7D9" w14:textId="3B6AF01E" w:rsidR="001E1A1C" w:rsidRPr="00C5432C" w:rsidRDefault="000F725A" w:rsidP="001E1A1C">
            <w:pPr>
              <w:keepNext/>
              <w:spacing w:after="240" w:line="276" w:lineRule="auto"/>
              <w:jc w:val="both"/>
              <w:rPr>
                <w:rStyle w:val="s1"/>
                <w:rFonts w:ascii="Arial" w:hAnsi="Arial" w:cs="Arial"/>
                <w:color w:val="000000" w:themeColor="text1"/>
                <w:sz w:val="20"/>
                <w:szCs w:val="20"/>
                <w:lang w:val="sl-SI"/>
              </w:rPr>
            </w:pPr>
            <w:r w:rsidRPr="00C5432C">
              <w:rPr>
                <w:rStyle w:val="s1"/>
                <w:rFonts w:ascii="Arial" w:hAnsi="Arial" w:cs="Arial"/>
                <w:color w:val="000000" w:themeColor="text1"/>
                <w:sz w:val="20"/>
                <w:szCs w:val="20"/>
                <w:lang w:val="sl-SI"/>
              </w:rPr>
              <w:t xml:space="preserve">V letu 2022 je bil delež okoljske dajatve v skupni ceni dizelskega goriva 2,8 % (0,046 </w:t>
            </w:r>
            <w:r w:rsidR="005C06F0" w:rsidRPr="00C5432C">
              <w:rPr>
                <w:rFonts w:ascii="Arial" w:hAnsi="Arial" w:cs="Arial"/>
                <w:color w:val="000000" w:themeColor="text1"/>
                <w:sz w:val="20"/>
                <w:szCs w:val="20"/>
                <w:lang w:val="sl-SI"/>
              </w:rPr>
              <w:t>EUR</w:t>
            </w:r>
            <w:r w:rsidRPr="00C5432C">
              <w:rPr>
                <w:rStyle w:val="s1"/>
                <w:rFonts w:ascii="Arial" w:hAnsi="Arial" w:cs="Arial"/>
                <w:color w:val="000000" w:themeColor="text1"/>
                <w:sz w:val="20"/>
                <w:szCs w:val="20"/>
                <w:lang w:val="sl-SI"/>
              </w:rPr>
              <w:t xml:space="preserve"> v povprečni ceni 1,63 </w:t>
            </w:r>
            <w:r w:rsidR="005C06F0" w:rsidRPr="00C5432C">
              <w:rPr>
                <w:rFonts w:ascii="Arial" w:hAnsi="Arial" w:cs="Arial"/>
                <w:color w:val="000000" w:themeColor="text1"/>
                <w:sz w:val="20"/>
                <w:szCs w:val="20"/>
                <w:lang w:val="sl-SI"/>
              </w:rPr>
              <w:t>EUR</w:t>
            </w:r>
            <w:r w:rsidRPr="00C5432C">
              <w:rPr>
                <w:rStyle w:val="s1"/>
                <w:rFonts w:ascii="Arial" w:hAnsi="Arial" w:cs="Arial"/>
                <w:color w:val="000000" w:themeColor="text1"/>
                <w:sz w:val="20"/>
                <w:szCs w:val="20"/>
                <w:lang w:val="sl-SI"/>
              </w:rPr>
              <w:t xml:space="preserve"> na liter), v skupni ceni bencinskega goriva pa 2,75 % (0,041 </w:t>
            </w:r>
            <w:r w:rsidR="005C06F0" w:rsidRPr="00C5432C">
              <w:rPr>
                <w:rFonts w:ascii="Arial" w:hAnsi="Arial" w:cs="Arial"/>
                <w:color w:val="000000" w:themeColor="text1"/>
                <w:sz w:val="20"/>
                <w:szCs w:val="20"/>
                <w:lang w:val="sl-SI"/>
              </w:rPr>
              <w:t>EUR</w:t>
            </w:r>
            <w:r w:rsidRPr="00C5432C">
              <w:rPr>
                <w:rStyle w:val="s1"/>
                <w:rFonts w:ascii="Arial" w:hAnsi="Arial" w:cs="Arial"/>
                <w:color w:val="000000" w:themeColor="text1"/>
                <w:sz w:val="20"/>
                <w:szCs w:val="20"/>
                <w:lang w:val="sl-SI"/>
              </w:rPr>
              <w:t xml:space="preserve"> v povprečni ceni 1,49 </w:t>
            </w:r>
            <w:r w:rsidR="005C06F0" w:rsidRPr="00C5432C">
              <w:rPr>
                <w:rStyle w:val="s1"/>
                <w:rFonts w:ascii="Arial" w:hAnsi="Arial" w:cs="Arial"/>
                <w:color w:val="000000" w:themeColor="text1"/>
                <w:sz w:val="20"/>
                <w:szCs w:val="20"/>
                <w:lang w:val="sl-SI"/>
              </w:rPr>
              <w:t>EUR</w:t>
            </w:r>
            <w:r w:rsidRPr="00C5432C">
              <w:rPr>
                <w:rStyle w:val="s1"/>
                <w:rFonts w:ascii="Arial" w:hAnsi="Arial" w:cs="Arial"/>
                <w:color w:val="000000" w:themeColor="text1"/>
                <w:sz w:val="20"/>
                <w:szCs w:val="20"/>
                <w:lang w:val="sl-SI"/>
              </w:rPr>
              <w:t xml:space="preserve"> na liter). </w:t>
            </w:r>
            <w:r w:rsidR="00BA0917" w:rsidRPr="00C5432C">
              <w:rPr>
                <w:rStyle w:val="s1"/>
                <w:rFonts w:ascii="Arial" w:hAnsi="Arial" w:cs="Arial"/>
                <w:color w:val="000000" w:themeColor="text1"/>
                <w:sz w:val="20"/>
                <w:szCs w:val="20"/>
                <w:lang w:val="sl-SI"/>
              </w:rPr>
              <w:t>V letu 2024 je bil delež okoljske dajatve v skupni ceni dizelskega goriva 5,26 %, v skupni ceni bencinskega goriva pa 4,69 %. Ob stalnih preostalih stroških motornih goriv in povečanju okoljske dajatve, oz. stroška vezanega na emisije CO</w:t>
            </w:r>
            <w:r w:rsidR="00BA0917" w:rsidRPr="006949C2">
              <w:rPr>
                <w:rStyle w:val="s1"/>
                <w:rFonts w:ascii="Arial" w:hAnsi="Arial" w:cs="Arial"/>
                <w:color w:val="000000" w:themeColor="text1"/>
                <w:sz w:val="20"/>
                <w:szCs w:val="20"/>
                <w:vertAlign w:val="subscript"/>
                <w:lang w:val="sl-SI"/>
              </w:rPr>
              <w:t>2</w:t>
            </w:r>
            <w:r w:rsidR="00BA0917" w:rsidRPr="00C5432C">
              <w:rPr>
                <w:rStyle w:val="s1"/>
                <w:rFonts w:ascii="Arial" w:hAnsi="Arial" w:cs="Arial"/>
                <w:color w:val="000000" w:themeColor="text1"/>
                <w:sz w:val="20"/>
                <w:szCs w:val="20"/>
                <w:lang w:val="sl-SI"/>
              </w:rPr>
              <w:t>,</w:t>
            </w:r>
            <w:r w:rsidR="00023F05" w:rsidRPr="00C5432C">
              <w:rPr>
                <w:rStyle w:val="s1"/>
                <w:rFonts w:ascii="Arial" w:hAnsi="Arial" w:cs="Arial"/>
                <w:color w:val="000000" w:themeColor="text1"/>
                <w:sz w:val="20"/>
                <w:szCs w:val="20"/>
                <w:lang w:val="sl-SI"/>
              </w:rPr>
              <w:t xml:space="preserve"> skladno s projekcijami EK za pripravo SNP (Tabela </w:t>
            </w:r>
            <w:r w:rsidR="005C06F0" w:rsidRPr="00C5432C">
              <w:rPr>
                <w:rStyle w:val="s1"/>
                <w:rFonts w:ascii="Arial" w:hAnsi="Arial" w:cs="Arial"/>
                <w:color w:val="000000" w:themeColor="text1"/>
                <w:sz w:val="20"/>
                <w:szCs w:val="20"/>
                <w:lang w:val="sl-SI"/>
              </w:rPr>
              <w:t>4</w:t>
            </w:r>
            <w:r w:rsidR="00023F05" w:rsidRPr="00C5432C">
              <w:rPr>
                <w:rStyle w:val="s1"/>
                <w:rFonts w:ascii="Arial" w:hAnsi="Arial" w:cs="Arial"/>
                <w:color w:val="000000" w:themeColor="text1"/>
                <w:sz w:val="20"/>
                <w:szCs w:val="20"/>
                <w:lang w:val="sl-SI"/>
              </w:rPr>
              <w:t>),</w:t>
            </w:r>
            <w:r w:rsidR="00BA0917" w:rsidRPr="00C5432C">
              <w:rPr>
                <w:rStyle w:val="s1"/>
                <w:rFonts w:ascii="Arial" w:hAnsi="Arial" w:cs="Arial"/>
                <w:color w:val="000000" w:themeColor="text1"/>
                <w:sz w:val="20"/>
                <w:szCs w:val="20"/>
                <w:lang w:val="sl-SI"/>
              </w:rPr>
              <w:t xml:space="preserve"> </w:t>
            </w:r>
            <w:r w:rsidR="004F5109" w:rsidRPr="00C5432C">
              <w:rPr>
                <w:rStyle w:val="s1"/>
                <w:rFonts w:ascii="Arial" w:hAnsi="Arial" w:cs="Arial"/>
                <w:color w:val="000000" w:themeColor="text1"/>
                <w:sz w:val="20"/>
                <w:szCs w:val="20"/>
                <w:lang w:val="sl-SI"/>
              </w:rPr>
              <w:t xml:space="preserve">je predvidena rast cene dizelskega goriva </w:t>
            </w:r>
            <w:r w:rsidR="00894655" w:rsidRPr="00C5432C">
              <w:rPr>
                <w:rStyle w:val="s1"/>
                <w:rFonts w:ascii="Arial" w:hAnsi="Arial" w:cs="Arial"/>
                <w:color w:val="000000" w:themeColor="text1"/>
                <w:sz w:val="20"/>
                <w:szCs w:val="20"/>
                <w:lang w:val="sl-SI"/>
              </w:rPr>
              <w:t>med 2025 in 2032 5,26-odstotna, bencinskega goriva pa 4,69-odstotna</w:t>
            </w:r>
            <w:r w:rsidR="000540C1" w:rsidRPr="00C5432C">
              <w:rPr>
                <w:rStyle w:val="Sprotnaopomba-sklic"/>
                <w:rFonts w:ascii="Arial" w:hAnsi="Arial" w:cs="Arial"/>
                <w:color w:val="000000" w:themeColor="text1"/>
                <w:sz w:val="20"/>
                <w:szCs w:val="20"/>
                <w:lang w:val="sl-SI"/>
              </w:rPr>
              <w:footnoteReference w:id="12"/>
            </w:r>
            <w:r w:rsidR="00894655" w:rsidRPr="00C5432C">
              <w:rPr>
                <w:rStyle w:val="s1"/>
                <w:rFonts w:ascii="Arial" w:hAnsi="Arial" w:cs="Arial"/>
                <w:color w:val="000000" w:themeColor="text1"/>
                <w:sz w:val="20"/>
                <w:szCs w:val="20"/>
                <w:lang w:val="sl-SI"/>
              </w:rPr>
              <w:t xml:space="preserve">. </w:t>
            </w:r>
          </w:p>
          <w:p w14:paraId="4E49BBB7" w14:textId="02940B3B" w:rsidR="00894655" w:rsidRPr="00C5432C" w:rsidRDefault="005C06F0" w:rsidP="001E1A1C">
            <w:pPr>
              <w:keepNext/>
              <w:spacing w:after="240" w:line="276" w:lineRule="auto"/>
              <w:jc w:val="both"/>
              <w:rPr>
                <w:rStyle w:val="s1"/>
                <w:rFonts w:ascii="Arial" w:hAnsi="Arial" w:cs="Arial"/>
                <w:color w:val="000000" w:themeColor="text1"/>
                <w:sz w:val="20"/>
                <w:szCs w:val="20"/>
                <w:lang w:val="sl-SI"/>
              </w:rPr>
            </w:pPr>
            <w:r w:rsidRPr="00C5432C">
              <w:rPr>
                <w:rStyle w:val="s1"/>
                <w:rFonts w:ascii="Arial" w:hAnsi="Arial" w:cs="Arial"/>
                <w:color w:val="000000" w:themeColor="text1"/>
                <w:sz w:val="20"/>
                <w:szCs w:val="20"/>
                <w:lang w:val="sl-SI"/>
              </w:rPr>
              <w:t>Benčina</w:t>
            </w:r>
            <w:r w:rsidR="000770D7" w:rsidRPr="00C5432C">
              <w:rPr>
                <w:rStyle w:val="s1"/>
                <w:rFonts w:ascii="Arial" w:hAnsi="Arial" w:cs="Arial"/>
                <w:color w:val="000000" w:themeColor="text1"/>
                <w:sz w:val="20"/>
                <w:szCs w:val="20"/>
                <w:lang w:val="sl-SI"/>
              </w:rPr>
              <w:t xml:space="preserve"> in soavtorji (2025) so analizirali vpliv višjih cen goriv na izdatke za prevoz po dohodkovnih kvintilih. </w:t>
            </w:r>
            <w:r w:rsidR="001D17DB" w:rsidRPr="00C5432C">
              <w:rPr>
                <w:rStyle w:val="s1"/>
                <w:rFonts w:ascii="Arial" w:hAnsi="Arial" w:cs="Arial"/>
                <w:color w:val="000000" w:themeColor="text1"/>
                <w:sz w:val="20"/>
                <w:szCs w:val="20"/>
                <w:lang w:val="sl-SI"/>
              </w:rPr>
              <w:t xml:space="preserve">Preiskali so, kakšen je vpliv v petih scenarijih podražitve, in sicer pri 10 % povečanju cen goriv, 20 % povečanju, 30 % povečanju, 40 % povečanju in 50 % povečanju cen goriv. Glede na to, da se bo cena motornih goriv pri uporabi projekcij iz Tabele </w:t>
            </w:r>
            <w:r w:rsidR="001F3CA9" w:rsidRPr="00C5432C">
              <w:rPr>
                <w:rStyle w:val="s1"/>
                <w:rFonts w:ascii="Arial" w:hAnsi="Arial" w:cs="Arial"/>
                <w:color w:val="000000" w:themeColor="text1"/>
                <w:sz w:val="20"/>
                <w:szCs w:val="20"/>
                <w:lang w:val="sl-SI"/>
              </w:rPr>
              <w:t>4</w:t>
            </w:r>
            <w:r w:rsidR="001D17DB" w:rsidRPr="00C5432C">
              <w:rPr>
                <w:rStyle w:val="s1"/>
                <w:rFonts w:ascii="Arial" w:hAnsi="Arial" w:cs="Arial"/>
                <w:color w:val="000000" w:themeColor="text1"/>
                <w:sz w:val="20"/>
                <w:szCs w:val="20"/>
                <w:lang w:val="sl-SI"/>
              </w:rPr>
              <w:t xml:space="preserve"> povečala za cca. 5 odstotkov, se naslonimo na 10 % povečanje cen goriv iz analize in le-tega prepolovimo. </w:t>
            </w:r>
            <w:r w:rsidR="00F80F2D" w:rsidRPr="00C5432C">
              <w:rPr>
                <w:rStyle w:val="s1"/>
                <w:rFonts w:ascii="Arial" w:hAnsi="Arial" w:cs="Arial"/>
                <w:color w:val="000000" w:themeColor="text1"/>
                <w:sz w:val="20"/>
                <w:szCs w:val="20"/>
                <w:lang w:val="sl-SI"/>
              </w:rPr>
              <w:t>Sledi, da bi se letni izdatki</w:t>
            </w:r>
            <w:r w:rsidRPr="00C5432C">
              <w:rPr>
                <w:rStyle w:val="s1"/>
                <w:rFonts w:ascii="Arial" w:hAnsi="Arial" w:cs="Arial"/>
                <w:color w:val="000000" w:themeColor="text1"/>
                <w:sz w:val="20"/>
                <w:szCs w:val="20"/>
                <w:lang w:val="sl-SI"/>
              </w:rPr>
              <w:t xml:space="preserve"> </w:t>
            </w:r>
            <w:r w:rsidR="00F80F2D" w:rsidRPr="00C5432C">
              <w:rPr>
                <w:rStyle w:val="s1"/>
                <w:rFonts w:ascii="Arial" w:hAnsi="Arial" w:cs="Arial"/>
                <w:color w:val="000000" w:themeColor="text1"/>
                <w:sz w:val="20"/>
                <w:szCs w:val="20"/>
                <w:lang w:val="sl-SI"/>
              </w:rPr>
              <w:lastRenderedPageBreak/>
              <w:t>za motorno gorivo za gospodinjstva v 1. dohodkovnem kvintilu povečal</w:t>
            </w:r>
            <w:r w:rsidR="001F3CA9" w:rsidRPr="00C5432C">
              <w:rPr>
                <w:rStyle w:val="s1"/>
                <w:rFonts w:ascii="Arial" w:hAnsi="Arial" w:cs="Arial"/>
                <w:color w:val="000000" w:themeColor="text1"/>
                <w:sz w:val="20"/>
                <w:szCs w:val="20"/>
                <w:lang w:val="sl-SI"/>
              </w:rPr>
              <w:t xml:space="preserve">i </w:t>
            </w:r>
            <w:r w:rsidR="00F80F2D" w:rsidRPr="00C5432C">
              <w:rPr>
                <w:rStyle w:val="s1"/>
                <w:rFonts w:ascii="Arial" w:hAnsi="Arial" w:cs="Arial"/>
                <w:color w:val="000000" w:themeColor="text1"/>
                <w:sz w:val="20"/>
                <w:szCs w:val="20"/>
                <w:lang w:val="sl-SI"/>
              </w:rPr>
              <w:t>za 46,5</w:t>
            </w:r>
            <w:r w:rsidR="00A96695" w:rsidRPr="00C5432C">
              <w:rPr>
                <w:rStyle w:val="s1"/>
                <w:rFonts w:ascii="Arial" w:hAnsi="Arial" w:cs="Arial"/>
                <w:color w:val="000000" w:themeColor="text1"/>
                <w:sz w:val="20"/>
                <w:szCs w:val="20"/>
                <w:lang w:val="sl-SI"/>
              </w:rPr>
              <w:t xml:space="preserve"> evrov</w:t>
            </w:r>
            <w:r w:rsidR="00F80F2D" w:rsidRPr="00C5432C">
              <w:rPr>
                <w:rStyle w:val="s1"/>
                <w:rFonts w:ascii="Arial" w:hAnsi="Arial" w:cs="Arial"/>
                <w:color w:val="000000" w:themeColor="text1"/>
                <w:sz w:val="20"/>
                <w:szCs w:val="20"/>
                <w:lang w:val="sl-SI"/>
              </w:rPr>
              <w:t xml:space="preserve">, za gospodinjstva v 2. dohodkovnem kvintilu pa za </w:t>
            </w:r>
            <w:r w:rsidR="00A96695" w:rsidRPr="00C5432C">
              <w:rPr>
                <w:rStyle w:val="s1"/>
                <w:rFonts w:ascii="Arial" w:hAnsi="Arial" w:cs="Arial"/>
                <w:color w:val="000000" w:themeColor="text1"/>
                <w:sz w:val="20"/>
                <w:szCs w:val="20"/>
                <w:lang w:val="sl-SI"/>
              </w:rPr>
              <w:t xml:space="preserve">69,5 evrov. </w:t>
            </w:r>
            <w:r w:rsidR="00F80F2D" w:rsidRPr="00C5432C">
              <w:rPr>
                <w:rStyle w:val="s1"/>
                <w:rFonts w:ascii="Arial" w:hAnsi="Arial" w:cs="Arial"/>
                <w:color w:val="000000" w:themeColor="text1"/>
                <w:sz w:val="20"/>
                <w:szCs w:val="20"/>
                <w:lang w:val="sl-SI"/>
              </w:rPr>
              <w:t xml:space="preserve"> </w:t>
            </w:r>
          </w:p>
          <w:p w14:paraId="7D23700E" w14:textId="5D2C336C" w:rsidR="00894655" w:rsidRPr="00C5432C" w:rsidRDefault="00F80F2D" w:rsidP="00F80F2D">
            <w:pPr>
              <w:pStyle w:val="Napis"/>
              <w:rPr>
                <w:rFonts w:ascii="Arial" w:hAnsi="Arial" w:cs="Arial"/>
                <w:sz w:val="20"/>
                <w:szCs w:val="20"/>
                <w:lang w:val="sl-SI"/>
              </w:rPr>
            </w:pPr>
            <w:bookmarkStart w:id="66" w:name="_Toc222750557"/>
            <w:r w:rsidRPr="00C5432C">
              <w:rPr>
                <w:rFonts w:ascii="Arial" w:hAnsi="Arial" w:cs="Arial"/>
                <w:sz w:val="20"/>
                <w:szCs w:val="20"/>
                <w:lang w:val="sl-SI"/>
              </w:rPr>
              <w:t xml:space="preserve">Slika </w:t>
            </w:r>
            <w:r w:rsidRPr="00C5432C">
              <w:rPr>
                <w:rFonts w:ascii="Arial" w:hAnsi="Arial" w:cs="Arial"/>
                <w:sz w:val="20"/>
                <w:szCs w:val="20"/>
                <w:lang w:val="sl-SI"/>
              </w:rPr>
              <w:fldChar w:fldCharType="begin"/>
            </w:r>
            <w:r w:rsidRPr="00C5432C">
              <w:rPr>
                <w:rFonts w:ascii="Arial" w:hAnsi="Arial" w:cs="Arial"/>
                <w:sz w:val="20"/>
                <w:szCs w:val="20"/>
                <w:lang w:val="sl-SI"/>
              </w:rPr>
              <w:instrText xml:space="preserve"> SEQ Slika \* ARABIC </w:instrText>
            </w:r>
            <w:r w:rsidRPr="00C5432C">
              <w:rPr>
                <w:rFonts w:ascii="Arial" w:hAnsi="Arial" w:cs="Arial"/>
                <w:sz w:val="20"/>
                <w:szCs w:val="20"/>
                <w:lang w:val="sl-SI"/>
              </w:rPr>
              <w:fldChar w:fldCharType="separate"/>
            </w:r>
            <w:r w:rsidR="00F60BEA">
              <w:rPr>
                <w:rFonts w:ascii="Arial" w:hAnsi="Arial" w:cs="Arial"/>
                <w:noProof/>
                <w:sz w:val="20"/>
                <w:szCs w:val="20"/>
                <w:lang w:val="sl-SI"/>
              </w:rPr>
              <w:t>23</w:t>
            </w:r>
            <w:r w:rsidRPr="00C5432C">
              <w:rPr>
                <w:rFonts w:ascii="Arial" w:hAnsi="Arial" w:cs="Arial"/>
                <w:sz w:val="20"/>
                <w:szCs w:val="20"/>
                <w:lang w:val="sl-SI"/>
              </w:rPr>
              <w:fldChar w:fldCharType="end"/>
            </w:r>
            <w:r w:rsidRPr="00C5432C">
              <w:rPr>
                <w:rFonts w:ascii="Arial" w:hAnsi="Arial" w:cs="Arial"/>
                <w:sz w:val="20"/>
                <w:szCs w:val="20"/>
                <w:lang w:val="sl-SI"/>
              </w:rPr>
              <w:t>: Povprečni izdatki za goriva ob različnih stopnjah povečanja cen goriv po dohodkovnih kvintilih</w:t>
            </w:r>
            <w:r w:rsidRPr="00C5432C">
              <w:rPr>
                <w:noProof/>
                <w:lang w:val="sl-SI"/>
              </w:rPr>
              <w:drawing>
                <wp:inline distT="0" distB="0" distL="0" distR="0" wp14:anchorId="30883E44" wp14:editId="4B3785C3">
                  <wp:extent cx="5451894" cy="4037277"/>
                  <wp:effectExtent l="0" t="0" r="0" b="1905"/>
                  <wp:docPr id="746405192"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6405192" name=""/>
                          <pic:cNvPicPr/>
                        </pic:nvPicPr>
                        <pic:blipFill>
                          <a:blip r:embed="rId40"/>
                          <a:stretch>
                            <a:fillRect/>
                          </a:stretch>
                        </pic:blipFill>
                        <pic:spPr>
                          <a:xfrm>
                            <a:off x="0" y="0"/>
                            <a:ext cx="5454714" cy="4039365"/>
                          </a:xfrm>
                          <a:prstGeom prst="rect">
                            <a:avLst/>
                          </a:prstGeom>
                        </pic:spPr>
                      </pic:pic>
                    </a:graphicData>
                  </a:graphic>
                </wp:inline>
              </w:drawing>
            </w:r>
            <w:bookmarkEnd w:id="66"/>
          </w:p>
          <w:p w14:paraId="2EC25C6C" w14:textId="716063EA" w:rsidR="00400B62" w:rsidRPr="00C5432C" w:rsidRDefault="00400B62" w:rsidP="00400B62">
            <w:pPr>
              <w:keepNext/>
              <w:spacing w:after="60" w:line="276" w:lineRule="auto"/>
              <w:jc w:val="right"/>
              <w:rPr>
                <w:rStyle w:val="s1"/>
                <w:rFonts w:ascii="Arial" w:hAnsi="Arial" w:cs="Arial"/>
                <w:color w:val="000000" w:themeColor="text1"/>
                <w:sz w:val="20"/>
                <w:szCs w:val="20"/>
                <w:lang w:val="sl-SI"/>
              </w:rPr>
            </w:pPr>
            <w:r w:rsidRPr="00C5432C">
              <w:rPr>
                <w:rFonts w:ascii="Arial" w:eastAsiaTheme="minorHAnsi" w:hAnsi="Arial" w:cs="Arial"/>
                <w:i/>
                <w:iCs/>
                <w:sz w:val="18"/>
                <w:szCs w:val="20"/>
                <w:lang w:val="sl-SI" w:eastAsia="en-US"/>
              </w:rPr>
              <w:t>Vir: Benčina et al. (2025)</w:t>
            </w:r>
          </w:p>
          <w:p w14:paraId="68D861A0" w14:textId="3AAB9E23" w:rsidR="00400B62" w:rsidRPr="00C5432C" w:rsidRDefault="00400B62" w:rsidP="00400B62">
            <w:pPr>
              <w:jc w:val="right"/>
              <w:rPr>
                <w:lang w:val="sl-SI" w:eastAsia="en-US"/>
              </w:rPr>
            </w:pPr>
          </w:p>
        </w:tc>
      </w:tr>
      <w:tr w:rsidR="00F80F2D" w:rsidRPr="00C5432C" w14:paraId="46AB9B2D" w14:textId="77777777" w:rsidTr="00A415EC">
        <w:tc>
          <w:tcPr>
            <w:tcW w:w="8988" w:type="dxa"/>
            <w:tcBorders>
              <w:left w:val="single" w:sz="12" w:space="0" w:color="0F9ED5" w:themeColor="accent4"/>
            </w:tcBorders>
          </w:tcPr>
          <w:p w14:paraId="780DBF9D" w14:textId="77777777" w:rsidR="00F80F2D" w:rsidRPr="00C5432C" w:rsidRDefault="00F80F2D" w:rsidP="0023784F">
            <w:pPr>
              <w:spacing w:after="240" w:line="276" w:lineRule="auto"/>
              <w:jc w:val="center"/>
              <w:rPr>
                <w:rFonts w:ascii="Arial" w:hAnsi="Arial" w:cs="Arial"/>
                <w:color w:val="000000" w:themeColor="text1"/>
                <w:sz w:val="22"/>
                <w:szCs w:val="22"/>
                <w:u w:val="single"/>
                <w:lang w:val="sl-SI"/>
              </w:rPr>
            </w:pPr>
          </w:p>
          <w:p w14:paraId="26BCA994" w14:textId="77777777" w:rsidR="00400B62" w:rsidRPr="00C5432C" w:rsidRDefault="00400B62" w:rsidP="0023784F">
            <w:pPr>
              <w:spacing w:after="240" w:line="276" w:lineRule="auto"/>
              <w:jc w:val="center"/>
              <w:rPr>
                <w:rFonts w:ascii="Arial" w:hAnsi="Arial" w:cs="Arial"/>
                <w:color w:val="000000" w:themeColor="text1"/>
                <w:sz w:val="22"/>
                <w:szCs w:val="22"/>
                <w:u w:val="single"/>
                <w:lang w:val="sl-SI"/>
              </w:rPr>
            </w:pPr>
          </w:p>
          <w:p w14:paraId="242FC6E8" w14:textId="77777777" w:rsidR="00400B62" w:rsidRPr="00C5432C" w:rsidRDefault="00400B62" w:rsidP="0023784F">
            <w:pPr>
              <w:spacing w:after="240" w:line="276" w:lineRule="auto"/>
              <w:jc w:val="center"/>
              <w:rPr>
                <w:rFonts w:ascii="Arial" w:hAnsi="Arial" w:cs="Arial"/>
                <w:color w:val="000000" w:themeColor="text1"/>
                <w:sz w:val="22"/>
                <w:szCs w:val="22"/>
                <w:u w:val="single"/>
                <w:lang w:val="sl-SI"/>
              </w:rPr>
            </w:pPr>
          </w:p>
          <w:p w14:paraId="73744A99" w14:textId="77777777" w:rsidR="00400B62" w:rsidRPr="00C5432C" w:rsidRDefault="00400B62" w:rsidP="0023784F">
            <w:pPr>
              <w:spacing w:after="240" w:line="276" w:lineRule="auto"/>
              <w:jc w:val="center"/>
              <w:rPr>
                <w:rFonts w:ascii="Arial" w:hAnsi="Arial" w:cs="Arial"/>
                <w:color w:val="000000" w:themeColor="text1"/>
                <w:sz w:val="22"/>
                <w:szCs w:val="22"/>
                <w:u w:val="single"/>
                <w:lang w:val="sl-SI"/>
              </w:rPr>
            </w:pPr>
          </w:p>
          <w:p w14:paraId="1ED636EB" w14:textId="77777777" w:rsidR="00400B62" w:rsidRPr="00C5432C" w:rsidRDefault="00400B62" w:rsidP="0023784F">
            <w:pPr>
              <w:spacing w:after="240" w:line="276" w:lineRule="auto"/>
              <w:jc w:val="center"/>
              <w:rPr>
                <w:rFonts w:ascii="Arial" w:hAnsi="Arial" w:cs="Arial"/>
                <w:color w:val="000000" w:themeColor="text1"/>
                <w:sz w:val="22"/>
                <w:szCs w:val="22"/>
                <w:u w:val="single"/>
                <w:lang w:val="sl-SI"/>
              </w:rPr>
            </w:pPr>
          </w:p>
          <w:p w14:paraId="7FD0E970" w14:textId="77777777" w:rsidR="00400B62" w:rsidRPr="00C5432C" w:rsidRDefault="00400B62" w:rsidP="0023784F">
            <w:pPr>
              <w:spacing w:after="240" w:line="276" w:lineRule="auto"/>
              <w:jc w:val="center"/>
              <w:rPr>
                <w:rFonts w:ascii="Arial" w:hAnsi="Arial" w:cs="Arial"/>
                <w:color w:val="000000" w:themeColor="text1"/>
                <w:sz w:val="22"/>
                <w:szCs w:val="22"/>
                <w:u w:val="single"/>
                <w:lang w:val="sl-SI"/>
              </w:rPr>
            </w:pPr>
          </w:p>
          <w:p w14:paraId="55CCD5C8" w14:textId="77777777" w:rsidR="00400B62" w:rsidRPr="00C5432C" w:rsidRDefault="00400B62" w:rsidP="0023784F">
            <w:pPr>
              <w:spacing w:after="240" w:line="276" w:lineRule="auto"/>
              <w:jc w:val="center"/>
              <w:rPr>
                <w:rFonts w:ascii="Arial" w:hAnsi="Arial" w:cs="Arial"/>
                <w:color w:val="000000" w:themeColor="text1"/>
                <w:sz w:val="22"/>
                <w:szCs w:val="22"/>
                <w:u w:val="single"/>
                <w:lang w:val="sl-SI"/>
              </w:rPr>
            </w:pPr>
          </w:p>
          <w:p w14:paraId="0D6D04A9" w14:textId="77777777" w:rsidR="001A3AAA" w:rsidRPr="00C5432C" w:rsidRDefault="001A3AAA" w:rsidP="001A3AAA">
            <w:pPr>
              <w:pStyle w:val="Naslov3"/>
              <w:numPr>
                <w:ilvl w:val="0"/>
                <w:numId w:val="0"/>
              </w:numPr>
              <w:spacing w:after="240"/>
              <w:jc w:val="center"/>
              <w:rPr>
                <w:rFonts w:ascii="Arial" w:eastAsiaTheme="minorEastAsia" w:hAnsi="Arial" w:cs="Arial"/>
                <w:color w:val="000000" w:themeColor="text1"/>
                <w:sz w:val="22"/>
                <w:szCs w:val="22"/>
                <w:u w:val="single"/>
                <w:lang w:val="sl-SI"/>
              </w:rPr>
            </w:pPr>
            <w:bookmarkStart w:id="67" w:name="_Toc212717072"/>
            <w:r w:rsidRPr="00C5432C">
              <w:rPr>
                <w:rFonts w:ascii="Arial" w:eastAsiaTheme="minorEastAsia" w:hAnsi="Arial" w:cs="Arial"/>
                <w:color w:val="000000" w:themeColor="text1"/>
                <w:sz w:val="22"/>
                <w:szCs w:val="22"/>
                <w:u w:val="single"/>
                <w:lang w:val="sl-SI"/>
              </w:rPr>
              <w:lastRenderedPageBreak/>
              <w:t>Ranljiva mikropodjetja</w:t>
            </w:r>
            <w:bookmarkEnd w:id="67"/>
          </w:p>
          <w:p w14:paraId="2A5879BF" w14:textId="77777777" w:rsidR="001A3AAA" w:rsidRPr="00C5432C" w:rsidRDefault="001A3AAA" w:rsidP="001A3AAA">
            <w:pPr>
              <w:spacing w:after="120" w:line="276" w:lineRule="auto"/>
              <w:jc w:val="both"/>
              <w:rPr>
                <w:rFonts w:ascii="Arial" w:hAnsi="Arial" w:cs="Arial"/>
                <w:color w:val="000000" w:themeColor="text1"/>
                <w:sz w:val="20"/>
                <w:szCs w:val="20"/>
                <w:lang w:val="sl-SI"/>
              </w:rPr>
            </w:pPr>
            <w:r w:rsidRPr="00C5432C">
              <w:rPr>
                <w:rFonts w:ascii="Arial" w:hAnsi="Arial" w:cs="Arial"/>
                <w:color w:val="000000" w:themeColor="text1"/>
                <w:sz w:val="20"/>
                <w:szCs w:val="20"/>
                <w:lang w:val="sl-SI"/>
              </w:rPr>
              <w:t xml:space="preserve">Za poglavje, ki sledi, je bilo prav tako uporabljeno besedilo in rezultati iz Analize stanja za pripravo Socialnega načrta za podnebje, pripravljenega za MOPE s strani Instituta za ekonomska raziskovanja (Dominko et al., 2025). </w:t>
            </w:r>
          </w:p>
          <w:p w14:paraId="1F4370A0" w14:textId="77777777" w:rsidR="001A3AAA" w:rsidRPr="00F927AA" w:rsidRDefault="001A3AAA" w:rsidP="002C52CB">
            <w:pPr>
              <w:pStyle w:val="Naslov4"/>
              <w:rPr>
                <w:rFonts w:ascii="Arial" w:eastAsiaTheme="minorEastAsia" w:hAnsi="Arial" w:cs="Arial"/>
                <w:b/>
                <w:bCs/>
                <w:noProof w:val="0"/>
                <w:color w:val="auto"/>
                <w:sz w:val="20"/>
                <w:szCs w:val="20"/>
                <w:lang w:val="sl-SI" w:eastAsia="en-GB"/>
              </w:rPr>
            </w:pPr>
            <w:bookmarkStart w:id="68" w:name="_Toc212717073"/>
            <w:r w:rsidRPr="00F927AA">
              <w:rPr>
                <w:rFonts w:ascii="Arial" w:eastAsiaTheme="minorEastAsia" w:hAnsi="Arial" w:cs="Arial"/>
                <w:b/>
                <w:bCs/>
                <w:noProof w:val="0"/>
                <w:color w:val="auto"/>
                <w:sz w:val="20"/>
                <w:szCs w:val="20"/>
                <w:lang w:val="sl-SI" w:eastAsia="en-GB"/>
              </w:rPr>
              <w:t>Opredelitev ranljivega mikropodjetja</w:t>
            </w:r>
            <w:bookmarkEnd w:id="68"/>
            <w:r w:rsidRPr="00F927AA">
              <w:rPr>
                <w:rFonts w:ascii="Arial" w:eastAsiaTheme="minorEastAsia" w:hAnsi="Arial" w:cs="Arial"/>
                <w:b/>
                <w:bCs/>
                <w:noProof w:val="0"/>
                <w:color w:val="auto"/>
                <w:sz w:val="20"/>
                <w:szCs w:val="20"/>
                <w:lang w:val="sl-SI" w:eastAsia="en-GB"/>
              </w:rPr>
              <w:t xml:space="preserve"> </w:t>
            </w:r>
          </w:p>
          <w:p w14:paraId="7944749A" w14:textId="424E6D34" w:rsidR="001A3AAA" w:rsidRPr="00C5432C" w:rsidRDefault="001A3AAA" w:rsidP="001A3AAA">
            <w:pPr>
              <w:spacing w:after="120" w:line="276" w:lineRule="auto"/>
              <w:jc w:val="both"/>
              <w:rPr>
                <w:rFonts w:ascii="Arial" w:hAnsi="Arial" w:cs="Arial"/>
                <w:sz w:val="20"/>
                <w:szCs w:val="20"/>
                <w:lang w:val="sl-SI"/>
              </w:rPr>
            </w:pPr>
            <w:r w:rsidRPr="00C5432C">
              <w:rPr>
                <w:rFonts w:ascii="Arial" w:hAnsi="Arial" w:cs="Arial"/>
                <w:sz w:val="20"/>
                <w:szCs w:val="20"/>
                <w:lang w:val="sl-SI"/>
              </w:rPr>
              <w:t>Uredba SSP opredeljuje ranljiva mikropodjetja kot »mikropodjetja, na katera bistveno vplivajo učinki cen vključitve emisij toplogrednih plinov iz stavb ali cestnega prevoza na področje uporabe Direktive 2003/87/ES in ki nimajo sredstev, da bi za svoje dejavnosti bodisi prenovila stavbo, ki jo zasedajo, bodisi kupila brezemisijska in nizkoemisijska vozila ali začela uporabljati alternativne trajnostne načine prevoza, vključno z javnim prevozom, kot je ustrezno« (2. člen). Tako kot za gospodinjstva, tudi za mikropodjetja energetska ranljivost v RS (še) ni pravno-formalno definirana. V odsotnosti uradne definicije za Slovenijo se naslonimo na definicijo mikro</w:t>
            </w:r>
            <w:r w:rsidR="00F927AA">
              <w:rPr>
                <w:rFonts w:ascii="Arial" w:hAnsi="Arial" w:cs="Arial"/>
                <w:sz w:val="20"/>
                <w:szCs w:val="20"/>
                <w:lang w:val="sl-SI"/>
              </w:rPr>
              <w:t xml:space="preserve"> </w:t>
            </w:r>
            <w:r w:rsidRPr="00C5432C">
              <w:rPr>
                <w:rFonts w:ascii="Arial" w:hAnsi="Arial" w:cs="Arial"/>
                <w:sz w:val="20"/>
                <w:szCs w:val="20"/>
                <w:lang w:val="sl-SI"/>
              </w:rPr>
              <w:t>podjetij iz Uredbe SSP. Spomnimo tudi, da je mikro</w:t>
            </w:r>
            <w:r w:rsidR="00F927AA">
              <w:rPr>
                <w:rFonts w:ascii="Arial" w:hAnsi="Arial" w:cs="Arial"/>
                <w:sz w:val="20"/>
                <w:szCs w:val="20"/>
                <w:lang w:val="sl-SI"/>
              </w:rPr>
              <w:t xml:space="preserve"> </w:t>
            </w:r>
            <w:r w:rsidRPr="00C5432C">
              <w:rPr>
                <w:rFonts w:ascii="Arial" w:hAnsi="Arial" w:cs="Arial"/>
                <w:sz w:val="20"/>
                <w:szCs w:val="20"/>
                <w:lang w:val="sl-SI"/>
              </w:rPr>
              <w:t>podjetje v Uredbi EU 2021/106 definirano kot podjetje, ki zaposluje manj kot 10 oseb in katerega letni promet ali letna bilanca stanja ne presega 2 milijona evrov.</w:t>
            </w:r>
          </w:p>
          <w:p w14:paraId="523A26EA" w14:textId="77777777" w:rsidR="001A3AAA" w:rsidRPr="00C5432C" w:rsidRDefault="001A3AAA" w:rsidP="001A3AAA">
            <w:pPr>
              <w:spacing w:after="120" w:line="276" w:lineRule="auto"/>
              <w:jc w:val="both"/>
              <w:rPr>
                <w:rFonts w:ascii="Arial" w:hAnsi="Arial" w:cs="Arial"/>
                <w:color w:val="000000" w:themeColor="text1"/>
                <w:sz w:val="20"/>
                <w:szCs w:val="20"/>
                <w:lang w:val="sl-SI"/>
              </w:rPr>
            </w:pPr>
            <w:r w:rsidRPr="00C5432C">
              <w:rPr>
                <w:rFonts w:ascii="Arial" w:hAnsi="Arial" w:cs="Arial"/>
                <w:color w:val="000000" w:themeColor="text1"/>
                <w:sz w:val="20"/>
                <w:szCs w:val="20"/>
                <w:lang w:val="sl-SI"/>
              </w:rPr>
              <w:t xml:space="preserve">Za namen ugotavljanja učinkov ETS2 in upravičenosti do sredstev iz SSP glede na razpoložljivost podatkov uporabimo kazalnik dobičkonosnosti, tj. denarni tok iz poslovanja (v ang. </w:t>
            </w:r>
            <w:r w:rsidRPr="00C5432C">
              <w:rPr>
                <w:rFonts w:ascii="Arial" w:hAnsi="Arial" w:cs="Arial"/>
                <w:i/>
                <w:iCs/>
                <w:color w:val="000000" w:themeColor="text1"/>
                <w:sz w:val="20"/>
                <w:szCs w:val="20"/>
                <w:lang w:val="sl-SI"/>
              </w:rPr>
              <w:t>Earnings before interest, taxes, depreciation and amortisation – EBITDA)</w:t>
            </w:r>
            <w:r w:rsidRPr="00C5432C">
              <w:rPr>
                <w:rFonts w:ascii="Arial" w:hAnsi="Arial" w:cs="Arial"/>
                <w:color w:val="000000" w:themeColor="text1"/>
                <w:sz w:val="20"/>
                <w:szCs w:val="20"/>
                <w:lang w:val="sl-SI"/>
              </w:rPr>
              <w:t xml:space="preserve">. Konkretno, negativen EBITDA v dveh zaporednih letih (2021 in 2022) služi kot približek za nezmožnost lastnega investiranja v energetsko prenovo stavbe ali nakup brezemisijskega oz. nizkoemisijskega vozila. </w:t>
            </w:r>
          </w:p>
          <w:p w14:paraId="1BF3B94D" w14:textId="77777777" w:rsidR="001A3AAA" w:rsidRPr="00F927AA" w:rsidRDefault="001A3AAA" w:rsidP="002C52CB">
            <w:pPr>
              <w:pStyle w:val="Naslov4"/>
              <w:rPr>
                <w:rFonts w:ascii="Arial" w:eastAsiaTheme="minorEastAsia" w:hAnsi="Arial" w:cs="Arial"/>
                <w:b/>
                <w:bCs/>
                <w:noProof w:val="0"/>
                <w:color w:val="auto"/>
                <w:sz w:val="20"/>
                <w:szCs w:val="20"/>
                <w:lang w:val="sl-SI" w:eastAsia="en-GB"/>
              </w:rPr>
            </w:pPr>
            <w:bookmarkStart w:id="69" w:name="_Toc212717074"/>
            <w:r w:rsidRPr="00F927AA">
              <w:rPr>
                <w:rFonts w:ascii="Arial" w:eastAsiaTheme="minorEastAsia" w:hAnsi="Arial" w:cs="Arial"/>
                <w:b/>
                <w:bCs/>
                <w:noProof w:val="0"/>
                <w:color w:val="auto"/>
                <w:sz w:val="20"/>
                <w:szCs w:val="20"/>
                <w:lang w:val="sl-SI" w:eastAsia="en-GB"/>
              </w:rPr>
              <w:t>Metodologija analize učinkov na mikropodjetja</w:t>
            </w:r>
            <w:bookmarkEnd w:id="69"/>
          </w:p>
          <w:p w14:paraId="70186DBA" w14:textId="399E15BB" w:rsidR="001A3AAA" w:rsidRPr="00C5432C" w:rsidRDefault="001A3AAA" w:rsidP="001A3AAA">
            <w:pPr>
              <w:spacing w:after="120" w:line="276" w:lineRule="auto"/>
              <w:jc w:val="both"/>
              <w:rPr>
                <w:rFonts w:ascii="Arial" w:hAnsi="Arial" w:cs="Arial"/>
                <w:color w:val="000000" w:themeColor="text1"/>
                <w:sz w:val="20"/>
                <w:szCs w:val="20"/>
                <w:lang w:val="sl-SI"/>
              </w:rPr>
            </w:pPr>
            <w:r w:rsidRPr="00C5432C">
              <w:rPr>
                <w:rFonts w:ascii="Arial" w:hAnsi="Arial" w:cs="Arial"/>
                <w:color w:val="000000" w:themeColor="text1"/>
                <w:sz w:val="20"/>
                <w:szCs w:val="20"/>
                <w:lang w:val="sl-SI"/>
              </w:rPr>
              <w:t>Za analizo vplivov cen zaradi vzpostavitve ETS2 na mikropodjetja z vidika energetske revščine uporabimo finančne podatke in podatke o številu zaposlenih od Agencije RS za javnopravne evidence in storitve (AJPES) za leto 2022 (vključeni tudi podatki za poslovno leto 2021) in podatke SURS o emisijah po dejavnostih, t.j. NAMEA emisije za zadnje razpoložljivo leto (2021). Shema uporabljene metodologije je predstavljena na Sliki 2</w:t>
            </w:r>
            <w:r w:rsidR="00400B62" w:rsidRPr="00C5432C">
              <w:rPr>
                <w:rFonts w:ascii="Arial" w:hAnsi="Arial" w:cs="Arial"/>
                <w:color w:val="000000" w:themeColor="text1"/>
                <w:sz w:val="20"/>
                <w:szCs w:val="20"/>
                <w:lang w:val="sl-SI"/>
              </w:rPr>
              <w:t>4</w:t>
            </w:r>
            <w:r w:rsidRPr="00C5432C">
              <w:rPr>
                <w:rFonts w:ascii="Arial" w:hAnsi="Arial" w:cs="Arial"/>
                <w:color w:val="000000" w:themeColor="text1"/>
                <w:sz w:val="20"/>
                <w:szCs w:val="20"/>
                <w:lang w:val="sl-SI"/>
              </w:rPr>
              <w:t xml:space="preserve">. </w:t>
            </w:r>
          </w:p>
          <w:p w14:paraId="74365F98" w14:textId="491BB6FB" w:rsidR="001A3AAA" w:rsidRPr="00C5432C" w:rsidRDefault="001A3AAA" w:rsidP="001A3AAA">
            <w:pPr>
              <w:spacing w:after="120" w:line="276" w:lineRule="auto"/>
              <w:jc w:val="both"/>
              <w:rPr>
                <w:rFonts w:ascii="Arial" w:hAnsi="Arial" w:cs="Arial"/>
                <w:color w:val="000000" w:themeColor="text1"/>
                <w:sz w:val="20"/>
                <w:szCs w:val="20"/>
                <w:lang w:val="sl-SI"/>
              </w:rPr>
            </w:pPr>
            <w:r w:rsidRPr="00C5432C">
              <w:rPr>
                <w:rFonts w:ascii="Arial" w:hAnsi="Arial" w:cs="Arial"/>
                <w:color w:val="000000" w:themeColor="text1"/>
                <w:sz w:val="20"/>
                <w:szCs w:val="20"/>
                <w:lang w:val="sl-SI"/>
              </w:rPr>
              <w:t>Da bi ocenili število ranljivih mikro</w:t>
            </w:r>
            <w:r w:rsidR="00F927AA">
              <w:rPr>
                <w:rFonts w:ascii="Arial" w:hAnsi="Arial" w:cs="Arial"/>
                <w:color w:val="000000" w:themeColor="text1"/>
                <w:sz w:val="20"/>
                <w:szCs w:val="20"/>
                <w:lang w:val="sl-SI"/>
              </w:rPr>
              <w:t xml:space="preserve"> </w:t>
            </w:r>
            <w:r w:rsidRPr="00C5432C">
              <w:rPr>
                <w:rFonts w:ascii="Arial" w:hAnsi="Arial" w:cs="Arial"/>
                <w:color w:val="000000" w:themeColor="text1"/>
                <w:sz w:val="20"/>
                <w:szCs w:val="20"/>
                <w:lang w:val="sl-SI"/>
              </w:rPr>
              <w:t>podjetij pri uvedbi ETS2 oziroma povečanem strošku ogljika, uporabimo še podatke iz računov emisij v zrak (NAMEA). Iz baze NAMEA dobimo podatke o skupnih emisijah TGP v tonah CO</w:t>
            </w:r>
            <w:r w:rsidRPr="00C5432C">
              <w:rPr>
                <w:rFonts w:ascii="Arial" w:hAnsi="Arial" w:cs="Arial"/>
                <w:color w:val="000000" w:themeColor="text1"/>
                <w:sz w:val="20"/>
                <w:szCs w:val="20"/>
                <w:vertAlign w:val="subscript"/>
                <w:lang w:val="sl-SI"/>
              </w:rPr>
              <w:t>2</w:t>
            </w:r>
            <w:r w:rsidRPr="00C5432C">
              <w:rPr>
                <w:rFonts w:ascii="Arial" w:hAnsi="Arial" w:cs="Arial"/>
                <w:color w:val="000000" w:themeColor="text1"/>
                <w:sz w:val="20"/>
                <w:szCs w:val="20"/>
                <w:lang w:val="sl-SI"/>
              </w:rPr>
              <w:t xml:space="preserve"> ekvivalentov po posameznih dejavnostih. Ker se obstoječa CO</w:t>
            </w:r>
            <w:r w:rsidRPr="00C5432C">
              <w:rPr>
                <w:rFonts w:ascii="Arial" w:hAnsi="Arial" w:cs="Arial"/>
                <w:color w:val="000000" w:themeColor="text1"/>
                <w:sz w:val="20"/>
                <w:szCs w:val="20"/>
                <w:vertAlign w:val="subscript"/>
                <w:lang w:val="sl-SI"/>
              </w:rPr>
              <w:t xml:space="preserve">2 </w:t>
            </w:r>
            <w:r w:rsidRPr="00C5432C">
              <w:rPr>
                <w:rFonts w:ascii="Arial" w:hAnsi="Arial" w:cs="Arial"/>
                <w:color w:val="000000" w:themeColor="text1"/>
                <w:sz w:val="20"/>
                <w:szCs w:val="20"/>
                <w:lang w:val="sl-SI"/>
              </w:rPr>
              <w:t>dajatev in tudi povečana CO</w:t>
            </w:r>
            <w:r w:rsidRPr="00C5432C">
              <w:rPr>
                <w:rFonts w:ascii="Arial" w:hAnsi="Arial" w:cs="Arial"/>
                <w:color w:val="000000" w:themeColor="text1"/>
                <w:sz w:val="20"/>
                <w:szCs w:val="20"/>
                <w:vertAlign w:val="subscript"/>
                <w:lang w:val="sl-SI"/>
              </w:rPr>
              <w:t>2</w:t>
            </w:r>
            <w:r w:rsidRPr="00C5432C">
              <w:rPr>
                <w:rFonts w:ascii="Arial" w:hAnsi="Arial" w:cs="Arial"/>
                <w:color w:val="000000" w:themeColor="text1"/>
                <w:sz w:val="20"/>
                <w:szCs w:val="20"/>
                <w:lang w:val="sl-SI"/>
              </w:rPr>
              <w:t xml:space="preserve"> dajatev do leta 2026 oziroma uvedba ETS2 nanašata le na izpuste izven sistema ETS1, torej le na izpuste iz ne-ETS sektorjev, uporabimo podatke Evropske okoljske agencije o izpustih ETS sektorjev, za katere lahko zmanjšamo skupne emisije. Posameznemu mikro</w:t>
            </w:r>
            <w:r w:rsidR="00F927AA">
              <w:rPr>
                <w:rFonts w:ascii="Arial" w:hAnsi="Arial" w:cs="Arial"/>
                <w:color w:val="000000" w:themeColor="text1"/>
                <w:sz w:val="20"/>
                <w:szCs w:val="20"/>
                <w:lang w:val="sl-SI"/>
              </w:rPr>
              <w:t xml:space="preserve"> </w:t>
            </w:r>
            <w:r w:rsidRPr="00C5432C">
              <w:rPr>
                <w:rFonts w:ascii="Arial" w:hAnsi="Arial" w:cs="Arial"/>
                <w:color w:val="000000" w:themeColor="text1"/>
                <w:sz w:val="20"/>
                <w:szCs w:val="20"/>
                <w:lang w:val="sl-SI"/>
              </w:rPr>
              <w:t xml:space="preserve">podjetju lahko zdaj pripišemo ne-ETS emisije glede na utež podjetja v dejavnosti (delež ustvarjenih čistih prihodkov od prodaje). </w:t>
            </w:r>
          </w:p>
          <w:p w14:paraId="64FE4121" w14:textId="4747849D" w:rsidR="001A3AAA" w:rsidRPr="00C5432C" w:rsidRDefault="001A3AAA" w:rsidP="001A3AAA">
            <w:pPr>
              <w:spacing w:after="120" w:line="276" w:lineRule="auto"/>
              <w:jc w:val="both"/>
              <w:rPr>
                <w:rFonts w:ascii="Arial" w:hAnsi="Arial" w:cs="Arial"/>
                <w:color w:val="000000" w:themeColor="text1"/>
                <w:sz w:val="20"/>
                <w:szCs w:val="20"/>
                <w:lang w:val="sl-SI"/>
              </w:rPr>
            </w:pPr>
            <w:r w:rsidRPr="00C5432C">
              <w:rPr>
                <w:rFonts w:ascii="Arial" w:hAnsi="Arial" w:cs="Arial"/>
                <w:color w:val="000000" w:themeColor="text1"/>
                <w:sz w:val="20"/>
                <w:szCs w:val="20"/>
                <w:lang w:val="sl-SI"/>
              </w:rPr>
              <w:t>Z upoštevanjem emisij posameznega mikropodjetja, višine obstoječe CO</w:t>
            </w:r>
            <w:r w:rsidRPr="00C5432C">
              <w:rPr>
                <w:rFonts w:ascii="Arial" w:hAnsi="Arial" w:cs="Arial"/>
                <w:color w:val="000000" w:themeColor="text1"/>
                <w:sz w:val="20"/>
                <w:szCs w:val="20"/>
                <w:vertAlign w:val="subscript"/>
                <w:lang w:val="sl-SI"/>
              </w:rPr>
              <w:t>2</w:t>
            </w:r>
            <w:r w:rsidRPr="00C5432C">
              <w:rPr>
                <w:rFonts w:ascii="Arial" w:hAnsi="Arial" w:cs="Arial"/>
                <w:color w:val="000000" w:themeColor="text1"/>
                <w:sz w:val="20"/>
                <w:szCs w:val="20"/>
                <w:lang w:val="sl-SI"/>
              </w:rPr>
              <w:t xml:space="preserve"> dajatve in predvidene višine novega stroška ogljika izračunamo povečan strošek mikropodjetja zaradi uvajanja ETS2. Večji stroški zmanjšajo EBITDA in lahko pričakujemo, da bo več podjetij pod pragom EBITDA, ki omogoča energetsko prenovo stavbe ali na primer nakup nizkoemisijskega vozila. Govorimo torej o številu ranljivih mikro</w:t>
            </w:r>
            <w:r w:rsidR="00F927AA">
              <w:rPr>
                <w:rFonts w:ascii="Arial" w:hAnsi="Arial" w:cs="Arial"/>
                <w:color w:val="000000" w:themeColor="text1"/>
                <w:sz w:val="20"/>
                <w:szCs w:val="20"/>
                <w:lang w:val="sl-SI"/>
              </w:rPr>
              <w:t xml:space="preserve"> </w:t>
            </w:r>
            <w:r w:rsidRPr="00C5432C">
              <w:rPr>
                <w:rFonts w:ascii="Arial" w:hAnsi="Arial" w:cs="Arial"/>
                <w:color w:val="000000" w:themeColor="text1"/>
                <w:sz w:val="20"/>
                <w:szCs w:val="20"/>
                <w:lang w:val="sl-SI"/>
              </w:rPr>
              <w:t>podjetij pri povečanju CO</w:t>
            </w:r>
            <w:r w:rsidRPr="00C5432C">
              <w:rPr>
                <w:rFonts w:ascii="Arial" w:hAnsi="Arial" w:cs="Arial"/>
                <w:color w:val="000000" w:themeColor="text1"/>
                <w:sz w:val="20"/>
                <w:szCs w:val="20"/>
                <w:vertAlign w:val="subscript"/>
                <w:lang w:val="sl-SI"/>
              </w:rPr>
              <w:t>2</w:t>
            </w:r>
            <w:r w:rsidRPr="00C5432C">
              <w:rPr>
                <w:rFonts w:ascii="Arial" w:hAnsi="Arial" w:cs="Arial"/>
                <w:color w:val="000000" w:themeColor="text1"/>
                <w:sz w:val="20"/>
                <w:szCs w:val="20"/>
                <w:lang w:val="sl-SI"/>
              </w:rPr>
              <w:t xml:space="preserve"> dajatve do leta 2026 oziroma uvedbi ETS2 od leta 2027 naprej.</w:t>
            </w:r>
          </w:p>
          <w:p w14:paraId="6F067BD6" w14:textId="77777777" w:rsidR="00400B62" w:rsidRPr="00C5432C" w:rsidRDefault="00400B62" w:rsidP="001A3AAA">
            <w:pPr>
              <w:spacing w:after="120" w:line="276" w:lineRule="auto"/>
              <w:jc w:val="both"/>
              <w:rPr>
                <w:rFonts w:ascii="Arial" w:hAnsi="Arial" w:cs="Arial"/>
                <w:color w:val="000000" w:themeColor="text1"/>
                <w:sz w:val="20"/>
                <w:szCs w:val="20"/>
                <w:lang w:val="sl-SI"/>
              </w:rPr>
            </w:pPr>
          </w:p>
          <w:p w14:paraId="4E6E13BB" w14:textId="77777777" w:rsidR="00400B62" w:rsidRPr="00C5432C" w:rsidRDefault="00400B62" w:rsidP="001A3AAA">
            <w:pPr>
              <w:spacing w:after="120" w:line="276" w:lineRule="auto"/>
              <w:jc w:val="both"/>
              <w:rPr>
                <w:rFonts w:ascii="Arial" w:hAnsi="Arial" w:cs="Arial"/>
                <w:color w:val="000000" w:themeColor="text1"/>
                <w:sz w:val="20"/>
                <w:szCs w:val="20"/>
                <w:lang w:val="sl-SI"/>
              </w:rPr>
            </w:pPr>
          </w:p>
          <w:p w14:paraId="12B64765" w14:textId="77777777" w:rsidR="00400B62" w:rsidRPr="00C5432C" w:rsidRDefault="00400B62" w:rsidP="001A3AAA">
            <w:pPr>
              <w:spacing w:after="120" w:line="276" w:lineRule="auto"/>
              <w:jc w:val="both"/>
              <w:rPr>
                <w:rFonts w:ascii="Arial" w:hAnsi="Arial" w:cs="Arial"/>
                <w:color w:val="000000" w:themeColor="text1"/>
                <w:sz w:val="20"/>
                <w:szCs w:val="20"/>
                <w:lang w:val="sl-SI"/>
              </w:rPr>
            </w:pPr>
          </w:p>
          <w:p w14:paraId="51FE45FC" w14:textId="77777777" w:rsidR="00400B62" w:rsidRPr="00C5432C" w:rsidRDefault="00400B62" w:rsidP="001A3AAA">
            <w:pPr>
              <w:spacing w:after="120" w:line="276" w:lineRule="auto"/>
              <w:jc w:val="both"/>
              <w:rPr>
                <w:rFonts w:ascii="Arial" w:hAnsi="Arial" w:cs="Arial"/>
                <w:color w:val="000000" w:themeColor="text1"/>
                <w:sz w:val="20"/>
                <w:szCs w:val="20"/>
                <w:lang w:val="sl-SI"/>
              </w:rPr>
            </w:pPr>
          </w:p>
          <w:p w14:paraId="12C3F043" w14:textId="77777777" w:rsidR="00400B62" w:rsidRPr="00C5432C" w:rsidRDefault="00400B62" w:rsidP="001A3AAA">
            <w:pPr>
              <w:spacing w:after="120" w:line="276" w:lineRule="auto"/>
              <w:jc w:val="both"/>
              <w:rPr>
                <w:rFonts w:ascii="Arial" w:hAnsi="Arial" w:cs="Arial"/>
                <w:color w:val="000000" w:themeColor="text1"/>
                <w:sz w:val="20"/>
                <w:szCs w:val="20"/>
                <w:lang w:val="sl-SI"/>
              </w:rPr>
            </w:pPr>
          </w:p>
          <w:p w14:paraId="09157305" w14:textId="1D140994" w:rsidR="001A3AAA" w:rsidRPr="00C5432C" w:rsidRDefault="001A3AAA" w:rsidP="001A3AAA">
            <w:pPr>
              <w:pStyle w:val="Napis"/>
              <w:keepNext/>
              <w:rPr>
                <w:rFonts w:ascii="Arial" w:hAnsi="Arial" w:cs="Arial"/>
                <w:sz w:val="20"/>
                <w:szCs w:val="20"/>
                <w:lang w:val="sl-SI"/>
              </w:rPr>
            </w:pPr>
            <w:bookmarkStart w:id="70" w:name="_Toc222750558"/>
            <w:r w:rsidRPr="00C5432C">
              <w:rPr>
                <w:rFonts w:ascii="Arial" w:hAnsi="Arial" w:cs="Arial"/>
                <w:sz w:val="20"/>
                <w:szCs w:val="20"/>
                <w:lang w:val="sl-SI"/>
              </w:rPr>
              <w:lastRenderedPageBreak/>
              <w:t xml:space="preserve">Slika </w:t>
            </w:r>
            <w:r w:rsidRPr="00C5432C">
              <w:rPr>
                <w:rFonts w:ascii="Arial" w:hAnsi="Arial" w:cs="Arial"/>
                <w:sz w:val="20"/>
                <w:szCs w:val="20"/>
                <w:lang w:val="sl-SI"/>
              </w:rPr>
              <w:fldChar w:fldCharType="begin"/>
            </w:r>
            <w:r w:rsidRPr="00C5432C">
              <w:rPr>
                <w:rFonts w:ascii="Arial" w:hAnsi="Arial" w:cs="Arial"/>
                <w:sz w:val="20"/>
                <w:szCs w:val="20"/>
                <w:lang w:val="sl-SI"/>
              </w:rPr>
              <w:instrText xml:space="preserve"> SEQ Slika \* ARABIC </w:instrText>
            </w:r>
            <w:r w:rsidRPr="00C5432C">
              <w:rPr>
                <w:rFonts w:ascii="Arial" w:hAnsi="Arial" w:cs="Arial"/>
                <w:sz w:val="20"/>
                <w:szCs w:val="20"/>
                <w:lang w:val="sl-SI"/>
              </w:rPr>
              <w:fldChar w:fldCharType="separate"/>
            </w:r>
            <w:r w:rsidR="00F60BEA">
              <w:rPr>
                <w:rFonts w:ascii="Arial" w:hAnsi="Arial" w:cs="Arial"/>
                <w:noProof/>
                <w:sz w:val="20"/>
                <w:szCs w:val="20"/>
                <w:lang w:val="sl-SI"/>
              </w:rPr>
              <w:t>24</w:t>
            </w:r>
            <w:r w:rsidRPr="00C5432C">
              <w:rPr>
                <w:rFonts w:ascii="Arial" w:hAnsi="Arial" w:cs="Arial"/>
                <w:sz w:val="20"/>
                <w:szCs w:val="20"/>
                <w:lang w:val="sl-SI"/>
              </w:rPr>
              <w:fldChar w:fldCharType="end"/>
            </w:r>
            <w:r w:rsidRPr="00C5432C">
              <w:rPr>
                <w:rFonts w:ascii="Arial" w:hAnsi="Arial" w:cs="Arial"/>
                <w:sz w:val="20"/>
                <w:szCs w:val="20"/>
                <w:lang w:val="sl-SI"/>
              </w:rPr>
              <w:t>: Shematski prikaz uporabljene metodologije za analizo vplivov na mikropodjetja</w:t>
            </w:r>
            <w:bookmarkEnd w:id="70"/>
          </w:p>
          <w:p w14:paraId="16EA4D1A" w14:textId="77777777" w:rsidR="001A3AAA" w:rsidRPr="00C5432C" w:rsidRDefault="001A3AAA" w:rsidP="001A3AAA">
            <w:pPr>
              <w:spacing w:after="120" w:line="276" w:lineRule="auto"/>
              <w:jc w:val="both"/>
              <w:rPr>
                <w:rFonts w:ascii="Arial" w:hAnsi="Arial" w:cs="Arial"/>
                <w:color w:val="000000" w:themeColor="text1"/>
                <w:sz w:val="20"/>
                <w:szCs w:val="20"/>
                <w:lang w:val="sl-SI"/>
              </w:rPr>
            </w:pPr>
            <w:r w:rsidRPr="00C5432C">
              <w:rPr>
                <w:noProof/>
                <w:lang w:val="sl-SI"/>
              </w:rPr>
              <w:drawing>
                <wp:inline distT="0" distB="0" distL="0" distR="0" wp14:anchorId="4A0C9FBF" wp14:editId="61594BE2">
                  <wp:extent cx="5759450" cy="2790319"/>
                  <wp:effectExtent l="0" t="0" r="0" b="0"/>
                  <wp:docPr id="1121583195" name="Graf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1583195" name=""/>
                          <pic:cNvPicPr/>
                        </pic:nvPicPr>
                        <pic:blipFill rotWithShape="1">
                          <a:blip r:embed="rId41">
                            <a:extLst>
                              <a:ext uri="{96DAC541-7B7A-43D3-8B79-37D633B846F1}">
                                <asvg:svgBlip xmlns:asvg="http://schemas.microsoft.com/office/drawing/2016/SVG/main" r:embed="rId42"/>
                              </a:ext>
                            </a:extLst>
                          </a:blip>
                          <a:srcRect t="13873"/>
                          <a:stretch/>
                        </pic:blipFill>
                        <pic:spPr bwMode="auto">
                          <a:xfrm>
                            <a:off x="0" y="0"/>
                            <a:ext cx="5759450" cy="2790319"/>
                          </a:xfrm>
                          <a:prstGeom prst="rect">
                            <a:avLst/>
                          </a:prstGeom>
                          <a:ln>
                            <a:noFill/>
                          </a:ln>
                          <a:extLst>
                            <a:ext uri="{53640926-AAD7-44D8-BBD7-CCE9431645EC}">
                              <a14:shadowObscured xmlns:a14="http://schemas.microsoft.com/office/drawing/2010/main"/>
                            </a:ext>
                          </a:extLst>
                        </pic:spPr>
                      </pic:pic>
                    </a:graphicData>
                  </a:graphic>
                </wp:inline>
              </w:drawing>
            </w:r>
          </w:p>
          <w:p w14:paraId="359CA075" w14:textId="77777777" w:rsidR="001A3AAA" w:rsidRPr="00C5432C" w:rsidRDefault="001A3AAA" w:rsidP="001A3AAA">
            <w:pPr>
              <w:spacing w:after="120" w:line="276" w:lineRule="auto"/>
              <w:jc w:val="both"/>
              <w:rPr>
                <w:rFonts w:ascii="Arial" w:hAnsi="Arial" w:cs="Arial"/>
                <w:color w:val="000000" w:themeColor="text1"/>
                <w:sz w:val="20"/>
                <w:szCs w:val="20"/>
                <w:lang w:val="sl-SI"/>
              </w:rPr>
            </w:pPr>
          </w:p>
          <w:p w14:paraId="54C48351" w14:textId="77777777" w:rsidR="001A3AAA" w:rsidRPr="00C5432C" w:rsidRDefault="001A3AAA" w:rsidP="001A3AAA">
            <w:pPr>
              <w:spacing w:after="120" w:line="276" w:lineRule="auto"/>
              <w:jc w:val="both"/>
              <w:rPr>
                <w:rFonts w:ascii="Arial" w:hAnsi="Arial" w:cs="Arial"/>
                <w:color w:val="000000" w:themeColor="text1"/>
                <w:sz w:val="20"/>
                <w:szCs w:val="20"/>
                <w:lang w:val="sl-SI"/>
              </w:rPr>
            </w:pPr>
            <w:r w:rsidRPr="00C5432C">
              <w:rPr>
                <w:rFonts w:ascii="Arial" w:hAnsi="Arial" w:cs="Arial"/>
                <w:color w:val="000000" w:themeColor="text1"/>
                <w:sz w:val="20"/>
                <w:szCs w:val="20"/>
                <w:lang w:val="sl-SI"/>
              </w:rPr>
              <w:t>Drugače povedano, vsakemu podjetju so bile pripisane emisije iz dejavnosti, ki so bile utežene glede na celotne prihodke podjetja. Torej podjetja, ki izhajajo iz dejavnosti, kjer je emisij več in imajo večje prihodke imajo večji pripis emisij in ima povečanje dajatve posledično večji vpliv.</w:t>
            </w:r>
          </w:p>
          <w:p w14:paraId="11EE99F6" w14:textId="77777777" w:rsidR="001A3AAA" w:rsidRPr="00C5432C" w:rsidRDefault="001A3AAA" w:rsidP="001A3AAA">
            <w:pPr>
              <w:spacing w:after="120" w:line="276" w:lineRule="auto"/>
              <w:jc w:val="both"/>
              <w:rPr>
                <w:rFonts w:ascii="Arial" w:hAnsi="Arial" w:cs="Arial"/>
                <w:color w:val="000000" w:themeColor="text1"/>
                <w:sz w:val="20"/>
                <w:szCs w:val="20"/>
                <w:lang w:val="sl-SI"/>
              </w:rPr>
            </w:pPr>
            <w:r w:rsidRPr="00C5432C">
              <w:rPr>
                <w:rFonts w:ascii="Arial" w:hAnsi="Arial" w:cs="Arial"/>
                <w:color w:val="000000" w:themeColor="text1"/>
                <w:sz w:val="20"/>
                <w:szCs w:val="20"/>
                <w:lang w:val="sl-SI"/>
              </w:rPr>
              <w:t>V analizi je uporabljena predpostavka, da se bodo cilji NEPN glede zniževanja emisij (24-odstotno znižanje emisij neETS do leta 2030 glede na leto 2022 v industriji in 35-odstotno znižanje v široki rabi) dosegali preko spodbujanja obnovljivih virov energije (OVE) in ukrepov energetske učinkovitosti (URE) v podjetjih, ki niso pod pragom EBTIDA ali tik nad njim.</w:t>
            </w:r>
          </w:p>
          <w:p w14:paraId="09953C8D" w14:textId="77777777" w:rsidR="001A3AAA" w:rsidRPr="00F927AA" w:rsidRDefault="001A3AAA" w:rsidP="002C52CB">
            <w:pPr>
              <w:pStyle w:val="Naslov4"/>
              <w:rPr>
                <w:rFonts w:ascii="Arial" w:eastAsiaTheme="minorEastAsia" w:hAnsi="Arial" w:cs="Arial"/>
                <w:b/>
                <w:bCs/>
                <w:noProof w:val="0"/>
                <w:color w:val="000000" w:themeColor="text1"/>
                <w:sz w:val="20"/>
                <w:szCs w:val="20"/>
                <w:lang w:val="sl-SI" w:eastAsia="en-GB"/>
              </w:rPr>
            </w:pPr>
            <w:bookmarkStart w:id="71" w:name="_Toc212717075"/>
            <w:r w:rsidRPr="00F927AA">
              <w:rPr>
                <w:rFonts w:ascii="Arial" w:eastAsiaTheme="minorEastAsia" w:hAnsi="Arial" w:cs="Arial"/>
                <w:b/>
                <w:bCs/>
                <w:noProof w:val="0"/>
                <w:color w:val="000000" w:themeColor="text1"/>
                <w:sz w:val="20"/>
                <w:szCs w:val="20"/>
                <w:lang w:val="sl-SI" w:eastAsia="en-GB"/>
              </w:rPr>
              <w:t>Analiza učinkov na ranljiva mikropodjetja</w:t>
            </w:r>
            <w:bookmarkEnd w:id="71"/>
          </w:p>
          <w:p w14:paraId="3D4099F5" w14:textId="70A9384F" w:rsidR="001A3AAA" w:rsidRPr="00C5432C" w:rsidRDefault="001A3AAA" w:rsidP="001A3AAA">
            <w:pPr>
              <w:spacing w:line="276" w:lineRule="auto"/>
              <w:jc w:val="both"/>
              <w:rPr>
                <w:rFonts w:ascii="Arial" w:hAnsi="Arial" w:cs="Arial"/>
                <w:color w:val="000000" w:themeColor="text1"/>
                <w:sz w:val="20"/>
                <w:szCs w:val="20"/>
                <w:lang w:val="sl-SI"/>
              </w:rPr>
            </w:pPr>
            <w:r w:rsidRPr="00C5432C">
              <w:rPr>
                <w:rFonts w:ascii="Arial" w:hAnsi="Arial" w:cs="Arial"/>
                <w:color w:val="000000" w:themeColor="text1"/>
                <w:sz w:val="20"/>
                <w:szCs w:val="20"/>
                <w:lang w:val="sl-SI"/>
              </w:rPr>
              <w:t>Leta 2022 je bilo v Sloveniji finančno ranljivih 10.752 mikro</w:t>
            </w:r>
            <w:r w:rsidR="00F927AA">
              <w:rPr>
                <w:rFonts w:ascii="Arial" w:hAnsi="Arial" w:cs="Arial"/>
                <w:color w:val="000000" w:themeColor="text1"/>
                <w:sz w:val="20"/>
                <w:szCs w:val="20"/>
                <w:lang w:val="sl-SI"/>
              </w:rPr>
              <w:t xml:space="preserve"> </w:t>
            </w:r>
            <w:r w:rsidRPr="00C5432C">
              <w:rPr>
                <w:rFonts w:ascii="Arial" w:hAnsi="Arial" w:cs="Arial"/>
                <w:color w:val="000000" w:themeColor="text1"/>
                <w:sz w:val="20"/>
                <w:szCs w:val="20"/>
                <w:lang w:val="sl-SI"/>
              </w:rPr>
              <w:t>podjetij, vendar se zaradi postopnega povečevanja cene ogljika in vključitve v ETS2 pričakuje, da se bo ta številka do leta 2032 povečala na 11.160, torej za dobrih 400 mikro</w:t>
            </w:r>
            <w:r w:rsidR="00F927AA">
              <w:rPr>
                <w:rFonts w:ascii="Arial" w:hAnsi="Arial" w:cs="Arial"/>
                <w:color w:val="000000" w:themeColor="text1"/>
                <w:sz w:val="20"/>
                <w:szCs w:val="20"/>
                <w:lang w:val="sl-SI"/>
              </w:rPr>
              <w:t xml:space="preserve"> </w:t>
            </w:r>
            <w:r w:rsidRPr="00C5432C">
              <w:rPr>
                <w:rFonts w:ascii="Arial" w:hAnsi="Arial" w:cs="Arial"/>
                <w:color w:val="000000" w:themeColor="text1"/>
                <w:sz w:val="20"/>
                <w:szCs w:val="20"/>
                <w:lang w:val="sl-SI"/>
              </w:rPr>
              <w:t>podjetij (Slika 2</w:t>
            </w:r>
            <w:r w:rsidR="00400B62" w:rsidRPr="00C5432C">
              <w:rPr>
                <w:rFonts w:ascii="Arial" w:hAnsi="Arial" w:cs="Arial"/>
                <w:color w:val="000000" w:themeColor="text1"/>
                <w:sz w:val="20"/>
                <w:szCs w:val="20"/>
                <w:lang w:val="sl-SI"/>
              </w:rPr>
              <w:t>5</w:t>
            </w:r>
            <w:r w:rsidRPr="00C5432C">
              <w:rPr>
                <w:rFonts w:ascii="Arial" w:hAnsi="Arial" w:cs="Arial"/>
                <w:color w:val="000000" w:themeColor="text1"/>
                <w:sz w:val="20"/>
                <w:szCs w:val="20"/>
                <w:lang w:val="sl-SI"/>
              </w:rPr>
              <w:t>). Vzporedno s tem se povečuje tudi delež ranljivih podjetij med vsemi mikro</w:t>
            </w:r>
            <w:r w:rsidR="00F927AA">
              <w:rPr>
                <w:rFonts w:ascii="Arial" w:hAnsi="Arial" w:cs="Arial"/>
                <w:color w:val="000000" w:themeColor="text1"/>
                <w:sz w:val="20"/>
                <w:szCs w:val="20"/>
                <w:lang w:val="sl-SI"/>
              </w:rPr>
              <w:t xml:space="preserve"> </w:t>
            </w:r>
            <w:r w:rsidRPr="00C5432C">
              <w:rPr>
                <w:rFonts w:ascii="Arial" w:hAnsi="Arial" w:cs="Arial"/>
                <w:color w:val="000000" w:themeColor="text1"/>
                <w:sz w:val="20"/>
                <w:szCs w:val="20"/>
                <w:lang w:val="sl-SI"/>
              </w:rPr>
              <w:t>podjetji – od 17,82 % v letu 2022 na 18,50 % v letu 2032 (Slika 26) – kar kaže na morebiten dodaten pritisk pri prilagajanju na okoljske zahteve, vključno z investicijami v energetske prenove ter prehodom na nizkoemisijske tehnologije za zmanjšanje ogljičnega odtisa.</w:t>
            </w:r>
          </w:p>
          <w:p w14:paraId="725F1056" w14:textId="77777777" w:rsidR="001A3AAA" w:rsidRPr="00C5432C" w:rsidRDefault="001A3AAA" w:rsidP="001A3AAA">
            <w:pPr>
              <w:rPr>
                <w:lang w:val="sl-SI"/>
              </w:rPr>
            </w:pPr>
          </w:p>
          <w:p w14:paraId="4924DE56" w14:textId="77777777" w:rsidR="00400B62" w:rsidRPr="00C5432C" w:rsidRDefault="00400B62" w:rsidP="001A3AAA">
            <w:pPr>
              <w:rPr>
                <w:lang w:val="sl-SI"/>
              </w:rPr>
            </w:pPr>
          </w:p>
          <w:p w14:paraId="0C758F23" w14:textId="77777777" w:rsidR="00400B62" w:rsidRPr="00C5432C" w:rsidRDefault="00400B62" w:rsidP="001A3AAA">
            <w:pPr>
              <w:rPr>
                <w:lang w:val="sl-SI"/>
              </w:rPr>
            </w:pPr>
          </w:p>
          <w:p w14:paraId="5BE1F5E9" w14:textId="77777777" w:rsidR="00400B62" w:rsidRPr="00C5432C" w:rsidRDefault="00400B62" w:rsidP="001A3AAA">
            <w:pPr>
              <w:rPr>
                <w:lang w:val="sl-SI"/>
              </w:rPr>
            </w:pPr>
          </w:p>
          <w:p w14:paraId="60F94010" w14:textId="77777777" w:rsidR="00400B62" w:rsidRPr="00C5432C" w:rsidRDefault="00400B62" w:rsidP="001A3AAA">
            <w:pPr>
              <w:rPr>
                <w:lang w:val="sl-SI"/>
              </w:rPr>
            </w:pPr>
          </w:p>
          <w:p w14:paraId="58C009C7" w14:textId="77777777" w:rsidR="00400B62" w:rsidRPr="00C5432C" w:rsidRDefault="00400B62" w:rsidP="001A3AAA">
            <w:pPr>
              <w:rPr>
                <w:lang w:val="sl-SI"/>
              </w:rPr>
            </w:pPr>
          </w:p>
          <w:p w14:paraId="239823FA" w14:textId="77777777" w:rsidR="00400B62" w:rsidRPr="00C5432C" w:rsidRDefault="00400B62" w:rsidP="001A3AAA">
            <w:pPr>
              <w:rPr>
                <w:lang w:val="sl-SI"/>
              </w:rPr>
            </w:pPr>
          </w:p>
          <w:p w14:paraId="0ACA9D26" w14:textId="77777777" w:rsidR="00400B62" w:rsidRPr="00C5432C" w:rsidRDefault="00400B62" w:rsidP="001A3AAA">
            <w:pPr>
              <w:rPr>
                <w:lang w:val="sl-SI"/>
              </w:rPr>
            </w:pPr>
          </w:p>
          <w:p w14:paraId="1F69CA5C" w14:textId="77777777" w:rsidR="00400B62" w:rsidRPr="00C5432C" w:rsidRDefault="00400B62" w:rsidP="001A3AAA">
            <w:pPr>
              <w:rPr>
                <w:lang w:val="sl-SI"/>
              </w:rPr>
            </w:pPr>
          </w:p>
          <w:p w14:paraId="033FD037" w14:textId="77777777" w:rsidR="00400B62" w:rsidRPr="00C5432C" w:rsidRDefault="00400B62" w:rsidP="001A3AAA">
            <w:pPr>
              <w:rPr>
                <w:lang w:val="sl-SI"/>
              </w:rPr>
            </w:pPr>
          </w:p>
          <w:p w14:paraId="4F1E221A" w14:textId="77777777" w:rsidR="00400B62" w:rsidRPr="00C5432C" w:rsidRDefault="00400B62" w:rsidP="001A3AAA">
            <w:pPr>
              <w:rPr>
                <w:lang w:val="sl-SI"/>
              </w:rPr>
            </w:pPr>
          </w:p>
          <w:p w14:paraId="5225DD22" w14:textId="77777777" w:rsidR="00400B62" w:rsidRPr="00C5432C" w:rsidRDefault="00400B62" w:rsidP="001A3AAA">
            <w:pPr>
              <w:rPr>
                <w:lang w:val="sl-SI"/>
              </w:rPr>
            </w:pPr>
          </w:p>
          <w:p w14:paraId="3FF01370" w14:textId="77777777" w:rsidR="00400B62" w:rsidRPr="00C5432C" w:rsidRDefault="00400B62" w:rsidP="001A3AAA">
            <w:pPr>
              <w:rPr>
                <w:lang w:val="sl-SI"/>
              </w:rPr>
            </w:pPr>
          </w:p>
          <w:p w14:paraId="7557BB73" w14:textId="77777777" w:rsidR="00400B62" w:rsidRPr="00C5432C" w:rsidRDefault="00400B62" w:rsidP="001A3AAA">
            <w:pPr>
              <w:rPr>
                <w:lang w:val="sl-SI"/>
              </w:rPr>
            </w:pPr>
          </w:p>
          <w:p w14:paraId="4402A642" w14:textId="36AC5BBF" w:rsidR="001A3AAA" w:rsidRPr="00C5432C" w:rsidRDefault="001A3AAA" w:rsidP="001A3AAA">
            <w:pPr>
              <w:pStyle w:val="Napis"/>
              <w:keepNext/>
              <w:rPr>
                <w:rFonts w:ascii="Arial" w:hAnsi="Arial" w:cs="Arial"/>
                <w:sz w:val="20"/>
                <w:szCs w:val="20"/>
                <w:lang w:val="sl-SI"/>
              </w:rPr>
            </w:pPr>
            <w:bookmarkStart w:id="72" w:name="_Toc192085417"/>
            <w:bookmarkStart w:id="73" w:name="_Toc222750559"/>
            <w:r w:rsidRPr="00C5432C">
              <w:rPr>
                <w:rFonts w:ascii="Arial" w:hAnsi="Arial" w:cs="Arial"/>
                <w:sz w:val="20"/>
                <w:szCs w:val="20"/>
                <w:lang w:val="sl-SI"/>
              </w:rPr>
              <w:lastRenderedPageBreak/>
              <w:t xml:space="preserve">Slika </w:t>
            </w:r>
            <w:r w:rsidRPr="00C5432C">
              <w:rPr>
                <w:rFonts w:ascii="Arial" w:hAnsi="Arial" w:cs="Arial"/>
                <w:sz w:val="20"/>
                <w:szCs w:val="20"/>
                <w:lang w:val="sl-SI"/>
              </w:rPr>
              <w:fldChar w:fldCharType="begin"/>
            </w:r>
            <w:r w:rsidRPr="00C5432C">
              <w:rPr>
                <w:rFonts w:ascii="Arial" w:hAnsi="Arial" w:cs="Arial"/>
                <w:sz w:val="20"/>
                <w:szCs w:val="20"/>
                <w:lang w:val="sl-SI"/>
              </w:rPr>
              <w:instrText xml:space="preserve"> SEQ Slika \* ARABIC </w:instrText>
            </w:r>
            <w:r w:rsidRPr="00C5432C">
              <w:rPr>
                <w:rFonts w:ascii="Arial" w:hAnsi="Arial" w:cs="Arial"/>
                <w:sz w:val="20"/>
                <w:szCs w:val="20"/>
                <w:lang w:val="sl-SI"/>
              </w:rPr>
              <w:fldChar w:fldCharType="separate"/>
            </w:r>
            <w:r w:rsidR="00F60BEA">
              <w:rPr>
                <w:rFonts w:ascii="Arial" w:hAnsi="Arial" w:cs="Arial"/>
                <w:noProof/>
                <w:sz w:val="20"/>
                <w:szCs w:val="20"/>
                <w:lang w:val="sl-SI"/>
              </w:rPr>
              <w:t>25</w:t>
            </w:r>
            <w:r w:rsidRPr="00C5432C">
              <w:rPr>
                <w:rFonts w:ascii="Arial" w:hAnsi="Arial" w:cs="Arial"/>
                <w:sz w:val="20"/>
                <w:szCs w:val="20"/>
                <w:lang w:val="sl-SI"/>
              </w:rPr>
              <w:fldChar w:fldCharType="end"/>
            </w:r>
            <w:r w:rsidRPr="00C5432C">
              <w:rPr>
                <w:rFonts w:ascii="Arial" w:hAnsi="Arial" w:cs="Arial"/>
                <w:sz w:val="20"/>
                <w:szCs w:val="20"/>
                <w:lang w:val="sl-SI"/>
              </w:rPr>
              <w:t>: Število ranljivih mikropodjetij ter povečanje števila ranljivih mikropodjetij zaradi stroškov emisij CO</w:t>
            </w:r>
            <w:r w:rsidRPr="00C5432C">
              <w:rPr>
                <w:rFonts w:ascii="Arial" w:hAnsi="Arial" w:cs="Arial"/>
                <w:sz w:val="20"/>
                <w:szCs w:val="20"/>
                <w:vertAlign w:val="subscript"/>
                <w:lang w:val="sl-SI"/>
              </w:rPr>
              <w:t>2</w:t>
            </w:r>
            <w:r w:rsidRPr="00C5432C">
              <w:rPr>
                <w:rFonts w:ascii="Arial" w:hAnsi="Arial" w:cs="Arial"/>
                <w:sz w:val="20"/>
                <w:szCs w:val="20"/>
                <w:lang w:val="sl-SI"/>
              </w:rPr>
              <w:t>, 2022-2032</w:t>
            </w:r>
            <w:bookmarkEnd w:id="72"/>
            <w:bookmarkEnd w:id="73"/>
          </w:p>
          <w:p w14:paraId="34B104EC" w14:textId="77777777" w:rsidR="001A3AAA" w:rsidRPr="00C5432C" w:rsidRDefault="001A3AAA" w:rsidP="001A3AAA">
            <w:pPr>
              <w:pStyle w:val="Napis"/>
              <w:jc w:val="center"/>
              <w:rPr>
                <w:lang w:val="sl-SI"/>
              </w:rPr>
            </w:pPr>
            <w:r w:rsidRPr="00C5432C">
              <w:rPr>
                <w:noProof/>
                <w:lang w:val="sl-SI"/>
              </w:rPr>
              <w:drawing>
                <wp:inline distT="0" distB="0" distL="0" distR="0" wp14:anchorId="39C113B7" wp14:editId="3F1E1B90">
                  <wp:extent cx="5429250" cy="3305175"/>
                  <wp:effectExtent l="0" t="0" r="0" b="0"/>
                  <wp:docPr id="900470742" name="Grafikon 1">
                    <a:extLst xmlns:a="http://schemas.openxmlformats.org/drawingml/2006/main">
                      <a:ext uri="{FF2B5EF4-FFF2-40B4-BE49-F238E27FC236}">
                        <a16:creationId xmlns:a16="http://schemas.microsoft.com/office/drawing/2014/main" id="{27324B4A-3C98-FF5F-D2D2-853D685BEBE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54E46DC6" w14:textId="77777777" w:rsidR="00400B62" w:rsidRPr="00C5432C" w:rsidRDefault="00400B62" w:rsidP="001A3AAA">
            <w:pPr>
              <w:pStyle w:val="Napis"/>
              <w:keepNext/>
              <w:rPr>
                <w:rFonts w:ascii="Arial" w:hAnsi="Arial" w:cs="Arial"/>
                <w:sz w:val="20"/>
                <w:szCs w:val="20"/>
                <w:lang w:val="sl-SI"/>
              </w:rPr>
            </w:pPr>
            <w:bookmarkStart w:id="74" w:name="_Toc192085418"/>
          </w:p>
          <w:p w14:paraId="0616AE80" w14:textId="34DBBE9A" w:rsidR="001A3AAA" w:rsidRPr="00C5432C" w:rsidRDefault="001A3AAA" w:rsidP="001A3AAA">
            <w:pPr>
              <w:pStyle w:val="Napis"/>
              <w:keepNext/>
              <w:rPr>
                <w:rFonts w:ascii="Arial" w:hAnsi="Arial" w:cs="Arial"/>
                <w:sz w:val="20"/>
                <w:szCs w:val="20"/>
                <w:lang w:val="sl-SI"/>
              </w:rPr>
            </w:pPr>
            <w:bookmarkStart w:id="75" w:name="_Toc222750560"/>
            <w:r w:rsidRPr="00C5432C">
              <w:rPr>
                <w:rFonts w:ascii="Arial" w:hAnsi="Arial" w:cs="Arial"/>
                <w:sz w:val="20"/>
                <w:szCs w:val="20"/>
                <w:lang w:val="sl-SI"/>
              </w:rPr>
              <w:t xml:space="preserve">Slika </w:t>
            </w:r>
            <w:r w:rsidRPr="00C5432C">
              <w:rPr>
                <w:rFonts w:ascii="Arial" w:hAnsi="Arial" w:cs="Arial"/>
                <w:sz w:val="20"/>
                <w:szCs w:val="20"/>
                <w:lang w:val="sl-SI"/>
              </w:rPr>
              <w:fldChar w:fldCharType="begin"/>
            </w:r>
            <w:r w:rsidRPr="00C5432C">
              <w:rPr>
                <w:rFonts w:ascii="Arial" w:hAnsi="Arial" w:cs="Arial"/>
                <w:sz w:val="20"/>
                <w:szCs w:val="20"/>
                <w:lang w:val="sl-SI"/>
              </w:rPr>
              <w:instrText xml:space="preserve"> SEQ Slika \* ARABIC </w:instrText>
            </w:r>
            <w:r w:rsidRPr="00C5432C">
              <w:rPr>
                <w:rFonts w:ascii="Arial" w:hAnsi="Arial" w:cs="Arial"/>
                <w:sz w:val="20"/>
                <w:szCs w:val="20"/>
                <w:lang w:val="sl-SI"/>
              </w:rPr>
              <w:fldChar w:fldCharType="separate"/>
            </w:r>
            <w:r w:rsidR="00F60BEA">
              <w:rPr>
                <w:rFonts w:ascii="Arial" w:hAnsi="Arial" w:cs="Arial"/>
                <w:noProof/>
                <w:sz w:val="20"/>
                <w:szCs w:val="20"/>
                <w:lang w:val="sl-SI"/>
              </w:rPr>
              <w:t>26</w:t>
            </w:r>
            <w:r w:rsidRPr="00C5432C">
              <w:rPr>
                <w:rFonts w:ascii="Arial" w:hAnsi="Arial" w:cs="Arial"/>
                <w:sz w:val="20"/>
                <w:szCs w:val="20"/>
                <w:lang w:val="sl-SI"/>
              </w:rPr>
              <w:fldChar w:fldCharType="end"/>
            </w:r>
            <w:r w:rsidRPr="00C5432C">
              <w:rPr>
                <w:rFonts w:ascii="Arial" w:hAnsi="Arial" w:cs="Arial"/>
                <w:sz w:val="20"/>
                <w:szCs w:val="20"/>
                <w:lang w:val="sl-SI"/>
              </w:rPr>
              <w:t>: Delež ranljivih mikropodjetij, 2022-2032 (%)</w:t>
            </w:r>
            <w:bookmarkEnd w:id="74"/>
            <w:bookmarkEnd w:id="75"/>
          </w:p>
          <w:p w14:paraId="2F311308" w14:textId="77777777" w:rsidR="001A3AAA" w:rsidRPr="00C5432C" w:rsidRDefault="001A3AAA" w:rsidP="001A3AAA">
            <w:pPr>
              <w:jc w:val="center"/>
              <w:rPr>
                <w:lang w:val="sl-SI"/>
              </w:rPr>
            </w:pPr>
            <w:r w:rsidRPr="00C5432C">
              <w:rPr>
                <w:noProof/>
                <w:lang w:val="sl-SI"/>
              </w:rPr>
              <w:drawing>
                <wp:inline distT="0" distB="0" distL="0" distR="0" wp14:anchorId="0114331E" wp14:editId="7EF9A42A">
                  <wp:extent cx="5400000" cy="2340000"/>
                  <wp:effectExtent l="0" t="0" r="0" b="3175"/>
                  <wp:docPr id="42150008" name="Grafikon 1">
                    <a:extLst xmlns:a="http://schemas.openxmlformats.org/drawingml/2006/main">
                      <a:ext uri="{FF2B5EF4-FFF2-40B4-BE49-F238E27FC236}">
                        <a16:creationId xmlns:a16="http://schemas.microsoft.com/office/drawing/2014/main" id="{8791DD9C-C801-507F-B930-7A33B2E6188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08B3EC08" w14:textId="77777777" w:rsidR="001A3AAA" w:rsidRPr="00C5432C" w:rsidRDefault="001A3AAA" w:rsidP="001A3AAA">
            <w:pPr>
              <w:rPr>
                <w:i/>
                <w:iCs/>
                <w:lang w:val="sl-SI"/>
              </w:rPr>
            </w:pPr>
          </w:p>
          <w:p w14:paraId="7972A560" w14:textId="62BCA137" w:rsidR="001A3AAA" w:rsidRPr="00C5432C" w:rsidRDefault="001A3AAA" w:rsidP="001A3AAA">
            <w:pPr>
              <w:spacing w:line="276" w:lineRule="auto"/>
              <w:jc w:val="both"/>
              <w:rPr>
                <w:rFonts w:ascii="Arial" w:hAnsi="Arial" w:cs="Arial"/>
                <w:color w:val="000000" w:themeColor="text1"/>
                <w:sz w:val="20"/>
                <w:szCs w:val="20"/>
                <w:lang w:val="sl-SI"/>
              </w:rPr>
            </w:pPr>
            <w:r w:rsidRPr="00C5432C">
              <w:rPr>
                <w:rFonts w:ascii="Arial" w:hAnsi="Arial" w:cs="Arial"/>
                <w:color w:val="000000" w:themeColor="text1"/>
                <w:sz w:val="20"/>
                <w:szCs w:val="20"/>
                <w:lang w:val="sl-SI"/>
              </w:rPr>
              <w:t>Razčlenitev števila ranljivih mikro</w:t>
            </w:r>
            <w:r w:rsidR="00F927AA">
              <w:rPr>
                <w:rFonts w:ascii="Arial" w:hAnsi="Arial" w:cs="Arial"/>
                <w:color w:val="000000" w:themeColor="text1"/>
                <w:sz w:val="20"/>
                <w:szCs w:val="20"/>
                <w:lang w:val="sl-SI"/>
              </w:rPr>
              <w:t xml:space="preserve"> </w:t>
            </w:r>
            <w:r w:rsidRPr="00C5432C">
              <w:rPr>
                <w:rFonts w:ascii="Arial" w:hAnsi="Arial" w:cs="Arial"/>
                <w:color w:val="000000" w:themeColor="text1"/>
                <w:sz w:val="20"/>
                <w:szCs w:val="20"/>
                <w:lang w:val="sl-SI"/>
              </w:rPr>
              <w:t>podjetij na vzhodno in zahodno kohezijsko regijo (Slika 2</w:t>
            </w:r>
            <w:r w:rsidR="00400B62" w:rsidRPr="00C5432C">
              <w:rPr>
                <w:rFonts w:ascii="Arial" w:hAnsi="Arial" w:cs="Arial"/>
                <w:color w:val="000000" w:themeColor="text1"/>
                <w:sz w:val="20"/>
                <w:szCs w:val="20"/>
                <w:lang w:val="sl-SI"/>
              </w:rPr>
              <w:t>7</w:t>
            </w:r>
            <w:r w:rsidRPr="00C5432C">
              <w:rPr>
                <w:rFonts w:ascii="Arial" w:hAnsi="Arial" w:cs="Arial"/>
                <w:color w:val="000000" w:themeColor="text1"/>
                <w:sz w:val="20"/>
                <w:szCs w:val="20"/>
                <w:lang w:val="sl-SI"/>
              </w:rPr>
              <w:t>) prikazuje, da je število ranljivih podjetij v zahodni regiji skozi celotno obdobje znatno višje kot v vzhodni regiji. To je pričakovano, saj zahodna regija vključuje gospodarsko močnejša območja, kot so Ljubljana in obalna regija, kjer je koncentracija podjetij večja. Leta 2022 je bilo v zahodni regiji ranljivih 7.364 mikro</w:t>
            </w:r>
            <w:r w:rsidR="00F927AA">
              <w:rPr>
                <w:rFonts w:ascii="Arial" w:hAnsi="Arial" w:cs="Arial"/>
                <w:color w:val="000000" w:themeColor="text1"/>
                <w:sz w:val="20"/>
                <w:szCs w:val="20"/>
                <w:lang w:val="sl-SI"/>
              </w:rPr>
              <w:t xml:space="preserve"> </w:t>
            </w:r>
            <w:r w:rsidRPr="00C5432C">
              <w:rPr>
                <w:rFonts w:ascii="Arial" w:hAnsi="Arial" w:cs="Arial"/>
                <w:color w:val="000000" w:themeColor="text1"/>
                <w:sz w:val="20"/>
                <w:szCs w:val="20"/>
                <w:lang w:val="sl-SI"/>
              </w:rPr>
              <w:t>podjetij, kar se do leta 2032 poveča na 7.618 podjetij. V vzhodni regiji pa je bilo v letu 2022 ranljivih 3.388 podjetij, kar se lahko poveča na 3.542 podjetij do leta 2032. Povečanje števila ranljivih podjetij je večje v zahodni regiji, kjer so stroški poslovanja višji kot v vzhodni regiji. Ta dejavnik povečuje ranljivost mikro</w:t>
            </w:r>
            <w:r w:rsidR="00F927AA">
              <w:rPr>
                <w:rFonts w:ascii="Arial" w:hAnsi="Arial" w:cs="Arial"/>
                <w:color w:val="000000" w:themeColor="text1"/>
                <w:sz w:val="20"/>
                <w:szCs w:val="20"/>
                <w:lang w:val="sl-SI"/>
              </w:rPr>
              <w:t xml:space="preserve"> </w:t>
            </w:r>
            <w:r w:rsidRPr="00C5432C">
              <w:rPr>
                <w:rFonts w:ascii="Arial" w:hAnsi="Arial" w:cs="Arial"/>
                <w:color w:val="000000" w:themeColor="text1"/>
                <w:sz w:val="20"/>
                <w:szCs w:val="20"/>
                <w:lang w:val="sl-SI"/>
              </w:rPr>
              <w:t>podjetij ob naraščajočih cenah ogljika, saj imajo podjetja manj manevrskega prostora za absorbiranje dodatnih stroškov.</w:t>
            </w:r>
          </w:p>
          <w:p w14:paraId="3E3F561A" w14:textId="77777777" w:rsidR="001A3AAA" w:rsidRPr="00C5432C" w:rsidRDefault="001A3AAA" w:rsidP="001A3AAA">
            <w:pPr>
              <w:spacing w:line="276" w:lineRule="auto"/>
              <w:jc w:val="both"/>
              <w:rPr>
                <w:rFonts w:ascii="Arial" w:hAnsi="Arial" w:cs="Arial"/>
                <w:color w:val="000000" w:themeColor="text1"/>
                <w:sz w:val="20"/>
                <w:szCs w:val="20"/>
                <w:lang w:val="sl-SI"/>
              </w:rPr>
            </w:pPr>
          </w:p>
          <w:p w14:paraId="1ED6F199" w14:textId="77777777" w:rsidR="001A3AAA" w:rsidRPr="00C5432C" w:rsidRDefault="001A3AAA" w:rsidP="001A3AAA">
            <w:pPr>
              <w:spacing w:line="276" w:lineRule="auto"/>
              <w:jc w:val="both"/>
              <w:rPr>
                <w:rFonts w:ascii="Arial" w:hAnsi="Arial" w:cs="Arial"/>
                <w:color w:val="000000" w:themeColor="text1"/>
                <w:sz w:val="20"/>
                <w:szCs w:val="20"/>
                <w:lang w:val="sl-SI"/>
              </w:rPr>
            </w:pPr>
          </w:p>
          <w:p w14:paraId="36FF3F5E" w14:textId="69F5515F" w:rsidR="001A3AAA" w:rsidRPr="00C5432C" w:rsidRDefault="001A3AAA" w:rsidP="001A3AAA">
            <w:pPr>
              <w:pStyle w:val="Napis"/>
              <w:keepNext/>
              <w:rPr>
                <w:rFonts w:ascii="Arial" w:hAnsi="Arial" w:cs="Arial"/>
                <w:sz w:val="20"/>
                <w:szCs w:val="20"/>
                <w:lang w:val="sl-SI"/>
              </w:rPr>
            </w:pPr>
            <w:bookmarkStart w:id="76" w:name="_Toc192085420"/>
            <w:bookmarkStart w:id="77" w:name="_Toc222750561"/>
            <w:r w:rsidRPr="00C5432C">
              <w:rPr>
                <w:rFonts w:ascii="Arial" w:hAnsi="Arial" w:cs="Arial"/>
                <w:sz w:val="20"/>
                <w:szCs w:val="20"/>
                <w:lang w:val="sl-SI"/>
              </w:rPr>
              <w:lastRenderedPageBreak/>
              <w:t xml:space="preserve">Slika </w:t>
            </w:r>
            <w:r w:rsidRPr="00C5432C">
              <w:rPr>
                <w:rFonts w:ascii="Arial" w:hAnsi="Arial" w:cs="Arial"/>
                <w:sz w:val="20"/>
                <w:szCs w:val="20"/>
                <w:lang w:val="sl-SI"/>
              </w:rPr>
              <w:fldChar w:fldCharType="begin"/>
            </w:r>
            <w:r w:rsidRPr="00C5432C">
              <w:rPr>
                <w:rFonts w:ascii="Arial" w:hAnsi="Arial" w:cs="Arial"/>
                <w:sz w:val="20"/>
                <w:szCs w:val="20"/>
                <w:lang w:val="sl-SI"/>
              </w:rPr>
              <w:instrText xml:space="preserve"> SEQ Slika \* ARABIC </w:instrText>
            </w:r>
            <w:r w:rsidRPr="00C5432C">
              <w:rPr>
                <w:rFonts w:ascii="Arial" w:hAnsi="Arial" w:cs="Arial"/>
                <w:sz w:val="20"/>
                <w:szCs w:val="20"/>
                <w:lang w:val="sl-SI"/>
              </w:rPr>
              <w:fldChar w:fldCharType="separate"/>
            </w:r>
            <w:r w:rsidR="00F60BEA">
              <w:rPr>
                <w:rFonts w:ascii="Arial" w:hAnsi="Arial" w:cs="Arial"/>
                <w:noProof/>
                <w:sz w:val="20"/>
                <w:szCs w:val="20"/>
                <w:lang w:val="sl-SI"/>
              </w:rPr>
              <w:t>27</w:t>
            </w:r>
            <w:r w:rsidRPr="00C5432C">
              <w:rPr>
                <w:rFonts w:ascii="Arial" w:hAnsi="Arial" w:cs="Arial"/>
                <w:sz w:val="20"/>
                <w:szCs w:val="20"/>
                <w:lang w:val="sl-SI"/>
              </w:rPr>
              <w:fldChar w:fldCharType="end"/>
            </w:r>
            <w:r w:rsidRPr="00C5432C">
              <w:rPr>
                <w:rFonts w:ascii="Arial" w:hAnsi="Arial" w:cs="Arial"/>
                <w:sz w:val="20"/>
                <w:szCs w:val="20"/>
                <w:lang w:val="sl-SI"/>
              </w:rPr>
              <w:t>: Število ranljivih mikropodjetij po kohezijski regiji, 2022-2032 (mio EUR)</w:t>
            </w:r>
            <w:bookmarkEnd w:id="76"/>
            <w:bookmarkEnd w:id="77"/>
          </w:p>
          <w:p w14:paraId="792EC93E" w14:textId="77777777" w:rsidR="001A3AAA" w:rsidRPr="00C5432C" w:rsidRDefault="001A3AAA" w:rsidP="001A3AAA">
            <w:pPr>
              <w:jc w:val="center"/>
              <w:rPr>
                <w:rFonts w:ascii="Arial" w:hAnsi="Arial" w:cs="Arial"/>
                <w:lang w:val="sl-SI"/>
              </w:rPr>
            </w:pPr>
            <w:r w:rsidRPr="00C5432C">
              <w:rPr>
                <w:rFonts w:ascii="Arial" w:hAnsi="Arial" w:cs="Arial"/>
                <w:noProof/>
                <w:sz w:val="18"/>
                <w:szCs w:val="18"/>
                <w:lang w:val="sl-SI"/>
              </w:rPr>
              <w:drawing>
                <wp:inline distT="0" distB="0" distL="0" distR="0" wp14:anchorId="4A1BEE26" wp14:editId="2C8BF5CE">
                  <wp:extent cx="5399405" cy="3219450"/>
                  <wp:effectExtent l="0" t="0" r="0" b="0"/>
                  <wp:docPr id="328225672" name="Grafikon 1">
                    <a:extLst xmlns:a="http://schemas.openxmlformats.org/drawingml/2006/main">
                      <a:ext uri="{FF2B5EF4-FFF2-40B4-BE49-F238E27FC236}">
                        <a16:creationId xmlns:a16="http://schemas.microsoft.com/office/drawing/2014/main" id="{0E83F8A1-E09E-A270-8E21-7F7DBED8E67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12EB5666" w14:textId="7981A3A7" w:rsidR="001A3AAA" w:rsidRPr="00C5432C" w:rsidRDefault="001A3AAA" w:rsidP="001A3AAA">
            <w:pPr>
              <w:spacing w:line="276" w:lineRule="auto"/>
              <w:jc w:val="both"/>
              <w:rPr>
                <w:rFonts w:ascii="Arial" w:hAnsi="Arial" w:cs="Arial"/>
                <w:color w:val="000000" w:themeColor="text1"/>
                <w:sz w:val="20"/>
                <w:szCs w:val="20"/>
                <w:lang w:val="sl-SI"/>
              </w:rPr>
            </w:pPr>
            <w:r w:rsidRPr="00C5432C">
              <w:rPr>
                <w:rFonts w:ascii="Arial" w:hAnsi="Arial" w:cs="Arial"/>
                <w:color w:val="000000" w:themeColor="text1"/>
                <w:sz w:val="20"/>
                <w:szCs w:val="20"/>
                <w:lang w:val="sl-SI"/>
              </w:rPr>
              <w:t>Delež ranljivih mikro</w:t>
            </w:r>
            <w:r w:rsidR="00F927AA">
              <w:rPr>
                <w:rFonts w:ascii="Arial" w:hAnsi="Arial" w:cs="Arial"/>
                <w:color w:val="000000" w:themeColor="text1"/>
                <w:sz w:val="20"/>
                <w:szCs w:val="20"/>
                <w:lang w:val="sl-SI"/>
              </w:rPr>
              <w:t xml:space="preserve"> </w:t>
            </w:r>
            <w:r w:rsidRPr="00C5432C">
              <w:rPr>
                <w:rFonts w:ascii="Arial" w:hAnsi="Arial" w:cs="Arial"/>
                <w:color w:val="000000" w:themeColor="text1"/>
                <w:sz w:val="20"/>
                <w:szCs w:val="20"/>
                <w:lang w:val="sl-SI"/>
              </w:rPr>
              <w:t>podjetij v zahodni regiji je skozi celotno obdobje višji kot v vzhodni regiji (Slika 2</w:t>
            </w:r>
            <w:r w:rsidR="00400B62" w:rsidRPr="00C5432C">
              <w:rPr>
                <w:rFonts w:ascii="Arial" w:hAnsi="Arial" w:cs="Arial"/>
                <w:color w:val="000000" w:themeColor="text1"/>
                <w:sz w:val="20"/>
                <w:szCs w:val="20"/>
                <w:lang w:val="sl-SI"/>
              </w:rPr>
              <w:t>8</w:t>
            </w:r>
            <w:r w:rsidRPr="00C5432C">
              <w:rPr>
                <w:rFonts w:ascii="Arial" w:hAnsi="Arial" w:cs="Arial"/>
                <w:color w:val="000000" w:themeColor="text1"/>
                <w:sz w:val="20"/>
                <w:szCs w:val="20"/>
                <w:lang w:val="sl-SI"/>
              </w:rPr>
              <w:t>). Leta 2022 je delež ranljivih podjetij v zahodni regiji znašal 19,15 %, medtem ko je v vzhodni regiji znašal 15,48 %. Do leta 2032 se ta delež v zahodni regiji lahko poveča na 19,81 %, v vzhodni pa na 16,19 %.</w:t>
            </w:r>
          </w:p>
          <w:p w14:paraId="695E38BB" w14:textId="77777777" w:rsidR="001A3AAA" w:rsidRPr="00C5432C" w:rsidRDefault="001A3AAA" w:rsidP="001A3AAA">
            <w:pPr>
              <w:rPr>
                <w:lang w:val="sl-SI"/>
              </w:rPr>
            </w:pPr>
          </w:p>
          <w:p w14:paraId="5EB3482E" w14:textId="749080F9" w:rsidR="001A3AAA" w:rsidRPr="00C5432C" w:rsidRDefault="001A3AAA" w:rsidP="001A3AAA">
            <w:pPr>
              <w:pStyle w:val="Napis"/>
              <w:keepNext/>
              <w:rPr>
                <w:rFonts w:ascii="Arial" w:hAnsi="Arial" w:cs="Arial"/>
                <w:sz w:val="20"/>
                <w:szCs w:val="20"/>
                <w:lang w:val="sl-SI"/>
              </w:rPr>
            </w:pPr>
            <w:bookmarkStart w:id="78" w:name="_Toc192085421"/>
            <w:bookmarkStart w:id="79" w:name="_Toc222750562"/>
            <w:r w:rsidRPr="00C5432C">
              <w:rPr>
                <w:rFonts w:ascii="Arial" w:hAnsi="Arial" w:cs="Arial"/>
                <w:sz w:val="20"/>
                <w:szCs w:val="20"/>
                <w:lang w:val="sl-SI"/>
              </w:rPr>
              <w:t xml:space="preserve">Slika </w:t>
            </w:r>
            <w:r w:rsidRPr="00C5432C">
              <w:rPr>
                <w:rFonts w:ascii="Arial" w:hAnsi="Arial" w:cs="Arial"/>
                <w:sz w:val="20"/>
                <w:szCs w:val="20"/>
                <w:lang w:val="sl-SI"/>
              </w:rPr>
              <w:fldChar w:fldCharType="begin"/>
            </w:r>
            <w:r w:rsidRPr="00C5432C">
              <w:rPr>
                <w:rFonts w:ascii="Arial" w:hAnsi="Arial" w:cs="Arial"/>
                <w:sz w:val="20"/>
                <w:szCs w:val="20"/>
                <w:lang w:val="sl-SI"/>
              </w:rPr>
              <w:instrText xml:space="preserve"> SEQ Slika \* ARABIC </w:instrText>
            </w:r>
            <w:r w:rsidRPr="00C5432C">
              <w:rPr>
                <w:rFonts w:ascii="Arial" w:hAnsi="Arial" w:cs="Arial"/>
                <w:sz w:val="20"/>
                <w:szCs w:val="20"/>
                <w:lang w:val="sl-SI"/>
              </w:rPr>
              <w:fldChar w:fldCharType="separate"/>
            </w:r>
            <w:r w:rsidR="00F60BEA">
              <w:rPr>
                <w:rFonts w:ascii="Arial" w:hAnsi="Arial" w:cs="Arial"/>
                <w:noProof/>
                <w:sz w:val="20"/>
                <w:szCs w:val="20"/>
                <w:lang w:val="sl-SI"/>
              </w:rPr>
              <w:t>28</w:t>
            </w:r>
            <w:r w:rsidRPr="00C5432C">
              <w:rPr>
                <w:rFonts w:ascii="Arial" w:hAnsi="Arial" w:cs="Arial"/>
                <w:sz w:val="20"/>
                <w:szCs w:val="20"/>
                <w:lang w:val="sl-SI"/>
              </w:rPr>
              <w:fldChar w:fldCharType="end"/>
            </w:r>
            <w:r w:rsidRPr="00C5432C">
              <w:rPr>
                <w:rFonts w:ascii="Arial" w:hAnsi="Arial" w:cs="Arial"/>
                <w:sz w:val="20"/>
                <w:szCs w:val="20"/>
                <w:lang w:val="sl-SI"/>
              </w:rPr>
              <w:t>: Delež ranljivih mikro</w:t>
            </w:r>
            <w:r w:rsidR="00F927AA">
              <w:rPr>
                <w:rFonts w:ascii="Arial" w:hAnsi="Arial" w:cs="Arial"/>
                <w:sz w:val="20"/>
                <w:szCs w:val="20"/>
                <w:lang w:val="sl-SI"/>
              </w:rPr>
              <w:t xml:space="preserve"> </w:t>
            </w:r>
            <w:r w:rsidRPr="00C5432C">
              <w:rPr>
                <w:rFonts w:ascii="Arial" w:hAnsi="Arial" w:cs="Arial"/>
                <w:sz w:val="20"/>
                <w:szCs w:val="20"/>
                <w:lang w:val="sl-SI"/>
              </w:rPr>
              <w:t>podjetij po kohezijski regiji, 2022-2032 (%)</w:t>
            </w:r>
            <w:bookmarkEnd w:id="78"/>
            <w:bookmarkEnd w:id="79"/>
          </w:p>
          <w:p w14:paraId="1EE4FC48" w14:textId="77777777" w:rsidR="001A3AAA" w:rsidRPr="00C5432C" w:rsidRDefault="001A3AAA" w:rsidP="001A3AAA">
            <w:pPr>
              <w:jc w:val="center"/>
              <w:rPr>
                <w:lang w:val="sl-SI"/>
              </w:rPr>
            </w:pPr>
            <w:r w:rsidRPr="00C5432C">
              <w:rPr>
                <w:noProof/>
                <w:lang w:val="sl-SI"/>
              </w:rPr>
              <w:drawing>
                <wp:inline distT="0" distB="0" distL="0" distR="0" wp14:anchorId="1061BD0D" wp14:editId="109E4DB4">
                  <wp:extent cx="5400000" cy="2880000"/>
                  <wp:effectExtent l="0" t="0" r="0" b="0"/>
                  <wp:docPr id="227722268" name="Grafikon 1">
                    <a:extLst xmlns:a="http://schemas.openxmlformats.org/drawingml/2006/main">
                      <a:ext uri="{FF2B5EF4-FFF2-40B4-BE49-F238E27FC236}">
                        <a16:creationId xmlns:a16="http://schemas.microsoft.com/office/drawing/2014/main" id="{A2841C9C-38FF-BF49-1A95-78F4A6537E0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51AF1B64" w14:textId="77777777" w:rsidR="001A3AAA" w:rsidRPr="00C5432C" w:rsidRDefault="001A3AAA" w:rsidP="001A3AAA">
            <w:pPr>
              <w:rPr>
                <w:lang w:val="sl-SI"/>
              </w:rPr>
            </w:pPr>
          </w:p>
          <w:p w14:paraId="45BA9EE0" w14:textId="00153BEE" w:rsidR="001A3AAA" w:rsidRPr="00C5432C" w:rsidRDefault="001A3AAA" w:rsidP="001A3AAA">
            <w:pPr>
              <w:spacing w:line="276" w:lineRule="auto"/>
              <w:jc w:val="both"/>
              <w:rPr>
                <w:rFonts w:ascii="Arial" w:hAnsi="Arial" w:cs="Arial"/>
                <w:color w:val="000000" w:themeColor="text1"/>
                <w:sz w:val="20"/>
                <w:szCs w:val="20"/>
                <w:lang w:val="sl-SI"/>
              </w:rPr>
            </w:pPr>
            <w:r w:rsidRPr="00C5432C">
              <w:rPr>
                <w:rFonts w:ascii="Arial" w:hAnsi="Arial" w:cs="Arial"/>
                <w:color w:val="000000" w:themeColor="text1"/>
                <w:sz w:val="20"/>
                <w:szCs w:val="20"/>
                <w:lang w:val="sl-SI"/>
              </w:rPr>
              <w:t>V nadaljevanju prikazujemo tudi analizo rezultatov po statističnih regijah. Največ ranljivih mikro</w:t>
            </w:r>
            <w:r w:rsidR="00F927AA">
              <w:rPr>
                <w:rFonts w:ascii="Arial" w:hAnsi="Arial" w:cs="Arial"/>
                <w:color w:val="000000" w:themeColor="text1"/>
                <w:sz w:val="20"/>
                <w:szCs w:val="20"/>
                <w:lang w:val="sl-SI"/>
              </w:rPr>
              <w:t xml:space="preserve"> </w:t>
            </w:r>
            <w:r w:rsidRPr="00C5432C">
              <w:rPr>
                <w:rFonts w:ascii="Arial" w:hAnsi="Arial" w:cs="Arial"/>
                <w:color w:val="000000" w:themeColor="text1"/>
                <w:sz w:val="20"/>
                <w:szCs w:val="20"/>
                <w:lang w:val="sl-SI"/>
              </w:rPr>
              <w:t>podjetij se nahaja v osrednjeslovenski regiji, kjer je v letu 2022 število ranljivih podjetij znašalo 5.284, do leta 2032 pa lahko potencialno naraste na 5.462 (+178). Večje povečanje beležijo tudi podravska regija (s 1168 na 1220, +52) in savinjska regija (s 956 na 1008, +52). Najmanjše število ranljivih mikro</w:t>
            </w:r>
            <w:r w:rsidR="00F927AA">
              <w:rPr>
                <w:rFonts w:ascii="Arial" w:hAnsi="Arial" w:cs="Arial"/>
                <w:color w:val="000000" w:themeColor="text1"/>
                <w:sz w:val="20"/>
                <w:szCs w:val="20"/>
                <w:lang w:val="sl-SI"/>
              </w:rPr>
              <w:t xml:space="preserve"> </w:t>
            </w:r>
            <w:r w:rsidRPr="00C5432C">
              <w:rPr>
                <w:rFonts w:ascii="Arial" w:hAnsi="Arial" w:cs="Arial"/>
                <w:color w:val="000000" w:themeColor="text1"/>
                <w:sz w:val="20"/>
                <w:szCs w:val="20"/>
                <w:lang w:val="sl-SI"/>
              </w:rPr>
              <w:t xml:space="preserve">podjetij je v primorsko-notranjski regiji, kjer se število komajda spremeni, s 159 leta 2022 na 161 leta 2032 (+2) (Tabela </w:t>
            </w:r>
            <w:r w:rsidR="00400B62" w:rsidRPr="00C5432C">
              <w:rPr>
                <w:rFonts w:ascii="Arial" w:hAnsi="Arial" w:cs="Arial"/>
                <w:color w:val="000000" w:themeColor="text1"/>
                <w:sz w:val="20"/>
                <w:szCs w:val="20"/>
                <w:lang w:val="sl-SI"/>
              </w:rPr>
              <w:t>6</w:t>
            </w:r>
            <w:r w:rsidRPr="00C5432C">
              <w:rPr>
                <w:rFonts w:ascii="Arial" w:hAnsi="Arial" w:cs="Arial"/>
                <w:color w:val="000000" w:themeColor="text1"/>
                <w:sz w:val="20"/>
                <w:szCs w:val="20"/>
                <w:lang w:val="sl-SI"/>
              </w:rPr>
              <w:t xml:space="preserve">). </w:t>
            </w:r>
          </w:p>
          <w:p w14:paraId="236DBF29" w14:textId="77777777" w:rsidR="001A3AAA" w:rsidRPr="00C5432C" w:rsidRDefault="001A3AAA" w:rsidP="001A3AAA">
            <w:pPr>
              <w:spacing w:line="276" w:lineRule="auto"/>
              <w:jc w:val="both"/>
              <w:rPr>
                <w:rFonts w:ascii="Arial" w:hAnsi="Arial" w:cs="Arial"/>
                <w:color w:val="000000" w:themeColor="text1"/>
                <w:sz w:val="20"/>
                <w:szCs w:val="20"/>
                <w:lang w:val="sl-SI"/>
              </w:rPr>
            </w:pPr>
          </w:p>
          <w:p w14:paraId="444B3BD2" w14:textId="1D30951C" w:rsidR="001A3AAA" w:rsidRPr="00C5432C" w:rsidRDefault="001A3AAA" w:rsidP="001A3AAA">
            <w:pPr>
              <w:pStyle w:val="Napis"/>
              <w:keepNext/>
              <w:jc w:val="center"/>
              <w:rPr>
                <w:rFonts w:ascii="Arial" w:hAnsi="Arial" w:cs="Arial"/>
                <w:sz w:val="20"/>
                <w:szCs w:val="20"/>
                <w:lang w:val="sl-SI"/>
              </w:rPr>
            </w:pPr>
            <w:bookmarkStart w:id="80" w:name="_Toc187340289"/>
            <w:bookmarkStart w:id="81" w:name="_Toc222750570"/>
            <w:r w:rsidRPr="00C5432C">
              <w:rPr>
                <w:rFonts w:ascii="Arial" w:hAnsi="Arial" w:cs="Arial"/>
                <w:sz w:val="20"/>
                <w:szCs w:val="20"/>
                <w:lang w:val="sl-SI"/>
              </w:rPr>
              <w:t xml:space="preserve">Tabela </w:t>
            </w:r>
            <w:r w:rsidRPr="00C5432C">
              <w:rPr>
                <w:rFonts w:ascii="Arial" w:hAnsi="Arial" w:cs="Arial"/>
                <w:sz w:val="20"/>
                <w:szCs w:val="20"/>
                <w:lang w:val="sl-SI"/>
              </w:rPr>
              <w:fldChar w:fldCharType="begin"/>
            </w:r>
            <w:r w:rsidRPr="00C5432C">
              <w:rPr>
                <w:rFonts w:ascii="Arial" w:hAnsi="Arial" w:cs="Arial"/>
                <w:sz w:val="20"/>
                <w:szCs w:val="20"/>
                <w:lang w:val="sl-SI"/>
              </w:rPr>
              <w:instrText xml:space="preserve"> SEQ Tabela \* ARABIC </w:instrText>
            </w:r>
            <w:r w:rsidRPr="00C5432C">
              <w:rPr>
                <w:rFonts w:ascii="Arial" w:hAnsi="Arial" w:cs="Arial"/>
                <w:sz w:val="20"/>
                <w:szCs w:val="20"/>
                <w:lang w:val="sl-SI"/>
              </w:rPr>
              <w:fldChar w:fldCharType="separate"/>
            </w:r>
            <w:r w:rsidR="00F60BEA">
              <w:rPr>
                <w:rFonts w:ascii="Arial" w:hAnsi="Arial" w:cs="Arial"/>
                <w:noProof/>
                <w:sz w:val="20"/>
                <w:szCs w:val="20"/>
                <w:lang w:val="sl-SI"/>
              </w:rPr>
              <w:t>6</w:t>
            </w:r>
            <w:r w:rsidRPr="00C5432C">
              <w:rPr>
                <w:rFonts w:ascii="Arial" w:hAnsi="Arial" w:cs="Arial"/>
                <w:sz w:val="20"/>
                <w:szCs w:val="20"/>
                <w:lang w:val="sl-SI"/>
              </w:rPr>
              <w:fldChar w:fldCharType="end"/>
            </w:r>
            <w:r w:rsidRPr="00C5432C">
              <w:rPr>
                <w:rFonts w:ascii="Arial" w:hAnsi="Arial" w:cs="Arial"/>
                <w:sz w:val="20"/>
                <w:szCs w:val="20"/>
                <w:lang w:val="sl-SI"/>
              </w:rPr>
              <w:t>: Število ranljivih mikro</w:t>
            </w:r>
            <w:r w:rsidR="00F927AA">
              <w:rPr>
                <w:rFonts w:ascii="Arial" w:hAnsi="Arial" w:cs="Arial"/>
                <w:sz w:val="20"/>
                <w:szCs w:val="20"/>
                <w:lang w:val="sl-SI"/>
              </w:rPr>
              <w:t xml:space="preserve"> </w:t>
            </w:r>
            <w:r w:rsidRPr="00C5432C">
              <w:rPr>
                <w:rFonts w:ascii="Arial" w:hAnsi="Arial" w:cs="Arial"/>
                <w:sz w:val="20"/>
                <w:szCs w:val="20"/>
                <w:lang w:val="sl-SI"/>
              </w:rPr>
              <w:t>podjetij po statističnih regijah, 2022-2032</w:t>
            </w:r>
            <w:bookmarkEnd w:id="80"/>
            <w:bookmarkEnd w:id="81"/>
          </w:p>
          <w:tbl>
            <w:tblPr>
              <w:tblW w:w="5000" w:type="pct"/>
              <w:tblBorders>
                <w:top w:val="single" w:sz="4" w:space="0" w:color="auto"/>
                <w:left w:val="single" w:sz="4" w:space="0" w:color="auto"/>
                <w:bottom w:val="single" w:sz="4" w:space="0" w:color="auto"/>
                <w:right w:val="single" w:sz="4" w:space="0" w:color="auto"/>
              </w:tblBorders>
              <w:tblCellMar>
                <w:left w:w="70" w:type="dxa"/>
                <w:right w:w="70" w:type="dxa"/>
              </w:tblCellMar>
              <w:tblLook w:val="04A0" w:firstRow="1" w:lastRow="0" w:firstColumn="1" w:lastColumn="0" w:noHBand="0" w:noVBand="1"/>
            </w:tblPr>
            <w:tblGrid>
              <w:gridCol w:w="2234"/>
              <w:gridCol w:w="592"/>
              <w:gridCol w:w="594"/>
              <w:gridCol w:w="594"/>
              <w:gridCol w:w="594"/>
              <w:gridCol w:w="594"/>
              <w:gridCol w:w="592"/>
              <w:gridCol w:w="594"/>
              <w:gridCol w:w="594"/>
              <w:gridCol w:w="594"/>
              <w:gridCol w:w="594"/>
              <w:gridCol w:w="592"/>
            </w:tblGrid>
            <w:tr w:rsidR="001A3AAA" w:rsidRPr="006949C2" w14:paraId="76D6F272" w14:textId="77777777" w:rsidTr="009A39C1">
              <w:trPr>
                <w:trHeight w:val="300"/>
              </w:trPr>
              <w:tc>
                <w:tcPr>
                  <w:tcW w:w="1274" w:type="pct"/>
                  <w:tcBorders>
                    <w:top w:val="single" w:sz="4" w:space="0" w:color="auto"/>
                    <w:bottom w:val="single" w:sz="4" w:space="0" w:color="auto"/>
                    <w:right w:val="single" w:sz="4" w:space="0" w:color="auto"/>
                  </w:tcBorders>
                  <w:shd w:val="clear" w:color="auto" w:fill="B7D4EF" w:themeFill="text2" w:themeFillTint="33"/>
                  <w:noWrap/>
                  <w:vAlign w:val="bottom"/>
                  <w:hideMark/>
                </w:tcPr>
                <w:p w14:paraId="1542BC69" w14:textId="77777777" w:rsidR="001A3AAA" w:rsidRPr="00C5432C" w:rsidRDefault="001A3AAA" w:rsidP="001A3AAA">
                  <w:pPr>
                    <w:spacing w:line="360" w:lineRule="auto"/>
                    <w:rPr>
                      <w:rFonts w:ascii="Arial" w:eastAsia="Times New Roman" w:hAnsi="Arial" w:cs="Arial"/>
                      <w:b/>
                      <w:bCs/>
                      <w:color w:val="000000"/>
                      <w:sz w:val="18"/>
                      <w:szCs w:val="18"/>
                      <w:lang w:val="sl-SI" w:eastAsia="sl-SI"/>
                    </w:rPr>
                  </w:pPr>
                  <w:r w:rsidRPr="00C5432C">
                    <w:rPr>
                      <w:rFonts w:ascii="Arial" w:eastAsia="Times New Roman" w:hAnsi="Arial" w:cs="Arial"/>
                      <w:b/>
                      <w:bCs/>
                      <w:color w:val="000000"/>
                      <w:sz w:val="18"/>
                      <w:szCs w:val="18"/>
                      <w:lang w:val="sl-SI" w:eastAsia="sl-SI"/>
                    </w:rPr>
                    <w:t>Leto</w:t>
                  </w:r>
                </w:p>
              </w:tc>
              <w:tc>
                <w:tcPr>
                  <w:tcW w:w="338" w:type="pct"/>
                  <w:tcBorders>
                    <w:top w:val="single" w:sz="4" w:space="0" w:color="auto"/>
                    <w:left w:val="single" w:sz="4" w:space="0" w:color="auto"/>
                    <w:bottom w:val="single" w:sz="4" w:space="0" w:color="auto"/>
                  </w:tcBorders>
                  <w:shd w:val="clear" w:color="auto" w:fill="B7D4EF" w:themeFill="text2" w:themeFillTint="33"/>
                  <w:noWrap/>
                  <w:vAlign w:val="bottom"/>
                  <w:hideMark/>
                </w:tcPr>
                <w:p w14:paraId="3C42C8CF" w14:textId="77777777" w:rsidR="001A3AAA" w:rsidRPr="00C5432C" w:rsidRDefault="001A3AAA" w:rsidP="001A3AAA">
                  <w:pPr>
                    <w:spacing w:line="360" w:lineRule="auto"/>
                    <w:jc w:val="center"/>
                    <w:rPr>
                      <w:rFonts w:ascii="Arial" w:eastAsia="Times New Roman" w:hAnsi="Arial" w:cs="Arial"/>
                      <w:b/>
                      <w:bCs/>
                      <w:color w:val="000000"/>
                      <w:sz w:val="18"/>
                      <w:szCs w:val="18"/>
                      <w:lang w:val="sl-SI" w:eastAsia="sl-SI"/>
                    </w:rPr>
                  </w:pPr>
                  <w:r w:rsidRPr="00C5432C">
                    <w:rPr>
                      <w:rFonts w:ascii="Arial" w:eastAsia="Times New Roman" w:hAnsi="Arial" w:cs="Arial"/>
                      <w:b/>
                      <w:bCs/>
                      <w:color w:val="000000"/>
                      <w:sz w:val="18"/>
                      <w:szCs w:val="18"/>
                      <w:lang w:val="sl-SI" w:eastAsia="sl-SI"/>
                    </w:rPr>
                    <w:t>2022</w:t>
                  </w:r>
                </w:p>
              </w:tc>
              <w:tc>
                <w:tcPr>
                  <w:tcW w:w="339" w:type="pct"/>
                  <w:tcBorders>
                    <w:top w:val="single" w:sz="4" w:space="0" w:color="auto"/>
                    <w:bottom w:val="single" w:sz="4" w:space="0" w:color="auto"/>
                  </w:tcBorders>
                  <w:shd w:val="clear" w:color="auto" w:fill="B7D4EF" w:themeFill="text2" w:themeFillTint="33"/>
                  <w:noWrap/>
                  <w:vAlign w:val="bottom"/>
                  <w:hideMark/>
                </w:tcPr>
                <w:p w14:paraId="691E7DAC" w14:textId="77777777" w:rsidR="001A3AAA" w:rsidRPr="00C5432C" w:rsidRDefault="001A3AAA" w:rsidP="001A3AAA">
                  <w:pPr>
                    <w:spacing w:line="360" w:lineRule="auto"/>
                    <w:jc w:val="center"/>
                    <w:rPr>
                      <w:rFonts w:ascii="Arial" w:eastAsia="Times New Roman" w:hAnsi="Arial" w:cs="Arial"/>
                      <w:b/>
                      <w:bCs/>
                      <w:color w:val="000000"/>
                      <w:sz w:val="18"/>
                      <w:szCs w:val="18"/>
                      <w:lang w:val="sl-SI" w:eastAsia="sl-SI"/>
                    </w:rPr>
                  </w:pPr>
                  <w:r w:rsidRPr="00C5432C">
                    <w:rPr>
                      <w:rFonts w:ascii="Arial" w:eastAsia="Times New Roman" w:hAnsi="Arial" w:cs="Arial"/>
                      <w:b/>
                      <w:bCs/>
                      <w:color w:val="000000"/>
                      <w:sz w:val="18"/>
                      <w:szCs w:val="18"/>
                      <w:lang w:val="sl-SI" w:eastAsia="sl-SI"/>
                    </w:rPr>
                    <w:t>2023</w:t>
                  </w:r>
                </w:p>
              </w:tc>
              <w:tc>
                <w:tcPr>
                  <w:tcW w:w="339" w:type="pct"/>
                  <w:tcBorders>
                    <w:top w:val="single" w:sz="4" w:space="0" w:color="auto"/>
                    <w:bottom w:val="single" w:sz="4" w:space="0" w:color="auto"/>
                  </w:tcBorders>
                  <w:shd w:val="clear" w:color="auto" w:fill="B7D4EF" w:themeFill="text2" w:themeFillTint="33"/>
                  <w:noWrap/>
                  <w:vAlign w:val="bottom"/>
                  <w:hideMark/>
                </w:tcPr>
                <w:p w14:paraId="51C80C78" w14:textId="77777777" w:rsidR="001A3AAA" w:rsidRPr="00C5432C" w:rsidRDefault="001A3AAA" w:rsidP="001A3AAA">
                  <w:pPr>
                    <w:spacing w:line="360" w:lineRule="auto"/>
                    <w:jc w:val="center"/>
                    <w:rPr>
                      <w:rFonts w:ascii="Arial" w:eastAsia="Times New Roman" w:hAnsi="Arial" w:cs="Arial"/>
                      <w:b/>
                      <w:bCs/>
                      <w:color w:val="000000"/>
                      <w:sz w:val="18"/>
                      <w:szCs w:val="18"/>
                      <w:lang w:val="sl-SI" w:eastAsia="sl-SI"/>
                    </w:rPr>
                  </w:pPr>
                  <w:r w:rsidRPr="00C5432C">
                    <w:rPr>
                      <w:rFonts w:ascii="Arial" w:eastAsia="Times New Roman" w:hAnsi="Arial" w:cs="Arial"/>
                      <w:b/>
                      <w:bCs/>
                      <w:color w:val="000000"/>
                      <w:sz w:val="18"/>
                      <w:szCs w:val="18"/>
                      <w:lang w:val="sl-SI" w:eastAsia="sl-SI"/>
                    </w:rPr>
                    <w:t>2024</w:t>
                  </w:r>
                </w:p>
              </w:tc>
              <w:tc>
                <w:tcPr>
                  <w:tcW w:w="339" w:type="pct"/>
                  <w:tcBorders>
                    <w:top w:val="single" w:sz="4" w:space="0" w:color="auto"/>
                    <w:bottom w:val="single" w:sz="4" w:space="0" w:color="auto"/>
                  </w:tcBorders>
                  <w:shd w:val="clear" w:color="auto" w:fill="B7D4EF" w:themeFill="text2" w:themeFillTint="33"/>
                  <w:noWrap/>
                  <w:vAlign w:val="bottom"/>
                  <w:hideMark/>
                </w:tcPr>
                <w:p w14:paraId="02934166" w14:textId="77777777" w:rsidR="001A3AAA" w:rsidRPr="00C5432C" w:rsidRDefault="001A3AAA" w:rsidP="001A3AAA">
                  <w:pPr>
                    <w:spacing w:line="360" w:lineRule="auto"/>
                    <w:jc w:val="center"/>
                    <w:rPr>
                      <w:rFonts w:ascii="Arial" w:eastAsia="Times New Roman" w:hAnsi="Arial" w:cs="Arial"/>
                      <w:b/>
                      <w:bCs/>
                      <w:color w:val="000000"/>
                      <w:sz w:val="18"/>
                      <w:szCs w:val="18"/>
                      <w:lang w:val="sl-SI" w:eastAsia="sl-SI"/>
                    </w:rPr>
                  </w:pPr>
                  <w:r w:rsidRPr="00C5432C">
                    <w:rPr>
                      <w:rFonts w:ascii="Arial" w:eastAsia="Times New Roman" w:hAnsi="Arial" w:cs="Arial"/>
                      <w:b/>
                      <w:bCs/>
                      <w:color w:val="000000"/>
                      <w:sz w:val="18"/>
                      <w:szCs w:val="18"/>
                      <w:lang w:val="sl-SI" w:eastAsia="sl-SI"/>
                    </w:rPr>
                    <w:t>2025</w:t>
                  </w:r>
                </w:p>
              </w:tc>
              <w:tc>
                <w:tcPr>
                  <w:tcW w:w="339" w:type="pct"/>
                  <w:tcBorders>
                    <w:top w:val="single" w:sz="4" w:space="0" w:color="auto"/>
                    <w:bottom w:val="single" w:sz="4" w:space="0" w:color="auto"/>
                  </w:tcBorders>
                  <w:shd w:val="clear" w:color="auto" w:fill="B7D4EF" w:themeFill="text2" w:themeFillTint="33"/>
                  <w:noWrap/>
                  <w:vAlign w:val="bottom"/>
                  <w:hideMark/>
                </w:tcPr>
                <w:p w14:paraId="66408573" w14:textId="77777777" w:rsidR="001A3AAA" w:rsidRPr="00C5432C" w:rsidRDefault="001A3AAA" w:rsidP="001A3AAA">
                  <w:pPr>
                    <w:spacing w:line="360" w:lineRule="auto"/>
                    <w:jc w:val="center"/>
                    <w:rPr>
                      <w:rFonts w:ascii="Arial" w:eastAsia="Times New Roman" w:hAnsi="Arial" w:cs="Arial"/>
                      <w:b/>
                      <w:bCs/>
                      <w:color w:val="000000"/>
                      <w:sz w:val="18"/>
                      <w:szCs w:val="18"/>
                      <w:lang w:val="sl-SI" w:eastAsia="sl-SI"/>
                    </w:rPr>
                  </w:pPr>
                  <w:r w:rsidRPr="00C5432C">
                    <w:rPr>
                      <w:rFonts w:ascii="Arial" w:eastAsia="Times New Roman" w:hAnsi="Arial" w:cs="Arial"/>
                      <w:b/>
                      <w:bCs/>
                      <w:color w:val="000000"/>
                      <w:sz w:val="18"/>
                      <w:szCs w:val="18"/>
                      <w:lang w:val="sl-SI" w:eastAsia="sl-SI"/>
                    </w:rPr>
                    <w:t>2026</w:t>
                  </w:r>
                </w:p>
              </w:tc>
              <w:tc>
                <w:tcPr>
                  <w:tcW w:w="338" w:type="pct"/>
                  <w:tcBorders>
                    <w:top w:val="single" w:sz="4" w:space="0" w:color="auto"/>
                    <w:bottom w:val="single" w:sz="4" w:space="0" w:color="auto"/>
                  </w:tcBorders>
                  <w:shd w:val="clear" w:color="auto" w:fill="B7D4EF" w:themeFill="text2" w:themeFillTint="33"/>
                  <w:noWrap/>
                  <w:vAlign w:val="bottom"/>
                  <w:hideMark/>
                </w:tcPr>
                <w:p w14:paraId="544C6ABD" w14:textId="77777777" w:rsidR="001A3AAA" w:rsidRPr="00C5432C" w:rsidRDefault="001A3AAA" w:rsidP="001A3AAA">
                  <w:pPr>
                    <w:spacing w:line="360" w:lineRule="auto"/>
                    <w:jc w:val="center"/>
                    <w:rPr>
                      <w:rFonts w:ascii="Arial" w:eastAsia="Times New Roman" w:hAnsi="Arial" w:cs="Arial"/>
                      <w:b/>
                      <w:bCs/>
                      <w:color w:val="000000"/>
                      <w:sz w:val="18"/>
                      <w:szCs w:val="18"/>
                      <w:lang w:val="sl-SI" w:eastAsia="sl-SI"/>
                    </w:rPr>
                  </w:pPr>
                  <w:r w:rsidRPr="00C5432C">
                    <w:rPr>
                      <w:rFonts w:ascii="Arial" w:eastAsia="Times New Roman" w:hAnsi="Arial" w:cs="Arial"/>
                      <w:b/>
                      <w:bCs/>
                      <w:color w:val="000000"/>
                      <w:sz w:val="18"/>
                      <w:szCs w:val="18"/>
                      <w:lang w:val="sl-SI" w:eastAsia="sl-SI"/>
                    </w:rPr>
                    <w:t>2027</w:t>
                  </w:r>
                </w:p>
              </w:tc>
              <w:tc>
                <w:tcPr>
                  <w:tcW w:w="339" w:type="pct"/>
                  <w:tcBorders>
                    <w:top w:val="single" w:sz="4" w:space="0" w:color="auto"/>
                    <w:bottom w:val="single" w:sz="4" w:space="0" w:color="auto"/>
                  </w:tcBorders>
                  <w:shd w:val="clear" w:color="auto" w:fill="B7D4EF" w:themeFill="text2" w:themeFillTint="33"/>
                  <w:noWrap/>
                  <w:vAlign w:val="bottom"/>
                  <w:hideMark/>
                </w:tcPr>
                <w:p w14:paraId="12A7BCF7" w14:textId="77777777" w:rsidR="001A3AAA" w:rsidRPr="00C5432C" w:rsidRDefault="001A3AAA" w:rsidP="001A3AAA">
                  <w:pPr>
                    <w:spacing w:line="360" w:lineRule="auto"/>
                    <w:jc w:val="center"/>
                    <w:rPr>
                      <w:rFonts w:ascii="Arial" w:eastAsia="Times New Roman" w:hAnsi="Arial" w:cs="Arial"/>
                      <w:b/>
                      <w:bCs/>
                      <w:color w:val="000000"/>
                      <w:sz w:val="18"/>
                      <w:szCs w:val="18"/>
                      <w:lang w:val="sl-SI" w:eastAsia="sl-SI"/>
                    </w:rPr>
                  </w:pPr>
                  <w:r w:rsidRPr="00C5432C">
                    <w:rPr>
                      <w:rFonts w:ascii="Arial" w:eastAsia="Times New Roman" w:hAnsi="Arial" w:cs="Arial"/>
                      <w:b/>
                      <w:bCs/>
                      <w:color w:val="000000"/>
                      <w:sz w:val="18"/>
                      <w:szCs w:val="18"/>
                      <w:lang w:val="sl-SI" w:eastAsia="sl-SI"/>
                    </w:rPr>
                    <w:t>2028</w:t>
                  </w:r>
                </w:p>
              </w:tc>
              <w:tc>
                <w:tcPr>
                  <w:tcW w:w="339" w:type="pct"/>
                  <w:tcBorders>
                    <w:top w:val="single" w:sz="4" w:space="0" w:color="auto"/>
                    <w:bottom w:val="single" w:sz="4" w:space="0" w:color="auto"/>
                  </w:tcBorders>
                  <w:shd w:val="clear" w:color="auto" w:fill="B7D4EF" w:themeFill="text2" w:themeFillTint="33"/>
                  <w:noWrap/>
                  <w:vAlign w:val="bottom"/>
                  <w:hideMark/>
                </w:tcPr>
                <w:p w14:paraId="4808FD36" w14:textId="77777777" w:rsidR="001A3AAA" w:rsidRPr="00C5432C" w:rsidRDefault="001A3AAA" w:rsidP="001A3AAA">
                  <w:pPr>
                    <w:spacing w:line="360" w:lineRule="auto"/>
                    <w:jc w:val="center"/>
                    <w:rPr>
                      <w:rFonts w:ascii="Arial" w:eastAsia="Times New Roman" w:hAnsi="Arial" w:cs="Arial"/>
                      <w:b/>
                      <w:bCs/>
                      <w:color w:val="000000"/>
                      <w:sz w:val="18"/>
                      <w:szCs w:val="18"/>
                      <w:lang w:val="sl-SI" w:eastAsia="sl-SI"/>
                    </w:rPr>
                  </w:pPr>
                  <w:r w:rsidRPr="00C5432C">
                    <w:rPr>
                      <w:rFonts w:ascii="Arial" w:eastAsia="Times New Roman" w:hAnsi="Arial" w:cs="Arial"/>
                      <w:b/>
                      <w:bCs/>
                      <w:color w:val="000000"/>
                      <w:sz w:val="18"/>
                      <w:szCs w:val="18"/>
                      <w:lang w:val="sl-SI" w:eastAsia="sl-SI"/>
                    </w:rPr>
                    <w:t>2029</w:t>
                  </w:r>
                </w:p>
              </w:tc>
              <w:tc>
                <w:tcPr>
                  <w:tcW w:w="339" w:type="pct"/>
                  <w:tcBorders>
                    <w:top w:val="single" w:sz="4" w:space="0" w:color="auto"/>
                    <w:bottom w:val="single" w:sz="4" w:space="0" w:color="auto"/>
                  </w:tcBorders>
                  <w:shd w:val="clear" w:color="auto" w:fill="B7D4EF" w:themeFill="text2" w:themeFillTint="33"/>
                  <w:vAlign w:val="bottom"/>
                </w:tcPr>
                <w:p w14:paraId="1BE6E446" w14:textId="77777777" w:rsidR="001A3AAA" w:rsidRPr="00C5432C" w:rsidRDefault="001A3AAA" w:rsidP="001A3AAA">
                  <w:pPr>
                    <w:spacing w:line="360" w:lineRule="auto"/>
                    <w:jc w:val="center"/>
                    <w:rPr>
                      <w:rFonts w:ascii="Arial" w:eastAsia="Times New Roman" w:hAnsi="Arial" w:cs="Arial"/>
                      <w:b/>
                      <w:bCs/>
                      <w:color w:val="000000"/>
                      <w:sz w:val="18"/>
                      <w:szCs w:val="18"/>
                      <w:lang w:val="sl-SI" w:eastAsia="sl-SI"/>
                    </w:rPr>
                  </w:pPr>
                  <w:r w:rsidRPr="00C5432C">
                    <w:rPr>
                      <w:rFonts w:ascii="Arial" w:eastAsia="Times New Roman" w:hAnsi="Arial" w:cs="Arial"/>
                      <w:b/>
                      <w:bCs/>
                      <w:color w:val="000000"/>
                      <w:sz w:val="18"/>
                      <w:szCs w:val="18"/>
                      <w:lang w:val="sl-SI" w:eastAsia="sl-SI"/>
                    </w:rPr>
                    <w:t>2030</w:t>
                  </w:r>
                </w:p>
              </w:tc>
              <w:tc>
                <w:tcPr>
                  <w:tcW w:w="339" w:type="pct"/>
                  <w:tcBorders>
                    <w:top w:val="single" w:sz="4" w:space="0" w:color="auto"/>
                    <w:bottom w:val="single" w:sz="4" w:space="0" w:color="auto"/>
                  </w:tcBorders>
                  <w:shd w:val="clear" w:color="auto" w:fill="B7D4EF" w:themeFill="text2" w:themeFillTint="33"/>
                  <w:vAlign w:val="bottom"/>
                </w:tcPr>
                <w:p w14:paraId="03D01B3D" w14:textId="77777777" w:rsidR="001A3AAA" w:rsidRPr="00C5432C" w:rsidRDefault="001A3AAA" w:rsidP="001A3AAA">
                  <w:pPr>
                    <w:spacing w:line="360" w:lineRule="auto"/>
                    <w:jc w:val="center"/>
                    <w:rPr>
                      <w:rFonts w:ascii="Arial" w:eastAsia="Times New Roman" w:hAnsi="Arial" w:cs="Arial"/>
                      <w:b/>
                      <w:bCs/>
                      <w:color w:val="000000"/>
                      <w:sz w:val="18"/>
                      <w:szCs w:val="18"/>
                      <w:lang w:val="sl-SI" w:eastAsia="sl-SI"/>
                    </w:rPr>
                  </w:pPr>
                  <w:r w:rsidRPr="00C5432C">
                    <w:rPr>
                      <w:rFonts w:ascii="Arial" w:eastAsia="Times New Roman" w:hAnsi="Arial" w:cs="Arial"/>
                      <w:b/>
                      <w:bCs/>
                      <w:color w:val="000000"/>
                      <w:sz w:val="18"/>
                      <w:szCs w:val="18"/>
                      <w:lang w:val="sl-SI" w:eastAsia="sl-SI"/>
                    </w:rPr>
                    <w:t>2031</w:t>
                  </w:r>
                </w:p>
              </w:tc>
              <w:tc>
                <w:tcPr>
                  <w:tcW w:w="339" w:type="pct"/>
                  <w:tcBorders>
                    <w:top w:val="single" w:sz="4" w:space="0" w:color="auto"/>
                    <w:bottom w:val="single" w:sz="4" w:space="0" w:color="auto"/>
                    <w:right w:val="single" w:sz="4" w:space="0" w:color="auto"/>
                  </w:tcBorders>
                  <w:shd w:val="clear" w:color="auto" w:fill="B7D4EF" w:themeFill="text2" w:themeFillTint="33"/>
                  <w:noWrap/>
                  <w:vAlign w:val="bottom"/>
                  <w:hideMark/>
                </w:tcPr>
                <w:p w14:paraId="61B1A36A" w14:textId="77777777" w:rsidR="001A3AAA" w:rsidRPr="00C5432C" w:rsidRDefault="001A3AAA" w:rsidP="001A3AAA">
                  <w:pPr>
                    <w:spacing w:line="360" w:lineRule="auto"/>
                    <w:jc w:val="center"/>
                    <w:rPr>
                      <w:rFonts w:ascii="Arial" w:eastAsia="Times New Roman" w:hAnsi="Arial" w:cs="Arial"/>
                      <w:b/>
                      <w:bCs/>
                      <w:color w:val="000000"/>
                      <w:sz w:val="18"/>
                      <w:szCs w:val="18"/>
                      <w:lang w:val="sl-SI" w:eastAsia="sl-SI"/>
                    </w:rPr>
                  </w:pPr>
                  <w:r w:rsidRPr="00C5432C">
                    <w:rPr>
                      <w:rFonts w:ascii="Arial" w:eastAsia="Times New Roman" w:hAnsi="Arial" w:cs="Arial"/>
                      <w:b/>
                      <w:bCs/>
                      <w:color w:val="000000"/>
                      <w:sz w:val="18"/>
                      <w:szCs w:val="18"/>
                      <w:lang w:val="sl-SI" w:eastAsia="sl-SI"/>
                    </w:rPr>
                    <w:t>2032</w:t>
                  </w:r>
                </w:p>
              </w:tc>
            </w:tr>
            <w:tr w:rsidR="001A3AAA" w:rsidRPr="006949C2" w14:paraId="6B8B0D1C" w14:textId="77777777" w:rsidTr="009A39C1">
              <w:trPr>
                <w:trHeight w:val="300"/>
              </w:trPr>
              <w:tc>
                <w:tcPr>
                  <w:tcW w:w="1274" w:type="pct"/>
                  <w:tcBorders>
                    <w:top w:val="single" w:sz="4" w:space="0" w:color="auto"/>
                    <w:right w:val="single" w:sz="4" w:space="0" w:color="auto"/>
                  </w:tcBorders>
                  <w:noWrap/>
                  <w:vAlign w:val="bottom"/>
                  <w:hideMark/>
                </w:tcPr>
                <w:p w14:paraId="2F1FF08F" w14:textId="77777777" w:rsidR="001A3AAA" w:rsidRPr="00C5432C" w:rsidRDefault="001A3AAA" w:rsidP="001A3AAA">
                  <w:pPr>
                    <w:spacing w:line="360" w:lineRule="auto"/>
                    <w:rPr>
                      <w:rFonts w:ascii="Arial" w:eastAsia="Times New Roman" w:hAnsi="Arial" w:cs="Arial"/>
                      <w:b/>
                      <w:bCs/>
                      <w:color w:val="000000"/>
                      <w:sz w:val="18"/>
                      <w:szCs w:val="18"/>
                      <w:lang w:val="sl-SI" w:eastAsia="sl-SI"/>
                    </w:rPr>
                  </w:pPr>
                  <w:r w:rsidRPr="00C5432C">
                    <w:rPr>
                      <w:rFonts w:ascii="Arial" w:eastAsia="Times New Roman" w:hAnsi="Arial" w:cs="Arial"/>
                      <w:b/>
                      <w:bCs/>
                      <w:color w:val="000000"/>
                      <w:sz w:val="18"/>
                      <w:szCs w:val="18"/>
                      <w:lang w:val="sl-SI" w:eastAsia="sl-SI"/>
                    </w:rPr>
                    <w:t>Pomurska</w:t>
                  </w:r>
                </w:p>
              </w:tc>
              <w:tc>
                <w:tcPr>
                  <w:tcW w:w="338" w:type="pct"/>
                  <w:tcBorders>
                    <w:top w:val="single" w:sz="4" w:space="0" w:color="auto"/>
                    <w:left w:val="single" w:sz="4" w:space="0" w:color="auto"/>
                    <w:bottom w:val="nil"/>
                  </w:tcBorders>
                  <w:noWrap/>
                  <w:vAlign w:val="bottom"/>
                  <w:hideMark/>
                </w:tcPr>
                <w:p w14:paraId="775C5C36" w14:textId="77777777" w:rsidR="001A3AAA" w:rsidRPr="00C5432C" w:rsidRDefault="001A3AAA" w:rsidP="001A3AAA">
                  <w:pPr>
                    <w:spacing w:line="360" w:lineRule="auto"/>
                    <w:jc w:val="center"/>
                    <w:rPr>
                      <w:rFonts w:ascii="Arial" w:eastAsia="Times New Roman" w:hAnsi="Arial" w:cs="Arial"/>
                      <w:color w:val="000000"/>
                      <w:sz w:val="18"/>
                      <w:szCs w:val="18"/>
                      <w:lang w:val="sl-SI" w:eastAsia="sl-SI"/>
                    </w:rPr>
                  </w:pPr>
                  <w:r w:rsidRPr="00C5432C">
                    <w:rPr>
                      <w:rFonts w:ascii="Arial" w:eastAsia="Times New Roman" w:hAnsi="Arial" w:cs="Arial"/>
                      <w:color w:val="000000"/>
                      <w:sz w:val="18"/>
                      <w:szCs w:val="18"/>
                      <w:lang w:val="sl-SI" w:eastAsia="sl-SI"/>
                    </w:rPr>
                    <w:t>268</w:t>
                  </w:r>
                </w:p>
              </w:tc>
              <w:tc>
                <w:tcPr>
                  <w:tcW w:w="339" w:type="pct"/>
                  <w:tcBorders>
                    <w:top w:val="single" w:sz="4" w:space="0" w:color="auto"/>
                    <w:bottom w:val="nil"/>
                  </w:tcBorders>
                  <w:noWrap/>
                  <w:vAlign w:val="bottom"/>
                  <w:hideMark/>
                </w:tcPr>
                <w:p w14:paraId="2D4A81A6" w14:textId="77777777" w:rsidR="001A3AAA" w:rsidRPr="00C5432C" w:rsidRDefault="001A3AAA" w:rsidP="001A3AAA">
                  <w:pPr>
                    <w:spacing w:line="360" w:lineRule="auto"/>
                    <w:jc w:val="center"/>
                    <w:rPr>
                      <w:rFonts w:ascii="Arial" w:eastAsia="Times New Roman" w:hAnsi="Arial" w:cs="Arial"/>
                      <w:color w:val="000000"/>
                      <w:sz w:val="18"/>
                      <w:szCs w:val="18"/>
                      <w:lang w:val="sl-SI" w:eastAsia="sl-SI"/>
                    </w:rPr>
                  </w:pPr>
                  <w:r w:rsidRPr="00C5432C">
                    <w:rPr>
                      <w:rFonts w:ascii="Arial" w:eastAsia="Times New Roman" w:hAnsi="Arial" w:cs="Arial"/>
                      <w:color w:val="000000"/>
                      <w:sz w:val="18"/>
                      <w:szCs w:val="18"/>
                      <w:lang w:val="sl-SI" w:eastAsia="sl-SI"/>
                    </w:rPr>
                    <w:t>268</w:t>
                  </w:r>
                </w:p>
              </w:tc>
              <w:tc>
                <w:tcPr>
                  <w:tcW w:w="339" w:type="pct"/>
                  <w:tcBorders>
                    <w:top w:val="single" w:sz="4" w:space="0" w:color="auto"/>
                    <w:bottom w:val="nil"/>
                  </w:tcBorders>
                  <w:noWrap/>
                  <w:vAlign w:val="bottom"/>
                  <w:hideMark/>
                </w:tcPr>
                <w:p w14:paraId="1E5C84DD" w14:textId="77777777" w:rsidR="001A3AAA" w:rsidRPr="00C5432C" w:rsidRDefault="001A3AAA" w:rsidP="001A3AAA">
                  <w:pPr>
                    <w:spacing w:line="360" w:lineRule="auto"/>
                    <w:jc w:val="center"/>
                    <w:rPr>
                      <w:rFonts w:ascii="Arial" w:eastAsia="Times New Roman" w:hAnsi="Arial" w:cs="Arial"/>
                      <w:color w:val="000000"/>
                      <w:sz w:val="18"/>
                      <w:szCs w:val="18"/>
                      <w:lang w:val="sl-SI" w:eastAsia="sl-SI"/>
                    </w:rPr>
                  </w:pPr>
                  <w:r w:rsidRPr="00C5432C">
                    <w:rPr>
                      <w:rFonts w:ascii="Arial" w:eastAsia="Times New Roman" w:hAnsi="Arial" w:cs="Arial"/>
                      <w:color w:val="000000"/>
                      <w:sz w:val="18"/>
                      <w:szCs w:val="18"/>
                      <w:lang w:val="sl-SI" w:eastAsia="sl-SI"/>
                    </w:rPr>
                    <w:t>274</w:t>
                  </w:r>
                </w:p>
              </w:tc>
              <w:tc>
                <w:tcPr>
                  <w:tcW w:w="339" w:type="pct"/>
                  <w:tcBorders>
                    <w:top w:val="single" w:sz="4" w:space="0" w:color="auto"/>
                    <w:bottom w:val="nil"/>
                  </w:tcBorders>
                  <w:noWrap/>
                  <w:vAlign w:val="bottom"/>
                  <w:hideMark/>
                </w:tcPr>
                <w:p w14:paraId="5E61D7AB" w14:textId="77777777" w:rsidR="001A3AAA" w:rsidRPr="00C5432C" w:rsidRDefault="001A3AAA" w:rsidP="001A3AAA">
                  <w:pPr>
                    <w:spacing w:line="360" w:lineRule="auto"/>
                    <w:jc w:val="center"/>
                    <w:rPr>
                      <w:rFonts w:ascii="Arial" w:eastAsia="Times New Roman" w:hAnsi="Arial" w:cs="Arial"/>
                      <w:color w:val="000000"/>
                      <w:sz w:val="18"/>
                      <w:szCs w:val="18"/>
                      <w:lang w:val="sl-SI" w:eastAsia="sl-SI"/>
                    </w:rPr>
                  </w:pPr>
                  <w:r w:rsidRPr="00C5432C">
                    <w:rPr>
                      <w:rFonts w:ascii="Arial" w:eastAsia="Times New Roman" w:hAnsi="Arial" w:cs="Arial"/>
                      <w:color w:val="000000"/>
                      <w:sz w:val="18"/>
                      <w:szCs w:val="18"/>
                      <w:lang w:val="sl-SI" w:eastAsia="sl-SI"/>
                    </w:rPr>
                    <w:t>278</w:t>
                  </w:r>
                </w:p>
              </w:tc>
              <w:tc>
                <w:tcPr>
                  <w:tcW w:w="339" w:type="pct"/>
                  <w:tcBorders>
                    <w:top w:val="single" w:sz="4" w:space="0" w:color="auto"/>
                    <w:bottom w:val="nil"/>
                  </w:tcBorders>
                  <w:noWrap/>
                  <w:vAlign w:val="bottom"/>
                  <w:hideMark/>
                </w:tcPr>
                <w:p w14:paraId="6A9B9C9A" w14:textId="77777777" w:rsidR="001A3AAA" w:rsidRPr="00C5432C" w:rsidRDefault="001A3AAA" w:rsidP="001A3AAA">
                  <w:pPr>
                    <w:spacing w:line="360" w:lineRule="auto"/>
                    <w:jc w:val="center"/>
                    <w:rPr>
                      <w:rFonts w:ascii="Arial" w:eastAsia="Times New Roman" w:hAnsi="Arial" w:cs="Arial"/>
                      <w:color w:val="000000"/>
                      <w:sz w:val="18"/>
                      <w:szCs w:val="18"/>
                      <w:lang w:val="sl-SI" w:eastAsia="sl-SI"/>
                    </w:rPr>
                  </w:pPr>
                  <w:r w:rsidRPr="00C5432C">
                    <w:rPr>
                      <w:rFonts w:ascii="Arial" w:eastAsia="Times New Roman" w:hAnsi="Arial" w:cs="Arial"/>
                      <w:color w:val="000000"/>
                      <w:sz w:val="18"/>
                      <w:szCs w:val="18"/>
                      <w:lang w:val="sl-SI" w:eastAsia="sl-SI"/>
                    </w:rPr>
                    <w:t>278</w:t>
                  </w:r>
                </w:p>
              </w:tc>
              <w:tc>
                <w:tcPr>
                  <w:tcW w:w="338" w:type="pct"/>
                  <w:tcBorders>
                    <w:top w:val="single" w:sz="4" w:space="0" w:color="auto"/>
                    <w:bottom w:val="nil"/>
                  </w:tcBorders>
                  <w:noWrap/>
                  <w:vAlign w:val="bottom"/>
                  <w:hideMark/>
                </w:tcPr>
                <w:p w14:paraId="6ED3A5D8" w14:textId="77777777" w:rsidR="001A3AAA" w:rsidRPr="00C5432C" w:rsidRDefault="001A3AAA" w:rsidP="001A3AAA">
                  <w:pPr>
                    <w:spacing w:line="360" w:lineRule="auto"/>
                    <w:jc w:val="center"/>
                    <w:rPr>
                      <w:rFonts w:ascii="Arial" w:eastAsia="Times New Roman" w:hAnsi="Arial" w:cs="Arial"/>
                      <w:color w:val="000000"/>
                      <w:sz w:val="18"/>
                      <w:szCs w:val="18"/>
                      <w:lang w:val="sl-SI" w:eastAsia="sl-SI"/>
                    </w:rPr>
                  </w:pPr>
                  <w:r w:rsidRPr="00C5432C">
                    <w:rPr>
                      <w:rFonts w:ascii="Arial" w:eastAsia="Times New Roman" w:hAnsi="Arial" w:cs="Arial"/>
                      <w:color w:val="000000"/>
                      <w:sz w:val="18"/>
                      <w:szCs w:val="18"/>
                      <w:lang w:val="sl-SI" w:eastAsia="sl-SI"/>
                    </w:rPr>
                    <w:t>278</w:t>
                  </w:r>
                </w:p>
              </w:tc>
              <w:tc>
                <w:tcPr>
                  <w:tcW w:w="339" w:type="pct"/>
                  <w:tcBorders>
                    <w:top w:val="single" w:sz="4" w:space="0" w:color="auto"/>
                    <w:bottom w:val="nil"/>
                  </w:tcBorders>
                  <w:noWrap/>
                  <w:vAlign w:val="bottom"/>
                  <w:hideMark/>
                </w:tcPr>
                <w:p w14:paraId="488E50DF" w14:textId="77777777" w:rsidR="001A3AAA" w:rsidRPr="00C5432C" w:rsidRDefault="001A3AAA" w:rsidP="001A3AAA">
                  <w:pPr>
                    <w:spacing w:line="360" w:lineRule="auto"/>
                    <w:jc w:val="center"/>
                    <w:rPr>
                      <w:rFonts w:ascii="Arial" w:eastAsia="Times New Roman" w:hAnsi="Arial" w:cs="Arial"/>
                      <w:color w:val="000000"/>
                      <w:sz w:val="18"/>
                      <w:szCs w:val="18"/>
                      <w:lang w:val="sl-SI" w:eastAsia="sl-SI"/>
                    </w:rPr>
                  </w:pPr>
                  <w:r w:rsidRPr="00C5432C">
                    <w:rPr>
                      <w:rFonts w:ascii="Arial" w:eastAsia="Times New Roman" w:hAnsi="Arial" w:cs="Arial"/>
                      <w:color w:val="000000"/>
                      <w:sz w:val="18"/>
                      <w:szCs w:val="18"/>
                      <w:lang w:val="sl-SI" w:eastAsia="sl-SI"/>
                    </w:rPr>
                    <w:t>282</w:t>
                  </w:r>
                </w:p>
              </w:tc>
              <w:tc>
                <w:tcPr>
                  <w:tcW w:w="339" w:type="pct"/>
                  <w:tcBorders>
                    <w:top w:val="single" w:sz="4" w:space="0" w:color="auto"/>
                    <w:bottom w:val="nil"/>
                  </w:tcBorders>
                  <w:noWrap/>
                  <w:vAlign w:val="bottom"/>
                  <w:hideMark/>
                </w:tcPr>
                <w:p w14:paraId="16C1492A" w14:textId="77777777" w:rsidR="001A3AAA" w:rsidRPr="00C5432C" w:rsidRDefault="001A3AAA" w:rsidP="001A3AAA">
                  <w:pPr>
                    <w:spacing w:line="360" w:lineRule="auto"/>
                    <w:jc w:val="center"/>
                    <w:rPr>
                      <w:rFonts w:ascii="Arial" w:eastAsia="Times New Roman" w:hAnsi="Arial" w:cs="Arial"/>
                      <w:color w:val="000000"/>
                      <w:sz w:val="18"/>
                      <w:szCs w:val="18"/>
                      <w:lang w:val="sl-SI" w:eastAsia="sl-SI"/>
                    </w:rPr>
                  </w:pPr>
                  <w:r w:rsidRPr="00C5432C">
                    <w:rPr>
                      <w:rFonts w:ascii="Arial" w:eastAsia="Times New Roman" w:hAnsi="Arial" w:cs="Arial"/>
                      <w:color w:val="000000"/>
                      <w:sz w:val="18"/>
                      <w:szCs w:val="18"/>
                      <w:lang w:val="sl-SI" w:eastAsia="sl-SI"/>
                    </w:rPr>
                    <w:t>284</w:t>
                  </w:r>
                </w:p>
              </w:tc>
              <w:tc>
                <w:tcPr>
                  <w:tcW w:w="339" w:type="pct"/>
                  <w:tcBorders>
                    <w:top w:val="single" w:sz="4" w:space="0" w:color="auto"/>
                    <w:bottom w:val="nil"/>
                  </w:tcBorders>
                  <w:vAlign w:val="bottom"/>
                </w:tcPr>
                <w:p w14:paraId="1020950C" w14:textId="77777777" w:rsidR="001A3AAA" w:rsidRPr="00C5432C" w:rsidRDefault="001A3AAA" w:rsidP="001A3AAA">
                  <w:pPr>
                    <w:spacing w:line="360" w:lineRule="auto"/>
                    <w:jc w:val="center"/>
                    <w:rPr>
                      <w:rFonts w:ascii="Arial" w:eastAsia="Times New Roman" w:hAnsi="Arial" w:cs="Arial"/>
                      <w:color w:val="000000"/>
                      <w:sz w:val="18"/>
                      <w:szCs w:val="18"/>
                      <w:lang w:val="sl-SI" w:eastAsia="sl-SI"/>
                    </w:rPr>
                  </w:pPr>
                  <w:r w:rsidRPr="00C5432C">
                    <w:rPr>
                      <w:rFonts w:ascii="Arial" w:eastAsia="Times New Roman" w:hAnsi="Arial" w:cs="Arial"/>
                      <w:color w:val="000000"/>
                      <w:sz w:val="18"/>
                      <w:szCs w:val="18"/>
                      <w:lang w:val="sl-SI" w:eastAsia="sl-SI"/>
                    </w:rPr>
                    <w:t>286</w:t>
                  </w:r>
                </w:p>
              </w:tc>
              <w:tc>
                <w:tcPr>
                  <w:tcW w:w="339" w:type="pct"/>
                  <w:tcBorders>
                    <w:top w:val="single" w:sz="4" w:space="0" w:color="auto"/>
                    <w:bottom w:val="nil"/>
                  </w:tcBorders>
                  <w:vAlign w:val="bottom"/>
                </w:tcPr>
                <w:p w14:paraId="4D029718" w14:textId="77777777" w:rsidR="001A3AAA" w:rsidRPr="00C5432C" w:rsidRDefault="001A3AAA" w:rsidP="001A3AAA">
                  <w:pPr>
                    <w:spacing w:line="360" w:lineRule="auto"/>
                    <w:jc w:val="center"/>
                    <w:rPr>
                      <w:rFonts w:ascii="Arial" w:eastAsia="Times New Roman" w:hAnsi="Arial" w:cs="Arial"/>
                      <w:color w:val="000000"/>
                      <w:sz w:val="18"/>
                      <w:szCs w:val="18"/>
                      <w:lang w:val="sl-SI" w:eastAsia="sl-SI"/>
                    </w:rPr>
                  </w:pPr>
                  <w:r w:rsidRPr="00C5432C">
                    <w:rPr>
                      <w:rFonts w:ascii="Arial" w:eastAsia="Times New Roman" w:hAnsi="Arial" w:cs="Arial"/>
                      <w:color w:val="000000"/>
                      <w:sz w:val="18"/>
                      <w:szCs w:val="18"/>
                      <w:lang w:val="sl-SI" w:eastAsia="sl-SI"/>
                    </w:rPr>
                    <w:t>286</w:t>
                  </w:r>
                </w:p>
              </w:tc>
              <w:tc>
                <w:tcPr>
                  <w:tcW w:w="339" w:type="pct"/>
                  <w:tcBorders>
                    <w:top w:val="single" w:sz="4" w:space="0" w:color="auto"/>
                    <w:bottom w:val="nil"/>
                    <w:right w:val="single" w:sz="4" w:space="0" w:color="auto"/>
                  </w:tcBorders>
                  <w:noWrap/>
                  <w:vAlign w:val="bottom"/>
                  <w:hideMark/>
                </w:tcPr>
                <w:p w14:paraId="776B5439" w14:textId="77777777" w:rsidR="001A3AAA" w:rsidRPr="00C5432C" w:rsidRDefault="001A3AAA" w:rsidP="001A3AAA">
                  <w:pPr>
                    <w:spacing w:line="360" w:lineRule="auto"/>
                    <w:jc w:val="center"/>
                    <w:rPr>
                      <w:rFonts w:ascii="Arial" w:eastAsia="Times New Roman" w:hAnsi="Arial" w:cs="Arial"/>
                      <w:color w:val="000000"/>
                      <w:sz w:val="18"/>
                      <w:szCs w:val="18"/>
                      <w:lang w:val="sl-SI" w:eastAsia="sl-SI"/>
                    </w:rPr>
                  </w:pPr>
                  <w:r w:rsidRPr="00C5432C">
                    <w:rPr>
                      <w:rFonts w:ascii="Arial" w:eastAsia="Times New Roman" w:hAnsi="Arial" w:cs="Arial"/>
                      <w:color w:val="000000"/>
                      <w:sz w:val="18"/>
                      <w:szCs w:val="18"/>
                      <w:lang w:val="sl-SI" w:eastAsia="sl-SI"/>
                    </w:rPr>
                    <w:t>286</w:t>
                  </w:r>
                </w:p>
              </w:tc>
            </w:tr>
            <w:tr w:rsidR="001A3AAA" w:rsidRPr="006949C2" w14:paraId="249B10B6" w14:textId="77777777" w:rsidTr="009A39C1">
              <w:trPr>
                <w:trHeight w:val="300"/>
              </w:trPr>
              <w:tc>
                <w:tcPr>
                  <w:tcW w:w="1274" w:type="pct"/>
                  <w:tcBorders>
                    <w:right w:val="single" w:sz="4" w:space="0" w:color="auto"/>
                  </w:tcBorders>
                  <w:noWrap/>
                  <w:vAlign w:val="bottom"/>
                  <w:hideMark/>
                </w:tcPr>
                <w:p w14:paraId="5082D57F" w14:textId="77777777" w:rsidR="001A3AAA" w:rsidRPr="00C5432C" w:rsidRDefault="001A3AAA" w:rsidP="001A3AAA">
                  <w:pPr>
                    <w:spacing w:line="360" w:lineRule="auto"/>
                    <w:rPr>
                      <w:rFonts w:ascii="Arial" w:eastAsia="Times New Roman" w:hAnsi="Arial" w:cs="Arial"/>
                      <w:b/>
                      <w:bCs/>
                      <w:color w:val="000000"/>
                      <w:sz w:val="18"/>
                      <w:szCs w:val="18"/>
                      <w:lang w:val="sl-SI" w:eastAsia="sl-SI"/>
                    </w:rPr>
                  </w:pPr>
                  <w:r w:rsidRPr="00C5432C">
                    <w:rPr>
                      <w:rFonts w:ascii="Arial" w:eastAsia="Times New Roman" w:hAnsi="Arial" w:cs="Arial"/>
                      <w:b/>
                      <w:bCs/>
                      <w:color w:val="000000"/>
                      <w:sz w:val="18"/>
                      <w:szCs w:val="18"/>
                      <w:lang w:val="sl-SI" w:eastAsia="sl-SI"/>
                    </w:rPr>
                    <w:t>Podravska</w:t>
                  </w:r>
                </w:p>
              </w:tc>
              <w:tc>
                <w:tcPr>
                  <w:tcW w:w="338" w:type="pct"/>
                  <w:tcBorders>
                    <w:top w:val="nil"/>
                    <w:left w:val="single" w:sz="4" w:space="0" w:color="auto"/>
                    <w:bottom w:val="nil"/>
                  </w:tcBorders>
                  <w:noWrap/>
                  <w:vAlign w:val="bottom"/>
                  <w:hideMark/>
                </w:tcPr>
                <w:p w14:paraId="46453963" w14:textId="77777777" w:rsidR="001A3AAA" w:rsidRPr="00C5432C" w:rsidRDefault="001A3AAA" w:rsidP="001A3AAA">
                  <w:pPr>
                    <w:spacing w:line="360" w:lineRule="auto"/>
                    <w:jc w:val="center"/>
                    <w:rPr>
                      <w:rFonts w:ascii="Arial" w:eastAsia="Times New Roman" w:hAnsi="Arial" w:cs="Arial"/>
                      <w:color w:val="000000"/>
                      <w:sz w:val="18"/>
                      <w:szCs w:val="18"/>
                      <w:lang w:val="sl-SI" w:eastAsia="sl-SI"/>
                    </w:rPr>
                  </w:pPr>
                  <w:r w:rsidRPr="00C5432C">
                    <w:rPr>
                      <w:rFonts w:ascii="Arial" w:eastAsia="Times New Roman" w:hAnsi="Arial" w:cs="Arial"/>
                      <w:color w:val="000000"/>
                      <w:sz w:val="18"/>
                      <w:szCs w:val="18"/>
                      <w:lang w:val="sl-SI" w:eastAsia="sl-SI"/>
                    </w:rPr>
                    <w:t>1.168</w:t>
                  </w:r>
                </w:p>
              </w:tc>
              <w:tc>
                <w:tcPr>
                  <w:tcW w:w="339" w:type="pct"/>
                  <w:tcBorders>
                    <w:top w:val="nil"/>
                    <w:bottom w:val="nil"/>
                  </w:tcBorders>
                  <w:noWrap/>
                  <w:vAlign w:val="bottom"/>
                  <w:hideMark/>
                </w:tcPr>
                <w:p w14:paraId="68B7530B" w14:textId="77777777" w:rsidR="001A3AAA" w:rsidRPr="00C5432C" w:rsidRDefault="001A3AAA" w:rsidP="001A3AAA">
                  <w:pPr>
                    <w:spacing w:line="360" w:lineRule="auto"/>
                    <w:jc w:val="center"/>
                    <w:rPr>
                      <w:rFonts w:ascii="Arial" w:eastAsia="Times New Roman" w:hAnsi="Arial" w:cs="Arial"/>
                      <w:color w:val="000000"/>
                      <w:sz w:val="18"/>
                      <w:szCs w:val="18"/>
                      <w:lang w:val="sl-SI" w:eastAsia="sl-SI"/>
                    </w:rPr>
                  </w:pPr>
                  <w:r w:rsidRPr="00C5432C">
                    <w:rPr>
                      <w:rFonts w:ascii="Arial" w:eastAsia="Times New Roman" w:hAnsi="Arial" w:cs="Arial"/>
                      <w:color w:val="000000"/>
                      <w:sz w:val="18"/>
                      <w:szCs w:val="18"/>
                      <w:lang w:val="sl-SI" w:eastAsia="sl-SI"/>
                    </w:rPr>
                    <w:t>1.168</w:t>
                  </w:r>
                </w:p>
              </w:tc>
              <w:tc>
                <w:tcPr>
                  <w:tcW w:w="339" w:type="pct"/>
                  <w:tcBorders>
                    <w:top w:val="nil"/>
                    <w:bottom w:val="nil"/>
                  </w:tcBorders>
                  <w:noWrap/>
                  <w:vAlign w:val="bottom"/>
                  <w:hideMark/>
                </w:tcPr>
                <w:p w14:paraId="5BF9C328" w14:textId="77777777" w:rsidR="001A3AAA" w:rsidRPr="00C5432C" w:rsidRDefault="001A3AAA" w:rsidP="001A3AAA">
                  <w:pPr>
                    <w:spacing w:line="360" w:lineRule="auto"/>
                    <w:jc w:val="center"/>
                    <w:rPr>
                      <w:rFonts w:ascii="Arial" w:eastAsia="Times New Roman" w:hAnsi="Arial" w:cs="Arial"/>
                      <w:color w:val="000000"/>
                      <w:sz w:val="18"/>
                      <w:szCs w:val="18"/>
                      <w:lang w:val="sl-SI" w:eastAsia="sl-SI"/>
                    </w:rPr>
                  </w:pPr>
                  <w:r w:rsidRPr="00C5432C">
                    <w:rPr>
                      <w:rFonts w:ascii="Arial" w:eastAsia="Times New Roman" w:hAnsi="Arial" w:cs="Arial"/>
                      <w:color w:val="000000"/>
                      <w:sz w:val="18"/>
                      <w:szCs w:val="18"/>
                      <w:lang w:val="sl-SI" w:eastAsia="sl-SI"/>
                    </w:rPr>
                    <w:t>1.173</w:t>
                  </w:r>
                </w:p>
              </w:tc>
              <w:tc>
                <w:tcPr>
                  <w:tcW w:w="339" w:type="pct"/>
                  <w:tcBorders>
                    <w:top w:val="nil"/>
                    <w:bottom w:val="nil"/>
                  </w:tcBorders>
                  <w:noWrap/>
                  <w:vAlign w:val="bottom"/>
                  <w:hideMark/>
                </w:tcPr>
                <w:p w14:paraId="17C0C088" w14:textId="77777777" w:rsidR="001A3AAA" w:rsidRPr="00C5432C" w:rsidRDefault="001A3AAA" w:rsidP="001A3AAA">
                  <w:pPr>
                    <w:spacing w:line="360" w:lineRule="auto"/>
                    <w:jc w:val="center"/>
                    <w:rPr>
                      <w:rFonts w:ascii="Arial" w:eastAsia="Times New Roman" w:hAnsi="Arial" w:cs="Arial"/>
                      <w:color w:val="000000"/>
                      <w:sz w:val="18"/>
                      <w:szCs w:val="18"/>
                      <w:lang w:val="sl-SI" w:eastAsia="sl-SI"/>
                    </w:rPr>
                  </w:pPr>
                  <w:r w:rsidRPr="00C5432C">
                    <w:rPr>
                      <w:rFonts w:ascii="Arial" w:eastAsia="Times New Roman" w:hAnsi="Arial" w:cs="Arial"/>
                      <w:color w:val="000000"/>
                      <w:sz w:val="18"/>
                      <w:szCs w:val="18"/>
                      <w:lang w:val="sl-SI" w:eastAsia="sl-SI"/>
                    </w:rPr>
                    <w:t>1.183</w:t>
                  </w:r>
                </w:p>
              </w:tc>
              <w:tc>
                <w:tcPr>
                  <w:tcW w:w="339" w:type="pct"/>
                  <w:tcBorders>
                    <w:top w:val="nil"/>
                    <w:bottom w:val="nil"/>
                  </w:tcBorders>
                  <w:noWrap/>
                  <w:vAlign w:val="bottom"/>
                  <w:hideMark/>
                </w:tcPr>
                <w:p w14:paraId="58A6E391" w14:textId="77777777" w:rsidR="001A3AAA" w:rsidRPr="00C5432C" w:rsidRDefault="001A3AAA" w:rsidP="001A3AAA">
                  <w:pPr>
                    <w:spacing w:line="360" w:lineRule="auto"/>
                    <w:jc w:val="center"/>
                    <w:rPr>
                      <w:rFonts w:ascii="Arial" w:eastAsia="Times New Roman" w:hAnsi="Arial" w:cs="Arial"/>
                      <w:color w:val="000000"/>
                      <w:sz w:val="18"/>
                      <w:szCs w:val="18"/>
                      <w:lang w:val="sl-SI" w:eastAsia="sl-SI"/>
                    </w:rPr>
                  </w:pPr>
                  <w:r w:rsidRPr="00C5432C">
                    <w:rPr>
                      <w:rFonts w:ascii="Arial" w:eastAsia="Times New Roman" w:hAnsi="Arial" w:cs="Arial"/>
                      <w:color w:val="000000"/>
                      <w:sz w:val="18"/>
                      <w:szCs w:val="18"/>
                      <w:lang w:val="sl-SI" w:eastAsia="sl-SI"/>
                    </w:rPr>
                    <w:t>1.183</w:t>
                  </w:r>
                </w:p>
              </w:tc>
              <w:tc>
                <w:tcPr>
                  <w:tcW w:w="338" w:type="pct"/>
                  <w:tcBorders>
                    <w:top w:val="nil"/>
                    <w:bottom w:val="nil"/>
                  </w:tcBorders>
                  <w:noWrap/>
                  <w:vAlign w:val="bottom"/>
                  <w:hideMark/>
                </w:tcPr>
                <w:p w14:paraId="15751A6E" w14:textId="77777777" w:rsidR="001A3AAA" w:rsidRPr="00C5432C" w:rsidRDefault="001A3AAA" w:rsidP="001A3AAA">
                  <w:pPr>
                    <w:spacing w:line="360" w:lineRule="auto"/>
                    <w:jc w:val="center"/>
                    <w:rPr>
                      <w:rFonts w:ascii="Arial" w:eastAsia="Times New Roman" w:hAnsi="Arial" w:cs="Arial"/>
                      <w:color w:val="000000"/>
                      <w:sz w:val="18"/>
                      <w:szCs w:val="18"/>
                      <w:lang w:val="sl-SI" w:eastAsia="sl-SI"/>
                    </w:rPr>
                  </w:pPr>
                  <w:r w:rsidRPr="00C5432C">
                    <w:rPr>
                      <w:rFonts w:ascii="Arial" w:eastAsia="Times New Roman" w:hAnsi="Arial" w:cs="Arial"/>
                      <w:color w:val="000000"/>
                      <w:sz w:val="18"/>
                      <w:szCs w:val="18"/>
                      <w:lang w:val="sl-SI" w:eastAsia="sl-SI"/>
                    </w:rPr>
                    <w:t>1.183</w:t>
                  </w:r>
                </w:p>
              </w:tc>
              <w:tc>
                <w:tcPr>
                  <w:tcW w:w="339" w:type="pct"/>
                  <w:tcBorders>
                    <w:top w:val="nil"/>
                    <w:bottom w:val="nil"/>
                  </w:tcBorders>
                  <w:noWrap/>
                  <w:vAlign w:val="bottom"/>
                  <w:hideMark/>
                </w:tcPr>
                <w:p w14:paraId="48839EE4" w14:textId="77777777" w:rsidR="001A3AAA" w:rsidRPr="00C5432C" w:rsidRDefault="001A3AAA" w:rsidP="001A3AAA">
                  <w:pPr>
                    <w:spacing w:line="360" w:lineRule="auto"/>
                    <w:jc w:val="center"/>
                    <w:rPr>
                      <w:rFonts w:ascii="Arial" w:eastAsia="Times New Roman" w:hAnsi="Arial" w:cs="Arial"/>
                      <w:color w:val="000000"/>
                      <w:sz w:val="18"/>
                      <w:szCs w:val="18"/>
                      <w:lang w:val="sl-SI" w:eastAsia="sl-SI"/>
                    </w:rPr>
                  </w:pPr>
                  <w:r w:rsidRPr="00C5432C">
                    <w:rPr>
                      <w:rFonts w:ascii="Arial" w:eastAsia="Times New Roman" w:hAnsi="Arial" w:cs="Arial"/>
                      <w:color w:val="000000"/>
                      <w:sz w:val="18"/>
                      <w:szCs w:val="18"/>
                      <w:lang w:val="sl-SI" w:eastAsia="sl-SI"/>
                    </w:rPr>
                    <w:t>1.207</w:t>
                  </w:r>
                </w:p>
              </w:tc>
              <w:tc>
                <w:tcPr>
                  <w:tcW w:w="339" w:type="pct"/>
                  <w:tcBorders>
                    <w:top w:val="nil"/>
                    <w:bottom w:val="nil"/>
                  </w:tcBorders>
                  <w:noWrap/>
                  <w:vAlign w:val="bottom"/>
                  <w:hideMark/>
                </w:tcPr>
                <w:p w14:paraId="7C735BC1" w14:textId="77777777" w:rsidR="001A3AAA" w:rsidRPr="00C5432C" w:rsidRDefault="001A3AAA" w:rsidP="001A3AAA">
                  <w:pPr>
                    <w:spacing w:line="360" w:lineRule="auto"/>
                    <w:jc w:val="center"/>
                    <w:rPr>
                      <w:rFonts w:ascii="Arial" w:eastAsia="Times New Roman" w:hAnsi="Arial" w:cs="Arial"/>
                      <w:color w:val="000000"/>
                      <w:sz w:val="18"/>
                      <w:szCs w:val="18"/>
                      <w:lang w:val="sl-SI" w:eastAsia="sl-SI"/>
                    </w:rPr>
                  </w:pPr>
                  <w:r w:rsidRPr="00C5432C">
                    <w:rPr>
                      <w:rFonts w:ascii="Arial" w:eastAsia="Times New Roman" w:hAnsi="Arial" w:cs="Arial"/>
                      <w:color w:val="000000"/>
                      <w:sz w:val="18"/>
                      <w:szCs w:val="18"/>
                      <w:lang w:val="sl-SI" w:eastAsia="sl-SI"/>
                    </w:rPr>
                    <w:t>1.214</w:t>
                  </w:r>
                </w:p>
              </w:tc>
              <w:tc>
                <w:tcPr>
                  <w:tcW w:w="339" w:type="pct"/>
                  <w:tcBorders>
                    <w:top w:val="nil"/>
                    <w:bottom w:val="nil"/>
                  </w:tcBorders>
                  <w:vAlign w:val="bottom"/>
                </w:tcPr>
                <w:p w14:paraId="7093ED87" w14:textId="77777777" w:rsidR="001A3AAA" w:rsidRPr="00C5432C" w:rsidRDefault="001A3AAA" w:rsidP="001A3AAA">
                  <w:pPr>
                    <w:spacing w:line="360" w:lineRule="auto"/>
                    <w:jc w:val="center"/>
                    <w:rPr>
                      <w:rFonts w:ascii="Arial" w:eastAsia="Times New Roman" w:hAnsi="Arial" w:cs="Arial"/>
                      <w:color w:val="000000"/>
                      <w:sz w:val="18"/>
                      <w:szCs w:val="18"/>
                      <w:lang w:val="sl-SI" w:eastAsia="sl-SI"/>
                    </w:rPr>
                  </w:pPr>
                  <w:r w:rsidRPr="00C5432C">
                    <w:rPr>
                      <w:rFonts w:ascii="Arial" w:eastAsia="Times New Roman" w:hAnsi="Arial" w:cs="Arial"/>
                      <w:color w:val="000000"/>
                      <w:sz w:val="18"/>
                      <w:szCs w:val="18"/>
                      <w:lang w:val="sl-SI" w:eastAsia="sl-SI"/>
                    </w:rPr>
                    <w:t>1.220</w:t>
                  </w:r>
                </w:p>
              </w:tc>
              <w:tc>
                <w:tcPr>
                  <w:tcW w:w="339" w:type="pct"/>
                  <w:tcBorders>
                    <w:top w:val="nil"/>
                    <w:bottom w:val="nil"/>
                  </w:tcBorders>
                  <w:vAlign w:val="bottom"/>
                </w:tcPr>
                <w:p w14:paraId="760C3BF7" w14:textId="77777777" w:rsidR="001A3AAA" w:rsidRPr="00C5432C" w:rsidRDefault="001A3AAA" w:rsidP="001A3AAA">
                  <w:pPr>
                    <w:spacing w:line="360" w:lineRule="auto"/>
                    <w:jc w:val="center"/>
                    <w:rPr>
                      <w:rFonts w:ascii="Arial" w:eastAsia="Times New Roman" w:hAnsi="Arial" w:cs="Arial"/>
                      <w:color w:val="000000"/>
                      <w:sz w:val="18"/>
                      <w:szCs w:val="18"/>
                      <w:lang w:val="sl-SI" w:eastAsia="sl-SI"/>
                    </w:rPr>
                  </w:pPr>
                  <w:r w:rsidRPr="00C5432C">
                    <w:rPr>
                      <w:rFonts w:ascii="Arial" w:eastAsia="Times New Roman" w:hAnsi="Arial" w:cs="Arial"/>
                      <w:color w:val="000000"/>
                      <w:sz w:val="18"/>
                      <w:szCs w:val="18"/>
                      <w:lang w:val="sl-SI" w:eastAsia="sl-SI"/>
                    </w:rPr>
                    <w:t>1.220</w:t>
                  </w:r>
                </w:p>
              </w:tc>
              <w:tc>
                <w:tcPr>
                  <w:tcW w:w="339" w:type="pct"/>
                  <w:tcBorders>
                    <w:top w:val="nil"/>
                    <w:bottom w:val="nil"/>
                    <w:right w:val="single" w:sz="4" w:space="0" w:color="auto"/>
                  </w:tcBorders>
                  <w:noWrap/>
                  <w:vAlign w:val="bottom"/>
                  <w:hideMark/>
                </w:tcPr>
                <w:p w14:paraId="4E657089" w14:textId="77777777" w:rsidR="001A3AAA" w:rsidRPr="00C5432C" w:rsidRDefault="001A3AAA" w:rsidP="001A3AAA">
                  <w:pPr>
                    <w:spacing w:line="360" w:lineRule="auto"/>
                    <w:jc w:val="center"/>
                    <w:rPr>
                      <w:rFonts w:ascii="Arial" w:eastAsia="Times New Roman" w:hAnsi="Arial" w:cs="Arial"/>
                      <w:color w:val="000000"/>
                      <w:sz w:val="18"/>
                      <w:szCs w:val="18"/>
                      <w:lang w:val="sl-SI" w:eastAsia="sl-SI"/>
                    </w:rPr>
                  </w:pPr>
                  <w:r w:rsidRPr="00C5432C">
                    <w:rPr>
                      <w:rFonts w:ascii="Arial" w:eastAsia="Times New Roman" w:hAnsi="Arial" w:cs="Arial"/>
                      <w:color w:val="000000"/>
                      <w:sz w:val="18"/>
                      <w:szCs w:val="18"/>
                      <w:lang w:val="sl-SI" w:eastAsia="sl-SI"/>
                    </w:rPr>
                    <w:t>1.220</w:t>
                  </w:r>
                </w:p>
              </w:tc>
            </w:tr>
            <w:tr w:rsidR="001A3AAA" w:rsidRPr="006949C2" w14:paraId="270479B3" w14:textId="77777777" w:rsidTr="009A39C1">
              <w:trPr>
                <w:trHeight w:val="300"/>
              </w:trPr>
              <w:tc>
                <w:tcPr>
                  <w:tcW w:w="1274" w:type="pct"/>
                  <w:tcBorders>
                    <w:right w:val="single" w:sz="4" w:space="0" w:color="auto"/>
                  </w:tcBorders>
                  <w:noWrap/>
                  <w:vAlign w:val="bottom"/>
                  <w:hideMark/>
                </w:tcPr>
                <w:p w14:paraId="6BDCE0E5" w14:textId="77777777" w:rsidR="001A3AAA" w:rsidRPr="00C5432C" w:rsidRDefault="001A3AAA" w:rsidP="001A3AAA">
                  <w:pPr>
                    <w:spacing w:line="360" w:lineRule="auto"/>
                    <w:rPr>
                      <w:rFonts w:ascii="Arial" w:eastAsia="Times New Roman" w:hAnsi="Arial" w:cs="Arial"/>
                      <w:b/>
                      <w:bCs/>
                      <w:color w:val="000000"/>
                      <w:sz w:val="18"/>
                      <w:szCs w:val="18"/>
                      <w:lang w:val="sl-SI" w:eastAsia="sl-SI"/>
                    </w:rPr>
                  </w:pPr>
                  <w:r w:rsidRPr="00C5432C">
                    <w:rPr>
                      <w:rFonts w:ascii="Arial" w:eastAsia="Times New Roman" w:hAnsi="Arial" w:cs="Arial"/>
                      <w:b/>
                      <w:bCs/>
                      <w:color w:val="000000"/>
                      <w:sz w:val="18"/>
                      <w:szCs w:val="18"/>
                      <w:lang w:val="sl-SI" w:eastAsia="sl-SI"/>
                    </w:rPr>
                    <w:t>Koroška</w:t>
                  </w:r>
                </w:p>
              </w:tc>
              <w:tc>
                <w:tcPr>
                  <w:tcW w:w="338" w:type="pct"/>
                  <w:tcBorders>
                    <w:top w:val="nil"/>
                    <w:left w:val="single" w:sz="4" w:space="0" w:color="auto"/>
                    <w:bottom w:val="nil"/>
                  </w:tcBorders>
                  <w:noWrap/>
                  <w:vAlign w:val="bottom"/>
                  <w:hideMark/>
                </w:tcPr>
                <w:p w14:paraId="13AC95AC" w14:textId="77777777" w:rsidR="001A3AAA" w:rsidRPr="00C5432C" w:rsidRDefault="001A3AAA" w:rsidP="001A3AAA">
                  <w:pPr>
                    <w:spacing w:line="360" w:lineRule="auto"/>
                    <w:jc w:val="center"/>
                    <w:rPr>
                      <w:rFonts w:ascii="Arial" w:eastAsia="Times New Roman" w:hAnsi="Arial" w:cs="Arial"/>
                      <w:color w:val="000000"/>
                      <w:sz w:val="18"/>
                      <w:szCs w:val="18"/>
                      <w:lang w:val="sl-SI" w:eastAsia="sl-SI"/>
                    </w:rPr>
                  </w:pPr>
                  <w:r w:rsidRPr="00C5432C">
                    <w:rPr>
                      <w:rFonts w:ascii="Arial" w:eastAsia="Times New Roman" w:hAnsi="Arial" w:cs="Arial"/>
                      <w:color w:val="000000"/>
                      <w:sz w:val="18"/>
                      <w:szCs w:val="18"/>
                      <w:lang w:val="sl-SI" w:eastAsia="sl-SI"/>
                    </w:rPr>
                    <w:t>146</w:t>
                  </w:r>
                </w:p>
              </w:tc>
              <w:tc>
                <w:tcPr>
                  <w:tcW w:w="339" w:type="pct"/>
                  <w:tcBorders>
                    <w:top w:val="nil"/>
                    <w:bottom w:val="nil"/>
                  </w:tcBorders>
                  <w:noWrap/>
                  <w:vAlign w:val="bottom"/>
                  <w:hideMark/>
                </w:tcPr>
                <w:p w14:paraId="5EF6B14A" w14:textId="77777777" w:rsidR="001A3AAA" w:rsidRPr="00C5432C" w:rsidRDefault="001A3AAA" w:rsidP="001A3AAA">
                  <w:pPr>
                    <w:spacing w:line="360" w:lineRule="auto"/>
                    <w:jc w:val="center"/>
                    <w:rPr>
                      <w:rFonts w:ascii="Arial" w:eastAsia="Times New Roman" w:hAnsi="Arial" w:cs="Arial"/>
                      <w:color w:val="000000"/>
                      <w:sz w:val="18"/>
                      <w:szCs w:val="18"/>
                      <w:lang w:val="sl-SI" w:eastAsia="sl-SI"/>
                    </w:rPr>
                  </w:pPr>
                  <w:r w:rsidRPr="00C5432C">
                    <w:rPr>
                      <w:rFonts w:ascii="Arial" w:eastAsia="Times New Roman" w:hAnsi="Arial" w:cs="Arial"/>
                      <w:color w:val="000000"/>
                      <w:sz w:val="18"/>
                      <w:szCs w:val="18"/>
                      <w:lang w:val="sl-SI" w:eastAsia="sl-SI"/>
                    </w:rPr>
                    <w:t>146</w:t>
                  </w:r>
                </w:p>
              </w:tc>
              <w:tc>
                <w:tcPr>
                  <w:tcW w:w="339" w:type="pct"/>
                  <w:tcBorders>
                    <w:top w:val="nil"/>
                    <w:bottom w:val="nil"/>
                  </w:tcBorders>
                  <w:noWrap/>
                  <w:vAlign w:val="bottom"/>
                  <w:hideMark/>
                </w:tcPr>
                <w:p w14:paraId="38FC3A80" w14:textId="77777777" w:rsidR="001A3AAA" w:rsidRPr="00C5432C" w:rsidRDefault="001A3AAA" w:rsidP="001A3AAA">
                  <w:pPr>
                    <w:spacing w:line="360" w:lineRule="auto"/>
                    <w:jc w:val="center"/>
                    <w:rPr>
                      <w:rFonts w:ascii="Arial" w:eastAsia="Times New Roman" w:hAnsi="Arial" w:cs="Arial"/>
                      <w:color w:val="000000"/>
                      <w:sz w:val="18"/>
                      <w:szCs w:val="18"/>
                      <w:lang w:val="sl-SI" w:eastAsia="sl-SI"/>
                    </w:rPr>
                  </w:pPr>
                  <w:r w:rsidRPr="00C5432C">
                    <w:rPr>
                      <w:rFonts w:ascii="Arial" w:eastAsia="Times New Roman" w:hAnsi="Arial" w:cs="Arial"/>
                      <w:color w:val="000000"/>
                      <w:sz w:val="18"/>
                      <w:szCs w:val="18"/>
                      <w:lang w:val="sl-SI" w:eastAsia="sl-SI"/>
                    </w:rPr>
                    <w:t>148</w:t>
                  </w:r>
                </w:p>
              </w:tc>
              <w:tc>
                <w:tcPr>
                  <w:tcW w:w="339" w:type="pct"/>
                  <w:tcBorders>
                    <w:top w:val="nil"/>
                    <w:bottom w:val="nil"/>
                  </w:tcBorders>
                  <w:noWrap/>
                  <w:vAlign w:val="bottom"/>
                  <w:hideMark/>
                </w:tcPr>
                <w:p w14:paraId="3F5D1971" w14:textId="77777777" w:rsidR="001A3AAA" w:rsidRPr="00C5432C" w:rsidRDefault="001A3AAA" w:rsidP="001A3AAA">
                  <w:pPr>
                    <w:spacing w:line="360" w:lineRule="auto"/>
                    <w:jc w:val="center"/>
                    <w:rPr>
                      <w:rFonts w:ascii="Arial" w:eastAsia="Times New Roman" w:hAnsi="Arial" w:cs="Arial"/>
                      <w:color w:val="000000"/>
                      <w:sz w:val="18"/>
                      <w:szCs w:val="18"/>
                      <w:lang w:val="sl-SI" w:eastAsia="sl-SI"/>
                    </w:rPr>
                  </w:pPr>
                  <w:r w:rsidRPr="00C5432C">
                    <w:rPr>
                      <w:rFonts w:ascii="Arial" w:eastAsia="Times New Roman" w:hAnsi="Arial" w:cs="Arial"/>
                      <w:color w:val="000000"/>
                      <w:sz w:val="18"/>
                      <w:szCs w:val="18"/>
                      <w:lang w:val="sl-SI" w:eastAsia="sl-SI"/>
                    </w:rPr>
                    <w:t>148</w:t>
                  </w:r>
                </w:p>
              </w:tc>
              <w:tc>
                <w:tcPr>
                  <w:tcW w:w="339" w:type="pct"/>
                  <w:tcBorders>
                    <w:top w:val="nil"/>
                    <w:bottom w:val="nil"/>
                  </w:tcBorders>
                  <w:noWrap/>
                  <w:vAlign w:val="bottom"/>
                  <w:hideMark/>
                </w:tcPr>
                <w:p w14:paraId="71A5CED4" w14:textId="77777777" w:rsidR="001A3AAA" w:rsidRPr="00C5432C" w:rsidRDefault="001A3AAA" w:rsidP="001A3AAA">
                  <w:pPr>
                    <w:spacing w:line="360" w:lineRule="auto"/>
                    <w:jc w:val="center"/>
                    <w:rPr>
                      <w:rFonts w:ascii="Arial" w:eastAsia="Times New Roman" w:hAnsi="Arial" w:cs="Arial"/>
                      <w:color w:val="000000"/>
                      <w:sz w:val="18"/>
                      <w:szCs w:val="18"/>
                      <w:lang w:val="sl-SI" w:eastAsia="sl-SI"/>
                    </w:rPr>
                  </w:pPr>
                  <w:r w:rsidRPr="00C5432C">
                    <w:rPr>
                      <w:rFonts w:ascii="Arial" w:eastAsia="Times New Roman" w:hAnsi="Arial" w:cs="Arial"/>
                      <w:color w:val="000000"/>
                      <w:sz w:val="18"/>
                      <w:szCs w:val="18"/>
                      <w:lang w:val="sl-SI" w:eastAsia="sl-SI"/>
                    </w:rPr>
                    <w:t>148</w:t>
                  </w:r>
                </w:p>
              </w:tc>
              <w:tc>
                <w:tcPr>
                  <w:tcW w:w="338" w:type="pct"/>
                  <w:tcBorders>
                    <w:top w:val="nil"/>
                    <w:bottom w:val="nil"/>
                  </w:tcBorders>
                  <w:noWrap/>
                  <w:vAlign w:val="bottom"/>
                  <w:hideMark/>
                </w:tcPr>
                <w:p w14:paraId="00FC7F80" w14:textId="77777777" w:rsidR="001A3AAA" w:rsidRPr="00C5432C" w:rsidRDefault="001A3AAA" w:rsidP="001A3AAA">
                  <w:pPr>
                    <w:spacing w:line="360" w:lineRule="auto"/>
                    <w:jc w:val="center"/>
                    <w:rPr>
                      <w:rFonts w:ascii="Arial" w:eastAsia="Times New Roman" w:hAnsi="Arial" w:cs="Arial"/>
                      <w:color w:val="000000"/>
                      <w:sz w:val="18"/>
                      <w:szCs w:val="18"/>
                      <w:lang w:val="sl-SI" w:eastAsia="sl-SI"/>
                    </w:rPr>
                  </w:pPr>
                  <w:r w:rsidRPr="00C5432C">
                    <w:rPr>
                      <w:rFonts w:ascii="Arial" w:eastAsia="Times New Roman" w:hAnsi="Arial" w:cs="Arial"/>
                      <w:color w:val="000000"/>
                      <w:sz w:val="18"/>
                      <w:szCs w:val="18"/>
                      <w:lang w:val="sl-SI" w:eastAsia="sl-SI"/>
                    </w:rPr>
                    <w:t>148</w:t>
                  </w:r>
                </w:p>
              </w:tc>
              <w:tc>
                <w:tcPr>
                  <w:tcW w:w="339" w:type="pct"/>
                  <w:tcBorders>
                    <w:top w:val="nil"/>
                    <w:bottom w:val="nil"/>
                  </w:tcBorders>
                  <w:noWrap/>
                  <w:vAlign w:val="bottom"/>
                  <w:hideMark/>
                </w:tcPr>
                <w:p w14:paraId="71B3F4F0" w14:textId="77777777" w:rsidR="001A3AAA" w:rsidRPr="00C5432C" w:rsidRDefault="001A3AAA" w:rsidP="001A3AAA">
                  <w:pPr>
                    <w:spacing w:line="360" w:lineRule="auto"/>
                    <w:jc w:val="center"/>
                    <w:rPr>
                      <w:rFonts w:ascii="Arial" w:eastAsia="Times New Roman" w:hAnsi="Arial" w:cs="Arial"/>
                      <w:color w:val="000000"/>
                      <w:sz w:val="18"/>
                      <w:szCs w:val="18"/>
                      <w:lang w:val="sl-SI" w:eastAsia="sl-SI"/>
                    </w:rPr>
                  </w:pPr>
                  <w:r w:rsidRPr="00C5432C">
                    <w:rPr>
                      <w:rFonts w:ascii="Arial" w:eastAsia="Times New Roman" w:hAnsi="Arial" w:cs="Arial"/>
                      <w:color w:val="000000"/>
                      <w:sz w:val="18"/>
                      <w:szCs w:val="18"/>
                      <w:lang w:val="sl-SI" w:eastAsia="sl-SI"/>
                    </w:rPr>
                    <w:t>152</w:t>
                  </w:r>
                </w:p>
              </w:tc>
              <w:tc>
                <w:tcPr>
                  <w:tcW w:w="339" w:type="pct"/>
                  <w:tcBorders>
                    <w:top w:val="nil"/>
                    <w:bottom w:val="nil"/>
                  </w:tcBorders>
                  <w:noWrap/>
                  <w:vAlign w:val="bottom"/>
                  <w:hideMark/>
                </w:tcPr>
                <w:p w14:paraId="1FC8982C" w14:textId="77777777" w:rsidR="001A3AAA" w:rsidRPr="00C5432C" w:rsidRDefault="001A3AAA" w:rsidP="001A3AAA">
                  <w:pPr>
                    <w:spacing w:line="360" w:lineRule="auto"/>
                    <w:jc w:val="center"/>
                    <w:rPr>
                      <w:rFonts w:ascii="Arial" w:eastAsia="Times New Roman" w:hAnsi="Arial" w:cs="Arial"/>
                      <w:color w:val="000000"/>
                      <w:sz w:val="18"/>
                      <w:szCs w:val="18"/>
                      <w:lang w:val="sl-SI" w:eastAsia="sl-SI"/>
                    </w:rPr>
                  </w:pPr>
                  <w:r w:rsidRPr="00C5432C">
                    <w:rPr>
                      <w:rFonts w:ascii="Arial" w:eastAsia="Times New Roman" w:hAnsi="Arial" w:cs="Arial"/>
                      <w:color w:val="000000"/>
                      <w:sz w:val="18"/>
                      <w:szCs w:val="18"/>
                      <w:lang w:val="sl-SI" w:eastAsia="sl-SI"/>
                    </w:rPr>
                    <w:t>152</w:t>
                  </w:r>
                </w:p>
              </w:tc>
              <w:tc>
                <w:tcPr>
                  <w:tcW w:w="339" w:type="pct"/>
                  <w:tcBorders>
                    <w:top w:val="nil"/>
                    <w:bottom w:val="nil"/>
                  </w:tcBorders>
                  <w:vAlign w:val="bottom"/>
                </w:tcPr>
                <w:p w14:paraId="6D828E19" w14:textId="77777777" w:rsidR="001A3AAA" w:rsidRPr="00C5432C" w:rsidRDefault="001A3AAA" w:rsidP="001A3AAA">
                  <w:pPr>
                    <w:spacing w:line="360" w:lineRule="auto"/>
                    <w:jc w:val="center"/>
                    <w:rPr>
                      <w:rFonts w:ascii="Arial" w:eastAsia="Times New Roman" w:hAnsi="Arial" w:cs="Arial"/>
                      <w:color w:val="000000"/>
                      <w:sz w:val="18"/>
                      <w:szCs w:val="18"/>
                      <w:lang w:val="sl-SI" w:eastAsia="sl-SI"/>
                    </w:rPr>
                  </w:pPr>
                  <w:r w:rsidRPr="00C5432C">
                    <w:rPr>
                      <w:rFonts w:ascii="Arial" w:eastAsia="Times New Roman" w:hAnsi="Arial" w:cs="Arial"/>
                      <w:color w:val="000000"/>
                      <w:sz w:val="18"/>
                      <w:szCs w:val="18"/>
                      <w:lang w:val="sl-SI" w:eastAsia="sl-SI"/>
                    </w:rPr>
                    <w:t>152</w:t>
                  </w:r>
                </w:p>
              </w:tc>
              <w:tc>
                <w:tcPr>
                  <w:tcW w:w="339" w:type="pct"/>
                  <w:tcBorders>
                    <w:top w:val="nil"/>
                    <w:bottom w:val="nil"/>
                  </w:tcBorders>
                  <w:vAlign w:val="bottom"/>
                </w:tcPr>
                <w:p w14:paraId="4492452D" w14:textId="77777777" w:rsidR="001A3AAA" w:rsidRPr="00C5432C" w:rsidRDefault="001A3AAA" w:rsidP="001A3AAA">
                  <w:pPr>
                    <w:spacing w:line="360" w:lineRule="auto"/>
                    <w:jc w:val="center"/>
                    <w:rPr>
                      <w:rFonts w:ascii="Arial" w:eastAsia="Times New Roman" w:hAnsi="Arial" w:cs="Arial"/>
                      <w:color w:val="000000"/>
                      <w:sz w:val="18"/>
                      <w:szCs w:val="18"/>
                      <w:lang w:val="sl-SI" w:eastAsia="sl-SI"/>
                    </w:rPr>
                  </w:pPr>
                  <w:r w:rsidRPr="00C5432C">
                    <w:rPr>
                      <w:rFonts w:ascii="Arial" w:eastAsia="Times New Roman" w:hAnsi="Arial" w:cs="Arial"/>
                      <w:color w:val="000000"/>
                      <w:sz w:val="18"/>
                      <w:szCs w:val="18"/>
                      <w:lang w:val="sl-SI" w:eastAsia="sl-SI"/>
                    </w:rPr>
                    <w:t>152</w:t>
                  </w:r>
                </w:p>
              </w:tc>
              <w:tc>
                <w:tcPr>
                  <w:tcW w:w="339" w:type="pct"/>
                  <w:tcBorders>
                    <w:top w:val="nil"/>
                    <w:bottom w:val="nil"/>
                    <w:right w:val="single" w:sz="4" w:space="0" w:color="auto"/>
                  </w:tcBorders>
                  <w:noWrap/>
                  <w:vAlign w:val="bottom"/>
                  <w:hideMark/>
                </w:tcPr>
                <w:p w14:paraId="3A749EFF" w14:textId="77777777" w:rsidR="001A3AAA" w:rsidRPr="00C5432C" w:rsidRDefault="001A3AAA" w:rsidP="001A3AAA">
                  <w:pPr>
                    <w:spacing w:line="360" w:lineRule="auto"/>
                    <w:jc w:val="center"/>
                    <w:rPr>
                      <w:rFonts w:ascii="Arial" w:eastAsia="Times New Roman" w:hAnsi="Arial" w:cs="Arial"/>
                      <w:color w:val="000000"/>
                      <w:sz w:val="18"/>
                      <w:szCs w:val="18"/>
                      <w:lang w:val="sl-SI" w:eastAsia="sl-SI"/>
                    </w:rPr>
                  </w:pPr>
                  <w:r w:rsidRPr="00C5432C">
                    <w:rPr>
                      <w:rFonts w:ascii="Arial" w:eastAsia="Times New Roman" w:hAnsi="Arial" w:cs="Arial"/>
                      <w:color w:val="000000"/>
                      <w:sz w:val="18"/>
                      <w:szCs w:val="18"/>
                      <w:lang w:val="sl-SI" w:eastAsia="sl-SI"/>
                    </w:rPr>
                    <w:t>152</w:t>
                  </w:r>
                </w:p>
              </w:tc>
            </w:tr>
            <w:tr w:rsidR="001A3AAA" w:rsidRPr="006949C2" w14:paraId="36CA7B7E" w14:textId="77777777" w:rsidTr="009A39C1">
              <w:trPr>
                <w:trHeight w:val="300"/>
              </w:trPr>
              <w:tc>
                <w:tcPr>
                  <w:tcW w:w="1274" w:type="pct"/>
                  <w:tcBorders>
                    <w:right w:val="single" w:sz="4" w:space="0" w:color="auto"/>
                  </w:tcBorders>
                  <w:noWrap/>
                  <w:vAlign w:val="bottom"/>
                  <w:hideMark/>
                </w:tcPr>
                <w:p w14:paraId="71BD926E" w14:textId="77777777" w:rsidR="001A3AAA" w:rsidRPr="00C5432C" w:rsidRDefault="001A3AAA" w:rsidP="001A3AAA">
                  <w:pPr>
                    <w:spacing w:line="360" w:lineRule="auto"/>
                    <w:rPr>
                      <w:rFonts w:ascii="Arial" w:eastAsia="Times New Roman" w:hAnsi="Arial" w:cs="Arial"/>
                      <w:b/>
                      <w:bCs/>
                      <w:color w:val="000000"/>
                      <w:sz w:val="18"/>
                      <w:szCs w:val="18"/>
                      <w:lang w:val="sl-SI" w:eastAsia="sl-SI"/>
                    </w:rPr>
                  </w:pPr>
                  <w:r w:rsidRPr="00C5432C">
                    <w:rPr>
                      <w:rFonts w:ascii="Arial" w:eastAsia="Times New Roman" w:hAnsi="Arial" w:cs="Arial"/>
                      <w:b/>
                      <w:bCs/>
                      <w:color w:val="000000"/>
                      <w:sz w:val="18"/>
                      <w:szCs w:val="18"/>
                      <w:lang w:val="sl-SI" w:eastAsia="sl-SI"/>
                    </w:rPr>
                    <w:t>Savinjska</w:t>
                  </w:r>
                </w:p>
              </w:tc>
              <w:tc>
                <w:tcPr>
                  <w:tcW w:w="338" w:type="pct"/>
                  <w:tcBorders>
                    <w:top w:val="nil"/>
                    <w:left w:val="single" w:sz="4" w:space="0" w:color="auto"/>
                    <w:bottom w:val="nil"/>
                  </w:tcBorders>
                  <w:noWrap/>
                  <w:vAlign w:val="bottom"/>
                  <w:hideMark/>
                </w:tcPr>
                <w:p w14:paraId="10A76DF7" w14:textId="77777777" w:rsidR="001A3AAA" w:rsidRPr="00C5432C" w:rsidRDefault="001A3AAA" w:rsidP="001A3AAA">
                  <w:pPr>
                    <w:spacing w:line="360" w:lineRule="auto"/>
                    <w:jc w:val="center"/>
                    <w:rPr>
                      <w:rFonts w:ascii="Arial" w:eastAsia="Times New Roman" w:hAnsi="Arial" w:cs="Arial"/>
                      <w:color w:val="000000"/>
                      <w:sz w:val="18"/>
                      <w:szCs w:val="18"/>
                      <w:lang w:val="sl-SI" w:eastAsia="sl-SI"/>
                    </w:rPr>
                  </w:pPr>
                  <w:r w:rsidRPr="00C5432C">
                    <w:rPr>
                      <w:rFonts w:ascii="Arial" w:eastAsia="Times New Roman" w:hAnsi="Arial" w:cs="Arial"/>
                      <w:color w:val="000000"/>
                      <w:sz w:val="18"/>
                      <w:szCs w:val="18"/>
                      <w:lang w:val="sl-SI" w:eastAsia="sl-SI"/>
                    </w:rPr>
                    <w:t>956</w:t>
                  </w:r>
                </w:p>
              </w:tc>
              <w:tc>
                <w:tcPr>
                  <w:tcW w:w="339" w:type="pct"/>
                  <w:tcBorders>
                    <w:top w:val="nil"/>
                    <w:bottom w:val="nil"/>
                  </w:tcBorders>
                  <w:noWrap/>
                  <w:vAlign w:val="bottom"/>
                  <w:hideMark/>
                </w:tcPr>
                <w:p w14:paraId="023254B5" w14:textId="77777777" w:rsidR="001A3AAA" w:rsidRPr="00C5432C" w:rsidRDefault="001A3AAA" w:rsidP="001A3AAA">
                  <w:pPr>
                    <w:spacing w:line="360" w:lineRule="auto"/>
                    <w:jc w:val="center"/>
                    <w:rPr>
                      <w:rFonts w:ascii="Arial" w:eastAsia="Times New Roman" w:hAnsi="Arial" w:cs="Arial"/>
                      <w:color w:val="000000"/>
                      <w:sz w:val="18"/>
                      <w:szCs w:val="18"/>
                      <w:lang w:val="sl-SI" w:eastAsia="sl-SI"/>
                    </w:rPr>
                  </w:pPr>
                  <w:r w:rsidRPr="00C5432C">
                    <w:rPr>
                      <w:rFonts w:ascii="Arial" w:eastAsia="Times New Roman" w:hAnsi="Arial" w:cs="Arial"/>
                      <w:color w:val="000000"/>
                      <w:sz w:val="18"/>
                      <w:szCs w:val="18"/>
                      <w:lang w:val="sl-SI" w:eastAsia="sl-SI"/>
                    </w:rPr>
                    <w:t>956</w:t>
                  </w:r>
                </w:p>
              </w:tc>
              <w:tc>
                <w:tcPr>
                  <w:tcW w:w="339" w:type="pct"/>
                  <w:tcBorders>
                    <w:top w:val="nil"/>
                    <w:bottom w:val="nil"/>
                  </w:tcBorders>
                  <w:noWrap/>
                  <w:vAlign w:val="bottom"/>
                  <w:hideMark/>
                </w:tcPr>
                <w:p w14:paraId="5FE84B2A" w14:textId="77777777" w:rsidR="001A3AAA" w:rsidRPr="00C5432C" w:rsidRDefault="001A3AAA" w:rsidP="001A3AAA">
                  <w:pPr>
                    <w:spacing w:line="360" w:lineRule="auto"/>
                    <w:jc w:val="center"/>
                    <w:rPr>
                      <w:rFonts w:ascii="Arial" w:eastAsia="Times New Roman" w:hAnsi="Arial" w:cs="Arial"/>
                      <w:color w:val="000000"/>
                      <w:sz w:val="18"/>
                      <w:szCs w:val="18"/>
                      <w:lang w:val="sl-SI" w:eastAsia="sl-SI"/>
                    </w:rPr>
                  </w:pPr>
                  <w:r w:rsidRPr="00C5432C">
                    <w:rPr>
                      <w:rFonts w:ascii="Arial" w:eastAsia="Times New Roman" w:hAnsi="Arial" w:cs="Arial"/>
                      <w:color w:val="000000"/>
                      <w:sz w:val="18"/>
                      <w:szCs w:val="18"/>
                      <w:lang w:val="sl-SI" w:eastAsia="sl-SI"/>
                    </w:rPr>
                    <w:t>972</w:t>
                  </w:r>
                </w:p>
              </w:tc>
              <w:tc>
                <w:tcPr>
                  <w:tcW w:w="339" w:type="pct"/>
                  <w:tcBorders>
                    <w:top w:val="nil"/>
                    <w:bottom w:val="nil"/>
                  </w:tcBorders>
                  <w:noWrap/>
                  <w:vAlign w:val="bottom"/>
                  <w:hideMark/>
                </w:tcPr>
                <w:p w14:paraId="6D9878ED" w14:textId="77777777" w:rsidR="001A3AAA" w:rsidRPr="00C5432C" w:rsidRDefault="001A3AAA" w:rsidP="001A3AAA">
                  <w:pPr>
                    <w:spacing w:line="360" w:lineRule="auto"/>
                    <w:jc w:val="center"/>
                    <w:rPr>
                      <w:rFonts w:ascii="Arial" w:eastAsia="Times New Roman" w:hAnsi="Arial" w:cs="Arial"/>
                      <w:color w:val="000000"/>
                      <w:sz w:val="18"/>
                      <w:szCs w:val="18"/>
                      <w:lang w:val="sl-SI" w:eastAsia="sl-SI"/>
                    </w:rPr>
                  </w:pPr>
                  <w:r w:rsidRPr="00C5432C">
                    <w:rPr>
                      <w:rFonts w:ascii="Arial" w:eastAsia="Times New Roman" w:hAnsi="Arial" w:cs="Arial"/>
                      <w:color w:val="000000"/>
                      <w:sz w:val="18"/>
                      <w:szCs w:val="18"/>
                      <w:lang w:val="sl-SI" w:eastAsia="sl-SI"/>
                    </w:rPr>
                    <w:t>979</w:t>
                  </w:r>
                </w:p>
              </w:tc>
              <w:tc>
                <w:tcPr>
                  <w:tcW w:w="339" w:type="pct"/>
                  <w:tcBorders>
                    <w:top w:val="nil"/>
                    <w:bottom w:val="nil"/>
                  </w:tcBorders>
                  <w:noWrap/>
                  <w:vAlign w:val="bottom"/>
                  <w:hideMark/>
                </w:tcPr>
                <w:p w14:paraId="0D6417CF" w14:textId="77777777" w:rsidR="001A3AAA" w:rsidRPr="00C5432C" w:rsidRDefault="001A3AAA" w:rsidP="001A3AAA">
                  <w:pPr>
                    <w:spacing w:line="360" w:lineRule="auto"/>
                    <w:jc w:val="center"/>
                    <w:rPr>
                      <w:rFonts w:ascii="Arial" w:eastAsia="Times New Roman" w:hAnsi="Arial" w:cs="Arial"/>
                      <w:color w:val="000000"/>
                      <w:sz w:val="18"/>
                      <w:szCs w:val="18"/>
                      <w:lang w:val="sl-SI" w:eastAsia="sl-SI"/>
                    </w:rPr>
                  </w:pPr>
                  <w:r w:rsidRPr="00C5432C">
                    <w:rPr>
                      <w:rFonts w:ascii="Arial" w:eastAsia="Times New Roman" w:hAnsi="Arial" w:cs="Arial"/>
                      <w:color w:val="000000"/>
                      <w:sz w:val="18"/>
                      <w:szCs w:val="18"/>
                      <w:lang w:val="sl-SI" w:eastAsia="sl-SI"/>
                    </w:rPr>
                    <w:t>979</w:t>
                  </w:r>
                </w:p>
              </w:tc>
              <w:tc>
                <w:tcPr>
                  <w:tcW w:w="338" w:type="pct"/>
                  <w:tcBorders>
                    <w:top w:val="nil"/>
                    <w:bottom w:val="nil"/>
                  </w:tcBorders>
                  <w:noWrap/>
                  <w:vAlign w:val="bottom"/>
                  <w:hideMark/>
                </w:tcPr>
                <w:p w14:paraId="53F20F7A" w14:textId="77777777" w:rsidR="001A3AAA" w:rsidRPr="00C5432C" w:rsidRDefault="001A3AAA" w:rsidP="001A3AAA">
                  <w:pPr>
                    <w:spacing w:line="360" w:lineRule="auto"/>
                    <w:jc w:val="center"/>
                    <w:rPr>
                      <w:rFonts w:ascii="Arial" w:eastAsia="Times New Roman" w:hAnsi="Arial" w:cs="Arial"/>
                      <w:color w:val="000000"/>
                      <w:sz w:val="18"/>
                      <w:szCs w:val="18"/>
                      <w:lang w:val="sl-SI" w:eastAsia="sl-SI"/>
                    </w:rPr>
                  </w:pPr>
                  <w:r w:rsidRPr="00C5432C">
                    <w:rPr>
                      <w:rFonts w:ascii="Arial" w:eastAsia="Times New Roman" w:hAnsi="Arial" w:cs="Arial"/>
                      <w:color w:val="000000"/>
                      <w:sz w:val="18"/>
                      <w:szCs w:val="18"/>
                      <w:lang w:val="sl-SI" w:eastAsia="sl-SI"/>
                    </w:rPr>
                    <w:t>979</w:t>
                  </w:r>
                </w:p>
              </w:tc>
              <w:tc>
                <w:tcPr>
                  <w:tcW w:w="339" w:type="pct"/>
                  <w:tcBorders>
                    <w:top w:val="nil"/>
                    <w:bottom w:val="nil"/>
                  </w:tcBorders>
                  <w:noWrap/>
                  <w:vAlign w:val="bottom"/>
                  <w:hideMark/>
                </w:tcPr>
                <w:p w14:paraId="0848ACC4" w14:textId="77777777" w:rsidR="001A3AAA" w:rsidRPr="00C5432C" w:rsidRDefault="001A3AAA" w:rsidP="001A3AAA">
                  <w:pPr>
                    <w:spacing w:line="360" w:lineRule="auto"/>
                    <w:jc w:val="center"/>
                    <w:rPr>
                      <w:rFonts w:ascii="Arial" w:eastAsia="Times New Roman" w:hAnsi="Arial" w:cs="Arial"/>
                      <w:color w:val="000000"/>
                      <w:sz w:val="18"/>
                      <w:szCs w:val="18"/>
                      <w:lang w:val="sl-SI" w:eastAsia="sl-SI"/>
                    </w:rPr>
                  </w:pPr>
                  <w:r w:rsidRPr="00C5432C">
                    <w:rPr>
                      <w:rFonts w:ascii="Arial" w:eastAsia="Times New Roman" w:hAnsi="Arial" w:cs="Arial"/>
                      <w:color w:val="000000"/>
                      <w:sz w:val="18"/>
                      <w:szCs w:val="18"/>
                      <w:lang w:val="sl-SI" w:eastAsia="sl-SI"/>
                    </w:rPr>
                    <w:t>1.000</w:t>
                  </w:r>
                </w:p>
              </w:tc>
              <w:tc>
                <w:tcPr>
                  <w:tcW w:w="339" w:type="pct"/>
                  <w:tcBorders>
                    <w:top w:val="nil"/>
                    <w:bottom w:val="nil"/>
                  </w:tcBorders>
                  <w:noWrap/>
                  <w:vAlign w:val="bottom"/>
                  <w:hideMark/>
                </w:tcPr>
                <w:p w14:paraId="67188ED4" w14:textId="77777777" w:rsidR="001A3AAA" w:rsidRPr="00C5432C" w:rsidRDefault="001A3AAA" w:rsidP="001A3AAA">
                  <w:pPr>
                    <w:spacing w:line="360" w:lineRule="auto"/>
                    <w:jc w:val="center"/>
                    <w:rPr>
                      <w:rFonts w:ascii="Arial" w:eastAsia="Times New Roman" w:hAnsi="Arial" w:cs="Arial"/>
                      <w:color w:val="000000"/>
                      <w:sz w:val="18"/>
                      <w:szCs w:val="18"/>
                      <w:lang w:val="sl-SI" w:eastAsia="sl-SI"/>
                    </w:rPr>
                  </w:pPr>
                  <w:r w:rsidRPr="00C5432C">
                    <w:rPr>
                      <w:rFonts w:ascii="Arial" w:eastAsia="Times New Roman" w:hAnsi="Arial" w:cs="Arial"/>
                      <w:color w:val="000000"/>
                      <w:sz w:val="18"/>
                      <w:szCs w:val="18"/>
                      <w:lang w:val="sl-SI" w:eastAsia="sl-SI"/>
                    </w:rPr>
                    <w:t>1.002</w:t>
                  </w:r>
                </w:p>
              </w:tc>
              <w:tc>
                <w:tcPr>
                  <w:tcW w:w="339" w:type="pct"/>
                  <w:tcBorders>
                    <w:top w:val="nil"/>
                    <w:bottom w:val="nil"/>
                  </w:tcBorders>
                  <w:vAlign w:val="bottom"/>
                </w:tcPr>
                <w:p w14:paraId="342C3AA0" w14:textId="77777777" w:rsidR="001A3AAA" w:rsidRPr="00C5432C" w:rsidRDefault="001A3AAA" w:rsidP="001A3AAA">
                  <w:pPr>
                    <w:spacing w:line="360" w:lineRule="auto"/>
                    <w:jc w:val="center"/>
                    <w:rPr>
                      <w:rFonts w:ascii="Arial" w:eastAsia="Times New Roman" w:hAnsi="Arial" w:cs="Arial"/>
                      <w:color w:val="000000"/>
                      <w:sz w:val="18"/>
                      <w:szCs w:val="18"/>
                      <w:lang w:val="sl-SI" w:eastAsia="sl-SI"/>
                    </w:rPr>
                  </w:pPr>
                  <w:r w:rsidRPr="00C5432C">
                    <w:rPr>
                      <w:rFonts w:ascii="Arial" w:eastAsia="Times New Roman" w:hAnsi="Arial" w:cs="Arial"/>
                      <w:color w:val="000000"/>
                      <w:sz w:val="18"/>
                      <w:szCs w:val="18"/>
                      <w:lang w:val="sl-SI" w:eastAsia="sl-SI"/>
                    </w:rPr>
                    <w:t>1.008</w:t>
                  </w:r>
                </w:p>
              </w:tc>
              <w:tc>
                <w:tcPr>
                  <w:tcW w:w="339" w:type="pct"/>
                  <w:tcBorders>
                    <w:top w:val="nil"/>
                    <w:bottom w:val="nil"/>
                  </w:tcBorders>
                  <w:vAlign w:val="bottom"/>
                </w:tcPr>
                <w:p w14:paraId="1FD1DD46" w14:textId="77777777" w:rsidR="001A3AAA" w:rsidRPr="00C5432C" w:rsidRDefault="001A3AAA" w:rsidP="001A3AAA">
                  <w:pPr>
                    <w:spacing w:line="360" w:lineRule="auto"/>
                    <w:jc w:val="center"/>
                    <w:rPr>
                      <w:rFonts w:ascii="Arial" w:eastAsia="Times New Roman" w:hAnsi="Arial" w:cs="Arial"/>
                      <w:color w:val="000000"/>
                      <w:sz w:val="18"/>
                      <w:szCs w:val="18"/>
                      <w:lang w:val="sl-SI" w:eastAsia="sl-SI"/>
                    </w:rPr>
                  </w:pPr>
                  <w:r w:rsidRPr="00C5432C">
                    <w:rPr>
                      <w:rFonts w:ascii="Arial" w:eastAsia="Times New Roman" w:hAnsi="Arial" w:cs="Arial"/>
                      <w:color w:val="000000"/>
                      <w:sz w:val="18"/>
                      <w:szCs w:val="18"/>
                      <w:lang w:val="sl-SI" w:eastAsia="sl-SI"/>
                    </w:rPr>
                    <w:t>1.008</w:t>
                  </w:r>
                </w:p>
              </w:tc>
              <w:tc>
                <w:tcPr>
                  <w:tcW w:w="339" w:type="pct"/>
                  <w:tcBorders>
                    <w:top w:val="nil"/>
                    <w:bottom w:val="nil"/>
                    <w:right w:val="single" w:sz="4" w:space="0" w:color="auto"/>
                  </w:tcBorders>
                  <w:noWrap/>
                  <w:vAlign w:val="bottom"/>
                  <w:hideMark/>
                </w:tcPr>
                <w:p w14:paraId="51229567" w14:textId="77777777" w:rsidR="001A3AAA" w:rsidRPr="00C5432C" w:rsidRDefault="001A3AAA" w:rsidP="001A3AAA">
                  <w:pPr>
                    <w:spacing w:line="360" w:lineRule="auto"/>
                    <w:jc w:val="center"/>
                    <w:rPr>
                      <w:rFonts w:ascii="Arial" w:eastAsia="Times New Roman" w:hAnsi="Arial" w:cs="Arial"/>
                      <w:color w:val="000000"/>
                      <w:sz w:val="18"/>
                      <w:szCs w:val="18"/>
                      <w:lang w:val="sl-SI" w:eastAsia="sl-SI"/>
                    </w:rPr>
                  </w:pPr>
                  <w:r w:rsidRPr="00C5432C">
                    <w:rPr>
                      <w:rFonts w:ascii="Arial" w:eastAsia="Times New Roman" w:hAnsi="Arial" w:cs="Arial"/>
                      <w:color w:val="000000"/>
                      <w:sz w:val="18"/>
                      <w:szCs w:val="18"/>
                      <w:lang w:val="sl-SI" w:eastAsia="sl-SI"/>
                    </w:rPr>
                    <w:t>1.008</w:t>
                  </w:r>
                </w:p>
              </w:tc>
            </w:tr>
            <w:tr w:rsidR="001A3AAA" w:rsidRPr="006949C2" w14:paraId="7C08BF57" w14:textId="77777777" w:rsidTr="009A39C1">
              <w:trPr>
                <w:trHeight w:val="300"/>
              </w:trPr>
              <w:tc>
                <w:tcPr>
                  <w:tcW w:w="1274" w:type="pct"/>
                  <w:tcBorders>
                    <w:right w:val="single" w:sz="4" w:space="0" w:color="auto"/>
                  </w:tcBorders>
                  <w:noWrap/>
                  <w:vAlign w:val="bottom"/>
                  <w:hideMark/>
                </w:tcPr>
                <w:p w14:paraId="10F059E8" w14:textId="77777777" w:rsidR="001A3AAA" w:rsidRPr="00C5432C" w:rsidRDefault="001A3AAA" w:rsidP="001A3AAA">
                  <w:pPr>
                    <w:spacing w:line="360" w:lineRule="auto"/>
                    <w:rPr>
                      <w:rFonts w:ascii="Arial" w:eastAsia="Times New Roman" w:hAnsi="Arial" w:cs="Arial"/>
                      <w:b/>
                      <w:bCs/>
                      <w:color w:val="000000"/>
                      <w:sz w:val="18"/>
                      <w:szCs w:val="18"/>
                      <w:lang w:val="sl-SI" w:eastAsia="sl-SI"/>
                    </w:rPr>
                  </w:pPr>
                  <w:r w:rsidRPr="00C5432C">
                    <w:rPr>
                      <w:rFonts w:ascii="Arial" w:eastAsia="Times New Roman" w:hAnsi="Arial" w:cs="Arial"/>
                      <w:b/>
                      <w:bCs/>
                      <w:color w:val="000000"/>
                      <w:sz w:val="18"/>
                      <w:szCs w:val="18"/>
                      <w:lang w:val="sl-SI" w:eastAsia="sl-SI"/>
                    </w:rPr>
                    <w:t>Zasavska</w:t>
                  </w:r>
                </w:p>
              </w:tc>
              <w:tc>
                <w:tcPr>
                  <w:tcW w:w="338" w:type="pct"/>
                  <w:tcBorders>
                    <w:top w:val="nil"/>
                    <w:left w:val="single" w:sz="4" w:space="0" w:color="auto"/>
                    <w:bottom w:val="nil"/>
                  </w:tcBorders>
                  <w:noWrap/>
                  <w:vAlign w:val="bottom"/>
                  <w:hideMark/>
                </w:tcPr>
                <w:p w14:paraId="6FB5D78B" w14:textId="77777777" w:rsidR="001A3AAA" w:rsidRPr="00C5432C" w:rsidRDefault="001A3AAA" w:rsidP="001A3AAA">
                  <w:pPr>
                    <w:spacing w:line="360" w:lineRule="auto"/>
                    <w:jc w:val="center"/>
                    <w:rPr>
                      <w:rFonts w:ascii="Arial" w:eastAsia="Times New Roman" w:hAnsi="Arial" w:cs="Arial"/>
                      <w:color w:val="000000"/>
                      <w:sz w:val="18"/>
                      <w:szCs w:val="18"/>
                      <w:lang w:val="sl-SI" w:eastAsia="sl-SI"/>
                    </w:rPr>
                  </w:pPr>
                  <w:r w:rsidRPr="00C5432C">
                    <w:rPr>
                      <w:rFonts w:ascii="Arial" w:eastAsia="Times New Roman" w:hAnsi="Arial" w:cs="Arial"/>
                      <w:color w:val="000000"/>
                      <w:sz w:val="18"/>
                      <w:szCs w:val="18"/>
                      <w:lang w:val="sl-SI" w:eastAsia="sl-SI"/>
                    </w:rPr>
                    <w:t>163</w:t>
                  </w:r>
                </w:p>
              </w:tc>
              <w:tc>
                <w:tcPr>
                  <w:tcW w:w="339" w:type="pct"/>
                  <w:tcBorders>
                    <w:top w:val="nil"/>
                    <w:bottom w:val="nil"/>
                  </w:tcBorders>
                  <w:noWrap/>
                  <w:vAlign w:val="bottom"/>
                  <w:hideMark/>
                </w:tcPr>
                <w:p w14:paraId="2E1AED87" w14:textId="77777777" w:rsidR="001A3AAA" w:rsidRPr="00C5432C" w:rsidRDefault="001A3AAA" w:rsidP="001A3AAA">
                  <w:pPr>
                    <w:spacing w:line="360" w:lineRule="auto"/>
                    <w:jc w:val="center"/>
                    <w:rPr>
                      <w:rFonts w:ascii="Arial" w:eastAsia="Times New Roman" w:hAnsi="Arial" w:cs="Arial"/>
                      <w:color w:val="000000"/>
                      <w:sz w:val="18"/>
                      <w:szCs w:val="18"/>
                      <w:lang w:val="sl-SI" w:eastAsia="sl-SI"/>
                    </w:rPr>
                  </w:pPr>
                  <w:r w:rsidRPr="00C5432C">
                    <w:rPr>
                      <w:rFonts w:ascii="Arial" w:eastAsia="Times New Roman" w:hAnsi="Arial" w:cs="Arial"/>
                      <w:color w:val="000000"/>
                      <w:sz w:val="18"/>
                      <w:szCs w:val="18"/>
                      <w:lang w:val="sl-SI" w:eastAsia="sl-SI"/>
                    </w:rPr>
                    <w:t>163</w:t>
                  </w:r>
                </w:p>
              </w:tc>
              <w:tc>
                <w:tcPr>
                  <w:tcW w:w="339" w:type="pct"/>
                  <w:tcBorders>
                    <w:top w:val="nil"/>
                    <w:bottom w:val="nil"/>
                  </w:tcBorders>
                  <w:noWrap/>
                  <w:vAlign w:val="bottom"/>
                  <w:hideMark/>
                </w:tcPr>
                <w:p w14:paraId="5A171B99" w14:textId="77777777" w:rsidR="001A3AAA" w:rsidRPr="00C5432C" w:rsidRDefault="001A3AAA" w:rsidP="001A3AAA">
                  <w:pPr>
                    <w:spacing w:line="360" w:lineRule="auto"/>
                    <w:jc w:val="center"/>
                    <w:rPr>
                      <w:rFonts w:ascii="Arial" w:eastAsia="Times New Roman" w:hAnsi="Arial" w:cs="Arial"/>
                      <w:color w:val="000000"/>
                      <w:sz w:val="18"/>
                      <w:szCs w:val="18"/>
                      <w:lang w:val="sl-SI" w:eastAsia="sl-SI"/>
                    </w:rPr>
                  </w:pPr>
                  <w:r w:rsidRPr="00C5432C">
                    <w:rPr>
                      <w:rFonts w:ascii="Arial" w:eastAsia="Times New Roman" w:hAnsi="Arial" w:cs="Arial"/>
                      <w:color w:val="000000"/>
                      <w:sz w:val="18"/>
                      <w:szCs w:val="18"/>
                      <w:lang w:val="sl-SI" w:eastAsia="sl-SI"/>
                    </w:rPr>
                    <w:t>163</w:t>
                  </w:r>
                </w:p>
              </w:tc>
              <w:tc>
                <w:tcPr>
                  <w:tcW w:w="339" w:type="pct"/>
                  <w:tcBorders>
                    <w:top w:val="nil"/>
                    <w:bottom w:val="nil"/>
                  </w:tcBorders>
                  <w:noWrap/>
                  <w:vAlign w:val="bottom"/>
                  <w:hideMark/>
                </w:tcPr>
                <w:p w14:paraId="438AA854" w14:textId="77777777" w:rsidR="001A3AAA" w:rsidRPr="00C5432C" w:rsidRDefault="001A3AAA" w:rsidP="001A3AAA">
                  <w:pPr>
                    <w:spacing w:line="360" w:lineRule="auto"/>
                    <w:jc w:val="center"/>
                    <w:rPr>
                      <w:rFonts w:ascii="Arial" w:eastAsia="Times New Roman" w:hAnsi="Arial" w:cs="Arial"/>
                      <w:color w:val="000000"/>
                      <w:sz w:val="18"/>
                      <w:szCs w:val="18"/>
                      <w:lang w:val="sl-SI" w:eastAsia="sl-SI"/>
                    </w:rPr>
                  </w:pPr>
                  <w:r w:rsidRPr="00C5432C">
                    <w:rPr>
                      <w:rFonts w:ascii="Arial" w:eastAsia="Times New Roman" w:hAnsi="Arial" w:cs="Arial"/>
                      <w:color w:val="000000"/>
                      <w:sz w:val="18"/>
                      <w:szCs w:val="18"/>
                      <w:lang w:val="sl-SI" w:eastAsia="sl-SI"/>
                    </w:rPr>
                    <w:t>164</w:t>
                  </w:r>
                </w:p>
              </w:tc>
              <w:tc>
                <w:tcPr>
                  <w:tcW w:w="339" w:type="pct"/>
                  <w:tcBorders>
                    <w:top w:val="nil"/>
                    <w:bottom w:val="nil"/>
                  </w:tcBorders>
                  <w:noWrap/>
                  <w:vAlign w:val="bottom"/>
                  <w:hideMark/>
                </w:tcPr>
                <w:p w14:paraId="39688000" w14:textId="77777777" w:rsidR="001A3AAA" w:rsidRPr="00C5432C" w:rsidRDefault="001A3AAA" w:rsidP="001A3AAA">
                  <w:pPr>
                    <w:spacing w:line="360" w:lineRule="auto"/>
                    <w:jc w:val="center"/>
                    <w:rPr>
                      <w:rFonts w:ascii="Arial" w:eastAsia="Times New Roman" w:hAnsi="Arial" w:cs="Arial"/>
                      <w:color w:val="000000"/>
                      <w:sz w:val="18"/>
                      <w:szCs w:val="18"/>
                      <w:lang w:val="sl-SI" w:eastAsia="sl-SI"/>
                    </w:rPr>
                  </w:pPr>
                  <w:r w:rsidRPr="00C5432C">
                    <w:rPr>
                      <w:rFonts w:ascii="Arial" w:eastAsia="Times New Roman" w:hAnsi="Arial" w:cs="Arial"/>
                      <w:color w:val="000000"/>
                      <w:sz w:val="18"/>
                      <w:szCs w:val="18"/>
                      <w:lang w:val="sl-SI" w:eastAsia="sl-SI"/>
                    </w:rPr>
                    <w:t>164</w:t>
                  </w:r>
                </w:p>
              </w:tc>
              <w:tc>
                <w:tcPr>
                  <w:tcW w:w="338" w:type="pct"/>
                  <w:tcBorders>
                    <w:top w:val="nil"/>
                    <w:bottom w:val="nil"/>
                  </w:tcBorders>
                  <w:noWrap/>
                  <w:vAlign w:val="bottom"/>
                  <w:hideMark/>
                </w:tcPr>
                <w:p w14:paraId="79033F89" w14:textId="77777777" w:rsidR="001A3AAA" w:rsidRPr="00C5432C" w:rsidRDefault="001A3AAA" w:rsidP="001A3AAA">
                  <w:pPr>
                    <w:spacing w:line="360" w:lineRule="auto"/>
                    <w:jc w:val="center"/>
                    <w:rPr>
                      <w:rFonts w:ascii="Arial" w:eastAsia="Times New Roman" w:hAnsi="Arial" w:cs="Arial"/>
                      <w:color w:val="000000"/>
                      <w:sz w:val="18"/>
                      <w:szCs w:val="18"/>
                      <w:lang w:val="sl-SI" w:eastAsia="sl-SI"/>
                    </w:rPr>
                  </w:pPr>
                  <w:r w:rsidRPr="00C5432C">
                    <w:rPr>
                      <w:rFonts w:ascii="Arial" w:eastAsia="Times New Roman" w:hAnsi="Arial" w:cs="Arial"/>
                      <w:color w:val="000000"/>
                      <w:sz w:val="18"/>
                      <w:szCs w:val="18"/>
                      <w:lang w:val="sl-SI" w:eastAsia="sl-SI"/>
                    </w:rPr>
                    <w:t>164</w:t>
                  </w:r>
                </w:p>
              </w:tc>
              <w:tc>
                <w:tcPr>
                  <w:tcW w:w="339" w:type="pct"/>
                  <w:tcBorders>
                    <w:top w:val="nil"/>
                    <w:bottom w:val="nil"/>
                  </w:tcBorders>
                  <w:noWrap/>
                  <w:vAlign w:val="bottom"/>
                  <w:hideMark/>
                </w:tcPr>
                <w:p w14:paraId="0CA96C2D" w14:textId="77777777" w:rsidR="001A3AAA" w:rsidRPr="00C5432C" w:rsidRDefault="001A3AAA" w:rsidP="001A3AAA">
                  <w:pPr>
                    <w:spacing w:line="360" w:lineRule="auto"/>
                    <w:jc w:val="center"/>
                    <w:rPr>
                      <w:rFonts w:ascii="Arial" w:eastAsia="Times New Roman" w:hAnsi="Arial" w:cs="Arial"/>
                      <w:color w:val="000000"/>
                      <w:sz w:val="18"/>
                      <w:szCs w:val="18"/>
                      <w:lang w:val="sl-SI" w:eastAsia="sl-SI"/>
                    </w:rPr>
                  </w:pPr>
                  <w:r w:rsidRPr="00C5432C">
                    <w:rPr>
                      <w:rFonts w:ascii="Arial" w:eastAsia="Times New Roman" w:hAnsi="Arial" w:cs="Arial"/>
                      <w:color w:val="000000"/>
                      <w:sz w:val="18"/>
                      <w:szCs w:val="18"/>
                      <w:lang w:val="sl-SI" w:eastAsia="sl-SI"/>
                    </w:rPr>
                    <w:t>167</w:t>
                  </w:r>
                </w:p>
              </w:tc>
              <w:tc>
                <w:tcPr>
                  <w:tcW w:w="339" w:type="pct"/>
                  <w:tcBorders>
                    <w:top w:val="nil"/>
                    <w:bottom w:val="nil"/>
                  </w:tcBorders>
                  <w:noWrap/>
                  <w:vAlign w:val="bottom"/>
                  <w:hideMark/>
                </w:tcPr>
                <w:p w14:paraId="5AA7A222" w14:textId="77777777" w:rsidR="001A3AAA" w:rsidRPr="00C5432C" w:rsidRDefault="001A3AAA" w:rsidP="001A3AAA">
                  <w:pPr>
                    <w:spacing w:line="360" w:lineRule="auto"/>
                    <w:jc w:val="center"/>
                    <w:rPr>
                      <w:rFonts w:ascii="Arial" w:eastAsia="Times New Roman" w:hAnsi="Arial" w:cs="Arial"/>
                      <w:color w:val="000000"/>
                      <w:sz w:val="18"/>
                      <w:szCs w:val="18"/>
                      <w:lang w:val="sl-SI" w:eastAsia="sl-SI"/>
                    </w:rPr>
                  </w:pPr>
                  <w:r w:rsidRPr="00C5432C">
                    <w:rPr>
                      <w:rFonts w:ascii="Arial" w:eastAsia="Times New Roman" w:hAnsi="Arial" w:cs="Arial"/>
                      <w:color w:val="000000"/>
                      <w:sz w:val="18"/>
                      <w:szCs w:val="18"/>
                      <w:lang w:val="sl-SI" w:eastAsia="sl-SI"/>
                    </w:rPr>
                    <w:t>167</w:t>
                  </w:r>
                </w:p>
              </w:tc>
              <w:tc>
                <w:tcPr>
                  <w:tcW w:w="339" w:type="pct"/>
                  <w:tcBorders>
                    <w:top w:val="nil"/>
                    <w:bottom w:val="nil"/>
                  </w:tcBorders>
                  <w:vAlign w:val="bottom"/>
                </w:tcPr>
                <w:p w14:paraId="6C03DD7F" w14:textId="77777777" w:rsidR="001A3AAA" w:rsidRPr="00C5432C" w:rsidRDefault="001A3AAA" w:rsidP="001A3AAA">
                  <w:pPr>
                    <w:spacing w:line="360" w:lineRule="auto"/>
                    <w:jc w:val="center"/>
                    <w:rPr>
                      <w:rFonts w:ascii="Arial" w:eastAsia="Times New Roman" w:hAnsi="Arial" w:cs="Arial"/>
                      <w:color w:val="000000"/>
                      <w:sz w:val="18"/>
                      <w:szCs w:val="18"/>
                      <w:lang w:val="sl-SI" w:eastAsia="sl-SI"/>
                    </w:rPr>
                  </w:pPr>
                  <w:r w:rsidRPr="00C5432C">
                    <w:rPr>
                      <w:rFonts w:ascii="Arial" w:eastAsia="Times New Roman" w:hAnsi="Arial" w:cs="Arial"/>
                      <w:color w:val="000000"/>
                      <w:sz w:val="18"/>
                      <w:szCs w:val="18"/>
                      <w:lang w:val="sl-SI" w:eastAsia="sl-SI"/>
                    </w:rPr>
                    <w:t>167</w:t>
                  </w:r>
                </w:p>
              </w:tc>
              <w:tc>
                <w:tcPr>
                  <w:tcW w:w="339" w:type="pct"/>
                  <w:tcBorders>
                    <w:top w:val="nil"/>
                    <w:bottom w:val="nil"/>
                  </w:tcBorders>
                  <w:vAlign w:val="bottom"/>
                </w:tcPr>
                <w:p w14:paraId="6B554799" w14:textId="77777777" w:rsidR="001A3AAA" w:rsidRPr="00C5432C" w:rsidRDefault="001A3AAA" w:rsidP="001A3AAA">
                  <w:pPr>
                    <w:spacing w:line="360" w:lineRule="auto"/>
                    <w:jc w:val="center"/>
                    <w:rPr>
                      <w:rFonts w:ascii="Arial" w:eastAsia="Times New Roman" w:hAnsi="Arial" w:cs="Arial"/>
                      <w:color w:val="000000"/>
                      <w:sz w:val="18"/>
                      <w:szCs w:val="18"/>
                      <w:lang w:val="sl-SI" w:eastAsia="sl-SI"/>
                    </w:rPr>
                  </w:pPr>
                  <w:r w:rsidRPr="00C5432C">
                    <w:rPr>
                      <w:rFonts w:ascii="Arial" w:eastAsia="Times New Roman" w:hAnsi="Arial" w:cs="Arial"/>
                      <w:color w:val="000000"/>
                      <w:sz w:val="18"/>
                      <w:szCs w:val="18"/>
                      <w:lang w:val="sl-SI" w:eastAsia="sl-SI"/>
                    </w:rPr>
                    <w:t>167</w:t>
                  </w:r>
                </w:p>
              </w:tc>
              <w:tc>
                <w:tcPr>
                  <w:tcW w:w="339" w:type="pct"/>
                  <w:tcBorders>
                    <w:top w:val="nil"/>
                    <w:bottom w:val="nil"/>
                    <w:right w:val="single" w:sz="4" w:space="0" w:color="auto"/>
                  </w:tcBorders>
                  <w:noWrap/>
                  <w:vAlign w:val="bottom"/>
                  <w:hideMark/>
                </w:tcPr>
                <w:p w14:paraId="41A8992A" w14:textId="77777777" w:rsidR="001A3AAA" w:rsidRPr="00C5432C" w:rsidRDefault="001A3AAA" w:rsidP="001A3AAA">
                  <w:pPr>
                    <w:spacing w:line="360" w:lineRule="auto"/>
                    <w:jc w:val="center"/>
                    <w:rPr>
                      <w:rFonts w:ascii="Arial" w:eastAsia="Times New Roman" w:hAnsi="Arial" w:cs="Arial"/>
                      <w:color w:val="000000"/>
                      <w:sz w:val="18"/>
                      <w:szCs w:val="18"/>
                      <w:lang w:val="sl-SI" w:eastAsia="sl-SI"/>
                    </w:rPr>
                  </w:pPr>
                  <w:r w:rsidRPr="00C5432C">
                    <w:rPr>
                      <w:rFonts w:ascii="Arial" w:eastAsia="Times New Roman" w:hAnsi="Arial" w:cs="Arial"/>
                      <w:color w:val="000000"/>
                      <w:sz w:val="18"/>
                      <w:szCs w:val="18"/>
                      <w:lang w:val="sl-SI" w:eastAsia="sl-SI"/>
                    </w:rPr>
                    <w:t>167</w:t>
                  </w:r>
                </w:p>
              </w:tc>
            </w:tr>
            <w:tr w:rsidR="001A3AAA" w:rsidRPr="006949C2" w14:paraId="0D5B97CB" w14:textId="77777777" w:rsidTr="009A39C1">
              <w:trPr>
                <w:trHeight w:val="300"/>
              </w:trPr>
              <w:tc>
                <w:tcPr>
                  <w:tcW w:w="1274" w:type="pct"/>
                  <w:tcBorders>
                    <w:right w:val="single" w:sz="4" w:space="0" w:color="auto"/>
                  </w:tcBorders>
                  <w:noWrap/>
                  <w:vAlign w:val="bottom"/>
                  <w:hideMark/>
                </w:tcPr>
                <w:p w14:paraId="76A159B3" w14:textId="77777777" w:rsidR="001A3AAA" w:rsidRPr="00C5432C" w:rsidRDefault="001A3AAA" w:rsidP="001A3AAA">
                  <w:pPr>
                    <w:spacing w:line="360" w:lineRule="auto"/>
                    <w:rPr>
                      <w:rFonts w:ascii="Arial" w:eastAsia="Times New Roman" w:hAnsi="Arial" w:cs="Arial"/>
                      <w:b/>
                      <w:bCs/>
                      <w:color w:val="000000"/>
                      <w:sz w:val="18"/>
                      <w:szCs w:val="18"/>
                      <w:lang w:val="sl-SI" w:eastAsia="sl-SI"/>
                    </w:rPr>
                  </w:pPr>
                  <w:r w:rsidRPr="00C5432C">
                    <w:rPr>
                      <w:rFonts w:ascii="Arial" w:eastAsia="Times New Roman" w:hAnsi="Arial" w:cs="Arial"/>
                      <w:b/>
                      <w:bCs/>
                      <w:color w:val="000000"/>
                      <w:sz w:val="18"/>
                      <w:szCs w:val="18"/>
                      <w:lang w:val="sl-SI" w:eastAsia="sl-SI"/>
                    </w:rPr>
                    <w:t>Posavska</w:t>
                  </w:r>
                </w:p>
              </w:tc>
              <w:tc>
                <w:tcPr>
                  <w:tcW w:w="338" w:type="pct"/>
                  <w:tcBorders>
                    <w:top w:val="nil"/>
                    <w:left w:val="single" w:sz="4" w:space="0" w:color="auto"/>
                    <w:bottom w:val="nil"/>
                  </w:tcBorders>
                  <w:noWrap/>
                  <w:vAlign w:val="bottom"/>
                  <w:hideMark/>
                </w:tcPr>
                <w:p w14:paraId="26FB13DA" w14:textId="77777777" w:rsidR="001A3AAA" w:rsidRPr="00C5432C" w:rsidRDefault="001A3AAA" w:rsidP="001A3AAA">
                  <w:pPr>
                    <w:spacing w:line="360" w:lineRule="auto"/>
                    <w:jc w:val="center"/>
                    <w:rPr>
                      <w:rFonts w:ascii="Arial" w:eastAsia="Times New Roman" w:hAnsi="Arial" w:cs="Arial"/>
                      <w:color w:val="000000"/>
                      <w:sz w:val="18"/>
                      <w:szCs w:val="18"/>
                      <w:lang w:val="sl-SI" w:eastAsia="sl-SI"/>
                    </w:rPr>
                  </w:pPr>
                  <w:r w:rsidRPr="00C5432C">
                    <w:rPr>
                      <w:rFonts w:ascii="Arial" w:eastAsia="Times New Roman" w:hAnsi="Arial" w:cs="Arial"/>
                      <w:color w:val="000000"/>
                      <w:sz w:val="18"/>
                      <w:szCs w:val="18"/>
                      <w:lang w:val="sl-SI" w:eastAsia="sl-SI"/>
                    </w:rPr>
                    <w:t>214</w:t>
                  </w:r>
                </w:p>
              </w:tc>
              <w:tc>
                <w:tcPr>
                  <w:tcW w:w="339" w:type="pct"/>
                  <w:tcBorders>
                    <w:top w:val="nil"/>
                    <w:bottom w:val="nil"/>
                  </w:tcBorders>
                  <w:noWrap/>
                  <w:vAlign w:val="bottom"/>
                  <w:hideMark/>
                </w:tcPr>
                <w:p w14:paraId="0935545C" w14:textId="77777777" w:rsidR="001A3AAA" w:rsidRPr="00C5432C" w:rsidRDefault="001A3AAA" w:rsidP="001A3AAA">
                  <w:pPr>
                    <w:spacing w:line="360" w:lineRule="auto"/>
                    <w:jc w:val="center"/>
                    <w:rPr>
                      <w:rFonts w:ascii="Arial" w:eastAsia="Times New Roman" w:hAnsi="Arial" w:cs="Arial"/>
                      <w:color w:val="000000"/>
                      <w:sz w:val="18"/>
                      <w:szCs w:val="18"/>
                      <w:lang w:val="sl-SI" w:eastAsia="sl-SI"/>
                    </w:rPr>
                  </w:pPr>
                  <w:r w:rsidRPr="00C5432C">
                    <w:rPr>
                      <w:rFonts w:ascii="Arial" w:eastAsia="Times New Roman" w:hAnsi="Arial" w:cs="Arial"/>
                      <w:color w:val="000000"/>
                      <w:sz w:val="18"/>
                      <w:szCs w:val="18"/>
                      <w:lang w:val="sl-SI" w:eastAsia="sl-SI"/>
                    </w:rPr>
                    <w:t>214</w:t>
                  </w:r>
                </w:p>
              </w:tc>
              <w:tc>
                <w:tcPr>
                  <w:tcW w:w="339" w:type="pct"/>
                  <w:tcBorders>
                    <w:top w:val="nil"/>
                    <w:bottom w:val="nil"/>
                  </w:tcBorders>
                  <w:noWrap/>
                  <w:vAlign w:val="bottom"/>
                  <w:hideMark/>
                </w:tcPr>
                <w:p w14:paraId="5DF20FCF" w14:textId="77777777" w:rsidR="001A3AAA" w:rsidRPr="00C5432C" w:rsidRDefault="001A3AAA" w:rsidP="001A3AAA">
                  <w:pPr>
                    <w:spacing w:line="360" w:lineRule="auto"/>
                    <w:jc w:val="center"/>
                    <w:rPr>
                      <w:rFonts w:ascii="Arial" w:eastAsia="Times New Roman" w:hAnsi="Arial" w:cs="Arial"/>
                      <w:color w:val="000000"/>
                      <w:sz w:val="18"/>
                      <w:szCs w:val="18"/>
                      <w:lang w:val="sl-SI" w:eastAsia="sl-SI"/>
                    </w:rPr>
                  </w:pPr>
                  <w:r w:rsidRPr="00C5432C">
                    <w:rPr>
                      <w:rFonts w:ascii="Arial" w:eastAsia="Times New Roman" w:hAnsi="Arial" w:cs="Arial"/>
                      <w:color w:val="000000"/>
                      <w:sz w:val="18"/>
                      <w:szCs w:val="18"/>
                      <w:lang w:val="sl-SI" w:eastAsia="sl-SI"/>
                    </w:rPr>
                    <w:t>214</w:t>
                  </w:r>
                </w:p>
              </w:tc>
              <w:tc>
                <w:tcPr>
                  <w:tcW w:w="339" w:type="pct"/>
                  <w:tcBorders>
                    <w:top w:val="nil"/>
                    <w:bottom w:val="nil"/>
                  </w:tcBorders>
                  <w:noWrap/>
                  <w:vAlign w:val="bottom"/>
                  <w:hideMark/>
                </w:tcPr>
                <w:p w14:paraId="2A554F7E" w14:textId="77777777" w:rsidR="001A3AAA" w:rsidRPr="00C5432C" w:rsidRDefault="001A3AAA" w:rsidP="001A3AAA">
                  <w:pPr>
                    <w:spacing w:line="360" w:lineRule="auto"/>
                    <w:jc w:val="center"/>
                    <w:rPr>
                      <w:rFonts w:ascii="Arial" w:eastAsia="Times New Roman" w:hAnsi="Arial" w:cs="Arial"/>
                      <w:color w:val="000000"/>
                      <w:sz w:val="18"/>
                      <w:szCs w:val="18"/>
                      <w:lang w:val="sl-SI" w:eastAsia="sl-SI"/>
                    </w:rPr>
                  </w:pPr>
                  <w:r w:rsidRPr="00C5432C">
                    <w:rPr>
                      <w:rFonts w:ascii="Arial" w:eastAsia="Times New Roman" w:hAnsi="Arial" w:cs="Arial"/>
                      <w:color w:val="000000"/>
                      <w:sz w:val="18"/>
                      <w:szCs w:val="18"/>
                      <w:lang w:val="sl-SI" w:eastAsia="sl-SI"/>
                    </w:rPr>
                    <w:t>214</w:t>
                  </w:r>
                </w:p>
              </w:tc>
              <w:tc>
                <w:tcPr>
                  <w:tcW w:w="339" w:type="pct"/>
                  <w:tcBorders>
                    <w:top w:val="nil"/>
                    <w:bottom w:val="nil"/>
                  </w:tcBorders>
                  <w:noWrap/>
                  <w:vAlign w:val="bottom"/>
                  <w:hideMark/>
                </w:tcPr>
                <w:p w14:paraId="25D75FB4" w14:textId="77777777" w:rsidR="001A3AAA" w:rsidRPr="00C5432C" w:rsidRDefault="001A3AAA" w:rsidP="001A3AAA">
                  <w:pPr>
                    <w:spacing w:line="360" w:lineRule="auto"/>
                    <w:jc w:val="center"/>
                    <w:rPr>
                      <w:rFonts w:ascii="Arial" w:eastAsia="Times New Roman" w:hAnsi="Arial" w:cs="Arial"/>
                      <w:color w:val="000000"/>
                      <w:sz w:val="18"/>
                      <w:szCs w:val="18"/>
                      <w:lang w:val="sl-SI" w:eastAsia="sl-SI"/>
                    </w:rPr>
                  </w:pPr>
                  <w:r w:rsidRPr="00C5432C">
                    <w:rPr>
                      <w:rFonts w:ascii="Arial" w:eastAsia="Times New Roman" w:hAnsi="Arial" w:cs="Arial"/>
                      <w:color w:val="000000"/>
                      <w:sz w:val="18"/>
                      <w:szCs w:val="18"/>
                      <w:lang w:val="sl-SI" w:eastAsia="sl-SI"/>
                    </w:rPr>
                    <w:t>214</w:t>
                  </w:r>
                </w:p>
              </w:tc>
              <w:tc>
                <w:tcPr>
                  <w:tcW w:w="338" w:type="pct"/>
                  <w:tcBorders>
                    <w:top w:val="nil"/>
                    <w:bottom w:val="nil"/>
                  </w:tcBorders>
                  <w:noWrap/>
                  <w:vAlign w:val="bottom"/>
                  <w:hideMark/>
                </w:tcPr>
                <w:p w14:paraId="527F4871" w14:textId="77777777" w:rsidR="001A3AAA" w:rsidRPr="00C5432C" w:rsidRDefault="001A3AAA" w:rsidP="001A3AAA">
                  <w:pPr>
                    <w:spacing w:line="360" w:lineRule="auto"/>
                    <w:jc w:val="center"/>
                    <w:rPr>
                      <w:rFonts w:ascii="Arial" w:eastAsia="Times New Roman" w:hAnsi="Arial" w:cs="Arial"/>
                      <w:color w:val="000000"/>
                      <w:sz w:val="18"/>
                      <w:szCs w:val="18"/>
                      <w:lang w:val="sl-SI" w:eastAsia="sl-SI"/>
                    </w:rPr>
                  </w:pPr>
                  <w:r w:rsidRPr="00C5432C">
                    <w:rPr>
                      <w:rFonts w:ascii="Arial" w:eastAsia="Times New Roman" w:hAnsi="Arial" w:cs="Arial"/>
                      <w:color w:val="000000"/>
                      <w:sz w:val="18"/>
                      <w:szCs w:val="18"/>
                      <w:lang w:val="sl-SI" w:eastAsia="sl-SI"/>
                    </w:rPr>
                    <w:t>214</w:t>
                  </w:r>
                </w:p>
              </w:tc>
              <w:tc>
                <w:tcPr>
                  <w:tcW w:w="339" w:type="pct"/>
                  <w:tcBorders>
                    <w:top w:val="nil"/>
                    <w:bottom w:val="nil"/>
                  </w:tcBorders>
                  <w:noWrap/>
                  <w:vAlign w:val="bottom"/>
                  <w:hideMark/>
                </w:tcPr>
                <w:p w14:paraId="780AFEE6" w14:textId="77777777" w:rsidR="001A3AAA" w:rsidRPr="00C5432C" w:rsidRDefault="001A3AAA" w:rsidP="001A3AAA">
                  <w:pPr>
                    <w:spacing w:line="360" w:lineRule="auto"/>
                    <w:jc w:val="center"/>
                    <w:rPr>
                      <w:rFonts w:ascii="Arial" w:eastAsia="Times New Roman" w:hAnsi="Arial" w:cs="Arial"/>
                      <w:color w:val="000000"/>
                      <w:sz w:val="18"/>
                      <w:szCs w:val="18"/>
                      <w:lang w:val="sl-SI" w:eastAsia="sl-SI"/>
                    </w:rPr>
                  </w:pPr>
                  <w:r w:rsidRPr="00C5432C">
                    <w:rPr>
                      <w:rFonts w:ascii="Arial" w:eastAsia="Times New Roman" w:hAnsi="Arial" w:cs="Arial"/>
                      <w:color w:val="000000"/>
                      <w:sz w:val="18"/>
                      <w:szCs w:val="18"/>
                      <w:lang w:val="sl-SI" w:eastAsia="sl-SI"/>
                    </w:rPr>
                    <w:t>216</w:t>
                  </w:r>
                </w:p>
              </w:tc>
              <w:tc>
                <w:tcPr>
                  <w:tcW w:w="339" w:type="pct"/>
                  <w:tcBorders>
                    <w:top w:val="nil"/>
                    <w:bottom w:val="nil"/>
                  </w:tcBorders>
                  <w:noWrap/>
                  <w:vAlign w:val="bottom"/>
                  <w:hideMark/>
                </w:tcPr>
                <w:p w14:paraId="58E1B451" w14:textId="77777777" w:rsidR="001A3AAA" w:rsidRPr="00C5432C" w:rsidRDefault="001A3AAA" w:rsidP="001A3AAA">
                  <w:pPr>
                    <w:spacing w:line="360" w:lineRule="auto"/>
                    <w:jc w:val="center"/>
                    <w:rPr>
                      <w:rFonts w:ascii="Arial" w:eastAsia="Times New Roman" w:hAnsi="Arial" w:cs="Arial"/>
                      <w:color w:val="000000"/>
                      <w:sz w:val="18"/>
                      <w:szCs w:val="18"/>
                      <w:lang w:val="sl-SI" w:eastAsia="sl-SI"/>
                    </w:rPr>
                  </w:pPr>
                  <w:r w:rsidRPr="00C5432C">
                    <w:rPr>
                      <w:rFonts w:ascii="Arial" w:eastAsia="Times New Roman" w:hAnsi="Arial" w:cs="Arial"/>
                      <w:color w:val="000000"/>
                      <w:sz w:val="18"/>
                      <w:szCs w:val="18"/>
                      <w:lang w:val="sl-SI" w:eastAsia="sl-SI"/>
                    </w:rPr>
                    <w:t>218</w:t>
                  </w:r>
                </w:p>
              </w:tc>
              <w:tc>
                <w:tcPr>
                  <w:tcW w:w="339" w:type="pct"/>
                  <w:tcBorders>
                    <w:top w:val="nil"/>
                    <w:bottom w:val="nil"/>
                  </w:tcBorders>
                  <w:vAlign w:val="bottom"/>
                </w:tcPr>
                <w:p w14:paraId="65CF5D84" w14:textId="77777777" w:rsidR="001A3AAA" w:rsidRPr="00C5432C" w:rsidRDefault="001A3AAA" w:rsidP="001A3AAA">
                  <w:pPr>
                    <w:spacing w:line="360" w:lineRule="auto"/>
                    <w:jc w:val="center"/>
                    <w:rPr>
                      <w:rFonts w:ascii="Arial" w:eastAsia="Times New Roman" w:hAnsi="Arial" w:cs="Arial"/>
                      <w:color w:val="000000"/>
                      <w:sz w:val="18"/>
                      <w:szCs w:val="18"/>
                      <w:lang w:val="sl-SI" w:eastAsia="sl-SI"/>
                    </w:rPr>
                  </w:pPr>
                  <w:r w:rsidRPr="00C5432C">
                    <w:rPr>
                      <w:rFonts w:ascii="Arial" w:eastAsia="Times New Roman" w:hAnsi="Arial" w:cs="Arial"/>
                      <w:color w:val="000000"/>
                      <w:sz w:val="18"/>
                      <w:szCs w:val="18"/>
                      <w:lang w:val="sl-SI" w:eastAsia="sl-SI"/>
                    </w:rPr>
                    <w:t>219</w:t>
                  </w:r>
                </w:p>
              </w:tc>
              <w:tc>
                <w:tcPr>
                  <w:tcW w:w="339" w:type="pct"/>
                  <w:tcBorders>
                    <w:top w:val="nil"/>
                    <w:bottom w:val="nil"/>
                  </w:tcBorders>
                  <w:vAlign w:val="bottom"/>
                </w:tcPr>
                <w:p w14:paraId="5F4385D7" w14:textId="77777777" w:rsidR="001A3AAA" w:rsidRPr="00C5432C" w:rsidRDefault="001A3AAA" w:rsidP="001A3AAA">
                  <w:pPr>
                    <w:spacing w:line="360" w:lineRule="auto"/>
                    <w:jc w:val="center"/>
                    <w:rPr>
                      <w:rFonts w:ascii="Arial" w:eastAsia="Times New Roman" w:hAnsi="Arial" w:cs="Arial"/>
                      <w:color w:val="000000"/>
                      <w:sz w:val="18"/>
                      <w:szCs w:val="18"/>
                      <w:lang w:val="sl-SI" w:eastAsia="sl-SI"/>
                    </w:rPr>
                  </w:pPr>
                  <w:r w:rsidRPr="00C5432C">
                    <w:rPr>
                      <w:rFonts w:ascii="Arial" w:eastAsia="Times New Roman" w:hAnsi="Arial" w:cs="Arial"/>
                      <w:color w:val="000000"/>
                      <w:sz w:val="18"/>
                      <w:szCs w:val="18"/>
                      <w:lang w:val="sl-SI" w:eastAsia="sl-SI"/>
                    </w:rPr>
                    <w:t>219</w:t>
                  </w:r>
                </w:p>
              </w:tc>
              <w:tc>
                <w:tcPr>
                  <w:tcW w:w="339" w:type="pct"/>
                  <w:tcBorders>
                    <w:top w:val="nil"/>
                    <w:bottom w:val="nil"/>
                    <w:right w:val="single" w:sz="4" w:space="0" w:color="auto"/>
                  </w:tcBorders>
                  <w:noWrap/>
                  <w:vAlign w:val="bottom"/>
                  <w:hideMark/>
                </w:tcPr>
                <w:p w14:paraId="3C7270BB" w14:textId="77777777" w:rsidR="001A3AAA" w:rsidRPr="00C5432C" w:rsidRDefault="001A3AAA" w:rsidP="001A3AAA">
                  <w:pPr>
                    <w:spacing w:line="360" w:lineRule="auto"/>
                    <w:jc w:val="center"/>
                    <w:rPr>
                      <w:rFonts w:ascii="Arial" w:eastAsia="Times New Roman" w:hAnsi="Arial" w:cs="Arial"/>
                      <w:color w:val="000000"/>
                      <w:sz w:val="18"/>
                      <w:szCs w:val="18"/>
                      <w:lang w:val="sl-SI" w:eastAsia="sl-SI"/>
                    </w:rPr>
                  </w:pPr>
                  <w:r w:rsidRPr="00C5432C">
                    <w:rPr>
                      <w:rFonts w:ascii="Arial" w:eastAsia="Times New Roman" w:hAnsi="Arial" w:cs="Arial"/>
                      <w:color w:val="000000"/>
                      <w:sz w:val="18"/>
                      <w:szCs w:val="18"/>
                      <w:lang w:val="sl-SI" w:eastAsia="sl-SI"/>
                    </w:rPr>
                    <w:t>219</w:t>
                  </w:r>
                </w:p>
              </w:tc>
            </w:tr>
            <w:tr w:rsidR="001A3AAA" w:rsidRPr="006949C2" w14:paraId="7BAC0FC4" w14:textId="77777777" w:rsidTr="009A39C1">
              <w:trPr>
                <w:trHeight w:val="300"/>
              </w:trPr>
              <w:tc>
                <w:tcPr>
                  <w:tcW w:w="1274" w:type="pct"/>
                  <w:tcBorders>
                    <w:right w:val="single" w:sz="4" w:space="0" w:color="auto"/>
                  </w:tcBorders>
                  <w:noWrap/>
                  <w:vAlign w:val="bottom"/>
                  <w:hideMark/>
                </w:tcPr>
                <w:p w14:paraId="0DDB02C4" w14:textId="77777777" w:rsidR="001A3AAA" w:rsidRPr="00C5432C" w:rsidRDefault="001A3AAA" w:rsidP="001A3AAA">
                  <w:pPr>
                    <w:spacing w:line="360" w:lineRule="auto"/>
                    <w:rPr>
                      <w:rFonts w:ascii="Arial" w:eastAsia="Times New Roman" w:hAnsi="Arial" w:cs="Arial"/>
                      <w:b/>
                      <w:bCs/>
                      <w:color w:val="000000"/>
                      <w:sz w:val="18"/>
                      <w:szCs w:val="18"/>
                      <w:lang w:val="sl-SI" w:eastAsia="sl-SI"/>
                    </w:rPr>
                  </w:pPr>
                  <w:r w:rsidRPr="00C5432C">
                    <w:rPr>
                      <w:rFonts w:ascii="Arial" w:eastAsia="Times New Roman" w:hAnsi="Arial" w:cs="Arial"/>
                      <w:b/>
                      <w:bCs/>
                      <w:color w:val="000000"/>
                      <w:sz w:val="18"/>
                      <w:szCs w:val="18"/>
                      <w:lang w:val="sl-SI" w:eastAsia="sl-SI"/>
                    </w:rPr>
                    <w:t>Jugovzhodna</w:t>
                  </w:r>
                </w:p>
              </w:tc>
              <w:tc>
                <w:tcPr>
                  <w:tcW w:w="338" w:type="pct"/>
                  <w:tcBorders>
                    <w:top w:val="nil"/>
                    <w:left w:val="single" w:sz="4" w:space="0" w:color="auto"/>
                    <w:bottom w:val="nil"/>
                  </w:tcBorders>
                  <w:noWrap/>
                  <w:vAlign w:val="bottom"/>
                  <w:hideMark/>
                </w:tcPr>
                <w:p w14:paraId="2605DFA3" w14:textId="77777777" w:rsidR="001A3AAA" w:rsidRPr="00C5432C" w:rsidRDefault="001A3AAA" w:rsidP="001A3AAA">
                  <w:pPr>
                    <w:spacing w:line="360" w:lineRule="auto"/>
                    <w:jc w:val="center"/>
                    <w:rPr>
                      <w:rFonts w:ascii="Arial" w:eastAsia="Times New Roman" w:hAnsi="Arial" w:cs="Arial"/>
                      <w:color w:val="000000"/>
                      <w:sz w:val="18"/>
                      <w:szCs w:val="18"/>
                      <w:lang w:val="sl-SI" w:eastAsia="sl-SI"/>
                    </w:rPr>
                  </w:pPr>
                  <w:r w:rsidRPr="00C5432C">
                    <w:rPr>
                      <w:rFonts w:ascii="Arial" w:eastAsia="Times New Roman" w:hAnsi="Arial" w:cs="Arial"/>
                      <w:color w:val="000000"/>
                      <w:sz w:val="18"/>
                      <w:szCs w:val="18"/>
                      <w:lang w:val="sl-SI" w:eastAsia="sl-SI"/>
                    </w:rPr>
                    <w:t>314</w:t>
                  </w:r>
                </w:p>
              </w:tc>
              <w:tc>
                <w:tcPr>
                  <w:tcW w:w="339" w:type="pct"/>
                  <w:tcBorders>
                    <w:top w:val="nil"/>
                    <w:bottom w:val="nil"/>
                  </w:tcBorders>
                  <w:noWrap/>
                  <w:vAlign w:val="bottom"/>
                  <w:hideMark/>
                </w:tcPr>
                <w:p w14:paraId="4A61402A" w14:textId="77777777" w:rsidR="001A3AAA" w:rsidRPr="00C5432C" w:rsidRDefault="001A3AAA" w:rsidP="001A3AAA">
                  <w:pPr>
                    <w:spacing w:line="360" w:lineRule="auto"/>
                    <w:jc w:val="center"/>
                    <w:rPr>
                      <w:rFonts w:ascii="Arial" w:eastAsia="Times New Roman" w:hAnsi="Arial" w:cs="Arial"/>
                      <w:color w:val="000000"/>
                      <w:sz w:val="18"/>
                      <w:szCs w:val="18"/>
                      <w:lang w:val="sl-SI" w:eastAsia="sl-SI"/>
                    </w:rPr>
                  </w:pPr>
                  <w:r w:rsidRPr="00C5432C">
                    <w:rPr>
                      <w:rFonts w:ascii="Arial" w:eastAsia="Times New Roman" w:hAnsi="Arial" w:cs="Arial"/>
                      <w:color w:val="000000"/>
                      <w:sz w:val="18"/>
                      <w:szCs w:val="18"/>
                      <w:lang w:val="sl-SI" w:eastAsia="sl-SI"/>
                    </w:rPr>
                    <w:t>314</w:t>
                  </w:r>
                </w:p>
              </w:tc>
              <w:tc>
                <w:tcPr>
                  <w:tcW w:w="339" w:type="pct"/>
                  <w:tcBorders>
                    <w:top w:val="nil"/>
                    <w:bottom w:val="nil"/>
                  </w:tcBorders>
                  <w:noWrap/>
                  <w:vAlign w:val="bottom"/>
                  <w:hideMark/>
                </w:tcPr>
                <w:p w14:paraId="0FE75DD5" w14:textId="77777777" w:rsidR="001A3AAA" w:rsidRPr="00C5432C" w:rsidRDefault="001A3AAA" w:rsidP="001A3AAA">
                  <w:pPr>
                    <w:spacing w:line="360" w:lineRule="auto"/>
                    <w:jc w:val="center"/>
                    <w:rPr>
                      <w:rFonts w:ascii="Arial" w:eastAsia="Times New Roman" w:hAnsi="Arial" w:cs="Arial"/>
                      <w:color w:val="000000"/>
                      <w:sz w:val="18"/>
                      <w:szCs w:val="18"/>
                      <w:lang w:val="sl-SI" w:eastAsia="sl-SI"/>
                    </w:rPr>
                  </w:pPr>
                  <w:r w:rsidRPr="00C5432C">
                    <w:rPr>
                      <w:rFonts w:ascii="Arial" w:eastAsia="Times New Roman" w:hAnsi="Arial" w:cs="Arial"/>
                      <w:color w:val="000000"/>
                      <w:sz w:val="18"/>
                      <w:szCs w:val="18"/>
                      <w:lang w:val="sl-SI" w:eastAsia="sl-SI"/>
                    </w:rPr>
                    <w:t>315</w:t>
                  </w:r>
                </w:p>
              </w:tc>
              <w:tc>
                <w:tcPr>
                  <w:tcW w:w="339" w:type="pct"/>
                  <w:tcBorders>
                    <w:top w:val="nil"/>
                    <w:bottom w:val="nil"/>
                  </w:tcBorders>
                  <w:noWrap/>
                  <w:vAlign w:val="bottom"/>
                  <w:hideMark/>
                </w:tcPr>
                <w:p w14:paraId="3A076E4D" w14:textId="77777777" w:rsidR="001A3AAA" w:rsidRPr="00C5432C" w:rsidRDefault="001A3AAA" w:rsidP="001A3AAA">
                  <w:pPr>
                    <w:spacing w:line="360" w:lineRule="auto"/>
                    <w:jc w:val="center"/>
                    <w:rPr>
                      <w:rFonts w:ascii="Arial" w:eastAsia="Times New Roman" w:hAnsi="Arial" w:cs="Arial"/>
                      <w:color w:val="000000"/>
                      <w:sz w:val="18"/>
                      <w:szCs w:val="18"/>
                      <w:lang w:val="sl-SI" w:eastAsia="sl-SI"/>
                    </w:rPr>
                  </w:pPr>
                  <w:r w:rsidRPr="00C5432C">
                    <w:rPr>
                      <w:rFonts w:ascii="Arial" w:eastAsia="Times New Roman" w:hAnsi="Arial" w:cs="Arial"/>
                      <w:color w:val="000000"/>
                      <w:sz w:val="18"/>
                      <w:szCs w:val="18"/>
                      <w:lang w:val="sl-SI" w:eastAsia="sl-SI"/>
                    </w:rPr>
                    <w:t>316</w:t>
                  </w:r>
                </w:p>
              </w:tc>
              <w:tc>
                <w:tcPr>
                  <w:tcW w:w="339" w:type="pct"/>
                  <w:tcBorders>
                    <w:top w:val="nil"/>
                    <w:bottom w:val="nil"/>
                  </w:tcBorders>
                  <w:noWrap/>
                  <w:vAlign w:val="bottom"/>
                  <w:hideMark/>
                </w:tcPr>
                <w:p w14:paraId="4A1F431C" w14:textId="77777777" w:rsidR="001A3AAA" w:rsidRPr="00C5432C" w:rsidRDefault="001A3AAA" w:rsidP="001A3AAA">
                  <w:pPr>
                    <w:spacing w:line="360" w:lineRule="auto"/>
                    <w:jc w:val="center"/>
                    <w:rPr>
                      <w:rFonts w:ascii="Arial" w:eastAsia="Times New Roman" w:hAnsi="Arial" w:cs="Arial"/>
                      <w:color w:val="000000"/>
                      <w:sz w:val="18"/>
                      <w:szCs w:val="18"/>
                      <w:lang w:val="sl-SI" w:eastAsia="sl-SI"/>
                    </w:rPr>
                  </w:pPr>
                  <w:r w:rsidRPr="00C5432C">
                    <w:rPr>
                      <w:rFonts w:ascii="Arial" w:eastAsia="Times New Roman" w:hAnsi="Arial" w:cs="Arial"/>
                      <w:color w:val="000000"/>
                      <w:sz w:val="18"/>
                      <w:szCs w:val="18"/>
                      <w:lang w:val="sl-SI" w:eastAsia="sl-SI"/>
                    </w:rPr>
                    <w:t>316</w:t>
                  </w:r>
                </w:p>
              </w:tc>
              <w:tc>
                <w:tcPr>
                  <w:tcW w:w="338" w:type="pct"/>
                  <w:tcBorders>
                    <w:top w:val="nil"/>
                    <w:bottom w:val="nil"/>
                  </w:tcBorders>
                  <w:noWrap/>
                  <w:vAlign w:val="bottom"/>
                  <w:hideMark/>
                </w:tcPr>
                <w:p w14:paraId="2C5E596C" w14:textId="77777777" w:rsidR="001A3AAA" w:rsidRPr="00C5432C" w:rsidRDefault="001A3AAA" w:rsidP="001A3AAA">
                  <w:pPr>
                    <w:spacing w:line="360" w:lineRule="auto"/>
                    <w:jc w:val="center"/>
                    <w:rPr>
                      <w:rFonts w:ascii="Arial" w:eastAsia="Times New Roman" w:hAnsi="Arial" w:cs="Arial"/>
                      <w:color w:val="000000"/>
                      <w:sz w:val="18"/>
                      <w:szCs w:val="18"/>
                      <w:lang w:val="sl-SI" w:eastAsia="sl-SI"/>
                    </w:rPr>
                  </w:pPr>
                  <w:r w:rsidRPr="00C5432C">
                    <w:rPr>
                      <w:rFonts w:ascii="Arial" w:eastAsia="Times New Roman" w:hAnsi="Arial" w:cs="Arial"/>
                      <w:color w:val="000000"/>
                      <w:sz w:val="18"/>
                      <w:szCs w:val="18"/>
                      <w:lang w:val="sl-SI" w:eastAsia="sl-SI"/>
                    </w:rPr>
                    <w:t>316</w:t>
                  </w:r>
                </w:p>
              </w:tc>
              <w:tc>
                <w:tcPr>
                  <w:tcW w:w="339" w:type="pct"/>
                  <w:tcBorders>
                    <w:top w:val="nil"/>
                    <w:bottom w:val="nil"/>
                  </w:tcBorders>
                  <w:noWrap/>
                  <w:vAlign w:val="bottom"/>
                  <w:hideMark/>
                </w:tcPr>
                <w:p w14:paraId="3A994C51" w14:textId="77777777" w:rsidR="001A3AAA" w:rsidRPr="00C5432C" w:rsidRDefault="001A3AAA" w:rsidP="001A3AAA">
                  <w:pPr>
                    <w:spacing w:line="360" w:lineRule="auto"/>
                    <w:jc w:val="center"/>
                    <w:rPr>
                      <w:rFonts w:ascii="Arial" w:eastAsia="Times New Roman" w:hAnsi="Arial" w:cs="Arial"/>
                      <w:color w:val="000000"/>
                      <w:sz w:val="18"/>
                      <w:szCs w:val="18"/>
                      <w:lang w:val="sl-SI" w:eastAsia="sl-SI"/>
                    </w:rPr>
                  </w:pPr>
                  <w:r w:rsidRPr="00C5432C">
                    <w:rPr>
                      <w:rFonts w:ascii="Arial" w:eastAsia="Times New Roman" w:hAnsi="Arial" w:cs="Arial"/>
                      <w:color w:val="000000"/>
                      <w:sz w:val="18"/>
                      <w:szCs w:val="18"/>
                      <w:lang w:val="sl-SI" w:eastAsia="sl-SI"/>
                    </w:rPr>
                    <w:t>325</w:t>
                  </w:r>
                </w:p>
              </w:tc>
              <w:tc>
                <w:tcPr>
                  <w:tcW w:w="339" w:type="pct"/>
                  <w:tcBorders>
                    <w:top w:val="nil"/>
                    <w:bottom w:val="nil"/>
                  </w:tcBorders>
                  <w:noWrap/>
                  <w:vAlign w:val="bottom"/>
                  <w:hideMark/>
                </w:tcPr>
                <w:p w14:paraId="26118F3A" w14:textId="77777777" w:rsidR="001A3AAA" w:rsidRPr="00C5432C" w:rsidRDefault="001A3AAA" w:rsidP="001A3AAA">
                  <w:pPr>
                    <w:spacing w:line="360" w:lineRule="auto"/>
                    <w:jc w:val="center"/>
                    <w:rPr>
                      <w:rFonts w:ascii="Arial" w:eastAsia="Times New Roman" w:hAnsi="Arial" w:cs="Arial"/>
                      <w:color w:val="000000"/>
                      <w:sz w:val="18"/>
                      <w:szCs w:val="18"/>
                      <w:lang w:val="sl-SI" w:eastAsia="sl-SI"/>
                    </w:rPr>
                  </w:pPr>
                  <w:r w:rsidRPr="00C5432C">
                    <w:rPr>
                      <w:rFonts w:ascii="Arial" w:eastAsia="Times New Roman" w:hAnsi="Arial" w:cs="Arial"/>
                      <w:color w:val="000000"/>
                      <w:sz w:val="18"/>
                      <w:szCs w:val="18"/>
                      <w:lang w:val="sl-SI" w:eastAsia="sl-SI"/>
                    </w:rPr>
                    <w:t>328</w:t>
                  </w:r>
                </w:p>
              </w:tc>
              <w:tc>
                <w:tcPr>
                  <w:tcW w:w="339" w:type="pct"/>
                  <w:tcBorders>
                    <w:top w:val="nil"/>
                    <w:bottom w:val="nil"/>
                  </w:tcBorders>
                  <w:vAlign w:val="bottom"/>
                </w:tcPr>
                <w:p w14:paraId="0AB068B5" w14:textId="77777777" w:rsidR="001A3AAA" w:rsidRPr="00C5432C" w:rsidRDefault="001A3AAA" w:rsidP="001A3AAA">
                  <w:pPr>
                    <w:spacing w:line="360" w:lineRule="auto"/>
                    <w:jc w:val="center"/>
                    <w:rPr>
                      <w:rFonts w:ascii="Arial" w:eastAsia="Times New Roman" w:hAnsi="Arial" w:cs="Arial"/>
                      <w:color w:val="000000"/>
                      <w:sz w:val="18"/>
                      <w:szCs w:val="18"/>
                      <w:lang w:val="sl-SI" w:eastAsia="sl-SI"/>
                    </w:rPr>
                  </w:pPr>
                  <w:r w:rsidRPr="00C5432C">
                    <w:rPr>
                      <w:rFonts w:ascii="Arial" w:eastAsia="Times New Roman" w:hAnsi="Arial" w:cs="Arial"/>
                      <w:color w:val="000000"/>
                      <w:sz w:val="18"/>
                      <w:szCs w:val="18"/>
                      <w:lang w:val="sl-SI" w:eastAsia="sl-SI"/>
                    </w:rPr>
                    <w:t>329</w:t>
                  </w:r>
                </w:p>
              </w:tc>
              <w:tc>
                <w:tcPr>
                  <w:tcW w:w="339" w:type="pct"/>
                  <w:tcBorders>
                    <w:top w:val="nil"/>
                    <w:bottom w:val="nil"/>
                  </w:tcBorders>
                  <w:vAlign w:val="bottom"/>
                </w:tcPr>
                <w:p w14:paraId="2CADA9EB" w14:textId="77777777" w:rsidR="001A3AAA" w:rsidRPr="00C5432C" w:rsidRDefault="001A3AAA" w:rsidP="001A3AAA">
                  <w:pPr>
                    <w:spacing w:line="360" w:lineRule="auto"/>
                    <w:jc w:val="center"/>
                    <w:rPr>
                      <w:rFonts w:ascii="Arial" w:eastAsia="Times New Roman" w:hAnsi="Arial" w:cs="Arial"/>
                      <w:color w:val="000000"/>
                      <w:sz w:val="18"/>
                      <w:szCs w:val="18"/>
                      <w:lang w:val="sl-SI" w:eastAsia="sl-SI"/>
                    </w:rPr>
                  </w:pPr>
                  <w:r w:rsidRPr="00C5432C">
                    <w:rPr>
                      <w:rFonts w:ascii="Arial" w:eastAsia="Times New Roman" w:hAnsi="Arial" w:cs="Arial"/>
                      <w:color w:val="000000"/>
                      <w:sz w:val="18"/>
                      <w:szCs w:val="18"/>
                      <w:lang w:val="sl-SI" w:eastAsia="sl-SI"/>
                    </w:rPr>
                    <w:t>329</w:t>
                  </w:r>
                </w:p>
              </w:tc>
              <w:tc>
                <w:tcPr>
                  <w:tcW w:w="339" w:type="pct"/>
                  <w:tcBorders>
                    <w:top w:val="nil"/>
                    <w:bottom w:val="nil"/>
                    <w:right w:val="single" w:sz="4" w:space="0" w:color="auto"/>
                  </w:tcBorders>
                  <w:noWrap/>
                  <w:vAlign w:val="bottom"/>
                  <w:hideMark/>
                </w:tcPr>
                <w:p w14:paraId="1D5C5EC3" w14:textId="77777777" w:rsidR="001A3AAA" w:rsidRPr="00C5432C" w:rsidRDefault="001A3AAA" w:rsidP="001A3AAA">
                  <w:pPr>
                    <w:spacing w:line="360" w:lineRule="auto"/>
                    <w:jc w:val="center"/>
                    <w:rPr>
                      <w:rFonts w:ascii="Arial" w:eastAsia="Times New Roman" w:hAnsi="Arial" w:cs="Arial"/>
                      <w:color w:val="000000"/>
                      <w:sz w:val="18"/>
                      <w:szCs w:val="18"/>
                      <w:lang w:val="sl-SI" w:eastAsia="sl-SI"/>
                    </w:rPr>
                  </w:pPr>
                  <w:r w:rsidRPr="00C5432C">
                    <w:rPr>
                      <w:rFonts w:ascii="Arial" w:eastAsia="Times New Roman" w:hAnsi="Arial" w:cs="Arial"/>
                      <w:color w:val="000000"/>
                      <w:sz w:val="18"/>
                      <w:szCs w:val="18"/>
                      <w:lang w:val="sl-SI" w:eastAsia="sl-SI"/>
                    </w:rPr>
                    <w:t>329</w:t>
                  </w:r>
                </w:p>
              </w:tc>
            </w:tr>
            <w:tr w:rsidR="001A3AAA" w:rsidRPr="006949C2" w14:paraId="6A26CAD8" w14:textId="77777777" w:rsidTr="009A39C1">
              <w:trPr>
                <w:trHeight w:val="300"/>
              </w:trPr>
              <w:tc>
                <w:tcPr>
                  <w:tcW w:w="1274" w:type="pct"/>
                  <w:tcBorders>
                    <w:right w:val="single" w:sz="4" w:space="0" w:color="auto"/>
                  </w:tcBorders>
                  <w:noWrap/>
                  <w:vAlign w:val="bottom"/>
                  <w:hideMark/>
                </w:tcPr>
                <w:p w14:paraId="12E5C37F" w14:textId="77777777" w:rsidR="001A3AAA" w:rsidRPr="00C5432C" w:rsidRDefault="001A3AAA" w:rsidP="001A3AAA">
                  <w:pPr>
                    <w:spacing w:line="360" w:lineRule="auto"/>
                    <w:rPr>
                      <w:rFonts w:ascii="Arial" w:eastAsia="Times New Roman" w:hAnsi="Arial" w:cs="Arial"/>
                      <w:b/>
                      <w:bCs/>
                      <w:color w:val="000000"/>
                      <w:sz w:val="18"/>
                      <w:szCs w:val="18"/>
                      <w:lang w:val="sl-SI" w:eastAsia="sl-SI"/>
                    </w:rPr>
                  </w:pPr>
                  <w:r w:rsidRPr="00C5432C">
                    <w:rPr>
                      <w:rFonts w:ascii="Arial" w:eastAsia="Times New Roman" w:hAnsi="Arial" w:cs="Arial"/>
                      <w:b/>
                      <w:bCs/>
                      <w:color w:val="000000"/>
                      <w:sz w:val="18"/>
                      <w:szCs w:val="18"/>
                      <w:lang w:val="sl-SI" w:eastAsia="sl-SI"/>
                    </w:rPr>
                    <w:t>Osrednjeslovenska</w:t>
                  </w:r>
                </w:p>
              </w:tc>
              <w:tc>
                <w:tcPr>
                  <w:tcW w:w="338" w:type="pct"/>
                  <w:tcBorders>
                    <w:top w:val="nil"/>
                    <w:left w:val="single" w:sz="4" w:space="0" w:color="auto"/>
                    <w:bottom w:val="nil"/>
                  </w:tcBorders>
                  <w:noWrap/>
                  <w:vAlign w:val="bottom"/>
                  <w:hideMark/>
                </w:tcPr>
                <w:p w14:paraId="1389AB31" w14:textId="77777777" w:rsidR="001A3AAA" w:rsidRPr="00C5432C" w:rsidRDefault="001A3AAA" w:rsidP="001A3AAA">
                  <w:pPr>
                    <w:spacing w:line="360" w:lineRule="auto"/>
                    <w:jc w:val="center"/>
                    <w:rPr>
                      <w:rFonts w:ascii="Arial" w:eastAsia="Times New Roman" w:hAnsi="Arial" w:cs="Arial"/>
                      <w:color w:val="000000"/>
                      <w:sz w:val="18"/>
                      <w:szCs w:val="18"/>
                      <w:lang w:val="sl-SI" w:eastAsia="sl-SI"/>
                    </w:rPr>
                  </w:pPr>
                  <w:r w:rsidRPr="00C5432C">
                    <w:rPr>
                      <w:rFonts w:ascii="Arial" w:eastAsia="Times New Roman" w:hAnsi="Arial" w:cs="Arial"/>
                      <w:color w:val="000000"/>
                      <w:sz w:val="18"/>
                      <w:szCs w:val="18"/>
                      <w:lang w:val="sl-SI" w:eastAsia="sl-SI"/>
                    </w:rPr>
                    <w:t>5.284</w:t>
                  </w:r>
                </w:p>
              </w:tc>
              <w:tc>
                <w:tcPr>
                  <w:tcW w:w="339" w:type="pct"/>
                  <w:tcBorders>
                    <w:top w:val="nil"/>
                    <w:bottom w:val="nil"/>
                  </w:tcBorders>
                  <w:noWrap/>
                  <w:vAlign w:val="bottom"/>
                  <w:hideMark/>
                </w:tcPr>
                <w:p w14:paraId="2379384A" w14:textId="77777777" w:rsidR="001A3AAA" w:rsidRPr="00C5432C" w:rsidRDefault="001A3AAA" w:rsidP="001A3AAA">
                  <w:pPr>
                    <w:spacing w:line="360" w:lineRule="auto"/>
                    <w:jc w:val="center"/>
                    <w:rPr>
                      <w:rFonts w:ascii="Arial" w:eastAsia="Times New Roman" w:hAnsi="Arial" w:cs="Arial"/>
                      <w:color w:val="000000"/>
                      <w:sz w:val="18"/>
                      <w:szCs w:val="18"/>
                      <w:lang w:val="sl-SI" w:eastAsia="sl-SI"/>
                    </w:rPr>
                  </w:pPr>
                  <w:r w:rsidRPr="00C5432C">
                    <w:rPr>
                      <w:rFonts w:ascii="Arial" w:eastAsia="Times New Roman" w:hAnsi="Arial" w:cs="Arial"/>
                      <w:color w:val="000000"/>
                      <w:sz w:val="18"/>
                      <w:szCs w:val="18"/>
                      <w:lang w:val="sl-SI" w:eastAsia="sl-SI"/>
                    </w:rPr>
                    <w:t>5.284</w:t>
                  </w:r>
                </w:p>
              </w:tc>
              <w:tc>
                <w:tcPr>
                  <w:tcW w:w="339" w:type="pct"/>
                  <w:tcBorders>
                    <w:top w:val="nil"/>
                    <w:bottom w:val="nil"/>
                  </w:tcBorders>
                  <w:noWrap/>
                  <w:vAlign w:val="bottom"/>
                  <w:hideMark/>
                </w:tcPr>
                <w:p w14:paraId="7C713F47" w14:textId="77777777" w:rsidR="001A3AAA" w:rsidRPr="00C5432C" w:rsidRDefault="001A3AAA" w:rsidP="001A3AAA">
                  <w:pPr>
                    <w:spacing w:line="360" w:lineRule="auto"/>
                    <w:jc w:val="center"/>
                    <w:rPr>
                      <w:rFonts w:ascii="Arial" w:eastAsia="Times New Roman" w:hAnsi="Arial" w:cs="Arial"/>
                      <w:color w:val="000000"/>
                      <w:sz w:val="18"/>
                      <w:szCs w:val="18"/>
                      <w:lang w:val="sl-SI" w:eastAsia="sl-SI"/>
                    </w:rPr>
                  </w:pPr>
                  <w:r w:rsidRPr="00C5432C">
                    <w:rPr>
                      <w:rFonts w:ascii="Arial" w:eastAsia="Times New Roman" w:hAnsi="Arial" w:cs="Arial"/>
                      <w:color w:val="000000"/>
                      <w:sz w:val="18"/>
                      <w:szCs w:val="18"/>
                      <w:lang w:val="sl-SI" w:eastAsia="sl-SI"/>
                    </w:rPr>
                    <w:t>5.320</w:t>
                  </w:r>
                </w:p>
              </w:tc>
              <w:tc>
                <w:tcPr>
                  <w:tcW w:w="339" w:type="pct"/>
                  <w:tcBorders>
                    <w:top w:val="nil"/>
                    <w:bottom w:val="nil"/>
                  </w:tcBorders>
                  <w:noWrap/>
                  <w:vAlign w:val="bottom"/>
                  <w:hideMark/>
                </w:tcPr>
                <w:p w14:paraId="1F95832D" w14:textId="77777777" w:rsidR="001A3AAA" w:rsidRPr="00C5432C" w:rsidRDefault="001A3AAA" w:rsidP="001A3AAA">
                  <w:pPr>
                    <w:spacing w:line="360" w:lineRule="auto"/>
                    <w:jc w:val="center"/>
                    <w:rPr>
                      <w:rFonts w:ascii="Arial" w:eastAsia="Times New Roman" w:hAnsi="Arial" w:cs="Arial"/>
                      <w:color w:val="000000"/>
                      <w:sz w:val="18"/>
                      <w:szCs w:val="18"/>
                      <w:lang w:val="sl-SI" w:eastAsia="sl-SI"/>
                    </w:rPr>
                  </w:pPr>
                  <w:r w:rsidRPr="00C5432C">
                    <w:rPr>
                      <w:rFonts w:ascii="Arial" w:eastAsia="Times New Roman" w:hAnsi="Arial" w:cs="Arial"/>
                      <w:color w:val="000000"/>
                      <w:sz w:val="18"/>
                      <w:szCs w:val="18"/>
                      <w:lang w:val="sl-SI" w:eastAsia="sl-SI"/>
                    </w:rPr>
                    <w:t>5.354</w:t>
                  </w:r>
                </w:p>
              </w:tc>
              <w:tc>
                <w:tcPr>
                  <w:tcW w:w="339" w:type="pct"/>
                  <w:tcBorders>
                    <w:top w:val="nil"/>
                    <w:bottom w:val="nil"/>
                  </w:tcBorders>
                  <w:noWrap/>
                  <w:vAlign w:val="bottom"/>
                  <w:hideMark/>
                </w:tcPr>
                <w:p w14:paraId="45D61CE7" w14:textId="77777777" w:rsidR="001A3AAA" w:rsidRPr="00C5432C" w:rsidRDefault="001A3AAA" w:rsidP="001A3AAA">
                  <w:pPr>
                    <w:spacing w:line="360" w:lineRule="auto"/>
                    <w:jc w:val="center"/>
                    <w:rPr>
                      <w:rFonts w:ascii="Arial" w:eastAsia="Times New Roman" w:hAnsi="Arial" w:cs="Arial"/>
                      <w:color w:val="000000"/>
                      <w:sz w:val="18"/>
                      <w:szCs w:val="18"/>
                      <w:lang w:val="sl-SI" w:eastAsia="sl-SI"/>
                    </w:rPr>
                  </w:pPr>
                  <w:r w:rsidRPr="00C5432C">
                    <w:rPr>
                      <w:rFonts w:ascii="Arial" w:eastAsia="Times New Roman" w:hAnsi="Arial" w:cs="Arial"/>
                      <w:color w:val="000000"/>
                      <w:sz w:val="18"/>
                      <w:szCs w:val="18"/>
                      <w:lang w:val="sl-SI" w:eastAsia="sl-SI"/>
                    </w:rPr>
                    <w:t>5.354</w:t>
                  </w:r>
                </w:p>
              </w:tc>
              <w:tc>
                <w:tcPr>
                  <w:tcW w:w="338" w:type="pct"/>
                  <w:tcBorders>
                    <w:top w:val="nil"/>
                    <w:bottom w:val="nil"/>
                  </w:tcBorders>
                  <w:noWrap/>
                  <w:vAlign w:val="bottom"/>
                  <w:hideMark/>
                </w:tcPr>
                <w:p w14:paraId="421FB5AA" w14:textId="77777777" w:rsidR="001A3AAA" w:rsidRPr="00C5432C" w:rsidRDefault="001A3AAA" w:rsidP="001A3AAA">
                  <w:pPr>
                    <w:spacing w:line="360" w:lineRule="auto"/>
                    <w:jc w:val="center"/>
                    <w:rPr>
                      <w:rFonts w:ascii="Arial" w:eastAsia="Times New Roman" w:hAnsi="Arial" w:cs="Arial"/>
                      <w:color w:val="000000"/>
                      <w:sz w:val="18"/>
                      <w:szCs w:val="18"/>
                      <w:lang w:val="sl-SI" w:eastAsia="sl-SI"/>
                    </w:rPr>
                  </w:pPr>
                  <w:r w:rsidRPr="00C5432C">
                    <w:rPr>
                      <w:rFonts w:ascii="Arial" w:eastAsia="Times New Roman" w:hAnsi="Arial" w:cs="Arial"/>
                      <w:color w:val="000000"/>
                      <w:sz w:val="18"/>
                      <w:szCs w:val="18"/>
                      <w:lang w:val="sl-SI" w:eastAsia="sl-SI"/>
                    </w:rPr>
                    <w:t>5.354</w:t>
                  </w:r>
                </w:p>
              </w:tc>
              <w:tc>
                <w:tcPr>
                  <w:tcW w:w="339" w:type="pct"/>
                  <w:tcBorders>
                    <w:top w:val="nil"/>
                    <w:bottom w:val="nil"/>
                  </w:tcBorders>
                  <w:noWrap/>
                  <w:vAlign w:val="bottom"/>
                  <w:hideMark/>
                </w:tcPr>
                <w:p w14:paraId="55891C3D" w14:textId="77777777" w:rsidR="001A3AAA" w:rsidRPr="00C5432C" w:rsidRDefault="001A3AAA" w:rsidP="001A3AAA">
                  <w:pPr>
                    <w:spacing w:line="360" w:lineRule="auto"/>
                    <w:jc w:val="center"/>
                    <w:rPr>
                      <w:rFonts w:ascii="Arial" w:eastAsia="Times New Roman" w:hAnsi="Arial" w:cs="Arial"/>
                      <w:color w:val="000000"/>
                      <w:sz w:val="18"/>
                      <w:szCs w:val="18"/>
                      <w:lang w:val="sl-SI" w:eastAsia="sl-SI"/>
                    </w:rPr>
                  </w:pPr>
                  <w:r w:rsidRPr="00C5432C">
                    <w:rPr>
                      <w:rFonts w:ascii="Arial" w:eastAsia="Times New Roman" w:hAnsi="Arial" w:cs="Arial"/>
                      <w:color w:val="000000"/>
                      <w:sz w:val="18"/>
                      <w:szCs w:val="18"/>
                      <w:lang w:val="sl-SI" w:eastAsia="sl-SI"/>
                    </w:rPr>
                    <w:t>5.425</w:t>
                  </w:r>
                </w:p>
              </w:tc>
              <w:tc>
                <w:tcPr>
                  <w:tcW w:w="339" w:type="pct"/>
                  <w:tcBorders>
                    <w:top w:val="nil"/>
                    <w:bottom w:val="nil"/>
                  </w:tcBorders>
                  <w:noWrap/>
                  <w:vAlign w:val="bottom"/>
                  <w:hideMark/>
                </w:tcPr>
                <w:p w14:paraId="080D3611" w14:textId="77777777" w:rsidR="001A3AAA" w:rsidRPr="00C5432C" w:rsidRDefault="001A3AAA" w:rsidP="001A3AAA">
                  <w:pPr>
                    <w:spacing w:line="360" w:lineRule="auto"/>
                    <w:jc w:val="center"/>
                    <w:rPr>
                      <w:rFonts w:ascii="Arial" w:eastAsia="Times New Roman" w:hAnsi="Arial" w:cs="Arial"/>
                      <w:color w:val="000000"/>
                      <w:sz w:val="18"/>
                      <w:szCs w:val="18"/>
                      <w:lang w:val="sl-SI" w:eastAsia="sl-SI"/>
                    </w:rPr>
                  </w:pPr>
                  <w:r w:rsidRPr="00C5432C">
                    <w:rPr>
                      <w:rFonts w:ascii="Arial" w:eastAsia="Times New Roman" w:hAnsi="Arial" w:cs="Arial"/>
                      <w:color w:val="000000"/>
                      <w:sz w:val="18"/>
                      <w:szCs w:val="18"/>
                      <w:lang w:val="sl-SI" w:eastAsia="sl-SI"/>
                    </w:rPr>
                    <w:t>5.445</w:t>
                  </w:r>
                </w:p>
              </w:tc>
              <w:tc>
                <w:tcPr>
                  <w:tcW w:w="339" w:type="pct"/>
                  <w:tcBorders>
                    <w:top w:val="nil"/>
                    <w:bottom w:val="nil"/>
                  </w:tcBorders>
                  <w:vAlign w:val="bottom"/>
                </w:tcPr>
                <w:p w14:paraId="7DDFDED9" w14:textId="77777777" w:rsidR="001A3AAA" w:rsidRPr="00C5432C" w:rsidRDefault="001A3AAA" w:rsidP="001A3AAA">
                  <w:pPr>
                    <w:spacing w:line="360" w:lineRule="auto"/>
                    <w:jc w:val="center"/>
                    <w:rPr>
                      <w:rFonts w:ascii="Arial" w:eastAsia="Times New Roman" w:hAnsi="Arial" w:cs="Arial"/>
                      <w:color w:val="000000"/>
                      <w:sz w:val="18"/>
                      <w:szCs w:val="18"/>
                      <w:lang w:val="sl-SI" w:eastAsia="sl-SI"/>
                    </w:rPr>
                  </w:pPr>
                  <w:r w:rsidRPr="00C5432C">
                    <w:rPr>
                      <w:rFonts w:ascii="Arial" w:eastAsia="Times New Roman" w:hAnsi="Arial" w:cs="Arial"/>
                      <w:color w:val="000000"/>
                      <w:sz w:val="18"/>
                      <w:szCs w:val="18"/>
                      <w:lang w:val="sl-SI" w:eastAsia="sl-SI"/>
                    </w:rPr>
                    <w:t>5.462</w:t>
                  </w:r>
                </w:p>
              </w:tc>
              <w:tc>
                <w:tcPr>
                  <w:tcW w:w="339" w:type="pct"/>
                  <w:tcBorders>
                    <w:top w:val="nil"/>
                    <w:bottom w:val="nil"/>
                  </w:tcBorders>
                  <w:vAlign w:val="bottom"/>
                </w:tcPr>
                <w:p w14:paraId="10751F46" w14:textId="77777777" w:rsidR="001A3AAA" w:rsidRPr="00C5432C" w:rsidRDefault="001A3AAA" w:rsidP="001A3AAA">
                  <w:pPr>
                    <w:spacing w:line="360" w:lineRule="auto"/>
                    <w:jc w:val="center"/>
                    <w:rPr>
                      <w:rFonts w:ascii="Arial" w:eastAsia="Times New Roman" w:hAnsi="Arial" w:cs="Arial"/>
                      <w:color w:val="000000"/>
                      <w:sz w:val="18"/>
                      <w:szCs w:val="18"/>
                      <w:lang w:val="sl-SI" w:eastAsia="sl-SI"/>
                    </w:rPr>
                  </w:pPr>
                  <w:r w:rsidRPr="00C5432C">
                    <w:rPr>
                      <w:rFonts w:ascii="Arial" w:eastAsia="Times New Roman" w:hAnsi="Arial" w:cs="Arial"/>
                      <w:color w:val="000000"/>
                      <w:sz w:val="18"/>
                      <w:szCs w:val="18"/>
                      <w:lang w:val="sl-SI" w:eastAsia="sl-SI"/>
                    </w:rPr>
                    <w:t>5.462</w:t>
                  </w:r>
                </w:p>
              </w:tc>
              <w:tc>
                <w:tcPr>
                  <w:tcW w:w="339" w:type="pct"/>
                  <w:tcBorders>
                    <w:top w:val="nil"/>
                    <w:bottom w:val="nil"/>
                    <w:right w:val="single" w:sz="4" w:space="0" w:color="auto"/>
                  </w:tcBorders>
                  <w:noWrap/>
                  <w:vAlign w:val="bottom"/>
                  <w:hideMark/>
                </w:tcPr>
                <w:p w14:paraId="783D7E64" w14:textId="77777777" w:rsidR="001A3AAA" w:rsidRPr="00C5432C" w:rsidRDefault="001A3AAA" w:rsidP="001A3AAA">
                  <w:pPr>
                    <w:spacing w:line="360" w:lineRule="auto"/>
                    <w:jc w:val="center"/>
                    <w:rPr>
                      <w:rFonts w:ascii="Arial" w:eastAsia="Times New Roman" w:hAnsi="Arial" w:cs="Arial"/>
                      <w:color w:val="000000"/>
                      <w:sz w:val="18"/>
                      <w:szCs w:val="18"/>
                      <w:lang w:val="sl-SI" w:eastAsia="sl-SI"/>
                    </w:rPr>
                  </w:pPr>
                  <w:r w:rsidRPr="00C5432C">
                    <w:rPr>
                      <w:rFonts w:ascii="Arial" w:eastAsia="Times New Roman" w:hAnsi="Arial" w:cs="Arial"/>
                      <w:color w:val="000000"/>
                      <w:sz w:val="18"/>
                      <w:szCs w:val="18"/>
                      <w:lang w:val="sl-SI" w:eastAsia="sl-SI"/>
                    </w:rPr>
                    <w:t>5.462</w:t>
                  </w:r>
                </w:p>
              </w:tc>
            </w:tr>
            <w:tr w:rsidR="001A3AAA" w:rsidRPr="006949C2" w14:paraId="29B57843" w14:textId="77777777" w:rsidTr="009A39C1">
              <w:trPr>
                <w:trHeight w:val="300"/>
              </w:trPr>
              <w:tc>
                <w:tcPr>
                  <w:tcW w:w="1274" w:type="pct"/>
                  <w:tcBorders>
                    <w:right w:val="single" w:sz="4" w:space="0" w:color="auto"/>
                  </w:tcBorders>
                  <w:noWrap/>
                  <w:vAlign w:val="bottom"/>
                  <w:hideMark/>
                </w:tcPr>
                <w:p w14:paraId="6D40BEDF" w14:textId="77777777" w:rsidR="001A3AAA" w:rsidRPr="00C5432C" w:rsidRDefault="001A3AAA" w:rsidP="001A3AAA">
                  <w:pPr>
                    <w:spacing w:line="360" w:lineRule="auto"/>
                    <w:rPr>
                      <w:rFonts w:ascii="Arial" w:eastAsia="Times New Roman" w:hAnsi="Arial" w:cs="Arial"/>
                      <w:b/>
                      <w:bCs/>
                      <w:color w:val="000000"/>
                      <w:sz w:val="18"/>
                      <w:szCs w:val="18"/>
                      <w:lang w:val="sl-SI" w:eastAsia="sl-SI"/>
                    </w:rPr>
                  </w:pPr>
                  <w:r w:rsidRPr="00C5432C">
                    <w:rPr>
                      <w:rFonts w:ascii="Arial" w:eastAsia="Times New Roman" w:hAnsi="Arial" w:cs="Arial"/>
                      <w:b/>
                      <w:bCs/>
                      <w:color w:val="000000"/>
                      <w:sz w:val="18"/>
                      <w:szCs w:val="18"/>
                      <w:lang w:val="sl-SI" w:eastAsia="sl-SI"/>
                    </w:rPr>
                    <w:t>Gorenjska</w:t>
                  </w:r>
                </w:p>
              </w:tc>
              <w:tc>
                <w:tcPr>
                  <w:tcW w:w="338" w:type="pct"/>
                  <w:tcBorders>
                    <w:top w:val="nil"/>
                    <w:left w:val="single" w:sz="4" w:space="0" w:color="auto"/>
                    <w:bottom w:val="nil"/>
                  </w:tcBorders>
                  <w:noWrap/>
                  <w:vAlign w:val="bottom"/>
                  <w:hideMark/>
                </w:tcPr>
                <w:p w14:paraId="67E75B42" w14:textId="77777777" w:rsidR="001A3AAA" w:rsidRPr="00C5432C" w:rsidRDefault="001A3AAA" w:rsidP="001A3AAA">
                  <w:pPr>
                    <w:spacing w:line="360" w:lineRule="auto"/>
                    <w:jc w:val="center"/>
                    <w:rPr>
                      <w:rFonts w:ascii="Arial" w:eastAsia="Times New Roman" w:hAnsi="Arial" w:cs="Arial"/>
                      <w:color w:val="000000"/>
                      <w:sz w:val="18"/>
                      <w:szCs w:val="18"/>
                      <w:lang w:val="sl-SI" w:eastAsia="sl-SI"/>
                    </w:rPr>
                  </w:pPr>
                  <w:r w:rsidRPr="00C5432C">
                    <w:rPr>
                      <w:rFonts w:ascii="Arial" w:eastAsia="Times New Roman" w:hAnsi="Arial" w:cs="Arial"/>
                      <w:color w:val="000000"/>
                      <w:sz w:val="18"/>
                      <w:szCs w:val="18"/>
                      <w:lang w:val="sl-SI" w:eastAsia="sl-SI"/>
                    </w:rPr>
                    <w:t>763</w:t>
                  </w:r>
                </w:p>
              </w:tc>
              <w:tc>
                <w:tcPr>
                  <w:tcW w:w="339" w:type="pct"/>
                  <w:tcBorders>
                    <w:top w:val="nil"/>
                    <w:bottom w:val="nil"/>
                  </w:tcBorders>
                  <w:noWrap/>
                  <w:vAlign w:val="bottom"/>
                  <w:hideMark/>
                </w:tcPr>
                <w:p w14:paraId="31A4E2B2" w14:textId="77777777" w:rsidR="001A3AAA" w:rsidRPr="00C5432C" w:rsidRDefault="001A3AAA" w:rsidP="001A3AAA">
                  <w:pPr>
                    <w:spacing w:line="360" w:lineRule="auto"/>
                    <w:jc w:val="center"/>
                    <w:rPr>
                      <w:rFonts w:ascii="Arial" w:eastAsia="Times New Roman" w:hAnsi="Arial" w:cs="Arial"/>
                      <w:color w:val="000000"/>
                      <w:sz w:val="18"/>
                      <w:szCs w:val="18"/>
                      <w:lang w:val="sl-SI" w:eastAsia="sl-SI"/>
                    </w:rPr>
                  </w:pPr>
                  <w:r w:rsidRPr="00C5432C">
                    <w:rPr>
                      <w:rFonts w:ascii="Arial" w:eastAsia="Times New Roman" w:hAnsi="Arial" w:cs="Arial"/>
                      <w:color w:val="000000"/>
                      <w:sz w:val="18"/>
                      <w:szCs w:val="18"/>
                      <w:lang w:val="sl-SI" w:eastAsia="sl-SI"/>
                    </w:rPr>
                    <w:t>763</w:t>
                  </w:r>
                </w:p>
              </w:tc>
              <w:tc>
                <w:tcPr>
                  <w:tcW w:w="339" w:type="pct"/>
                  <w:tcBorders>
                    <w:top w:val="nil"/>
                    <w:bottom w:val="nil"/>
                  </w:tcBorders>
                  <w:noWrap/>
                  <w:vAlign w:val="bottom"/>
                  <w:hideMark/>
                </w:tcPr>
                <w:p w14:paraId="1D9999D6" w14:textId="77777777" w:rsidR="001A3AAA" w:rsidRPr="00C5432C" w:rsidRDefault="001A3AAA" w:rsidP="001A3AAA">
                  <w:pPr>
                    <w:spacing w:line="360" w:lineRule="auto"/>
                    <w:jc w:val="center"/>
                    <w:rPr>
                      <w:rFonts w:ascii="Arial" w:eastAsia="Times New Roman" w:hAnsi="Arial" w:cs="Arial"/>
                      <w:color w:val="000000"/>
                      <w:sz w:val="18"/>
                      <w:szCs w:val="18"/>
                      <w:lang w:val="sl-SI" w:eastAsia="sl-SI"/>
                    </w:rPr>
                  </w:pPr>
                  <w:r w:rsidRPr="00C5432C">
                    <w:rPr>
                      <w:rFonts w:ascii="Arial" w:eastAsia="Times New Roman" w:hAnsi="Arial" w:cs="Arial"/>
                      <w:color w:val="000000"/>
                      <w:sz w:val="18"/>
                      <w:szCs w:val="18"/>
                      <w:lang w:val="sl-SI" w:eastAsia="sl-SI"/>
                    </w:rPr>
                    <w:t>771</w:t>
                  </w:r>
                </w:p>
              </w:tc>
              <w:tc>
                <w:tcPr>
                  <w:tcW w:w="339" w:type="pct"/>
                  <w:tcBorders>
                    <w:top w:val="nil"/>
                    <w:bottom w:val="nil"/>
                  </w:tcBorders>
                  <w:noWrap/>
                  <w:vAlign w:val="bottom"/>
                  <w:hideMark/>
                </w:tcPr>
                <w:p w14:paraId="28AF720C" w14:textId="77777777" w:rsidR="001A3AAA" w:rsidRPr="00C5432C" w:rsidRDefault="001A3AAA" w:rsidP="001A3AAA">
                  <w:pPr>
                    <w:spacing w:line="360" w:lineRule="auto"/>
                    <w:jc w:val="center"/>
                    <w:rPr>
                      <w:rFonts w:ascii="Arial" w:eastAsia="Times New Roman" w:hAnsi="Arial" w:cs="Arial"/>
                      <w:color w:val="000000"/>
                      <w:sz w:val="18"/>
                      <w:szCs w:val="18"/>
                      <w:lang w:val="sl-SI" w:eastAsia="sl-SI"/>
                    </w:rPr>
                  </w:pPr>
                  <w:r w:rsidRPr="00C5432C">
                    <w:rPr>
                      <w:rFonts w:ascii="Arial" w:eastAsia="Times New Roman" w:hAnsi="Arial" w:cs="Arial"/>
                      <w:color w:val="000000"/>
                      <w:sz w:val="18"/>
                      <w:szCs w:val="18"/>
                      <w:lang w:val="sl-SI" w:eastAsia="sl-SI"/>
                    </w:rPr>
                    <w:t>778</w:t>
                  </w:r>
                </w:p>
              </w:tc>
              <w:tc>
                <w:tcPr>
                  <w:tcW w:w="339" w:type="pct"/>
                  <w:tcBorders>
                    <w:top w:val="nil"/>
                    <w:bottom w:val="nil"/>
                  </w:tcBorders>
                  <w:noWrap/>
                  <w:vAlign w:val="bottom"/>
                  <w:hideMark/>
                </w:tcPr>
                <w:p w14:paraId="6DB6FEE3" w14:textId="77777777" w:rsidR="001A3AAA" w:rsidRPr="00C5432C" w:rsidRDefault="001A3AAA" w:rsidP="001A3AAA">
                  <w:pPr>
                    <w:spacing w:line="360" w:lineRule="auto"/>
                    <w:jc w:val="center"/>
                    <w:rPr>
                      <w:rFonts w:ascii="Arial" w:eastAsia="Times New Roman" w:hAnsi="Arial" w:cs="Arial"/>
                      <w:color w:val="000000"/>
                      <w:sz w:val="18"/>
                      <w:szCs w:val="18"/>
                      <w:lang w:val="sl-SI" w:eastAsia="sl-SI"/>
                    </w:rPr>
                  </w:pPr>
                  <w:r w:rsidRPr="00C5432C">
                    <w:rPr>
                      <w:rFonts w:ascii="Arial" w:eastAsia="Times New Roman" w:hAnsi="Arial" w:cs="Arial"/>
                      <w:color w:val="000000"/>
                      <w:sz w:val="18"/>
                      <w:szCs w:val="18"/>
                      <w:lang w:val="sl-SI" w:eastAsia="sl-SI"/>
                    </w:rPr>
                    <w:t>778</w:t>
                  </w:r>
                </w:p>
              </w:tc>
              <w:tc>
                <w:tcPr>
                  <w:tcW w:w="338" w:type="pct"/>
                  <w:tcBorders>
                    <w:top w:val="nil"/>
                    <w:bottom w:val="nil"/>
                  </w:tcBorders>
                  <w:noWrap/>
                  <w:vAlign w:val="bottom"/>
                  <w:hideMark/>
                </w:tcPr>
                <w:p w14:paraId="205D4413" w14:textId="77777777" w:rsidR="001A3AAA" w:rsidRPr="00C5432C" w:rsidRDefault="001A3AAA" w:rsidP="001A3AAA">
                  <w:pPr>
                    <w:spacing w:line="360" w:lineRule="auto"/>
                    <w:jc w:val="center"/>
                    <w:rPr>
                      <w:rFonts w:ascii="Arial" w:eastAsia="Times New Roman" w:hAnsi="Arial" w:cs="Arial"/>
                      <w:color w:val="000000"/>
                      <w:sz w:val="18"/>
                      <w:szCs w:val="18"/>
                      <w:lang w:val="sl-SI" w:eastAsia="sl-SI"/>
                    </w:rPr>
                  </w:pPr>
                  <w:r w:rsidRPr="00C5432C">
                    <w:rPr>
                      <w:rFonts w:ascii="Arial" w:eastAsia="Times New Roman" w:hAnsi="Arial" w:cs="Arial"/>
                      <w:color w:val="000000"/>
                      <w:sz w:val="18"/>
                      <w:szCs w:val="18"/>
                      <w:lang w:val="sl-SI" w:eastAsia="sl-SI"/>
                    </w:rPr>
                    <w:t>778</w:t>
                  </w:r>
                </w:p>
              </w:tc>
              <w:tc>
                <w:tcPr>
                  <w:tcW w:w="339" w:type="pct"/>
                  <w:tcBorders>
                    <w:top w:val="nil"/>
                    <w:bottom w:val="nil"/>
                  </w:tcBorders>
                  <w:noWrap/>
                  <w:vAlign w:val="bottom"/>
                  <w:hideMark/>
                </w:tcPr>
                <w:p w14:paraId="35095F40" w14:textId="77777777" w:rsidR="001A3AAA" w:rsidRPr="00C5432C" w:rsidRDefault="001A3AAA" w:rsidP="001A3AAA">
                  <w:pPr>
                    <w:spacing w:line="360" w:lineRule="auto"/>
                    <w:jc w:val="center"/>
                    <w:rPr>
                      <w:rFonts w:ascii="Arial" w:eastAsia="Times New Roman" w:hAnsi="Arial" w:cs="Arial"/>
                      <w:color w:val="000000"/>
                      <w:sz w:val="18"/>
                      <w:szCs w:val="18"/>
                      <w:lang w:val="sl-SI" w:eastAsia="sl-SI"/>
                    </w:rPr>
                  </w:pPr>
                  <w:r w:rsidRPr="00C5432C">
                    <w:rPr>
                      <w:rFonts w:ascii="Arial" w:eastAsia="Times New Roman" w:hAnsi="Arial" w:cs="Arial"/>
                      <w:color w:val="000000"/>
                      <w:sz w:val="18"/>
                      <w:szCs w:val="18"/>
                      <w:lang w:val="sl-SI" w:eastAsia="sl-SI"/>
                    </w:rPr>
                    <w:t>794</w:t>
                  </w:r>
                </w:p>
              </w:tc>
              <w:tc>
                <w:tcPr>
                  <w:tcW w:w="339" w:type="pct"/>
                  <w:tcBorders>
                    <w:top w:val="nil"/>
                    <w:bottom w:val="nil"/>
                  </w:tcBorders>
                  <w:noWrap/>
                  <w:vAlign w:val="bottom"/>
                  <w:hideMark/>
                </w:tcPr>
                <w:p w14:paraId="4397E5A1" w14:textId="77777777" w:rsidR="001A3AAA" w:rsidRPr="00C5432C" w:rsidRDefault="001A3AAA" w:rsidP="001A3AAA">
                  <w:pPr>
                    <w:spacing w:line="360" w:lineRule="auto"/>
                    <w:jc w:val="center"/>
                    <w:rPr>
                      <w:rFonts w:ascii="Arial" w:eastAsia="Times New Roman" w:hAnsi="Arial" w:cs="Arial"/>
                      <w:color w:val="000000"/>
                      <w:sz w:val="18"/>
                      <w:szCs w:val="18"/>
                      <w:lang w:val="sl-SI" w:eastAsia="sl-SI"/>
                    </w:rPr>
                  </w:pPr>
                  <w:r w:rsidRPr="00C5432C">
                    <w:rPr>
                      <w:rFonts w:ascii="Arial" w:eastAsia="Times New Roman" w:hAnsi="Arial" w:cs="Arial"/>
                      <w:color w:val="000000"/>
                      <w:sz w:val="18"/>
                      <w:szCs w:val="18"/>
                      <w:lang w:val="sl-SI" w:eastAsia="sl-SI"/>
                    </w:rPr>
                    <w:t>795</w:t>
                  </w:r>
                </w:p>
              </w:tc>
              <w:tc>
                <w:tcPr>
                  <w:tcW w:w="339" w:type="pct"/>
                  <w:tcBorders>
                    <w:top w:val="nil"/>
                    <w:bottom w:val="nil"/>
                  </w:tcBorders>
                  <w:vAlign w:val="bottom"/>
                </w:tcPr>
                <w:p w14:paraId="355120FD" w14:textId="77777777" w:rsidR="001A3AAA" w:rsidRPr="00C5432C" w:rsidRDefault="001A3AAA" w:rsidP="001A3AAA">
                  <w:pPr>
                    <w:spacing w:line="360" w:lineRule="auto"/>
                    <w:jc w:val="center"/>
                    <w:rPr>
                      <w:rFonts w:ascii="Arial" w:eastAsia="Times New Roman" w:hAnsi="Arial" w:cs="Arial"/>
                      <w:color w:val="000000"/>
                      <w:sz w:val="18"/>
                      <w:szCs w:val="18"/>
                      <w:lang w:val="sl-SI" w:eastAsia="sl-SI"/>
                    </w:rPr>
                  </w:pPr>
                  <w:r w:rsidRPr="00C5432C">
                    <w:rPr>
                      <w:rFonts w:ascii="Arial" w:eastAsia="Times New Roman" w:hAnsi="Arial" w:cs="Arial"/>
                      <w:color w:val="000000"/>
                      <w:sz w:val="18"/>
                      <w:szCs w:val="18"/>
                      <w:lang w:val="sl-SI" w:eastAsia="sl-SI"/>
                    </w:rPr>
                    <w:t>798</w:t>
                  </w:r>
                </w:p>
              </w:tc>
              <w:tc>
                <w:tcPr>
                  <w:tcW w:w="339" w:type="pct"/>
                  <w:tcBorders>
                    <w:top w:val="nil"/>
                    <w:bottom w:val="nil"/>
                  </w:tcBorders>
                  <w:vAlign w:val="bottom"/>
                </w:tcPr>
                <w:p w14:paraId="046B590A" w14:textId="77777777" w:rsidR="001A3AAA" w:rsidRPr="00C5432C" w:rsidRDefault="001A3AAA" w:rsidP="001A3AAA">
                  <w:pPr>
                    <w:spacing w:line="360" w:lineRule="auto"/>
                    <w:jc w:val="center"/>
                    <w:rPr>
                      <w:rFonts w:ascii="Arial" w:eastAsia="Times New Roman" w:hAnsi="Arial" w:cs="Arial"/>
                      <w:color w:val="000000"/>
                      <w:sz w:val="18"/>
                      <w:szCs w:val="18"/>
                      <w:lang w:val="sl-SI" w:eastAsia="sl-SI"/>
                    </w:rPr>
                  </w:pPr>
                  <w:r w:rsidRPr="00C5432C">
                    <w:rPr>
                      <w:rFonts w:ascii="Arial" w:eastAsia="Times New Roman" w:hAnsi="Arial" w:cs="Arial"/>
                      <w:color w:val="000000"/>
                      <w:sz w:val="18"/>
                      <w:szCs w:val="18"/>
                      <w:lang w:val="sl-SI" w:eastAsia="sl-SI"/>
                    </w:rPr>
                    <w:t>798</w:t>
                  </w:r>
                </w:p>
              </w:tc>
              <w:tc>
                <w:tcPr>
                  <w:tcW w:w="339" w:type="pct"/>
                  <w:tcBorders>
                    <w:top w:val="nil"/>
                    <w:bottom w:val="nil"/>
                    <w:right w:val="single" w:sz="4" w:space="0" w:color="auto"/>
                  </w:tcBorders>
                  <w:noWrap/>
                  <w:vAlign w:val="bottom"/>
                  <w:hideMark/>
                </w:tcPr>
                <w:p w14:paraId="254380EB" w14:textId="77777777" w:rsidR="001A3AAA" w:rsidRPr="00C5432C" w:rsidRDefault="001A3AAA" w:rsidP="001A3AAA">
                  <w:pPr>
                    <w:spacing w:line="360" w:lineRule="auto"/>
                    <w:jc w:val="center"/>
                    <w:rPr>
                      <w:rFonts w:ascii="Arial" w:eastAsia="Times New Roman" w:hAnsi="Arial" w:cs="Arial"/>
                      <w:color w:val="000000"/>
                      <w:sz w:val="18"/>
                      <w:szCs w:val="18"/>
                      <w:lang w:val="sl-SI" w:eastAsia="sl-SI"/>
                    </w:rPr>
                  </w:pPr>
                  <w:r w:rsidRPr="00C5432C">
                    <w:rPr>
                      <w:rFonts w:ascii="Arial" w:eastAsia="Times New Roman" w:hAnsi="Arial" w:cs="Arial"/>
                      <w:color w:val="000000"/>
                      <w:sz w:val="18"/>
                      <w:szCs w:val="18"/>
                      <w:lang w:val="sl-SI" w:eastAsia="sl-SI"/>
                    </w:rPr>
                    <w:t>798</w:t>
                  </w:r>
                </w:p>
              </w:tc>
            </w:tr>
            <w:tr w:rsidR="001A3AAA" w:rsidRPr="006949C2" w14:paraId="24FC73FB" w14:textId="77777777" w:rsidTr="009A39C1">
              <w:trPr>
                <w:trHeight w:val="300"/>
              </w:trPr>
              <w:tc>
                <w:tcPr>
                  <w:tcW w:w="1274" w:type="pct"/>
                  <w:tcBorders>
                    <w:right w:val="single" w:sz="4" w:space="0" w:color="auto"/>
                  </w:tcBorders>
                  <w:noWrap/>
                  <w:vAlign w:val="bottom"/>
                  <w:hideMark/>
                </w:tcPr>
                <w:p w14:paraId="31D3615B" w14:textId="77777777" w:rsidR="001A3AAA" w:rsidRPr="00C5432C" w:rsidRDefault="001A3AAA" w:rsidP="001A3AAA">
                  <w:pPr>
                    <w:spacing w:line="360" w:lineRule="auto"/>
                    <w:rPr>
                      <w:rFonts w:ascii="Arial" w:eastAsia="Times New Roman" w:hAnsi="Arial" w:cs="Arial"/>
                      <w:b/>
                      <w:bCs/>
                      <w:color w:val="000000"/>
                      <w:sz w:val="18"/>
                      <w:szCs w:val="18"/>
                      <w:lang w:val="sl-SI" w:eastAsia="sl-SI"/>
                    </w:rPr>
                  </w:pPr>
                  <w:r w:rsidRPr="00C5432C">
                    <w:rPr>
                      <w:rFonts w:ascii="Arial" w:eastAsia="Times New Roman" w:hAnsi="Arial" w:cs="Arial"/>
                      <w:b/>
                      <w:bCs/>
                      <w:color w:val="000000"/>
                      <w:sz w:val="18"/>
                      <w:szCs w:val="18"/>
                      <w:lang w:val="sl-SI" w:eastAsia="sl-SI"/>
                    </w:rPr>
                    <w:t>Primorsko-notranjska</w:t>
                  </w:r>
                </w:p>
              </w:tc>
              <w:tc>
                <w:tcPr>
                  <w:tcW w:w="338" w:type="pct"/>
                  <w:tcBorders>
                    <w:top w:val="nil"/>
                    <w:left w:val="single" w:sz="4" w:space="0" w:color="auto"/>
                    <w:bottom w:val="nil"/>
                  </w:tcBorders>
                  <w:noWrap/>
                  <w:vAlign w:val="bottom"/>
                  <w:hideMark/>
                </w:tcPr>
                <w:p w14:paraId="154AB0AF" w14:textId="77777777" w:rsidR="001A3AAA" w:rsidRPr="00C5432C" w:rsidRDefault="001A3AAA" w:rsidP="001A3AAA">
                  <w:pPr>
                    <w:spacing w:line="360" w:lineRule="auto"/>
                    <w:jc w:val="center"/>
                    <w:rPr>
                      <w:rFonts w:ascii="Arial" w:eastAsia="Times New Roman" w:hAnsi="Arial" w:cs="Arial"/>
                      <w:color w:val="000000"/>
                      <w:sz w:val="18"/>
                      <w:szCs w:val="18"/>
                      <w:lang w:val="sl-SI" w:eastAsia="sl-SI"/>
                    </w:rPr>
                  </w:pPr>
                  <w:r w:rsidRPr="00C5432C">
                    <w:rPr>
                      <w:rFonts w:ascii="Arial" w:eastAsia="Times New Roman" w:hAnsi="Arial" w:cs="Arial"/>
                      <w:color w:val="000000"/>
                      <w:sz w:val="18"/>
                      <w:szCs w:val="18"/>
                      <w:lang w:val="sl-SI" w:eastAsia="sl-SI"/>
                    </w:rPr>
                    <w:t>159</w:t>
                  </w:r>
                </w:p>
              </w:tc>
              <w:tc>
                <w:tcPr>
                  <w:tcW w:w="339" w:type="pct"/>
                  <w:tcBorders>
                    <w:top w:val="nil"/>
                    <w:bottom w:val="nil"/>
                  </w:tcBorders>
                  <w:noWrap/>
                  <w:vAlign w:val="bottom"/>
                  <w:hideMark/>
                </w:tcPr>
                <w:p w14:paraId="6D68EE22" w14:textId="77777777" w:rsidR="001A3AAA" w:rsidRPr="00C5432C" w:rsidRDefault="001A3AAA" w:rsidP="001A3AAA">
                  <w:pPr>
                    <w:spacing w:line="360" w:lineRule="auto"/>
                    <w:jc w:val="center"/>
                    <w:rPr>
                      <w:rFonts w:ascii="Arial" w:eastAsia="Times New Roman" w:hAnsi="Arial" w:cs="Arial"/>
                      <w:color w:val="000000"/>
                      <w:sz w:val="18"/>
                      <w:szCs w:val="18"/>
                      <w:lang w:val="sl-SI" w:eastAsia="sl-SI"/>
                    </w:rPr>
                  </w:pPr>
                  <w:r w:rsidRPr="00C5432C">
                    <w:rPr>
                      <w:rFonts w:ascii="Arial" w:eastAsia="Times New Roman" w:hAnsi="Arial" w:cs="Arial"/>
                      <w:color w:val="000000"/>
                      <w:sz w:val="18"/>
                      <w:szCs w:val="18"/>
                      <w:lang w:val="sl-SI" w:eastAsia="sl-SI"/>
                    </w:rPr>
                    <w:t>159</w:t>
                  </w:r>
                </w:p>
              </w:tc>
              <w:tc>
                <w:tcPr>
                  <w:tcW w:w="339" w:type="pct"/>
                  <w:tcBorders>
                    <w:top w:val="nil"/>
                    <w:bottom w:val="nil"/>
                  </w:tcBorders>
                  <w:noWrap/>
                  <w:vAlign w:val="bottom"/>
                  <w:hideMark/>
                </w:tcPr>
                <w:p w14:paraId="6D846FE8" w14:textId="77777777" w:rsidR="001A3AAA" w:rsidRPr="00C5432C" w:rsidRDefault="001A3AAA" w:rsidP="001A3AAA">
                  <w:pPr>
                    <w:spacing w:line="360" w:lineRule="auto"/>
                    <w:jc w:val="center"/>
                    <w:rPr>
                      <w:rFonts w:ascii="Arial" w:eastAsia="Times New Roman" w:hAnsi="Arial" w:cs="Arial"/>
                      <w:color w:val="000000"/>
                      <w:sz w:val="18"/>
                      <w:szCs w:val="18"/>
                      <w:lang w:val="sl-SI" w:eastAsia="sl-SI"/>
                    </w:rPr>
                  </w:pPr>
                  <w:r w:rsidRPr="00C5432C">
                    <w:rPr>
                      <w:rFonts w:ascii="Arial" w:eastAsia="Times New Roman" w:hAnsi="Arial" w:cs="Arial"/>
                      <w:color w:val="000000"/>
                      <w:sz w:val="18"/>
                      <w:szCs w:val="18"/>
                      <w:lang w:val="sl-SI" w:eastAsia="sl-SI"/>
                    </w:rPr>
                    <w:t>159</w:t>
                  </w:r>
                </w:p>
              </w:tc>
              <w:tc>
                <w:tcPr>
                  <w:tcW w:w="339" w:type="pct"/>
                  <w:tcBorders>
                    <w:top w:val="nil"/>
                    <w:bottom w:val="nil"/>
                  </w:tcBorders>
                  <w:noWrap/>
                  <w:vAlign w:val="bottom"/>
                  <w:hideMark/>
                </w:tcPr>
                <w:p w14:paraId="0CC6044E" w14:textId="77777777" w:rsidR="001A3AAA" w:rsidRPr="00C5432C" w:rsidRDefault="001A3AAA" w:rsidP="001A3AAA">
                  <w:pPr>
                    <w:spacing w:line="360" w:lineRule="auto"/>
                    <w:jc w:val="center"/>
                    <w:rPr>
                      <w:rFonts w:ascii="Arial" w:eastAsia="Times New Roman" w:hAnsi="Arial" w:cs="Arial"/>
                      <w:color w:val="000000"/>
                      <w:sz w:val="18"/>
                      <w:szCs w:val="18"/>
                      <w:lang w:val="sl-SI" w:eastAsia="sl-SI"/>
                    </w:rPr>
                  </w:pPr>
                  <w:r w:rsidRPr="00C5432C">
                    <w:rPr>
                      <w:rFonts w:ascii="Arial" w:eastAsia="Times New Roman" w:hAnsi="Arial" w:cs="Arial"/>
                      <w:color w:val="000000"/>
                      <w:sz w:val="18"/>
                      <w:szCs w:val="18"/>
                      <w:lang w:val="sl-SI" w:eastAsia="sl-SI"/>
                    </w:rPr>
                    <w:t>159</w:t>
                  </w:r>
                </w:p>
              </w:tc>
              <w:tc>
                <w:tcPr>
                  <w:tcW w:w="339" w:type="pct"/>
                  <w:tcBorders>
                    <w:top w:val="nil"/>
                    <w:bottom w:val="nil"/>
                  </w:tcBorders>
                  <w:noWrap/>
                  <w:vAlign w:val="bottom"/>
                  <w:hideMark/>
                </w:tcPr>
                <w:p w14:paraId="239FE2E7" w14:textId="77777777" w:rsidR="001A3AAA" w:rsidRPr="00C5432C" w:rsidRDefault="001A3AAA" w:rsidP="001A3AAA">
                  <w:pPr>
                    <w:spacing w:line="360" w:lineRule="auto"/>
                    <w:jc w:val="center"/>
                    <w:rPr>
                      <w:rFonts w:ascii="Arial" w:eastAsia="Times New Roman" w:hAnsi="Arial" w:cs="Arial"/>
                      <w:color w:val="000000"/>
                      <w:sz w:val="18"/>
                      <w:szCs w:val="18"/>
                      <w:lang w:val="sl-SI" w:eastAsia="sl-SI"/>
                    </w:rPr>
                  </w:pPr>
                  <w:r w:rsidRPr="00C5432C">
                    <w:rPr>
                      <w:rFonts w:ascii="Arial" w:eastAsia="Times New Roman" w:hAnsi="Arial" w:cs="Arial"/>
                      <w:color w:val="000000"/>
                      <w:sz w:val="18"/>
                      <w:szCs w:val="18"/>
                      <w:lang w:val="sl-SI" w:eastAsia="sl-SI"/>
                    </w:rPr>
                    <w:t>159</w:t>
                  </w:r>
                </w:p>
              </w:tc>
              <w:tc>
                <w:tcPr>
                  <w:tcW w:w="338" w:type="pct"/>
                  <w:tcBorders>
                    <w:top w:val="nil"/>
                    <w:bottom w:val="nil"/>
                  </w:tcBorders>
                  <w:noWrap/>
                  <w:vAlign w:val="bottom"/>
                  <w:hideMark/>
                </w:tcPr>
                <w:p w14:paraId="47D08518" w14:textId="77777777" w:rsidR="001A3AAA" w:rsidRPr="00C5432C" w:rsidRDefault="001A3AAA" w:rsidP="001A3AAA">
                  <w:pPr>
                    <w:spacing w:line="360" w:lineRule="auto"/>
                    <w:jc w:val="center"/>
                    <w:rPr>
                      <w:rFonts w:ascii="Arial" w:eastAsia="Times New Roman" w:hAnsi="Arial" w:cs="Arial"/>
                      <w:color w:val="000000"/>
                      <w:sz w:val="18"/>
                      <w:szCs w:val="18"/>
                      <w:lang w:val="sl-SI" w:eastAsia="sl-SI"/>
                    </w:rPr>
                  </w:pPr>
                  <w:r w:rsidRPr="00C5432C">
                    <w:rPr>
                      <w:rFonts w:ascii="Arial" w:eastAsia="Times New Roman" w:hAnsi="Arial" w:cs="Arial"/>
                      <w:color w:val="000000"/>
                      <w:sz w:val="18"/>
                      <w:szCs w:val="18"/>
                      <w:lang w:val="sl-SI" w:eastAsia="sl-SI"/>
                    </w:rPr>
                    <w:t>159</w:t>
                  </w:r>
                </w:p>
              </w:tc>
              <w:tc>
                <w:tcPr>
                  <w:tcW w:w="339" w:type="pct"/>
                  <w:tcBorders>
                    <w:top w:val="nil"/>
                    <w:bottom w:val="nil"/>
                  </w:tcBorders>
                  <w:noWrap/>
                  <w:vAlign w:val="bottom"/>
                  <w:hideMark/>
                </w:tcPr>
                <w:p w14:paraId="258EC702" w14:textId="77777777" w:rsidR="001A3AAA" w:rsidRPr="00C5432C" w:rsidRDefault="001A3AAA" w:rsidP="001A3AAA">
                  <w:pPr>
                    <w:spacing w:line="360" w:lineRule="auto"/>
                    <w:jc w:val="center"/>
                    <w:rPr>
                      <w:rFonts w:ascii="Arial" w:eastAsia="Times New Roman" w:hAnsi="Arial" w:cs="Arial"/>
                      <w:color w:val="000000"/>
                      <w:sz w:val="18"/>
                      <w:szCs w:val="18"/>
                      <w:lang w:val="sl-SI" w:eastAsia="sl-SI"/>
                    </w:rPr>
                  </w:pPr>
                  <w:r w:rsidRPr="00C5432C">
                    <w:rPr>
                      <w:rFonts w:ascii="Arial" w:eastAsia="Times New Roman" w:hAnsi="Arial" w:cs="Arial"/>
                      <w:color w:val="000000"/>
                      <w:sz w:val="18"/>
                      <w:szCs w:val="18"/>
                      <w:lang w:val="sl-SI" w:eastAsia="sl-SI"/>
                    </w:rPr>
                    <w:t>161</w:t>
                  </w:r>
                </w:p>
              </w:tc>
              <w:tc>
                <w:tcPr>
                  <w:tcW w:w="339" w:type="pct"/>
                  <w:tcBorders>
                    <w:top w:val="nil"/>
                    <w:bottom w:val="nil"/>
                  </w:tcBorders>
                  <w:noWrap/>
                  <w:vAlign w:val="bottom"/>
                  <w:hideMark/>
                </w:tcPr>
                <w:p w14:paraId="717550AB" w14:textId="77777777" w:rsidR="001A3AAA" w:rsidRPr="00C5432C" w:rsidRDefault="001A3AAA" w:rsidP="001A3AAA">
                  <w:pPr>
                    <w:spacing w:line="360" w:lineRule="auto"/>
                    <w:jc w:val="center"/>
                    <w:rPr>
                      <w:rFonts w:ascii="Arial" w:eastAsia="Times New Roman" w:hAnsi="Arial" w:cs="Arial"/>
                      <w:color w:val="000000"/>
                      <w:sz w:val="18"/>
                      <w:szCs w:val="18"/>
                      <w:lang w:val="sl-SI" w:eastAsia="sl-SI"/>
                    </w:rPr>
                  </w:pPr>
                  <w:r w:rsidRPr="00C5432C">
                    <w:rPr>
                      <w:rFonts w:ascii="Arial" w:eastAsia="Times New Roman" w:hAnsi="Arial" w:cs="Arial"/>
                      <w:color w:val="000000"/>
                      <w:sz w:val="18"/>
                      <w:szCs w:val="18"/>
                      <w:lang w:val="sl-SI" w:eastAsia="sl-SI"/>
                    </w:rPr>
                    <w:t>161</w:t>
                  </w:r>
                </w:p>
              </w:tc>
              <w:tc>
                <w:tcPr>
                  <w:tcW w:w="339" w:type="pct"/>
                  <w:tcBorders>
                    <w:top w:val="nil"/>
                    <w:bottom w:val="nil"/>
                  </w:tcBorders>
                  <w:vAlign w:val="bottom"/>
                </w:tcPr>
                <w:p w14:paraId="3CA4B21F" w14:textId="77777777" w:rsidR="001A3AAA" w:rsidRPr="00C5432C" w:rsidRDefault="001A3AAA" w:rsidP="001A3AAA">
                  <w:pPr>
                    <w:spacing w:line="360" w:lineRule="auto"/>
                    <w:jc w:val="center"/>
                    <w:rPr>
                      <w:rFonts w:ascii="Arial" w:eastAsia="Times New Roman" w:hAnsi="Arial" w:cs="Arial"/>
                      <w:color w:val="000000"/>
                      <w:sz w:val="18"/>
                      <w:szCs w:val="18"/>
                      <w:lang w:val="sl-SI" w:eastAsia="sl-SI"/>
                    </w:rPr>
                  </w:pPr>
                  <w:r w:rsidRPr="00C5432C">
                    <w:rPr>
                      <w:rFonts w:ascii="Arial" w:eastAsia="Times New Roman" w:hAnsi="Arial" w:cs="Arial"/>
                      <w:color w:val="000000"/>
                      <w:sz w:val="18"/>
                      <w:szCs w:val="18"/>
                      <w:lang w:val="sl-SI" w:eastAsia="sl-SI"/>
                    </w:rPr>
                    <w:t>161</w:t>
                  </w:r>
                </w:p>
              </w:tc>
              <w:tc>
                <w:tcPr>
                  <w:tcW w:w="339" w:type="pct"/>
                  <w:tcBorders>
                    <w:top w:val="nil"/>
                    <w:bottom w:val="nil"/>
                  </w:tcBorders>
                  <w:vAlign w:val="bottom"/>
                </w:tcPr>
                <w:p w14:paraId="15522ECC" w14:textId="77777777" w:rsidR="001A3AAA" w:rsidRPr="00C5432C" w:rsidRDefault="001A3AAA" w:rsidP="001A3AAA">
                  <w:pPr>
                    <w:spacing w:line="360" w:lineRule="auto"/>
                    <w:jc w:val="center"/>
                    <w:rPr>
                      <w:rFonts w:ascii="Arial" w:eastAsia="Times New Roman" w:hAnsi="Arial" w:cs="Arial"/>
                      <w:color w:val="000000"/>
                      <w:sz w:val="18"/>
                      <w:szCs w:val="18"/>
                      <w:lang w:val="sl-SI" w:eastAsia="sl-SI"/>
                    </w:rPr>
                  </w:pPr>
                  <w:r w:rsidRPr="00C5432C">
                    <w:rPr>
                      <w:rFonts w:ascii="Arial" w:eastAsia="Times New Roman" w:hAnsi="Arial" w:cs="Arial"/>
                      <w:color w:val="000000"/>
                      <w:sz w:val="18"/>
                      <w:szCs w:val="18"/>
                      <w:lang w:val="sl-SI" w:eastAsia="sl-SI"/>
                    </w:rPr>
                    <w:t>161</w:t>
                  </w:r>
                </w:p>
              </w:tc>
              <w:tc>
                <w:tcPr>
                  <w:tcW w:w="339" w:type="pct"/>
                  <w:tcBorders>
                    <w:top w:val="nil"/>
                    <w:bottom w:val="nil"/>
                    <w:right w:val="single" w:sz="4" w:space="0" w:color="auto"/>
                  </w:tcBorders>
                  <w:noWrap/>
                  <w:vAlign w:val="bottom"/>
                  <w:hideMark/>
                </w:tcPr>
                <w:p w14:paraId="0CDA124B" w14:textId="77777777" w:rsidR="001A3AAA" w:rsidRPr="00C5432C" w:rsidRDefault="001A3AAA" w:rsidP="001A3AAA">
                  <w:pPr>
                    <w:spacing w:line="360" w:lineRule="auto"/>
                    <w:jc w:val="center"/>
                    <w:rPr>
                      <w:rFonts w:ascii="Arial" w:eastAsia="Times New Roman" w:hAnsi="Arial" w:cs="Arial"/>
                      <w:color w:val="000000"/>
                      <w:sz w:val="18"/>
                      <w:szCs w:val="18"/>
                      <w:lang w:val="sl-SI" w:eastAsia="sl-SI"/>
                    </w:rPr>
                  </w:pPr>
                  <w:r w:rsidRPr="00C5432C">
                    <w:rPr>
                      <w:rFonts w:ascii="Arial" w:eastAsia="Times New Roman" w:hAnsi="Arial" w:cs="Arial"/>
                      <w:color w:val="000000"/>
                      <w:sz w:val="18"/>
                      <w:szCs w:val="18"/>
                      <w:lang w:val="sl-SI" w:eastAsia="sl-SI"/>
                    </w:rPr>
                    <w:t>161</w:t>
                  </w:r>
                </w:p>
              </w:tc>
            </w:tr>
            <w:tr w:rsidR="001A3AAA" w:rsidRPr="006949C2" w14:paraId="0824DF18" w14:textId="77777777" w:rsidTr="009A39C1">
              <w:trPr>
                <w:trHeight w:val="300"/>
              </w:trPr>
              <w:tc>
                <w:tcPr>
                  <w:tcW w:w="1274" w:type="pct"/>
                  <w:tcBorders>
                    <w:right w:val="single" w:sz="4" w:space="0" w:color="auto"/>
                  </w:tcBorders>
                  <w:noWrap/>
                  <w:vAlign w:val="bottom"/>
                  <w:hideMark/>
                </w:tcPr>
                <w:p w14:paraId="03FA2886" w14:textId="77777777" w:rsidR="001A3AAA" w:rsidRPr="00C5432C" w:rsidRDefault="001A3AAA" w:rsidP="001A3AAA">
                  <w:pPr>
                    <w:spacing w:line="360" w:lineRule="auto"/>
                    <w:rPr>
                      <w:rFonts w:ascii="Arial" w:eastAsia="Times New Roman" w:hAnsi="Arial" w:cs="Arial"/>
                      <w:b/>
                      <w:bCs/>
                      <w:color w:val="000000"/>
                      <w:sz w:val="18"/>
                      <w:szCs w:val="18"/>
                      <w:lang w:val="sl-SI" w:eastAsia="sl-SI"/>
                    </w:rPr>
                  </w:pPr>
                  <w:r w:rsidRPr="00C5432C">
                    <w:rPr>
                      <w:rFonts w:ascii="Arial" w:eastAsia="Times New Roman" w:hAnsi="Arial" w:cs="Arial"/>
                      <w:b/>
                      <w:bCs/>
                      <w:color w:val="000000"/>
                      <w:sz w:val="18"/>
                      <w:szCs w:val="18"/>
                      <w:lang w:val="sl-SI" w:eastAsia="sl-SI"/>
                    </w:rPr>
                    <w:t>Goriška</w:t>
                  </w:r>
                </w:p>
              </w:tc>
              <w:tc>
                <w:tcPr>
                  <w:tcW w:w="338" w:type="pct"/>
                  <w:tcBorders>
                    <w:top w:val="nil"/>
                    <w:left w:val="single" w:sz="4" w:space="0" w:color="auto"/>
                    <w:bottom w:val="nil"/>
                  </w:tcBorders>
                  <w:noWrap/>
                  <w:vAlign w:val="bottom"/>
                  <w:hideMark/>
                </w:tcPr>
                <w:p w14:paraId="2EF142F8" w14:textId="77777777" w:rsidR="001A3AAA" w:rsidRPr="00C5432C" w:rsidRDefault="001A3AAA" w:rsidP="001A3AAA">
                  <w:pPr>
                    <w:spacing w:line="360" w:lineRule="auto"/>
                    <w:jc w:val="center"/>
                    <w:rPr>
                      <w:rFonts w:ascii="Arial" w:eastAsia="Times New Roman" w:hAnsi="Arial" w:cs="Arial"/>
                      <w:color w:val="000000"/>
                      <w:sz w:val="18"/>
                      <w:szCs w:val="18"/>
                      <w:lang w:val="sl-SI" w:eastAsia="sl-SI"/>
                    </w:rPr>
                  </w:pPr>
                  <w:r w:rsidRPr="00C5432C">
                    <w:rPr>
                      <w:rFonts w:ascii="Arial" w:eastAsia="Times New Roman" w:hAnsi="Arial" w:cs="Arial"/>
                      <w:color w:val="000000"/>
                      <w:sz w:val="18"/>
                      <w:szCs w:val="18"/>
                      <w:lang w:val="sl-SI" w:eastAsia="sl-SI"/>
                    </w:rPr>
                    <w:t>454</w:t>
                  </w:r>
                </w:p>
              </w:tc>
              <w:tc>
                <w:tcPr>
                  <w:tcW w:w="339" w:type="pct"/>
                  <w:tcBorders>
                    <w:top w:val="nil"/>
                    <w:bottom w:val="nil"/>
                  </w:tcBorders>
                  <w:noWrap/>
                  <w:vAlign w:val="bottom"/>
                  <w:hideMark/>
                </w:tcPr>
                <w:p w14:paraId="78A2F6F6" w14:textId="77777777" w:rsidR="001A3AAA" w:rsidRPr="00C5432C" w:rsidRDefault="001A3AAA" w:rsidP="001A3AAA">
                  <w:pPr>
                    <w:spacing w:line="360" w:lineRule="auto"/>
                    <w:jc w:val="center"/>
                    <w:rPr>
                      <w:rFonts w:ascii="Arial" w:eastAsia="Times New Roman" w:hAnsi="Arial" w:cs="Arial"/>
                      <w:color w:val="000000"/>
                      <w:sz w:val="18"/>
                      <w:szCs w:val="18"/>
                      <w:lang w:val="sl-SI" w:eastAsia="sl-SI"/>
                    </w:rPr>
                  </w:pPr>
                  <w:r w:rsidRPr="00C5432C">
                    <w:rPr>
                      <w:rFonts w:ascii="Arial" w:eastAsia="Times New Roman" w:hAnsi="Arial" w:cs="Arial"/>
                      <w:color w:val="000000"/>
                      <w:sz w:val="18"/>
                      <w:szCs w:val="18"/>
                      <w:lang w:val="sl-SI" w:eastAsia="sl-SI"/>
                    </w:rPr>
                    <w:t>454</w:t>
                  </w:r>
                </w:p>
              </w:tc>
              <w:tc>
                <w:tcPr>
                  <w:tcW w:w="339" w:type="pct"/>
                  <w:tcBorders>
                    <w:top w:val="nil"/>
                    <w:bottom w:val="nil"/>
                  </w:tcBorders>
                  <w:noWrap/>
                  <w:vAlign w:val="bottom"/>
                  <w:hideMark/>
                </w:tcPr>
                <w:p w14:paraId="1EE93787" w14:textId="77777777" w:rsidR="001A3AAA" w:rsidRPr="00C5432C" w:rsidRDefault="001A3AAA" w:rsidP="001A3AAA">
                  <w:pPr>
                    <w:spacing w:line="360" w:lineRule="auto"/>
                    <w:jc w:val="center"/>
                    <w:rPr>
                      <w:rFonts w:ascii="Arial" w:eastAsia="Times New Roman" w:hAnsi="Arial" w:cs="Arial"/>
                      <w:color w:val="000000"/>
                      <w:sz w:val="18"/>
                      <w:szCs w:val="18"/>
                      <w:lang w:val="sl-SI" w:eastAsia="sl-SI"/>
                    </w:rPr>
                  </w:pPr>
                  <w:r w:rsidRPr="00C5432C">
                    <w:rPr>
                      <w:rFonts w:ascii="Arial" w:eastAsia="Times New Roman" w:hAnsi="Arial" w:cs="Arial"/>
                      <w:color w:val="000000"/>
                      <w:sz w:val="18"/>
                      <w:szCs w:val="18"/>
                      <w:lang w:val="sl-SI" w:eastAsia="sl-SI"/>
                    </w:rPr>
                    <w:t>455</w:t>
                  </w:r>
                </w:p>
              </w:tc>
              <w:tc>
                <w:tcPr>
                  <w:tcW w:w="339" w:type="pct"/>
                  <w:tcBorders>
                    <w:top w:val="nil"/>
                    <w:bottom w:val="nil"/>
                  </w:tcBorders>
                  <w:noWrap/>
                  <w:vAlign w:val="bottom"/>
                  <w:hideMark/>
                </w:tcPr>
                <w:p w14:paraId="7403E8C4" w14:textId="77777777" w:rsidR="001A3AAA" w:rsidRPr="00C5432C" w:rsidRDefault="001A3AAA" w:rsidP="001A3AAA">
                  <w:pPr>
                    <w:spacing w:line="360" w:lineRule="auto"/>
                    <w:jc w:val="center"/>
                    <w:rPr>
                      <w:rFonts w:ascii="Arial" w:eastAsia="Times New Roman" w:hAnsi="Arial" w:cs="Arial"/>
                      <w:color w:val="000000"/>
                      <w:sz w:val="18"/>
                      <w:szCs w:val="18"/>
                      <w:lang w:val="sl-SI" w:eastAsia="sl-SI"/>
                    </w:rPr>
                  </w:pPr>
                  <w:r w:rsidRPr="00C5432C">
                    <w:rPr>
                      <w:rFonts w:ascii="Arial" w:eastAsia="Times New Roman" w:hAnsi="Arial" w:cs="Arial"/>
                      <w:color w:val="000000"/>
                      <w:sz w:val="18"/>
                      <w:szCs w:val="18"/>
                      <w:lang w:val="sl-SI" w:eastAsia="sl-SI"/>
                    </w:rPr>
                    <w:t>462</w:t>
                  </w:r>
                </w:p>
              </w:tc>
              <w:tc>
                <w:tcPr>
                  <w:tcW w:w="339" w:type="pct"/>
                  <w:tcBorders>
                    <w:top w:val="nil"/>
                    <w:bottom w:val="nil"/>
                  </w:tcBorders>
                  <w:noWrap/>
                  <w:vAlign w:val="bottom"/>
                  <w:hideMark/>
                </w:tcPr>
                <w:p w14:paraId="5505A648" w14:textId="77777777" w:rsidR="001A3AAA" w:rsidRPr="00C5432C" w:rsidRDefault="001A3AAA" w:rsidP="001A3AAA">
                  <w:pPr>
                    <w:spacing w:line="360" w:lineRule="auto"/>
                    <w:jc w:val="center"/>
                    <w:rPr>
                      <w:rFonts w:ascii="Arial" w:eastAsia="Times New Roman" w:hAnsi="Arial" w:cs="Arial"/>
                      <w:color w:val="000000"/>
                      <w:sz w:val="18"/>
                      <w:szCs w:val="18"/>
                      <w:lang w:val="sl-SI" w:eastAsia="sl-SI"/>
                    </w:rPr>
                  </w:pPr>
                  <w:r w:rsidRPr="00C5432C">
                    <w:rPr>
                      <w:rFonts w:ascii="Arial" w:eastAsia="Times New Roman" w:hAnsi="Arial" w:cs="Arial"/>
                      <w:color w:val="000000"/>
                      <w:sz w:val="18"/>
                      <w:szCs w:val="18"/>
                      <w:lang w:val="sl-SI" w:eastAsia="sl-SI"/>
                    </w:rPr>
                    <w:t>462</w:t>
                  </w:r>
                </w:p>
              </w:tc>
              <w:tc>
                <w:tcPr>
                  <w:tcW w:w="338" w:type="pct"/>
                  <w:tcBorders>
                    <w:top w:val="nil"/>
                    <w:bottom w:val="nil"/>
                  </w:tcBorders>
                  <w:noWrap/>
                  <w:vAlign w:val="bottom"/>
                  <w:hideMark/>
                </w:tcPr>
                <w:p w14:paraId="54C8F464" w14:textId="77777777" w:rsidR="001A3AAA" w:rsidRPr="00C5432C" w:rsidRDefault="001A3AAA" w:rsidP="001A3AAA">
                  <w:pPr>
                    <w:spacing w:line="360" w:lineRule="auto"/>
                    <w:jc w:val="center"/>
                    <w:rPr>
                      <w:rFonts w:ascii="Arial" w:eastAsia="Times New Roman" w:hAnsi="Arial" w:cs="Arial"/>
                      <w:color w:val="000000"/>
                      <w:sz w:val="18"/>
                      <w:szCs w:val="18"/>
                      <w:lang w:val="sl-SI" w:eastAsia="sl-SI"/>
                    </w:rPr>
                  </w:pPr>
                  <w:r w:rsidRPr="00C5432C">
                    <w:rPr>
                      <w:rFonts w:ascii="Arial" w:eastAsia="Times New Roman" w:hAnsi="Arial" w:cs="Arial"/>
                      <w:color w:val="000000"/>
                      <w:sz w:val="18"/>
                      <w:szCs w:val="18"/>
                      <w:lang w:val="sl-SI" w:eastAsia="sl-SI"/>
                    </w:rPr>
                    <w:t>462</w:t>
                  </w:r>
                </w:p>
              </w:tc>
              <w:tc>
                <w:tcPr>
                  <w:tcW w:w="339" w:type="pct"/>
                  <w:tcBorders>
                    <w:top w:val="nil"/>
                    <w:bottom w:val="nil"/>
                  </w:tcBorders>
                  <w:noWrap/>
                  <w:vAlign w:val="bottom"/>
                  <w:hideMark/>
                </w:tcPr>
                <w:p w14:paraId="3C54912C" w14:textId="77777777" w:rsidR="001A3AAA" w:rsidRPr="00C5432C" w:rsidRDefault="001A3AAA" w:rsidP="001A3AAA">
                  <w:pPr>
                    <w:spacing w:line="360" w:lineRule="auto"/>
                    <w:jc w:val="center"/>
                    <w:rPr>
                      <w:rFonts w:ascii="Arial" w:eastAsia="Times New Roman" w:hAnsi="Arial" w:cs="Arial"/>
                      <w:color w:val="000000"/>
                      <w:sz w:val="18"/>
                      <w:szCs w:val="18"/>
                      <w:lang w:val="sl-SI" w:eastAsia="sl-SI"/>
                    </w:rPr>
                  </w:pPr>
                  <w:r w:rsidRPr="00C5432C">
                    <w:rPr>
                      <w:rFonts w:ascii="Arial" w:eastAsia="Times New Roman" w:hAnsi="Arial" w:cs="Arial"/>
                      <w:color w:val="000000"/>
                      <w:sz w:val="18"/>
                      <w:szCs w:val="18"/>
                      <w:lang w:val="sl-SI" w:eastAsia="sl-SI"/>
                    </w:rPr>
                    <w:t>468</w:t>
                  </w:r>
                </w:p>
              </w:tc>
              <w:tc>
                <w:tcPr>
                  <w:tcW w:w="339" w:type="pct"/>
                  <w:tcBorders>
                    <w:top w:val="nil"/>
                    <w:bottom w:val="nil"/>
                  </w:tcBorders>
                  <w:noWrap/>
                  <w:vAlign w:val="bottom"/>
                  <w:hideMark/>
                </w:tcPr>
                <w:p w14:paraId="13520D98" w14:textId="77777777" w:rsidR="001A3AAA" w:rsidRPr="00C5432C" w:rsidRDefault="001A3AAA" w:rsidP="001A3AAA">
                  <w:pPr>
                    <w:spacing w:line="360" w:lineRule="auto"/>
                    <w:jc w:val="center"/>
                    <w:rPr>
                      <w:rFonts w:ascii="Arial" w:eastAsia="Times New Roman" w:hAnsi="Arial" w:cs="Arial"/>
                      <w:color w:val="000000"/>
                      <w:sz w:val="18"/>
                      <w:szCs w:val="18"/>
                      <w:lang w:val="sl-SI" w:eastAsia="sl-SI"/>
                    </w:rPr>
                  </w:pPr>
                  <w:r w:rsidRPr="00C5432C">
                    <w:rPr>
                      <w:rFonts w:ascii="Arial" w:eastAsia="Times New Roman" w:hAnsi="Arial" w:cs="Arial"/>
                      <w:color w:val="000000"/>
                      <w:sz w:val="18"/>
                      <w:szCs w:val="18"/>
                      <w:lang w:val="sl-SI" w:eastAsia="sl-SI"/>
                    </w:rPr>
                    <w:t>469</w:t>
                  </w:r>
                </w:p>
              </w:tc>
              <w:tc>
                <w:tcPr>
                  <w:tcW w:w="339" w:type="pct"/>
                  <w:tcBorders>
                    <w:top w:val="nil"/>
                    <w:bottom w:val="nil"/>
                  </w:tcBorders>
                  <w:vAlign w:val="bottom"/>
                </w:tcPr>
                <w:p w14:paraId="4DE03412" w14:textId="77777777" w:rsidR="001A3AAA" w:rsidRPr="00C5432C" w:rsidRDefault="001A3AAA" w:rsidP="001A3AAA">
                  <w:pPr>
                    <w:spacing w:line="360" w:lineRule="auto"/>
                    <w:jc w:val="center"/>
                    <w:rPr>
                      <w:rFonts w:ascii="Arial" w:eastAsia="Times New Roman" w:hAnsi="Arial" w:cs="Arial"/>
                      <w:color w:val="000000"/>
                      <w:sz w:val="18"/>
                      <w:szCs w:val="18"/>
                      <w:lang w:val="sl-SI" w:eastAsia="sl-SI"/>
                    </w:rPr>
                  </w:pPr>
                  <w:r w:rsidRPr="00C5432C">
                    <w:rPr>
                      <w:rFonts w:ascii="Arial" w:eastAsia="Times New Roman" w:hAnsi="Arial" w:cs="Arial"/>
                      <w:color w:val="000000"/>
                      <w:sz w:val="18"/>
                      <w:szCs w:val="18"/>
                      <w:lang w:val="sl-SI" w:eastAsia="sl-SI"/>
                    </w:rPr>
                    <w:t>471</w:t>
                  </w:r>
                </w:p>
              </w:tc>
              <w:tc>
                <w:tcPr>
                  <w:tcW w:w="339" w:type="pct"/>
                  <w:tcBorders>
                    <w:top w:val="nil"/>
                    <w:bottom w:val="nil"/>
                  </w:tcBorders>
                  <w:vAlign w:val="bottom"/>
                </w:tcPr>
                <w:p w14:paraId="2D3A64B1" w14:textId="77777777" w:rsidR="001A3AAA" w:rsidRPr="00C5432C" w:rsidRDefault="001A3AAA" w:rsidP="001A3AAA">
                  <w:pPr>
                    <w:spacing w:line="360" w:lineRule="auto"/>
                    <w:jc w:val="center"/>
                    <w:rPr>
                      <w:rFonts w:ascii="Arial" w:eastAsia="Times New Roman" w:hAnsi="Arial" w:cs="Arial"/>
                      <w:color w:val="000000"/>
                      <w:sz w:val="18"/>
                      <w:szCs w:val="18"/>
                      <w:lang w:val="sl-SI" w:eastAsia="sl-SI"/>
                    </w:rPr>
                  </w:pPr>
                  <w:r w:rsidRPr="00C5432C">
                    <w:rPr>
                      <w:rFonts w:ascii="Arial" w:eastAsia="Times New Roman" w:hAnsi="Arial" w:cs="Arial"/>
                      <w:color w:val="000000"/>
                      <w:sz w:val="18"/>
                      <w:szCs w:val="18"/>
                      <w:lang w:val="sl-SI" w:eastAsia="sl-SI"/>
                    </w:rPr>
                    <w:t>471</w:t>
                  </w:r>
                </w:p>
              </w:tc>
              <w:tc>
                <w:tcPr>
                  <w:tcW w:w="339" w:type="pct"/>
                  <w:tcBorders>
                    <w:top w:val="nil"/>
                    <w:bottom w:val="nil"/>
                    <w:right w:val="single" w:sz="4" w:space="0" w:color="auto"/>
                  </w:tcBorders>
                  <w:noWrap/>
                  <w:vAlign w:val="bottom"/>
                  <w:hideMark/>
                </w:tcPr>
                <w:p w14:paraId="34359F16" w14:textId="77777777" w:rsidR="001A3AAA" w:rsidRPr="00C5432C" w:rsidRDefault="001A3AAA" w:rsidP="001A3AAA">
                  <w:pPr>
                    <w:spacing w:line="360" w:lineRule="auto"/>
                    <w:jc w:val="center"/>
                    <w:rPr>
                      <w:rFonts w:ascii="Arial" w:eastAsia="Times New Roman" w:hAnsi="Arial" w:cs="Arial"/>
                      <w:color w:val="000000"/>
                      <w:sz w:val="18"/>
                      <w:szCs w:val="18"/>
                      <w:lang w:val="sl-SI" w:eastAsia="sl-SI"/>
                    </w:rPr>
                  </w:pPr>
                  <w:r w:rsidRPr="00C5432C">
                    <w:rPr>
                      <w:rFonts w:ascii="Arial" w:eastAsia="Times New Roman" w:hAnsi="Arial" w:cs="Arial"/>
                      <w:color w:val="000000"/>
                      <w:sz w:val="18"/>
                      <w:szCs w:val="18"/>
                      <w:lang w:val="sl-SI" w:eastAsia="sl-SI"/>
                    </w:rPr>
                    <w:t>471</w:t>
                  </w:r>
                </w:p>
              </w:tc>
            </w:tr>
            <w:tr w:rsidR="001A3AAA" w:rsidRPr="006949C2" w14:paraId="3E90F55D" w14:textId="77777777" w:rsidTr="009A39C1">
              <w:trPr>
                <w:trHeight w:val="300"/>
              </w:trPr>
              <w:tc>
                <w:tcPr>
                  <w:tcW w:w="1274" w:type="pct"/>
                  <w:tcBorders>
                    <w:right w:val="single" w:sz="4" w:space="0" w:color="auto"/>
                  </w:tcBorders>
                  <w:noWrap/>
                  <w:vAlign w:val="bottom"/>
                  <w:hideMark/>
                </w:tcPr>
                <w:p w14:paraId="098F55DE" w14:textId="77777777" w:rsidR="001A3AAA" w:rsidRPr="00C5432C" w:rsidRDefault="001A3AAA" w:rsidP="001A3AAA">
                  <w:pPr>
                    <w:spacing w:line="360" w:lineRule="auto"/>
                    <w:rPr>
                      <w:rFonts w:ascii="Arial" w:eastAsia="Times New Roman" w:hAnsi="Arial" w:cs="Arial"/>
                      <w:b/>
                      <w:bCs/>
                      <w:color w:val="000000"/>
                      <w:sz w:val="18"/>
                      <w:szCs w:val="18"/>
                      <w:lang w:val="sl-SI" w:eastAsia="sl-SI"/>
                    </w:rPr>
                  </w:pPr>
                  <w:r w:rsidRPr="00C5432C">
                    <w:rPr>
                      <w:rFonts w:ascii="Arial" w:eastAsia="Times New Roman" w:hAnsi="Arial" w:cs="Arial"/>
                      <w:b/>
                      <w:bCs/>
                      <w:color w:val="000000"/>
                      <w:sz w:val="18"/>
                      <w:szCs w:val="18"/>
                      <w:lang w:val="sl-SI" w:eastAsia="sl-SI"/>
                    </w:rPr>
                    <w:t>Obalno-kraška</w:t>
                  </w:r>
                </w:p>
              </w:tc>
              <w:tc>
                <w:tcPr>
                  <w:tcW w:w="338" w:type="pct"/>
                  <w:tcBorders>
                    <w:top w:val="nil"/>
                    <w:left w:val="single" w:sz="4" w:space="0" w:color="auto"/>
                    <w:bottom w:val="single" w:sz="4" w:space="0" w:color="auto"/>
                  </w:tcBorders>
                  <w:noWrap/>
                  <w:vAlign w:val="bottom"/>
                  <w:hideMark/>
                </w:tcPr>
                <w:p w14:paraId="5ADDD753" w14:textId="77777777" w:rsidR="001A3AAA" w:rsidRPr="00C5432C" w:rsidRDefault="001A3AAA" w:rsidP="001A3AAA">
                  <w:pPr>
                    <w:spacing w:line="360" w:lineRule="auto"/>
                    <w:jc w:val="center"/>
                    <w:rPr>
                      <w:rFonts w:ascii="Arial" w:eastAsia="Times New Roman" w:hAnsi="Arial" w:cs="Arial"/>
                      <w:color w:val="000000"/>
                      <w:sz w:val="18"/>
                      <w:szCs w:val="18"/>
                      <w:lang w:val="sl-SI" w:eastAsia="sl-SI"/>
                    </w:rPr>
                  </w:pPr>
                  <w:r w:rsidRPr="00C5432C">
                    <w:rPr>
                      <w:rFonts w:ascii="Arial" w:eastAsia="Times New Roman" w:hAnsi="Arial" w:cs="Arial"/>
                      <w:color w:val="000000"/>
                      <w:sz w:val="18"/>
                      <w:szCs w:val="18"/>
                      <w:lang w:val="sl-SI" w:eastAsia="sl-SI"/>
                    </w:rPr>
                    <w:t>863</w:t>
                  </w:r>
                </w:p>
              </w:tc>
              <w:tc>
                <w:tcPr>
                  <w:tcW w:w="339" w:type="pct"/>
                  <w:tcBorders>
                    <w:top w:val="nil"/>
                    <w:bottom w:val="single" w:sz="4" w:space="0" w:color="auto"/>
                  </w:tcBorders>
                  <w:noWrap/>
                  <w:vAlign w:val="bottom"/>
                  <w:hideMark/>
                </w:tcPr>
                <w:p w14:paraId="0B9A7567" w14:textId="77777777" w:rsidR="001A3AAA" w:rsidRPr="00C5432C" w:rsidRDefault="001A3AAA" w:rsidP="001A3AAA">
                  <w:pPr>
                    <w:spacing w:line="360" w:lineRule="auto"/>
                    <w:jc w:val="center"/>
                    <w:rPr>
                      <w:rFonts w:ascii="Arial" w:eastAsia="Times New Roman" w:hAnsi="Arial" w:cs="Arial"/>
                      <w:color w:val="000000"/>
                      <w:sz w:val="18"/>
                      <w:szCs w:val="18"/>
                      <w:lang w:val="sl-SI" w:eastAsia="sl-SI"/>
                    </w:rPr>
                  </w:pPr>
                  <w:r w:rsidRPr="00C5432C">
                    <w:rPr>
                      <w:rFonts w:ascii="Arial" w:eastAsia="Times New Roman" w:hAnsi="Arial" w:cs="Arial"/>
                      <w:color w:val="000000"/>
                      <w:sz w:val="18"/>
                      <w:szCs w:val="18"/>
                      <w:lang w:val="sl-SI" w:eastAsia="sl-SI"/>
                    </w:rPr>
                    <w:t>863</w:t>
                  </w:r>
                </w:p>
              </w:tc>
              <w:tc>
                <w:tcPr>
                  <w:tcW w:w="339" w:type="pct"/>
                  <w:tcBorders>
                    <w:top w:val="nil"/>
                    <w:bottom w:val="single" w:sz="4" w:space="0" w:color="auto"/>
                  </w:tcBorders>
                  <w:noWrap/>
                  <w:vAlign w:val="bottom"/>
                  <w:hideMark/>
                </w:tcPr>
                <w:p w14:paraId="3F96B9A0" w14:textId="77777777" w:rsidR="001A3AAA" w:rsidRPr="00C5432C" w:rsidRDefault="001A3AAA" w:rsidP="001A3AAA">
                  <w:pPr>
                    <w:spacing w:line="360" w:lineRule="auto"/>
                    <w:jc w:val="center"/>
                    <w:rPr>
                      <w:rFonts w:ascii="Arial" w:eastAsia="Times New Roman" w:hAnsi="Arial" w:cs="Arial"/>
                      <w:color w:val="000000"/>
                      <w:sz w:val="18"/>
                      <w:szCs w:val="18"/>
                      <w:lang w:val="sl-SI" w:eastAsia="sl-SI"/>
                    </w:rPr>
                  </w:pPr>
                  <w:r w:rsidRPr="00C5432C">
                    <w:rPr>
                      <w:rFonts w:ascii="Arial" w:eastAsia="Times New Roman" w:hAnsi="Arial" w:cs="Arial"/>
                      <w:color w:val="000000"/>
                      <w:sz w:val="18"/>
                      <w:szCs w:val="18"/>
                      <w:lang w:val="sl-SI" w:eastAsia="sl-SI"/>
                    </w:rPr>
                    <w:t>870</w:t>
                  </w:r>
                </w:p>
              </w:tc>
              <w:tc>
                <w:tcPr>
                  <w:tcW w:w="339" w:type="pct"/>
                  <w:tcBorders>
                    <w:top w:val="nil"/>
                    <w:bottom w:val="single" w:sz="4" w:space="0" w:color="auto"/>
                  </w:tcBorders>
                  <w:noWrap/>
                  <w:vAlign w:val="bottom"/>
                  <w:hideMark/>
                </w:tcPr>
                <w:p w14:paraId="145BF45D" w14:textId="77777777" w:rsidR="001A3AAA" w:rsidRPr="00C5432C" w:rsidRDefault="001A3AAA" w:rsidP="001A3AAA">
                  <w:pPr>
                    <w:spacing w:line="360" w:lineRule="auto"/>
                    <w:jc w:val="center"/>
                    <w:rPr>
                      <w:rFonts w:ascii="Arial" w:eastAsia="Times New Roman" w:hAnsi="Arial" w:cs="Arial"/>
                      <w:color w:val="000000"/>
                      <w:sz w:val="18"/>
                      <w:szCs w:val="18"/>
                      <w:lang w:val="sl-SI" w:eastAsia="sl-SI"/>
                    </w:rPr>
                  </w:pPr>
                  <w:r w:rsidRPr="00C5432C">
                    <w:rPr>
                      <w:rFonts w:ascii="Arial" w:eastAsia="Times New Roman" w:hAnsi="Arial" w:cs="Arial"/>
                      <w:color w:val="000000"/>
                      <w:sz w:val="18"/>
                      <w:szCs w:val="18"/>
                      <w:lang w:val="sl-SI" w:eastAsia="sl-SI"/>
                    </w:rPr>
                    <w:t>876</w:t>
                  </w:r>
                </w:p>
              </w:tc>
              <w:tc>
                <w:tcPr>
                  <w:tcW w:w="339" w:type="pct"/>
                  <w:tcBorders>
                    <w:top w:val="nil"/>
                    <w:bottom w:val="single" w:sz="4" w:space="0" w:color="auto"/>
                  </w:tcBorders>
                  <w:noWrap/>
                  <w:vAlign w:val="bottom"/>
                  <w:hideMark/>
                </w:tcPr>
                <w:p w14:paraId="26BA40F8" w14:textId="77777777" w:rsidR="001A3AAA" w:rsidRPr="00C5432C" w:rsidRDefault="001A3AAA" w:rsidP="001A3AAA">
                  <w:pPr>
                    <w:spacing w:line="360" w:lineRule="auto"/>
                    <w:jc w:val="center"/>
                    <w:rPr>
                      <w:rFonts w:ascii="Arial" w:eastAsia="Times New Roman" w:hAnsi="Arial" w:cs="Arial"/>
                      <w:color w:val="000000"/>
                      <w:sz w:val="18"/>
                      <w:szCs w:val="18"/>
                      <w:lang w:val="sl-SI" w:eastAsia="sl-SI"/>
                    </w:rPr>
                  </w:pPr>
                  <w:r w:rsidRPr="00C5432C">
                    <w:rPr>
                      <w:rFonts w:ascii="Arial" w:eastAsia="Times New Roman" w:hAnsi="Arial" w:cs="Arial"/>
                      <w:color w:val="000000"/>
                      <w:sz w:val="18"/>
                      <w:szCs w:val="18"/>
                      <w:lang w:val="sl-SI" w:eastAsia="sl-SI"/>
                    </w:rPr>
                    <w:t>876</w:t>
                  </w:r>
                </w:p>
              </w:tc>
              <w:tc>
                <w:tcPr>
                  <w:tcW w:w="338" w:type="pct"/>
                  <w:tcBorders>
                    <w:top w:val="nil"/>
                    <w:bottom w:val="single" w:sz="4" w:space="0" w:color="auto"/>
                  </w:tcBorders>
                  <w:noWrap/>
                  <w:vAlign w:val="bottom"/>
                  <w:hideMark/>
                </w:tcPr>
                <w:p w14:paraId="525B31E0" w14:textId="77777777" w:rsidR="001A3AAA" w:rsidRPr="00C5432C" w:rsidRDefault="001A3AAA" w:rsidP="001A3AAA">
                  <w:pPr>
                    <w:spacing w:line="360" w:lineRule="auto"/>
                    <w:jc w:val="center"/>
                    <w:rPr>
                      <w:rFonts w:ascii="Arial" w:eastAsia="Times New Roman" w:hAnsi="Arial" w:cs="Arial"/>
                      <w:color w:val="000000"/>
                      <w:sz w:val="18"/>
                      <w:szCs w:val="18"/>
                      <w:lang w:val="sl-SI" w:eastAsia="sl-SI"/>
                    </w:rPr>
                  </w:pPr>
                  <w:r w:rsidRPr="00C5432C">
                    <w:rPr>
                      <w:rFonts w:ascii="Arial" w:eastAsia="Times New Roman" w:hAnsi="Arial" w:cs="Arial"/>
                      <w:color w:val="000000"/>
                      <w:sz w:val="18"/>
                      <w:szCs w:val="18"/>
                      <w:lang w:val="sl-SI" w:eastAsia="sl-SI"/>
                    </w:rPr>
                    <w:t>876</w:t>
                  </w:r>
                </w:p>
              </w:tc>
              <w:tc>
                <w:tcPr>
                  <w:tcW w:w="339" w:type="pct"/>
                  <w:tcBorders>
                    <w:top w:val="nil"/>
                    <w:bottom w:val="single" w:sz="4" w:space="0" w:color="auto"/>
                  </w:tcBorders>
                  <w:noWrap/>
                  <w:vAlign w:val="bottom"/>
                  <w:hideMark/>
                </w:tcPr>
                <w:p w14:paraId="0F9538AB" w14:textId="77777777" w:rsidR="001A3AAA" w:rsidRPr="00C5432C" w:rsidRDefault="001A3AAA" w:rsidP="001A3AAA">
                  <w:pPr>
                    <w:spacing w:line="360" w:lineRule="auto"/>
                    <w:jc w:val="center"/>
                    <w:rPr>
                      <w:rFonts w:ascii="Arial" w:eastAsia="Times New Roman" w:hAnsi="Arial" w:cs="Arial"/>
                      <w:color w:val="000000"/>
                      <w:sz w:val="18"/>
                      <w:szCs w:val="18"/>
                      <w:lang w:val="sl-SI" w:eastAsia="sl-SI"/>
                    </w:rPr>
                  </w:pPr>
                  <w:r w:rsidRPr="00C5432C">
                    <w:rPr>
                      <w:rFonts w:ascii="Arial" w:eastAsia="Times New Roman" w:hAnsi="Arial" w:cs="Arial"/>
                      <w:color w:val="000000"/>
                      <w:sz w:val="18"/>
                      <w:szCs w:val="18"/>
                      <w:lang w:val="sl-SI" w:eastAsia="sl-SI"/>
                    </w:rPr>
                    <w:t>883</w:t>
                  </w:r>
                </w:p>
              </w:tc>
              <w:tc>
                <w:tcPr>
                  <w:tcW w:w="339" w:type="pct"/>
                  <w:tcBorders>
                    <w:top w:val="nil"/>
                    <w:bottom w:val="single" w:sz="4" w:space="0" w:color="auto"/>
                  </w:tcBorders>
                  <w:noWrap/>
                  <w:vAlign w:val="bottom"/>
                  <w:hideMark/>
                </w:tcPr>
                <w:p w14:paraId="6AABA6E0" w14:textId="77777777" w:rsidR="001A3AAA" w:rsidRPr="00C5432C" w:rsidRDefault="001A3AAA" w:rsidP="001A3AAA">
                  <w:pPr>
                    <w:spacing w:line="360" w:lineRule="auto"/>
                    <w:jc w:val="center"/>
                    <w:rPr>
                      <w:rFonts w:ascii="Arial" w:eastAsia="Times New Roman" w:hAnsi="Arial" w:cs="Arial"/>
                      <w:color w:val="000000"/>
                      <w:sz w:val="18"/>
                      <w:szCs w:val="18"/>
                      <w:lang w:val="sl-SI" w:eastAsia="sl-SI"/>
                    </w:rPr>
                  </w:pPr>
                  <w:r w:rsidRPr="00C5432C">
                    <w:rPr>
                      <w:rFonts w:ascii="Arial" w:eastAsia="Times New Roman" w:hAnsi="Arial" w:cs="Arial"/>
                      <w:color w:val="000000"/>
                      <w:sz w:val="18"/>
                      <w:szCs w:val="18"/>
                      <w:lang w:val="sl-SI" w:eastAsia="sl-SI"/>
                    </w:rPr>
                    <w:t>885</w:t>
                  </w:r>
                </w:p>
              </w:tc>
              <w:tc>
                <w:tcPr>
                  <w:tcW w:w="339" w:type="pct"/>
                  <w:tcBorders>
                    <w:top w:val="nil"/>
                    <w:bottom w:val="single" w:sz="4" w:space="0" w:color="auto"/>
                  </w:tcBorders>
                  <w:vAlign w:val="bottom"/>
                </w:tcPr>
                <w:p w14:paraId="562DC666" w14:textId="77777777" w:rsidR="001A3AAA" w:rsidRPr="00C5432C" w:rsidRDefault="001A3AAA" w:rsidP="001A3AAA">
                  <w:pPr>
                    <w:spacing w:line="360" w:lineRule="auto"/>
                    <w:jc w:val="center"/>
                    <w:rPr>
                      <w:rFonts w:ascii="Arial" w:eastAsia="Times New Roman" w:hAnsi="Arial" w:cs="Arial"/>
                      <w:color w:val="000000"/>
                      <w:sz w:val="18"/>
                      <w:szCs w:val="18"/>
                      <w:lang w:val="sl-SI" w:eastAsia="sl-SI"/>
                    </w:rPr>
                  </w:pPr>
                  <w:r w:rsidRPr="00C5432C">
                    <w:rPr>
                      <w:rFonts w:ascii="Arial" w:eastAsia="Times New Roman" w:hAnsi="Arial" w:cs="Arial"/>
                      <w:color w:val="000000"/>
                      <w:sz w:val="18"/>
                      <w:szCs w:val="18"/>
                      <w:lang w:val="sl-SI" w:eastAsia="sl-SI"/>
                    </w:rPr>
                    <w:t>887</w:t>
                  </w:r>
                </w:p>
              </w:tc>
              <w:tc>
                <w:tcPr>
                  <w:tcW w:w="339" w:type="pct"/>
                  <w:tcBorders>
                    <w:top w:val="nil"/>
                    <w:bottom w:val="single" w:sz="4" w:space="0" w:color="auto"/>
                  </w:tcBorders>
                  <w:vAlign w:val="bottom"/>
                </w:tcPr>
                <w:p w14:paraId="35212DE4" w14:textId="77777777" w:rsidR="001A3AAA" w:rsidRPr="00C5432C" w:rsidRDefault="001A3AAA" w:rsidP="001A3AAA">
                  <w:pPr>
                    <w:spacing w:line="360" w:lineRule="auto"/>
                    <w:jc w:val="center"/>
                    <w:rPr>
                      <w:rFonts w:ascii="Arial" w:eastAsia="Times New Roman" w:hAnsi="Arial" w:cs="Arial"/>
                      <w:color w:val="000000"/>
                      <w:sz w:val="18"/>
                      <w:szCs w:val="18"/>
                      <w:lang w:val="sl-SI" w:eastAsia="sl-SI"/>
                    </w:rPr>
                  </w:pPr>
                  <w:r w:rsidRPr="00C5432C">
                    <w:rPr>
                      <w:rFonts w:ascii="Arial" w:eastAsia="Times New Roman" w:hAnsi="Arial" w:cs="Arial"/>
                      <w:color w:val="000000"/>
                      <w:sz w:val="18"/>
                      <w:szCs w:val="18"/>
                      <w:lang w:val="sl-SI" w:eastAsia="sl-SI"/>
                    </w:rPr>
                    <w:t>887</w:t>
                  </w:r>
                </w:p>
              </w:tc>
              <w:tc>
                <w:tcPr>
                  <w:tcW w:w="339" w:type="pct"/>
                  <w:tcBorders>
                    <w:top w:val="nil"/>
                    <w:bottom w:val="single" w:sz="4" w:space="0" w:color="auto"/>
                    <w:right w:val="single" w:sz="4" w:space="0" w:color="auto"/>
                  </w:tcBorders>
                  <w:noWrap/>
                  <w:vAlign w:val="bottom"/>
                  <w:hideMark/>
                </w:tcPr>
                <w:p w14:paraId="54EA60D0" w14:textId="77777777" w:rsidR="001A3AAA" w:rsidRPr="00C5432C" w:rsidRDefault="001A3AAA" w:rsidP="001A3AAA">
                  <w:pPr>
                    <w:spacing w:line="360" w:lineRule="auto"/>
                    <w:jc w:val="center"/>
                    <w:rPr>
                      <w:rFonts w:ascii="Arial" w:eastAsia="Times New Roman" w:hAnsi="Arial" w:cs="Arial"/>
                      <w:color w:val="000000"/>
                      <w:sz w:val="18"/>
                      <w:szCs w:val="18"/>
                      <w:lang w:val="sl-SI" w:eastAsia="sl-SI"/>
                    </w:rPr>
                  </w:pPr>
                  <w:r w:rsidRPr="00C5432C">
                    <w:rPr>
                      <w:rFonts w:ascii="Arial" w:eastAsia="Times New Roman" w:hAnsi="Arial" w:cs="Arial"/>
                      <w:color w:val="000000"/>
                      <w:sz w:val="18"/>
                      <w:szCs w:val="18"/>
                      <w:lang w:val="sl-SI" w:eastAsia="sl-SI"/>
                    </w:rPr>
                    <w:t>887</w:t>
                  </w:r>
                </w:p>
              </w:tc>
            </w:tr>
          </w:tbl>
          <w:p w14:paraId="5A21B68B" w14:textId="77777777" w:rsidR="001A3AAA" w:rsidRPr="00C5432C" w:rsidRDefault="001A3AAA" w:rsidP="001A3AAA">
            <w:pPr>
              <w:rPr>
                <w:lang w:val="sl-SI"/>
              </w:rPr>
            </w:pPr>
          </w:p>
          <w:p w14:paraId="5A64D074" w14:textId="5F6BD378" w:rsidR="001A3AAA" w:rsidRPr="00C5432C" w:rsidRDefault="001A3AAA" w:rsidP="001A3AAA">
            <w:pPr>
              <w:spacing w:line="276" w:lineRule="auto"/>
              <w:jc w:val="both"/>
              <w:rPr>
                <w:rFonts w:ascii="Arial" w:hAnsi="Arial" w:cs="Arial"/>
                <w:color w:val="000000" w:themeColor="text1"/>
                <w:sz w:val="20"/>
                <w:szCs w:val="20"/>
                <w:lang w:val="sl-SI"/>
              </w:rPr>
            </w:pPr>
            <w:r w:rsidRPr="00C5432C">
              <w:rPr>
                <w:rFonts w:ascii="Arial" w:hAnsi="Arial" w:cs="Arial"/>
                <w:color w:val="000000" w:themeColor="text1"/>
                <w:sz w:val="20"/>
                <w:szCs w:val="20"/>
                <w:lang w:val="sl-SI"/>
              </w:rPr>
              <w:t xml:space="preserve">Tabela </w:t>
            </w:r>
            <w:r w:rsidR="00400B62" w:rsidRPr="00C5432C">
              <w:rPr>
                <w:rFonts w:ascii="Arial" w:hAnsi="Arial" w:cs="Arial"/>
                <w:color w:val="000000" w:themeColor="text1"/>
                <w:sz w:val="20"/>
                <w:szCs w:val="20"/>
                <w:lang w:val="sl-SI"/>
              </w:rPr>
              <w:t>7</w:t>
            </w:r>
            <w:r w:rsidRPr="00C5432C">
              <w:rPr>
                <w:rFonts w:ascii="Arial" w:hAnsi="Arial" w:cs="Arial"/>
                <w:color w:val="000000" w:themeColor="text1"/>
                <w:sz w:val="20"/>
                <w:szCs w:val="20"/>
                <w:lang w:val="sl-SI"/>
              </w:rPr>
              <w:t xml:space="preserve"> prikazuje delež ranljivih mikro</w:t>
            </w:r>
            <w:r w:rsidR="00F927AA">
              <w:rPr>
                <w:rFonts w:ascii="Arial" w:hAnsi="Arial" w:cs="Arial"/>
                <w:color w:val="000000" w:themeColor="text1"/>
                <w:sz w:val="20"/>
                <w:szCs w:val="20"/>
                <w:lang w:val="sl-SI"/>
              </w:rPr>
              <w:t xml:space="preserve"> </w:t>
            </w:r>
            <w:r w:rsidRPr="00C5432C">
              <w:rPr>
                <w:rFonts w:ascii="Arial" w:hAnsi="Arial" w:cs="Arial"/>
                <w:color w:val="000000" w:themeColor="text1"/>
                <w:sz w:val="20"/>
                <w:szCs w:val="20"/>
                <w:lang w:val="sl-SI"/>
              </w:rPr>
              <w:t>podjetij glede na celotno število mikro</w:t>
            </w:r>
            <w:r w:rsidR="00F927AA">
              <w:rPr>
                <w:rFonts w:ascii="Arial" w:hAnsi="Arial" w:cs="Arial"/>
                <w:color w:val="000000" w:themeColor="text1"/>
                <w:sz w:val="20"/>
                <w:szCs w:val="20"/>
                <w:lang w:val="sl-SI"/>
              </w:rPr>
              <w:t xml:space="preserve"> </w:t>
            </w:r>
            <w:r w:rsidRPr="00C5432C">
              <w:rPr>
                <w:rFonts w:ascii="Arial" w:hAnsi="Arial" w:cs="Arial"/>
                <w:color w:val="000000" w:themeColor="text1"/>
                <w:sz w:val="20"/>
                <w:szCs w:val="20"/>
                <w:lang w:val="sl-SI"/>
              </w:rPr>
              <w:t>podjetij v posameznih regijah. Najvišji delež ranljivih podjetij je v osrednjeslovenski regiji, kjer znaša 20,15 % leta 2022 in naraste na 20,83 % leta 2032 (+0,68 o. t.). Podobno visok delež je v obalno-kraški regiji, kjer se poveča z 19,9 % na 20,45 % (+0,55 o.t.). Najmanjši delež ranljivih mikro</w:t>
            </w:r>
            <w:r w:rsidR="00F927AA">
              <w:rPr>
                <w:rFonts w:ascii="Arial" w:hAnsi="Arial" w:cs="Arial"/>
                <w:color w:val="000000" w:themeColor="text1"/>
                <w:sz w:val="20"/>
                <w:szCs w:val="20"/>
                <w:lang w:val="sl-SI"/>
              </w:rPr>
              <w:t xml:space="preserve"> </w:t>
            </w:r>
            <w:r w:rsidRPr="00C5432C">
              <w:rPr>
                <w:rFonts w:ascii="Arial" w:hAnsi="Arial" w:cs="Arial"/>
                <w:color w:val="000000" w:themeColor="text1"/>
                <w:sz w:val="20"/>
                <w:szCs w:val="20"/>
                <w:lang w:val="sl-SI"/>
              </w:rPr>
              <w:t>podjetij je v koroški regiji, sledita ji jugovzhodna in gorenjska regija. Največja rast deleža ranljivih mikro</w:t>
            </w:r>
            <w:r w:rsidR="00F927AA">
              <w:rPr>
                <w:rFonts w:ascii="Arial" w:hAnsi="Arial" w:cs="Arial"/>
                <w:color w:val="000000" w:themeColor="text1"/>
                <w:sz w:val="20"/>
                <w:szCs w:val="20"/>
                <w:lang w:val="sl-SI"/>
              </w:rPr>
              <w:t xml:space="preserve"> </w:t>
            </w:r>
            <w:r w:rsidRPr="00C5432C">
              <w:rPr>
                <w:rFonts w:ascii="Arial" w:hAnsi="Arial" w:cs="Arial"/>
                <w:color w:val="000000" w:themeColor="text1"/>
                <w:sz w:val="20"/>
                <w:szCs w:val="20"/>
                <w:lang w:val="sl-SI"/>
              </w:rPr>
              <w:t xml:space="preserve">podjetij je opazna v pomurski regiji, kjer se delež poveča s 17,12 % leta 2022 na 18,27 % leta 2032 (+1,15 o.t.). Po rasti sledi savinjska regija, kjer se delež poveča s 15,75 % na 16,60 % (+0,86 o.t.) </w:t>
            </w:r>
          </w:p>
          <w:p w14:paraId="689DE9CD" w14:textId="77777777" w:rsidR="001A3AAA" w:rsidRPr="00C5432C" w:rsidRDefault="001A3AAA" w:rsidP="001A3AAA">
            <w:pPr>
              <w:rPr>
                <w:rFonts w:ascii="Arial" w:hAnsi="Arial" w:cs="Arial"/>
                <w:color w:val="000000" w:themeColor="text1"/>
                <w:sz w:val="20"/>
                <w:szCs w:val="20"/>
                <w:lang w:val="sl-SI"/>
              </w:rPr>
            </w:pPr>
          </w:p>
          <w:p w14:paraId="0D1F3A63" w14:textId="7CCB6CA4" w:rsidR="001A3AAA" w:rsidRPr="00C5432C" w:rsidRDefault="001A3AAA" w:rsidP="006949C2">
            <w:pPr>
              <w:pStyle w:val="Napis"/>
              <w:keepNext/>
              <w:rPr>
                <w:rFonts w:ascii="Arial" w:hAnsi="Arial" w:cs="Arial"/>
                <w:sz w:val="20"/>
                <w:szCs w:val="20"/>
                <w:lang w:val="sl-SI"/>
              </w:rPr>
            </w:pPr>
            <w:bookmarkStart w:id="82" w:name="_Toc187340290"/>
            <w:bookmarkStart w:id="83" w:name="_Toc222750571"/>
            <w:r w:rsidRPr="00C5432C">
              <w:rPr>
                <w:rFonts w:ascii="Arial" w:hAnsi="Arial" w:cs="Arial"/>
                <w:sz w:val="20"/>
                <w:szCs w:val="20"/>
                <w:lang w:val="sl-SI"/>
              </w:rPr>
              <w:t xml:space="preserve">Tabela </w:t>
            </w:r>
            <w:r w:rsidRPr="00C5432C">
              <w:rPr>
                <w:rFonts w:ascii="Arial" w:hAnsi="Arial" w:cs="Arial"/>
                <w:sz w:val="20"/>
                <w:szCs w:val="20"/>
                <w:lang w:val="sl-SI"/>
              </w:rPr>
              <w:fldChar w:fldCharType="begin"/>
            </w:r>
            <w:r w:rsidRPr="00C5432C">
              <w:rPr>
                <w:rFonts w:ascii="Arial" w:hAnsi="Arial" w:cs="Arial"/>
                <w:sz w:val="20"/>
                <w:szCs w:val="20"/>
                <w:lang w:val="sl-SI"/>
              </w:rPr>
              <w:instrText xml:space="preserve"> SEQ Tabela \* ARABIC </w:instrText>
            </w:r>
            <w:r w:rsidRPr="00C5432C">
              <w:rPr>
                <w:rFonts w:ascii="Arial" w:hAnsi="Arial" w:cs="Arial"/>
                <w:sz w:val="20"/>
                <w:szCs w:val="20"/>
                <w:lang w:val="sl-SI"/>
              </w:rPr>
              <w:fldChar w:fldCharType="separate"/>
            </w:r>
            <w:r w:rsidR="00F60BEA">
              <w:rPr>
                <w:rFonts w:ascii="Arial" w:hAnsi="Arial" w:cs="Arial"/>
                <w:noProof/>
                <w:sz w:val="20"/>
                <w:szCs w:val="20"/>
                <w:lang w:val="sl-SI"/>
              </w:rPr>
              <w:t>7</w:t>
            </w:r>
            <w:r w:rsidRPr="00C5432C">
              <w:rPr>
                <w:rFonts w:ascii="Arial" w:hAnsi="Arial" w:cs="Arial"/>
                <w:sz w:val="20"/>
                <w:szCs w:val="20"/>
                <w:lang w:val="sl-SI"/>
              </w:rPr>
              <w:fldChar w:fldCharType="end"/>
            </w:r>
            <w:r w:rsidRPr="00C5432C">
              <w:rPr>
                <w:rFonts w:ascii="Arial" w:hAnsi="Arial" w:cs="Arial"/>
                <w:sz w:val="20"/>
                <w:szCs w:val="20"/>
                <w:lang w:val="sl-SI"/>
              </w:rPr>
              <w:t>: Delež ranljivih mikro</w:t>
            </w:r>
            <w:r w:rsidR="00F927AA">
              <w:rPr>
                <w:rFonts w:ascii="Arial" w:hAnsi="Arial" w:cs="Arial"/>
                <w:sz w:val="20"/>
                <w:szCs w:val="20"/>
                <w:lang w:val="sl-SI"/>
              </w:rPr>
              <w:t xml:space="preserve"> </w:t>
            </w:r>
            <w:r w:rsidRPr="00C5432C">
              <w:rPr>
                <w:rFonts w:ascii="Arial" w:hAnsi="Arial" w:cs="Arial"/>
                <w:sz w:val="20"/>
                <w:szCs w:val="20"/>
                <w:lang w:val="sl-SI"/>
              </w:rPr>
              <w:t>podjetij po statističnih regijah, 2022-2032 (%)</w:t>
            </w:r>
            <w:bookmarkEnd w:id="82"/>
            <w:bookmarkEnd w:id="83"/>
          </w:p>
          <w:tbl>
            <w:tblPr>
              <w:tblW w:w="5001" w:type="pct"/>
              <w:tblBorders>
                <w:top w:val="single" w:sz="4" w:space="0" w:color="auto"/>
                <w:left w:val="single" w:sz="4" w:space="0" w:color="auto"/>
                <w:bottom w:val="single" w:sz="4" w:space="0" w:color="auto"/>
                <w:right w:val="single" w:sz="4" w:space="0" w:color="auto"/>
              </w:tblBorders>
              <w:tblCellMar>
                <w:left w:w="70" w:type="dxa"/>
                <w:right w:w="70" w:type="dxa"/>
              </w:tblCellMar>
              <w:tblLook w:val="04A0" w:firstRow="1" w:lastRow="0" w:firstColumn="1" w:lastColumn="0" w:noHBand="0" w:noVBand="1"/>
            </w:tblPr>
            <w:tblGrid>
              <w:gridCol w:w="2205"/>
              <w:gridCol w:w="598"/>
              <w:gridCol w:w="598"/>
              <w:gridCol w:w="598"/>
              <w:gridCol w:w="598"/>
              <w:gridCol w:w="596"/>
              <w:gridCol w:w="596"/>
              <w:gridCol w:w="596"/>
              <w:gridCol w:w="596"/>
              <w:gridCol w:w="596"/>
              <w:gridCol w:w="596"/>
              <w:gridCol w:w="591"/>
            </w:tblGrid>
            <w:tr w:rsidR="001A3AAA" w:rsidRPr="00C5432C" w14:paraId="1B02A3F9" w14:textId="77777777" w:rsidTr="009A39C1">
              <w:trPr>
                <w:trHeight w:val="300"/>
              </w:trPr>
              <w:tc>
                <w:tcPr>
                  <w:tcW w:w="1258" w:type="pct"/>
                  <w:tcBorders>
                    <w:top w:val="single" w:sz="4" w:space="0" w:color="auto"/>
                    <w:bottom w:val="single" w:sz="4" w:space="0" w:color="auto"/>
                    <w:right w:val="single" w:sz="4" w:space="0" w:color="auto"/>
                  </w:tcBorders>
                  <w:shd w:val="clear" w:color="auto" w:fill="B7D4EF" w:themeFill="text2" w:themeFillTint="33"/>
                  <w:noWrap/>
                  <w:vAlign w:val="bottom"/>
                  <w:hideMark/>
                </w:tcPr>
                <w:p w14:paraId="020FA470" w14:textId="77777777" w:rsidR="001A3AAA" w:rsidRPr="00C5432C" w:rsidRDefault="001A3AAA" w:rsidP="001A3AAA">
                  <w:pPr>
                    <w:spacing w:line="360" w:lineRule="auto"/>
                    <w:rPr>
                      <w:rFonts w:ascii="Arial" w:eastAsia="Times New Roman" w:hAnsi="Arial" w:cs="Arial"/>
                      <w:b/>
                      <w:bCs/>
                      <w:color w:val="000000"/>
                      <w:sz w:val="18"/>
                      <w:szCs w:val="18"/>
                      <w:lang w:val="sl-SI" w:eastAsia="sl-SI"/>
                    </w:rPr>
                  </w:pPr>
                  <w:r w:rsidRPr="00C5432C">
                    <w:rPr>
                      <w:rFonts w:ascii="Arial" w:eastAsia="Times New Roman" w:hAnsi="Arial" w:cs="Arial"/>
                      <w:b/>
                      <w:bCs/>
                      <w:color w:val="000000"/>
                      <w:sz w:val="18"/>
                      <w:szCs w:val="18"/>
                      <w:lang w:val="sl-SI" w:eastAsia="sl-SI"/>
                    </w:rPr>
                    <w:t>Leto</w:t>
                  </w:r>
                </w:p>
              </w:tc>
              <w:tc>
                <w:tcPr>
                  <w:tcW w:w="341" w:type="pct"/>
                  <w:tcBorders>
                    <w:top w:val="single" w:sz="4" w:space="0" w:color="auto"/>
                    <w:left w:val="single" w:sz="4" w:space="0" w:color="auto"/>
                    <w:bottom w:val="single" w:sz="4" w:space="0" w:color="auto"/>
                  </w:tcBorders>
                  <w:shd w:val="clear" w:color="auto" w:fill="B7D4EF" w:themeFill="text2" w:themeFillTint="33"/>
                  <w:noWrap/>
                  <w:vAlign w:val="bottom"/>
                  <w:hideMark/>
                </w:tcPr>
                <w:p w14:paraId="2D240034" w14:textId="77777777" w:rsidR="001A3AAA" w:rsidRPr="00C5432C" w:rsidRDefault="001A3AAA" w:rsidP="001A3AAA">
                  <w:pPr>
                    <w:spacing w:line="360" w:lineRule="auto"/>
                    <w:jc w:val="center"/>
                    <w:rPr>
                      <w:rFonts w:ascii="Arial" w:eastAsia="Times New Roman" w:hAnsi="Arial" w:cs="Arial"/>
                      <w:b/>
                      <w:bCs/>
                      <w:color w:val="000000"/>
                      <w:sz w:val="18"/>
                      <w:szCs w:val="18"/>
                      <w:lang w:val="sl-SI" w:eastAsia="sl-SI"/>
                    </w:rPr>
                  </w:pPr>
                  <w:r w:rsidRPr="00C5432C">
                    <w:rPr>
                      <w:rFonts w:ascii="Arial" w:eastAsia="Times New Roman" w:hAnsi="Arial" w:cs="Arial"/>
                      <w:b/>
                      <w:bCs/>
                      <w:color w:val="000000"/>
                      <w:sz w:val="18"/>
                      <w:szCs w:val="18"/>
                      <w:lang w:val="sl-SI" w:eastAsia="sl-SI"/>
                    </w:rPr>
                    <w:t>2022</w:t>
                  </w:r>
                </w:p>
              </w:tc>
              <w:tc>
                <w:tcPr>
                  <w:tcW w:w="341" w:type="pct"/>
                  <w:tcBorders>
                    <w:top w:val="single" w:sz="4" w:space="0" w:color="auto"/>
                    <w:bottom w:val="single" w:sz="4" w:space="0" w:color="auto"/>
                  </w:tcBorders>
                  <w:shd w:val="clear" w:color="auto" w:fill="B7D4EF" w:themeFill="text2" w:themeFillTint="33"/>
                  <w:noWrap/>
                  <w:vAlign w:val="bottom"/>
                  <w:hideMark/>
                </w:tcPr>
                <w:p w14:paraId="5928A87A" w14:textId="77777777" w:rsidR="001A3AAA" w:rsidRPr="00C5432C" w:rsidRDefault="001A3AAA" w:rsidP="001A3AAA">
                  <w:pPr>
                    <w:spacing w:line="360" w:lineRule="auto"/>
                    <w:jc w:val="center"/>
                    <w:rPr>
                      <w:rFonts w:ascii="Arial" w:eastAsia="Times New Roman" w:hAnsi="Arial" w:cs="Arial"/>
                      <w:b/>
                      <w:bCs/>
                      <w:color w:val="000000"/>
                      <w:sz w:val="18"/>
                      <w:szCs w:val="18"/>
                      <w:lang w:val="sl-SI" w:eastAsia="sl-SI"/>
                    </w:rPr>
                  </w:pPr>
                  <w:r w:rsidRPr="00C5432C">
                    <w:rPr>
                      <w:rFonts w:ascii="Arial" w:eastAsia="Times New Roman" w:hAnsi="Arial" w:cs="Arial"/>
                      <w:b/>
                      <w:bCs/>
                      <w:color w:val="000000"/>
                      <w:sz w:val="18"/>
                      <w:szCs w:val="18"/>
                      <w:lang w:val="sl-SI" w:eastAsia="sl-SI"/>
                    </w:rPr>
                    <w:t>2023</w:t>
                  </w:r>
                </w:p>
              </w:tc>
              <w:tc>
                <w:tcPr>
                  <w:tcW w:w="341" w:type="pct"/>
                  <w:tcBorders>
                    <w:top w:val="single" w:sz="4" w:space="0" w:color="auto"/>
                    <w:bottom w:val="single" w:sz="4" w:space="0" w:color="auto"/>
                  </w:tcBorders>
                  <w:shd w:val="clear" w:color="auto" w:fill="B7D4EF" w:themeFill="text2" w:themeFillTint="33"/>
                  <w:noWrap/>
                  <w:vAlign w:val="bottom"/>
                  <w:hideMark/>
                </w:tcPr>
                <w:p w14:paraId="07D43C25" w14:textId="77777777" w:rsidR="001A3AAA" w:rsidRPr="00C5432C" w:rsidRDefault="001A3AAA" w:rsidP="001A3AAA">
                  <w:pPr>
                    <w:spacing w:line="360" w:lineRule="auto"/>
                    <w:jc w:val="center"/>
                    <w:rPr>
                      <w:rFonts w:ascii="Arial" w:eastAsia="Times New Roman" w:hAnsi="Arial" w:cs="Arial"/>
                      <w:b/>
                      <w:bCs/>
                      <w:color w:val="000000"/>
                      <w:sz w:val="18"/>
                      <w:szCs w:val="18"/>
                      <w:lang w:val="sl-SI" w:eastAsia="sl-SI"/>
                    </w:rPr>
                  </w:pPr>
                  <w:r w:rsidRPr="00C5432C">
                    <w:rPr>
                      <w:rFonts w:ascii="Arial" w:eastAsia="Times New Roman" w:hAnsi="Arial" w:cs="Arial"/>
                      <w:b/>
                      <w:bCs/>
                      <w:color w:val="000000"/>
                      <w:sz w:val="18"/>
                      <w:szCs w:val="18"/>
                      <w:lang w:val="sl-SI" w:eastAsia="sl-SI"/>
                    </w:rPr>
                    <w:t>2024</w:t>
                  </w:r>
                </w:p>
              </w:tc>
              <w:tc>
                <w:tcPr>
                  <w:tcW w:w="341" w:type="pct"/>
                  <w:tcBorders>
                    <w:top w:val="single" w:sz="4" w:space="0" w:color="auto"/>
                    <w:bottom w:val="single" w:sz="4" w:space="0" w:color="auto"/>
                  </w:tcBorders>
                  <w:shd w:val="clear" w:color="auto" w:fill="B7D4EF" w:themeFill="text2" w:themeFillTint="33"/>
                  <w:noWrap/>
                  <w:vAlign w:val="bottom"/>
                  <w:hideMark/>
                </w:tcPr>
                <w:p w14:paraId="74141986" w14:textId="77777777" w:rsidR="001A3AAA" w:rsidRPr="00C5432C" w:rsidRDefault="001A3AAA" w:rsidP="001A3AAA">
                  <w:pPr>
                    <w:spacing w:line="360" w:lineRule="auto"/>
                    <w:jc w:val="center"/>
                    <w:rPr>
                      <w:rFonts w:ascii="Arial" w:eastAsia="Times New Roman" w:hAnsi="Arial" w:cs="Arial"/>
                      <w:b/>
                      <w:bCs/>
                      <w:color w:val="000000"/>
                      <w:sz w:val="18"/>
                      <w:szCs w:val="18"/>
                      <w:lang w:val="sl-SI" w:eastAsia="sl-SI"/>
                    </w:rPr>
                  </w:pPr>
                  <w:r w:rsidRPr="00C5432C">
                    <w:rPr>
                      <w:rFonts w:ascii="Arial" w:eastAsia="Times New Roman" w:hAnsi="Arial" w:cs="Arial"/>
                      <w:b/>
                      <w:bCs/>
                      <w:color w:val="000000"/>
                      <w:sz w:val="18"/>
                      <w:szCs w:val="18"/>
                      <w:lang w:val="sl-SI" w:eastAsia="sl-SI"/>
                    </w:rPr>
                    <w:t>2025</w:t>
                  </w:r>
                </w:p>
              </w:tc>
              <w:tc>
                <w:tcPr>
                  <w:tcW w:w="340" w:type="pct"/>
                  <w:tcBorders>
                    <w:top w:val="single" w:sz="4" w:space="0" w:color="auto"/>
                    <w:bottom w:val="single" w:sz="4" w:space="0" w:color="auto"/>
                  </w:tcBorders>
                  <w:shd w:val="clear" w:color="auto" w:fill="B7D4EF" w:themeFill="text2" w:themeFillTint="33"/>
                  <w:noWrap/>
                  <w:vAlign w:val="bottom"/>
                  <w:hideMark/>
                </w:tcPr>
                <w:p w14:paraId="422431D3" w14:textId="77777777" w:rsidR="001A3AAA" w:rsidRPr="00C5432C" w:rsidRDefault="001A3AAA" w:rsidP="001A3AAA">
                  <w:pPr>
                    <w:spacing w:line="360" w:lineRule="auto"/>
                    <w:jc w:val="center"/>
                    <w:rPr>
                      <w:rFonts w:ascii="Arial" w:eastAsia="Times New Roman" w:hAnsi="Arial" w:cs="Arial"/>
                      <w:b/>
                      <w:bCs/>
                      <w:color w:val="000000"/>
                      <w:sz w:val="18"/>
                      <w:szCs w:val="18"/>
                      <w:lang w:val="sl-SI" w:eastAsia="sl-SI"/>
                    </w:rPr>
                  </w:pPr>
                  <w:r w:rsidRPr="00C5432C">
                    <w:rPr>
                      <w:rFonts w:ascii="Arial" w:eastAsia="Times New Roman" w:hAnsi="Arial" w:cs="Arial"/>
                      <w:b/>
                      <w:bCs/>
                      <w:color w:val="000000"/>
                      <w:sz w:val="18"/>
                      <w:szCs w:val="18"/>
                      <w:lang w:val="sl-SI" w:eastAsia="sl-SI"/>
                    </w:rPr>
                    <w:t>2026</w:t>
                  </w:r>
                </w:p>
              </w:tc>
              <w:tc>
                <w:tcPr>
                  <w:tcW w:w="340" w:type="pct"/>
                  <w:tcBorders>
                    <w:top w:val="single" w:sz="4" w:space="0" w:color="auto"/>
                    <w:bottom w:val="single" w:sz="4" w:space="0" w:color="auto"/>
                  </w:tcBorders>
                  <w:shd w:val="clear" w:color="auto" w:fill="B7D4EF" w:themeFill="text2" w:themeFillTint="33"/>
                  <w:noWrap/>
                  <w:vAlign w:val="bottom"/>
                  <w:hideMark/>
                </w:tcPr>
                <w:p w14:paraId="01984725" w14:textId="77777777" w:rsidR="001A3AAA" w:rsidRPr="00C5432C" w:rsidRDefault="001A3AAA" w:rsidP="001A3AAA">
                  <w:pPr>
                    <w:spacing w:line="360" w:lineRule="auto"/>
                    <w:jc w:val="center"/>
                    <w:rPr>
                      <w:rFonts w:ascii="Arial" w:eastAsia="Times New Roman" w:hAnsi="Arial" w:cs="Arial"/>
                      <w:b/>
                      <w:bCs/>
                      <w:color w:val="000000"/>
                      <w:sz w:val="18"/>
                      <w:szCs w:val="18"/>
                      <w:lang w:val="sl-SI" w:eastAsia="sl-SI"/>
                    </w:rPr>
                  </w:pPr>
                  <w:r w:rsidRPr="00C5432C">
                    <w:rPr>
                      <w:rFonts w:ascii="Arial" w:eastAsia="Times New Roman" w:hAnsi="Arial" w:cs="Arial"/>
                      <w:b/>
                      <w:bCs/>
                      <w:color w:val="000000"/>
                      <w:sz w:val="18"/>
                      <w:szCs w:val="18"/>
                      <w:lang w:val="sl-SI" w:eastAsia="sl-SI"/>
                    </w:rPr>
                    <w:t>2027</w:t>
                  </w:r>
                </w:p>
              </w:tc>
              <w:tc>
                <w:tcPr>
                  <w:tcW w:w="340" w:type="pct"/>
                  <w:tcBorders>
                    <w:top w:val="single" w:sz="4" w:space="0" w:color="auto"/>
                    <w:bottom w:val="single" w:sz="4" w:space="0" w:color="auto"/>
                  </w:tcBorders>
                  <w:shd w:val="clear" w:color="auto" w:fill="B7D4EF" w:themeFill="text2" w:themeFillTint="33"/>
                  <w:noWrap/>
                  <w:vAlign w:val="bottom"/>
                  <w:hideMark/>
                </w:tcPr>
                <w:p w14:paraId="49EE019A" w14:textId="77777777" w:rsidR="001A3AAA" w:rsidRPr="00C5432C" w:rsidRDefault="001A3AAA" w:rsidP="001A3AAA">
                  <w:pPr>
                    <w:spacing w:line="360" w:lineRule="auto"/>
                    <w:jc w:val="center"/>
                    <w:rPr>
                      <w:rFonts w:ascii="Arial" w:eastAsia="Times New Roman" w:hAnsi="Arial" w:cs="Arial"/>
                      <w:b/>
                      <w:bCs/>
                      <w:color w:val="000000"/>
                      <w:sz w:val="18"/>
                      <w:szCs w:val="18"/>
                      <w:lang w:val="sl-SI" w:eastAsia="sl-SI"/>
                    </w:rPr>
                  </w:pPr>
                  <w:r w:rsidRPr="00C5432C">
                    <w:rPr>
                      <w:rFonts w:ascii="Arial" w:eastAsia="Times New Roman" w:hAnsi="Arial" w:cs="Arial"/>
                      <w:b/>
                      <w:bCs/>
                      <w:color w:val="000000"/>
                      <w:sz w:val="18"/>
                      <w:szCs w:val="18"/>
                      <w:lang w:val="sl-SI" w:eastAsia="sl-SI"/>
                    </w:rPr>
                    <w:t>2028</w:t>
                  </w:r>
                </w:p>
              </w:tc>
              <w:tc>
                <w:tcPr>
                  <w:tcW w:w="340" w:type="pct"/>
                  <w:tcBorders>
                    <w:top w:val="single" w:sz="4" w:space="0" w:color="auto"/>
                    <w:bottom w:val="single" w:sz="4" w:space="0" w:color="auto"/>
                  </w:tcBorders>
                  <w:shd w:val="clear" w:color="auto" w:fill="B7D4EF" w:themeFill="text2" w:themeFillTint="33"/>
                  <w:noWrap/>
                  <w:vAlign w:val="bottom"/>
                  <w:hideMark/>
                </w:tcPr>
                <w:p w14:paraId="4AC03C66" w14:textId="77777777" w:rsidR="001A3AAA" w:rsidRPr="00C5432C" w:rsidRDefault="001A3AAA" w:rsidP="001A3AAA">
                  <w:pPr>
                    <w:spacing w:line="360" w:lineRule="auto"/>
                    <w:jc w:val="center"/>
                    <w:rPr>
                      <w:rFonts w:ascii="Arial" w:eastAsia="Times New Roman" w:hAnsi="Arial" w:cs="Arial"/>
                      <w:b/>
                      <w:bCs/>
                      <w:color w:val="000000"/>
                      <w:sz w:val="18"/>
                      <w:szCs w:val="18"/>
                      <w:lang w:val="sl-SI" w:eastAsia="sl-SI"/>
                    </w:rPr>
                  </w:pPr>
                  <w:r w:rsidRPr="00C5432C">
                    <w:rPr>
                      <w:rFonts w:ascii="Arial" w:eastAsia="Times New Roman" w:hAnsi="Arial" w:cs="Arial"/>
                      <w:b/>
                      <w:bCs/>
                      <w:color w:val="000000"/>
                      <w:sz w:val="18"/>
                      <w:szCs w:val="18"/>
                      <w:lang w:val="sl-SI" w:eastAsia="sl-SI"/>
                    </w:rPr>
                    <w:t>2029</w:t>
                  </w:r>
                </w:p>
              </w:tc>
              <w:tc>
                <w:tcPr>
                  <w:tcW w:w="340" w:type="pct"/>
                  <w:tcBorders>
                    <w:top w:val="single" w:sz="4" w:space="0" w:color="auto"/>
                    <w:bottom w:val="single" w:sz="4" w:space="0" w:color="auto"/>
                  </w:tcBorders>
                  <w:shd w:val="clear" w:color="auto" w:fill="B7D4EF" w:themeFill="text2" w:themeFillTint="33"/>
                  <w:vAlign w:val="bottom"/>
                </w:tcPr>
                <w:p w14:paraId="4BD9F6FC" w14:textId="77777777" w:rsidR="001A3AAA" w:rsidRPr="00C5432C" w:rsidRDefault="001A3AAA" w:rsidP="001A3AAA">
                  <w:pPr>
                    <w:spacing w:line="360" w:lineRule="auto"/>
                    <w:jc w:val="center"/>
                    <w:rPr>
                      <w:rFonts w:ascii="Arial" w:eastAsia="Times New Roman" w:hAnsi="Arial" w:cs="Arial"/>
                      <w:b/>
                      <w:bCs/>
                      <w:color w:val="000000"/>
                      <w:sz w:val="18"/>
                      <w:szCs w:val="18"/>
                      <w:lang w:val="sl-SI" w:eastAsia="sl-SI"/>
                    </w:rPr>
                  </w:pPr>
                  <w:r w:rsidRPr="00C5432C">
                    <w:rPr>
                      <w:rFonts w:ascii="Arial" w:eastAsia="Times New Roman" w:hAnsi="Arial" w:cs="Arial"/>
                      <w:b/>
                      <w:bCs/>
                      <w:color w:val="000000"/>
                      <w:sz w:val="18"/>
                      <w:szCs w:val="18"/>
                      <w:lang w:val="sl-SI" w:eastAsia="sl-SI"/>
                    </w:rPr>
                    <w:t>2030</w:t>
                  </w:r>
                </w:p>
              </w:tc>
              <w:tc>
                <w:tcPr>
                  <w:tcW w:w="340" w:type="pct"/>
                  <w:tcBorders>
                    <w:top w:val="single" w:sz="4" w:space="0" w:color="auto"/>
                    <w:bottom w:val="single" w:sz="4" w:space="0" w:color="auto"/>
                  </w:tcBorders>
                  <w:shd w:val="clear" w:color="auto" w:fill="B7D4EF" w:themeFill="text2" w:themeFillTint="33"/>
                  <w:vAlign w:val="bottom"/>
                </w:tcPr>
                <w:p w14:paraId="03E50AE6" w14:textId="77777777" w:rsidR="001A3AAA" w:rsidRPr="00C5432C" w:rsidRDefault="001A3AAA" w:rsidP="001A3AAA">
                  <w:pPr>
                    <w:spacing w:line="360" w:lineRule="auto"/>
                    <w:jc w:val="center"/>
                    <w:rPr>
                      <w:rFonts w:ascii="Arial" w:eastAsia="Times New Roman" w:hAnsi="Arial" w:cs="Arial"/>
                      <w:b/>
                      <w:bCs/>
                      <w:color w:val="000000"/>
                      <w:sz w:val="18"/>
                      <w:szCs w:val="18"/>
                      <w:lang w:val="sl-SI" w:eastAsia="sl-SI"/>
                    </w:rPr>
                  </w:pPr>
                  <w:r w:rsidRPr="00C5432C">
                    <w:rPr>
                      <w:rFonts w:ascii="Arial" w:eastAsia="Times New Roman" w:hAnsi="Arial" w:cs="Arial"/>
                      <w:b/>
                      <w:bCs/>
                      <w:color w:val="000000"/>
                      <w:sz w:val="18"/>
                      <w:szCs w:val="18"/>
                      <w:lang w:val="sl-SI" w:eastAsia="sl-SI"/>
                    </w:rPr>
                    <w:t>2031</w:t>
                  </w:r>
                </w:p>
              </w:tc>
              <w:tc>
                <w:tcPr>
                  <w:tcW w:w="337" w:type="pct"/>
                  <w:tcBorders>
                    <w:top w:val="single" w:sz="4" w:space="0" w:color="auto"/>
                    <w:bottom w:val="single" w:sz="4" w:space="0" w:color="auto"/>
                    <w:right w:val="single" w:sz="4" w:space="0" w:color="auto"/>
                  </w:tcBorders>
                  <w:shd w:val="clear" w:color="auto" w:fill="B7D4EF" w:themeFill="text2" w:themeFillTint="33"/>
                  <w:noWrap/>
                  <w:vAlign w:val="bottom"/>
                  <w:hideMark/>
                </w:tcPr>
                <w:p w14:paraId="04DFDBDF" w14:textId="77777777" w:rsidR="001A3AAA" w:rsidRPr="00C5432C" w:rsidRDefault="001A3AAA" w:rsidP="001A3AAA">
                  <w:pPr>
                    <w:spacing w:line="360" w:lineRule="auto"/>
                    <w:jc w:val="center"/>
                    <w:rPr>
                      <w:rFonts w:ascii="Arial" w:eastAsia="Times New Roman" w:hAnsi="Arial" w:cs="Arial"/>
                      <w:b/>
                      <w:bCs/>
                      <w:color w:val="000000"/>
                      <w:sz w:val="18"/>
                      <w:szCs w:val="18"/>
                      <w:lang w:val="sl-SI" w:eastAsia="sl-SI"/>
                    </w:rPr>
                  </w:pPr>
                  <w:r w:rsidRPr="00C5432C">
                    <w:rPr>
                      <w:rFonts w:ascii="Arial" w:eastAsia="Times New Roman" w:hAnsi="Arial" w:cs="Arial"/>
                      <w:b/>
                      <w:bCs/>
                      <w:color w:val="000000"/>
                      <w:sz w:val="18"/>
                      <w:szCs w:val="18"/>
                      <w:lang w:val="sl-SI" w:eastAsia="sl-SI"/>
                    </w:rPr>
                    <w:t>2032</w:t>
                  </w:r>
                </w:p>
              </w:tc>
            </w:tr>
            <w:tr w:rsidR="001A3AAA" w:rsidRPr="00C5432C" w14:paraId="233EFED9" w14:textId="77777777" w:rsidTr="009A39C1">
              <w:trPr>
                <w:trHeight w:val="300"/>
              </w:trPr>
              <w:tc>
                <w:tcPr>
                  <w:tcW w:w="1258" w:type="pct"/>
                  <w:tcBorders>
                    <w:top w:val="single" w:sz="4" w:space="0" w:color="auto"/>
                    <w:right w:val="single" w:sz="4" w:space="0" w:color="auto"/>
                  </w:tcBorders>
                  <w:noWrap/>
                  <w:vAlign w:val="bottom"/>
                  <w:hideMark/>
                </w:tcPr>
                <w:p w14:paraId="4F595681" w14:textId="77777777" w:rsidR="001A3AAA" w:rsidRPr="00C5432C" w:rsidRDefault="001A3AAA" w:rsidP="001A3AAA">
                  <w:pPr>
                    <w:spacing w:line="360" w:lineRule="auto"/>
                    <w:rPr>
                      <w:rFonts w:ascii="Arial" w:eastAsia="Times New Roman" w:hAnsi="Arial" w:cs="Arial"/>
                      <w:b/>
                      <w:bCs/>
                      <w:color w:val="000000"/>
                      <w:sz w:val="18"/>
                      <w:szCs w:val="18"/>
                      <w:lang w:val="sl-SI" w:eastAsia="sl-SI"/>
                    </w:rPr>
                  </w:pPr>
                  <w:r w:rsidRPr="00C5432C">
                    <w:rPr>
                      <w:rFonts w:ascii="Arial" w:eastAsia="Times New Roman" w:hAnsi="Arial" w:cs="Arial"/>
                      <w:b/>
                      <w:bCs/>
                      <w:color w:val="000000"/>
                      <w:sz w:val="18"/>
                      <w:szCs w:val="18"/>
                      <w:lang w:val="sl-SI" w:eastAsia="sl-SI"/>
                    </w:rPr>
                    <w:t>Pomurska</w:t>
                  </w:r>
                </w:p>
              </w:tc>
              <w:tc>
                <w:tcPr>
                  <w:tcW w:w="341" w:type="pct"/>
                  <w:tcBorders>
                    <w:top w:val="single" w:sz="4" w:space="0" w:color="auto"/>
                    <w:left w:val="single" w:sz="4" w:space="0" w:color="auto"/>
                    <w:bottom w:val="nil"/>
                  </w:tcBorders>
                  <w:noWrap/>
                  <w:vAlign w:val="bottom"/>
                  <w:hideMark/>
                </w:tcPr>
                <w:p w14:paraId="315884E8" w14:textId="77777777" w:rsidR="001A3AAA" w:rsidRPr="00C5432C" w:rsidRDefault="001A3AAA" w:rsidP="001A3AAA">
                  <w:pPr>
                    <w:spacing w:line="360" w:lineRule="auto"/>
                    <w:jc w:val="center"/>
                    <w:rPr>
                      <w:rFonts w:ascii="Arial" w:eastAsia="Times New Roman" w:hAnsi="Arial" w:cs="Arial"/>
                      <w:color w:val="000000"/>
                      <w:sz w:val="18"/>
                      <w:szCs w:val="18"/>
                      <w:lang w:val="sl-SI" w:eastAsia="sl-SI"/>
                    </w:rPr>
                  </w:pPr>
                  <w:r w:rsidRPr="00C5432C">
                    <w:rPr>
                      <w:rFonts w:ascii="Arial" w:eastAsia="Times New Roman" w:hAnsi="Arial" w:cs="Arial"/>
                      <w:color w:val="000000"/>
                      <w:sz w:val="18"/>
                      <w:szCs w:val="18"/>
                      <w:lang w:val="sl-SI" w:eastAsia="sl-SI"/>
                    </w:rPr>
                    <w:t>17,12</w:t>
                  </w:r>
                </w:p>
              </w:tc>
              <w:tc>
                <w:tcPr>
                  <w:tcW w:w="341" w:type="pct"/>
                  <w:tcBorders>
                    <w:top w:val="single" w:sz="4" w:space="0" w:color="auto"/>
                    <w:bottom w:val="nil"/>
                  </w:tcBorders>
                  <w:noWrap/>
                  <w:vAlign w:val="bottom"/>
                  <w:hideMark/>
                </w:tcPr>
                <w:p w14:paraId="2BEF7D4B" w14:textId="77777777" w:rsidR="001A3AAA" w:rsidRPr="00C5432C" w:rsidRDefault="001A3AAA" w:rsidP="001A3AAA">
                  <w:pPr>
                    <w:spacing w:line="360" w:lineRule="auto"/>
                    <w:jc w:val="center"/>
                    <w:rPr>
                      <w:rFonts w:ascii="Arial" w:eastAsia="Times New Roman" w:hAnsi="Arial" w:cs="Arial"/>
                      <w:color w:val="000000"/>
                      <w:sz w:val="18"/>
                      <w:szCs w:val="18"/>
                      <w:lang w:val="sl-SI" w:eastAsia="sl-SI"/>
                    </w:rPr>
                  </w:pPr>
                  <w:r w:rsidRPr="00C5432C">
                    <w:rPr>
                      <w:rFonts w:ascii="Arial" w:eastAsia="Times New Roman" w:hAnsi="Arial" w:cs="Arial"/>
                      <w:color w:val="000000"/>
                      <w:sz w:val="18"/>
                      <w:szCs w:val="18"/>
                      <w:lang w:val="sl-SI" w:eastAsia="sl-SI"/>
                    </w:rPr>
                    <w:t>17,12</w:t>
                  </w:r>
                </w:p>
              </w:tc>
              <w:tc>
                <w:tcPr>
                  <w:tcW w:w="341" w:type="pct"/>
                  <w:tcBorders>
                    <w:top w:val="single" w:sz="4" w:space="0" w:color="auto"/>
                    <w:bottom w:val="nil"/>
                  </w:tcBorders>
                  <w:noWrap/>
                  <w:vAlign w:val="bottom"/>
                  <w:hideMark/>
                </w:tcPr>
                <w:p w14:paraId="1DA664E3" w14:textId="77777777" w:rsidR="001A3AAA" w:rsidRPr="00C5432C" w:rsidRDefault="001A3AAA" w:rsidP="001A3AAA">
                  <w:pPr>
                    <w:spacing w:line="360" w:lineRule="auto"/>
                    <w:jc w:val="center"/>
                    <w:rPr>
                      <w:rFonts w:ascii="Arial" w:eastAsia="Times New Roman" w:hAnsi="Arial" w:cs="Arial"/>
                      <w:color w:val="000000"/>
                      <w:sz w:val="18"/>
                      <w:szCs w:val="18"/>
                      <w:lang w:val="sl-SI" w:eastAsia="sl-SI"/>
                    </w:rPr>
                  </w:pPr>
                  <w:r w:rsidRPr="00C5432C">
                    <w:rPr>
                      <w:rFonts w:ascii="Arial" w:eastAsia="Times New Roman" w:hAnsi="Arial" w:cs="Arial"/>
                      <w:color w:val="000000"/>
                      <w:sz w:val="18"/>
                      <w:szCs w:val="18"/>
                      <w:lang w:val="sl-SI" w:eastAsia="sl-SI"/>
                    </w:rPr>
                    <w:t>17,51</w:t>
                  </w:r>
                </w:p>
              </w:tc>
              <w:tc>
                <w:tcPr>
                  <w:tcW w:w="341" w:type="pct"/>
                  <w:tcBorders>
                    <w:top w:val="single" w:sz="4" w:space="0" w:color="auto"/>
                    <w:bottom w:val="nil"/>
                  </w:tcBorders>
                  <w:noWrap/>
                  <w:vAlign w:val="bottom"/>
                  <w:hideMark/>
                </w:tcPr>
                <w:p w14:paraId="13792C9D" w14:textId="77777777" w:rsidR="001A3AAA" w:rsidRPr="00C5432C" w:rsidRDefault="001A3AAA" w:rsidP="001A3AAA">
                  <w:pPr>
                    <w:spacing w:line="360" w:lineRule="auto"/>
                    <w:jc w:val="center"/>
                    <w:rPr>
                      <w:rFonts w:ascii="Arial" w:eastAsia="Times New Roman" w:hAnsi="Arial" w:cs="Arial"/>
                      <w:color w:val="000000"/>
                      <w:sz w:val="18"/>
                      <w:szCs w:val="18"/>
                      <w:lang w:val="sl-SI" w:eastAsia="sl-SI"/>
                    </w:rPr>
                  </w:pPr>
                  <w:r w:rsidRPr="00C5432C">
                    <w:rPr>
                      <w:rFonts w:ascii="Arial" w:eastAsia="Times New Roman" w:hAnsi="Arial" w:cs="Arial"/>
                      <w:color w:val="000000"/>
                      <w:sz w:val="18"/>
                      <w:szCs w:val="18"/>
                      <w:lang w:val="sl-SI" w:eastAsia="sl-SI"/>
                    </w:rPr>
                    <w:t>17,76</w:t>
                  </w:r>
                </w:p>
              </w:tc>
              <w:tc>
                <w:tcPr>
                  <w:tcW w:w="340" w:type="pct"/>
                  <w:tcBorders>
                    <w:top w:val="single" w:sz="4" w:space="0" w:color="auto"/>
                    <w:bottom w:val="nil"/>
                  </w:tcBorders>
                  <w:noWrap/>
                  <w:vAlign w:val="bottom"/>
                  <w:hideMark/>
                </w:tcPr>
                <w:p w14:paraId="2AB135D7" w14:textId="77777777" w:rsidR="001A3AAA" w:rsidRPr="00C5432C" w:rsidRDefault="001A3AAA" w:rsidP="001A3AAA">
                  <w:pPr>
                    <w:spacing w:line="360" w:lineRule="auto"/>
                    <w:jc w:val="center"/>
                    <w:rPr>
                      <w:rFonts w:ascii="Arial" w:eastAsia="Times New Roman" w:hAnsi="Arial" w:cs="Arial"/>
                      <w:color w:val="000000"/>
                      <w:sz w:val="18"/>
                      <w:szCs w:val="18"/>
                      <w:lang w:val="sl-SI" w:eastAsia="sl-SI"/>
                    </w:rPr>
                  </w:pPr>
                  <w:r w:rsidRPr="00C5432C">
                    <w:rPr>
                      <w:rFonts w:ascii="Arial" w:eastAsia="Times New Roman" w:hAnsi="Arial" w:cs="Arial"/>
                      <w:color w:val="000000"/>
                      <w:sz w:val="18"/>
                      <w:szCs w:val="18"/>
                      <w:lang w:val="sl-SI" w:eastAsia="sl-SI"/>
                    </w:rPr>
                    <w:t>17,76</w:t>
                  </w:r>
                </w:p>
              </w:tc>
              <w:tc>
                <w:tcPr>
                  <w:tcW w:w="340" w:type="pct"/>
                  <w:tcBorders>
                    <w:top w:val="single" w:sz="4" w:space="0" w:color="auto"/>
                    <w:bottom w:val="nil"/>
                  </w:tcBorders>
                  <w:noWrap/>
                  <w:vAlign w:val="bottom"/>
                  <w:hideMark/>
                </w:tcPr>
                <w:p w14:paraId="6B6B326C" w14:textId="77777777" w:rsidR="001A3AAA" w:rsidRPr="00C5432C" w:rsidRDefault="001A3AAA" w:rsidP="001A3AAA">
                  <w:pPr>
                    <w:spacing w:line="360" w:lineRule="auto"/>
                    <w:jc w:val="center"/>
                    <w:rPr>
                      <w:rFonts w:ascii="Arial" w:eastAsia="Times New Roman" w:hAnsi="Arial" w:cs="Arial"/>
                      <w:color w:val="000000"/>
                      <w:sz w:val="18"/>
                      <w:szCs w:val="18"/>
                      <w:lang w:val="sl-SI" w:eastAsia="sl-SI"/>
                    </w:rPr>
                  </w:pPr>
                  <w:r w:rsidRPr="00C5432C">
                    <w:rPr>
                      <w:rFonts w:ascii="Arial" w:eastAsia="Times New Roman" w:hAnsi="Arial" w:cs="Arial"/>
                      <w:color w:val="000000"/>
                      <w:sz w:val="18"/>
                      <w:szCs w:val="18"/>
                      <w:lang w:val="sl-SI" w:eastAsia="sl-SI"/>
                    </w:rPr>
                    <w:t>17,76</w:t>
                  </w:r>
                </w:p>
              </w:tc>
              <w:tc>
                <w:tcPr>
                  <w:tcW w:w="340" w:type="pct"/>
                  <w:tcBorders>
                    <w:top w:val="single" w:sz="4" w:space="0" w:color="auto"/>
                    <w:bottom w:val="nil"/>
                  </w:tcBorders>
                  <w:noWrap/>
                  <w:vAlign w:val="bottom"/>
                  <w:hideMark/>
                </w:tcPr>
                <w:p w14:paraId="0A7A57B8" w14:textId="77777777" w:rsidR="001A3AAA" w:rsidRPr="00C5432C" w:rsidRDefault="001A3AAA" w:rsidP="001A3AAA">
                  <w:pPr>
                    <w:spacing w:line="360" w:lineRule="auto"/>
                    <w:jc w:val="center"/>
                    <w:rPr>
                      <w:rFonts w:ascii="Arial" w:eastAsia="Times New Roman" w:hAnsi="Arial" w:cs="Arial"/>
                      <w:color w:val="000000"/>
                      <w:sz w:val="18"/>
                      <w:szCs w:val="18"/>
                      <w:lang w:val="sl-SI" w:eastAsia="sl-SI"/>
                    </w:rPr>
                  </w:pPr>
                  <w:r w:rsidRPr="00C5432C">
                    <w:rPr>
                      <w:rFonts w:ascii="Arial" w:eastAsia="Times New Roman" w:hAnsi="Arial" w:cs="Arial"/>
                      <w:color w:val="000000"/>
                      <w:sz w:val="18"/>
                      <w:szCs w:val="18"/>
                      <w:lang w:val="sl-SI" w:eastAsia="sl-SI"/>
                    </w:rPr>
                    <w:t>18,02</w:t>
                  </w:r>
                </w:p>
              </w:tc>
              <w:tc>
                <w:tcPr>
                  <w:tcW w:w="340" w:type="pct"/>
                  <w:tcBorders>
                    <w:top w:val="single" w:sz="4" w:space="0" w:color="auto"/>
                    <w:bottom w:val="nil"/>
                  </w:tcBorders>
                  <w:noWrap/>
                  <w:vAlign w:val="bottom"/>
                  <w:hideMark/>
                </w:tcPr>
                <w:p w14:paraId="1283D256" w14:textId="77777777" w:rsidR="001A3AAA" w:rsidRPr="00C5432C" w:rsidRDefault="001A3AAA" w:rsidP="001A3AAA">
                  <w:pPr>
                    <w:spacing w:line="360" w:lineRule="auto"/>
                    <w:jc w:val="center"/>
                    <w:rPr>
                      <w:rFonts w:ascii="Arial" w:eastAsia="Times New Roman" w:hAnsi="Arial" w:cs="Arial"/>
                      <w:color w:val="000000"/>
                      <w:sz w:val="18"/>
                      <w:szCs w:val="18"/>
                      <w:lang w:val="sl-SI" w:eastAsia="sl-SI"/>
                    </w:rPr>
                  </w:pPr>
                  <w:r w:rsidRPr="00C5432C">
                    <w:rPr>
                      <w:rFonts w:ascii="Arial" w:eastAsia="Times New Roman" w:hAnsi="Arial" w:cs="Arial"/>
                      <w:color w:val="000000"/>
                      <w:sz w:val="18"/>
                      <w:szCs w:val="18"/>
                      <w:lang w:val="sl-SI" w:eastAsia="sl-SI"/>
                    </w:rPr>
                    <w:t>18,15</w:t>
                  </w:r>
                </w:p>
              </w:tc>
              <w:tc>
                <w:tcPr>
                  <w:tcW w:w="340" w:type="pct"/>
                  <w:tcBorders>
                    <w:top w:val="single" w:sz="4" w:space="0" w:color="auto"/>
                    <w:bottom w:val="nil"/>
                  </w:tcBorders>
                  <w:vAlign w:val="bottom"/>
                </w:tcPr>
                <w:p w14:paraId="6628F253" w14:textId="77777777" w:rsidR="001A3AAA" w:rsidRPr="00C5432C" w:rsidRDefault="001A3AAA" w:rsidP="001A3AAA">
                  <w:pPr>
                    <w:spacing w:line="360" w:lineRule="auto"/>
                    <w:jc w:val="center"/>
                    <w:rPr>
                      <w:rFonts w:ascii="Arial" w:eastAsia="Times New Roman" w:hAnsi="Arial" w:cs="Arial"/>
                      <w:color w:val="000000"/>
                      <w:sz w:val="18"/>
                      <w:szCs w:val="18"/>
                      <w:lang w:val="sl-SI" w:eastAsia="sl-SI"/>
                    </w:rPr>
                  </w:pPr>
                  <w:r w:rsidRPr="00C5432C">
                    <w:rPr>
                      <w:rFonts w:ascii="Arial" w:eastAsia="Times New Roman" w:hAnsi="Arial" w:cs="Arial"/>
                      <w:color w:val="000000"/>
                      <w:sz w:val="18"/>
                      <w:szCs w:val="18"/>
                      <w:lang w:val="sl-SI" w:eastAsia="sl-SI"/>
                    </w:rPr>
                    <w:t>18,27</w:t>
                  </w:r>
                </w:p>
              </w:tc>
              <w:tc>
                <w:tcPr>
                  <w:tcW w:w="340" w:type="pct"/>
                  <w:tcBorders>
                    <w:top w:val="single" w:sz="4" w:space="0" w:color="auto"/>
                    <w:bottom w:val="nil"/>
                  </w:tcBorders>
                  <w:vAlign w:val="bottom"/>
                </w:tcPr>
                <w:p w14:paraId="4BE54620" w14:textId="77777777" w:rsidR="001A3AAA" w:rsidRPr="00C5432C" w:rsidRDefault="001A3AAA" w:rsidP="001A3AAA">
                  <w:pPr>
                    <w:spacing w:line="360" w:lineRule="auto"/>
                    <w:jc w:val="center"/>
                    <w:rPr>
                      <w:rFonts w:ascii="Arial" w:eastAsia="Times New Roman" w:hAnsi="Arial" w:cs="Arial"/>
                      <w:color w:val="000000"/>
                      <w:sz w:val="18"/>
                      <w:szCs w:val="18"/>
                      <w:lang w:val="sl-SI" w:eastAsia="sl-SI"/>
                    </w:rPr>
                  </w:pPr>
                  <w:r w:rsidRPr="00C5432C">
                    <w:rPr>
                      <w:rFonts w:ascii="Arial" w:eastAsia="Times New Roman" w:hAnsi="Arial" w:cs="Arial"/>
                      <w:color w:val="000000"/>
                      <w:sz w:val="18"/>
                      <w:szCs w:val="18"/>
                      <w:lang w:val="sl-SI" w:eastAsia="sl-SI"/>
                    </w:rPr>
                    <w:t>18,27</w:t>
                  </w:r>
                </w:p>
              </w:tc>
              <w:tc>
                <w:tcPr>
                  <w:tcW w:w="337" w:type="pct"/>
                  <w:tcBorders>
                    <w:top w:val="single" w:sz="4" w:space="0" w:color="auto"/>
                    <w:bottom w:val="nil"/>
                    <w:right w:val="single" w:sz="4" w:space="0" w:color="auto"/>
                  </w:tcBorders>
                  <w:noWrap/>
                  <w:vAlign w:val="bottom"/>
                  <w:hideMark/>
                </w:tcPr>
                <w:p w14:paraId="35C009A6" w14:textId="77777777" w:rsidR="001A3AAA" w:rsidRPr="00C5432C" w:rsidRDefault="001A3AAA" w:rsidP="001A3AAA">
                  <w:pPr>
                    <w:spacing w:line="360" w:lineRule="auto"/>
                    <w:jc w:val="center"/>
                    <w:rPr>
                      <w:rFonts w:ascii="Arial" w:eastAsia="Times New Roman" w:hAnsi="Arial" w:cs="Arial"/>
                      <w:color w:val="000000"/>
                      <w:sz w:val="18"/>
                      <w:szCs w:val="18"/>
                      <w:lang w:val="sl-SI" w:eastAsia="sl-SI"/>
                    </w:rPr>
                  </w:pPr>
                  <w:r w:rsidRPr="00C5432C">
                    <w:rPr>
                      <w:rFonts w:ascii="Arial" w:eastAsia="Times New Roman" w:hAnsi="Arial" w:cs="Arial"/>
                      <w:color w:val="000000"/>
                      <w:sz w:val="18"/>
                      <w:szCs w:val="18"/>
                      <w:lang w:val="sl-SI" w:eastAsia="sl-SI"/>
                    </w:rPr>
                    <w:t>18,27</w:t>
                  </w:r>
                </w:p>
              </w:tc>
            </w:tr>
            <w:tr w:rsidR="001A3AAA" w:rsidRPr="00C5432C" w14:paraId="2145E5CB" w14:textId="77777777" w:rsidTr="009A39C1">
              <w:trPr>
                <w:trHeight w:val="300"/>
              </w:trPr>
              <w:tc>
                <w:tcPr>
                  <w:tcW w:w="1258" w:type="pct"/>
                  <w:tcBorders>
                    <w:right w:val="single" w:sz="4" w:space="0" w:color="auto"/>
                  </w:tcBorders>
                  <w:noWrap/>
                  <w:vAlign w:val="bottom"/>
                  <w:hideMark/>
                </w:tcPr>
                <w:p w14:paraId="42C380A1" w14:textId="77777777" w:rsidR="001A3AAA" w:rsidRPr="00C5432C" w:rsidRDefault="001A3AAA" w:rsidP="001A3AAA">
                  <w:pPr>
                    <w:spacing w:line="360" w:lineRule="auto"/>
                    <w:rPr>
                      <w:rFonts w:ascii="Arial" w:eastAsia="Times New Roman" w:hAnsi="Arial" w:cs="Arial"/>
                      <w:b/>
                      <w:bCs/>
                      <w:color w:val="000000"/>
                      <w:sz w:val="18"/>
                      <w:szCs w:val="18"/>
                      <w:lang w:val="sl-SI" w:eastAsia="sl-SI"/>
                    </w:rPr>
                  </w:pPr>
                  <w:r w:rsidRPr="00C5432C">
                    <w:rPr>
                      <w:rFonts w:ascii="Arial" w:eastAsia="Times New Roman" w:hAnsi="Arial" w:cs="Arial"/>
                      <w:b/>
                      <w:bCs/>
                      <w:color w:val="000000"/>
                      <w:sz w:val="18"/>
                      <w:szCs w:val="18"/>
                      <w:lang w:val="sl-SI" w:eastAsia="sl-SI"/>
                    </w:rPr>
                    <w:t>Podravska</w:t>
                  </w:r>
                </w:p>
              </w:tc>
              <w:tc>
                <w:tcPr>
                  <w:tcW w:w="341" w:type="pct"/>
                  <w:tcBorders>
                    <w:top w:val="nil"/>
                    <w:left w:val="single" w:sz="4" w:space="0" w:color="auto"/>
                    <w:bottom w:val="nil"/>
                  </w:tcBorders>
                  <w:noWrap/>
                  <w:vAlign w:val="bottom"/>
                  <w:hideMark/>
                </w:tcPr>
                <w:p w14:paraId="612A8A5C" w14:textId="77777777" w:rsidR="001A3AAA" w:rsidRPr="00C5432C" w:rsidRDefault="001A3AAA" w:rsidP="001A3AAA">
                  <w:pPr>
                    <w:spacing w:line="360" w:lineRule="auto"/>
                    <w:jc w:val="center"/>
                    <w:rPr>
                      <w:rFonts w:ascii="Arial" w:eastAsia="Times New Roman" w:hAnsi="Arial" w:cs="Arial"/>
                      <w:color w:val="000000"/>
                      <w:sz w:val="18"/>
                      <w:szCs w:val="18"/>
                      <w:lang w:val="sl-SI" w:eastAsia="sl-SI"/>
                    </w:rPr>
                  </w:pPr>
                  <w:r w:rsidRPr="00C5432C">
                    <w:rPr>
                      <w:rFonts w:ascii="Arial" w:eastAsia="Times New Roman" w:hAnsi="Arial" w:cs="Arial"/>
                      <w:color w:val="000000"/>
                      <w:sz w:val="18"/>
                      <w:szCs w:val="18"/>
                      <w:lang w:val="sl-SI" w:eastAsia="sl-SI"/>
                    </w:rPr>
                    <w:t>15,25</w:t>
                  </w:r>
                </w:p>
              </w:tc>
              <w:tc>
                <w:tcPr>
                  <w:tcW w:w="341" w:type="pct"/>
                  <w:tcBorders>
                    <w:top w:val="nil"/>
                    <w:bottom w:val="nil"/>
                  </w:tcBorders>
                  <w:noWrap/>
                  <w:vAlign w:val="bottom"/>
                  <w:hideMark/>
                </w:tcPr>
                <w:p w14:paraId="380ADE83" w14:textId="77777777" w:rsidR="001A3AAA" w:rsidRPr="00C5432C" w:rsidRDefault="001A3AAA" w:rsidP="001A3AAA">
                  <w:pPr>
                    <w:spacing w:line="360" w:lineRule="auto"/>
                    <w:jc w:val="center"/>
                    <w:rPr>
                      <w:rFonts w:ascii="Arial" w:eastAsia="Times New Roman" w:hAnsi="Arial" w:cs="Arial"/>
                      <w:color w:val="000000"/>
                      <w:sz w:val="18"/>
                      <w:szCs w:val="18"/>
                      <w:lang w:val="sl-SI" w:eastAsia="sl-SI"/>
                    </w:rPr>
                  </w:pPr>
                  <w:r w:rsidRPr="00C5432C">
                    <w:rPr>
                      <w:rFonts w:ascii="Arial" w:eastAsia="Times New Roman" w:hAnsi="Arial" w:cs="Arial"/>
                      <w:color w:val="000000"/>
                      <w:sz w:val="18"/>
                      <w:szCs w:val="18"/>
                      <w:lang w:val="sl-SI" w:eastAsia="sl-SI"/>
                    </w:rPr>
                    <w:t>15,25</w:t>
                  </w:r>
                </w:p>
              </w:tc>
              <w:tc>
                <w:tcPr>
                  <w:tcW w:w="341" w:type="pct"/>
                  <w:tcBorders>
                    <w:top w:val="nil"/>
                    <w:bottom w:val="nil"/>
                  </w:tcBorders>
                  <w:noWrap/>
                  <w:vAlign w:val="bottom"/>
                  <w:hideMark/>
                </w:tcPr>
                <w:p w14:paraId="1407216F" w14:textId="77777777" w:rsidR="001A3AAA" w:rsidRPr="00C5432C" w:rsidRDefault="001A3AAA" w:rsidP="001A3AAA">
                  <w:pPr>
                    <w:spacing w:line="360" w:lineRule="auto"/>
                    <w:jc w:val="center"/>
                    <w:rPr>
                      <w:rFonts w:ascii="Arial" w:eastAsia="Times New Roman" w:hAnsi="Arial" w:cs="Arial"/>
                      <w:color w:val="000000"/>
                      <w:sz w:val="18"/>
                      <w:szCs w:val="18"/>
                      <w:lang w:val="sl-SI" w:eastAsia="sl-SI"/>
                    </w:rPr>
                  </w:pPr>
                  <w:r w:rsidRPr="00C5432C">
                    <w:rPr>
                      <w:rFonts w:ascii="Arial" w:eastAsia="Times New Roman" w:hAnsi="Arial" w:cs="Arial"/>
                      <w:color w:val="000000"/>
                      <w:sz w:val="18"/>
                      <w:szCs w:val="18"/>
                      <w:lang w:val="sl-SI" w:eastAsia="sl-SI"/>
                    </w:rPr>
                    <w:t>15,31</w:t>
                  </w:r>
                </w:p>
              </w:tc>
              <w:tc>
                <w:tcPr>
                  <w:tcW w:w="341" w:type="pct"/>
                  <w:tcBorders>
                    <w:top w:val="nil"/>
                    <w:bottom w:val="nil"/>
                  </w:tcBorders>
                  <w:noWrap/>
                  <w:vAlign w:val="bottom"/>
                  <w:hideMark/>
                </w:tcPr>
                <w:p w14:paraId="709A4AA1" w14:textId="77777777" w:rsidR="001A3AAA" w:rsidRPr="00C5432C" w:rsidRDefault="001A3AAA" w:rsidP="001A3AAA">
                  <w:pPr>
                    <w:spacing w:line="360" w:lineRule="auto"/>
                    <w:jc w:val="center"/>
                    <w:rPr>
                      <w:rFonts w:ascii="Arial" w:eastAsia="Times New Roman" w:hAnsi="Arial" w:cs="Arial"/>
                      <w:color w:val="000000"/>
                      <w:sz w:val="18"/>
                      <w:szCs w:val="18"/>
                      <w:lang w:val="sl-SI" w:eastAsia="sl-SI"/>
                    </w:rPr>
                  </w:pPr>
                  <w:r w:rsidRPr="00C5432C">
                    <w:rPr>
                      <w:rFonts w:ascii="Arial" w:eastAsia="Times New Roman" w:hAnsi="Arial" w:cs="Arial"/>
                      <w:color w:val="000000"/>
                      <w:sz w:val="18"/>
                      <w:szCs w:val="18"/>
                      <w:lang w:val="sl-SI" w:eastAsia="sl-SI"/>
                    </w:rPr>
                    <w:t>15,44</w:t>
                  </w:r>
                </w:p>
              </w:tc>
              <w:tc>
                <w:tcPr>
                  <w:tcW w:w="340" w:type="pct"/>
                  <w:tcBorders>
                    <w:top w:val="nil"/>
                    <w:bottom w:val="nil"/>
                  </w:tcBorders>
                  <w:noWrap/>
                  <w:vAlign w:val="bottom"/>
                  <w:hideMark/>
                </w:tcPr>
                <w:p w14:paraId="6A2E023D" w14:textId="77777777" w:rsidR="001A3AAA" w:rsidRPr="00C5432C" w:rsidRDefault="001A3AAA" w:rsidP="001A3AAA">
                  <w:pPr>
                    <w:spacing w:line="360" w:lineRule="auto"/>
                    <w:jc w:val="center"/>
                    <w:rPr>
                      <w:rFonts w:ascii="Arial" w:eastAsia="Times New Roman" w:hAnsi="Arial" w:cs="Arial"/>
                      <w:color w:val="000000"/>
                      <w:sz w:val="18"/>
                      <w:szCs w:val="18"/>
                      <w:lang w:val="sl-SI" w:eastAsia="sl-SI"/>
                    </w:rPr>
                  </w:pPr>
                  <w:r w:rsidRPr="00C5432C">
                    <w:rPr>
                      <w:rFonts w:ascii="Arial" w:eastAsia="Times New Roman" w:hAnsi="Arial" w:cs="Arial"/>
                      <w:color w:val="000000"/>
                      <w:sz w:val="18"/>
                      <w:szCs w:val="18"/>
                      <w:lang w:val="sl-SI" w:eastAsia="sl-SI"/>
                    </w:rPr>
                    <w:t>15,44</w:t>
                  </w:r>
                </w:p>
              </w:tc>
              <w:tc>
                <w:tcPr>
                  <w:tcW w:w="340" w:type="pct"/>
                  <w:tcBorders>
                    <w:top w:val="nil"/>
                    <w:bottom w:val="nil"/>
                  </w:tcBorders>
                  <w:noWrap/>
                  <w:vAlign w:val="bottom"/>
                  <w:hideMark/>
                </w:tcPr>
                <w:p w14:paraId="0218D2D4" w14:textId="77777777" w:rsidR="001A3AAA" w:rsidRPr="00C5432C" w:rsidRDefault="001A3AAA" w:rsidP="001A3AAA">
                  <w:pPr>
                    <w:spacing w:line="360" w:lineRule="auto"/>
                    <w:jc w:val="center"/>
                    <w:rPr>
                      <w:rFonts w:ascii="Arial" w:eastAsia="Times New Roman" w:hAnsi="Arial" w:cs="Arial"/>
                      <w:color w:val="000000"/>
                      <w:sz w:val="18"/>
                      <w:szCs w:val="18"/>
                      <w:lang w:val="sl-SI" w:eastAsia="sl-SI"/>
                    </w:rPr>
                  </w:pPr>
                  <w:r w:rsidRPr="00C5432C">
                    <w:rPr>
                      <w:rFonts w:ascii="Arial" w:eastAsia="Times New Roman" w:hAnsi="Arial" w:cs="Arial"/>
                      <w:color w:val="000000"/>
                      <w:sz w:val="18"/>
                      <w:szCs w:val="18"/>
                      <w:lang w:val="sl-SI" w:eastAsia="sl-SI"/>
                    </w:rPr>
                    <w:t>15,44</w:t>
                  </w:r>
                </w:p>
              </w:tc>
              <w:tc>
                <w:tcPr>
                  <w:tcW w:w="340" w:type="pct"/>
                  <w:tcBorders>
                    <w:top w:val="nil"/>
                    <w:bottom w:val="nil"/>
                  </w:tcBorders>
                  <w:noWrap/>
                  <w:vAlign w:val="bottom"/>
                  <w:hideMark/>
                </w:tcPr>
                <w:p w14:paraId="0D5CBB60" w14:textId="77777777" w:rsidR="001A3AAA" w:rsidRPr="00C5432C" w:rsidRDefault="001A3AAA" w:rsidP="001A3AAA">
                  <w:pPr>
                    <w:spacing w:line="360" w:lineRule="auto"/>
                    <w:jc w:val="center"/>
                    <w:rPr>
                      <w:rFonts w:ascii="Arial" w:eastAsia="Times New Roman" w:hAnsi="Arial" w:cs="Arial"/>
                      <w:color w:val="000000"/>
                      <w:sz w:val="18"/>
                      <w:szCs w:val="18"/>
                      <w:lang w:val="sl-SI" w:eastAsia="sl-SI"/>
                    </w:rPr>
                  </w:pPr>
                  <w:r w:rsidRPr="00C5432C">
                    <w:rPr>
                      <w:rFonts w:ascii="Arial" w:eastAsia="Times New Roman" w:hAnsi="Arial" w:cs="Arial"/>
                      <w:color w:val="000000"/>
                      <w:sz w:val="18"/>
                      <w:szCs w:val="18"/>
                      <w:lang w:val="sl-SI" w:eastAsia="sl-SI"/>
                    </w:rPr>
                    <w:t>15,76</w:t>
                  </w:r>
                </w:p>
              </w:tc>
              <w:tc>
                <w:tcPr>
                  <w:tcW w:w="340" w:type="pct"/>
                  <w:tcBorders>
                    <w:top w:val="nil"/>
                    <w:bottom w:val="nil"/>
                  </w:tcBorders>
                  <w:noWrap/>
                  <w:vAlign w:val="bottom"/>
                  <w:hideMark/>
                </w:tcPr>
                <w:p w14:paraId="398D19BC" w14:textId="77777777" w:rsidR="001A3AAA" w:rsidRPr="00C5432C" w:rsidRDefault="001A3AAA" w:rsidP="001A3AAA">
                  <w:pPr>
                    <w:spacing w:line="360" w:lineRule="auto"/>
                    <w:jc w:val="center"/>
                    <w:rPr>
                      <w:rFonts w:ascii="Arial" w:eastAsia="Times New Roman" w:hAnsi="Arial" w:cs="Arial"/>
                      <w:color w:val="000000"/>
                      <w:sz w:val="18"/>
                      <w:szCs w:val="18"/>
                      <w:lang w:val="sl-SI" w:eastAsia="sl-SI"/>
                    </w:rPr>
                  </w:pPr>
                  <w:r w:rsidRPr="00C5432C">
                    <w:rPr>
                      <w:rFonts w:ascii="Arial" w:eastAsia="Times New Roman" w:hAnsi="Arial" w:cs="Arial"/>
                      <w:color w:val="000000"/>
                      <w:sz w:val="18"/>
                      <w:szCs w:val="18"/>
                      <w:lang w:val="sl-SI" w:eastAsia="sl-SI"/>
                    </w:rPr>
                    <w:t>15,85</w:t>
                  </w:r>
                </w:p>
              </w:tc>
              <w:tc>
                <w:tcPr>
                  <w:tcW w:w="340" w:type="pct"/>
                  <w:tcBorders>
                    <w:top w:val="nil"/>
                    <w:bottom w:val="nil"/>
                  </w:tcBorders>
                  <w:vAlign w:val="bottom"/>
                </w:tcPr>
                <w:p w14:paraId="75211331" w14:textId="77777777" w:rsidR="001A3AAA" w:rsidRPr="00C5432C" w:rsidRDefault="001A3AAA" w:rsidP="001A3AAA">
                  <w:pPr>
                    <w:spacing w:line="360" w:lineRule="auto"/>
                    <w:jc w:val="center"/>
                    <w:rPr>
                      <w:rFonts w:ascii="Arial" w:eastAsia="Times New Roman" w:hAnsi="Arial" w:cs="Arial"/>
                      <w:color w:val="000000"/>
                      <w:sz w:val="18"/>
                      <w:szCs w:val="18"/>
                      <w:lang w:val="sl-SI" w:eastAsia="sl-SI"/>
                    </w:rPr>
                  </w:pPr>
                  <w:r w:rsidRPr="00C5432C">
                    <w:rPr>
                      <w:rFonts w:ascii="Arial" w:eastAsia="Times New Roman" w:hAnsi="Arial" w:cs="Arial"/>
                      <w:color w:val="000000"/>
                      <w:sz w:val="18"/>
                      <w:szCs w:val="18"/>
                      <w:lang w:val="sl-SI" w:eastAsia="sl-SI"/>
                    </w:rPr>
                    <w:t>15,93</w:t>
                  </w:r>
                </w:p>
              </w:tc>
              <w:tc>
                <w:tcPr>
                  <w:tcW w:w="340" w:type="pct"/>
                  <w:tcBorders>
                    <w:top w:val="nil"/>
                    <w:bottom w:val="nil"/>
                  </w:tcBorders>
                  <w:vAlign w:val="bottom"/>
                </w:tcPr>
                <w:p w14:paraId="10EA2D19" w14:textId="77777777" w:rsidR="001A3AAA" w:rsidRPr="00C5432C" w:rsidRDefault="001A3AAA" w:rsidP="001A3AAA">
                  <w:pPr>
                    <w:spacing w:line="360" w:lineRule="auto"/>
                    <w:jc w:val="center"/>
                    <w:rPr>
                      <w:rFonts w:ascii="Arial" w:eastAsia="Times New Roman" w:hAnsi="Arial" w:cs="Arial"/>
                      <w:color w:val="000000"/>
                      <w:sz w:val="18"/>
                      <w:szCs w:val="18"/>
                      <w:lang w:val="sl-SI" w:eastAsia="sl-SI"/>
                    </w:rPr>
                  </w:pPr>
                  <w:r w:rsidRPr="00C5432C">
                    <w:rPr>
                      <w:rFonts w:ascii="Arial" w:eastAsia="Times New Roman" w:hAnsi="Arial" w:cs="Arial"/>
                      <w:color w:val="000000"/>
                      <w:sz w:val="18"/>
                      <w:szCs w:val="18"/>
                      <w:lang w:val="sl-SI" w:eastAsia="sl-SI"/>
                    </w:rPr>
                    <w:t>15,93</w:t>
                  </w:r>
                </w:p>
              </w:tc>
              <w:tc>
                <w:tcPr>
                  <w:tcW w:w="337" w:type="pct"/>
                  <w:tcBorders>
                    <w:top w:val="nil"/>
                    <w:bottom w:val="nil"/>
                    <w:right w:val="single" w:sz="4" w:space="0" w:color="auto"/>
                  </w:tcBorders>
                  <w:noWrap/>
                  <w:vAlign w:val="bottom"/>
                  <w:hideMark/>
                </w:tcPr>
                <w:p w14:paraId="02D0D9F3" w14:textId="77777777" w:rsidR="001A3AAA" w:rsidRPr="00C5432C" w:rsidRDefault="001A3AAA" w:rsidP="001A3AAA">
                  <w:pPr>
                    <w:spacing w:line="360" w:lineRule="auto"/>
                    <w:jc w:val="center"/>
                    <w:rPr>
                      <w:rFonts w:ascii="Arial" w:eastAsia="Times New Roman" w:hAnsi="Arial" w:cs="Arial"/>
                      <w:color w:val="000000"/>
                      <w:sz w:val="18"/>
                      <w:szCs w:val="18"/>
                      <w:lang w:val="sl-SI" w:eastAsia="sl-SI"/>
                    </w:rPr>
                  </w:pPr>
                  <w:r w:rsidRPr="00C5432C">
                    <w:rPr>
                      <w:rFonts w:ascii="Arial" w:eastAsia="Times New Roman" w:hAnsi="Arial" w:cs="Arial"/>
                      <w:color w:val="000000"/>
                      <w:sz w:val="18"/>
                      <w:szCs w:val="18"/>
                      <w:lang w:val="sl-SI" w:eastAsia="sl-SI"/>
                    </w:rPr>
                    <w:t>15,93</w:t>
                  </w:r>
                </w:p>
              </w:tc>
            </w:tr>
            <w:tr w:rsidR="001A3AAA" w:rsidRPr="00C5432C" w14:paraId="0DB1E365" w14:textId="77777777" w:rsidTr="009A39C1">
              <w:trPr>
                <w:trHeight w:val="300"/>
              </w:trPr>
              <w:tc>
                <w:tcPr>
                  <w:tcW w:w="1258" w:type="pct"/>
                  <w:tcBorders>
                    <w:right w:val="single" w:sz="4" w:space="0" w:color="auto"/>
                  </w:tcBorders>
                  <w:noWrap/>
                  <w:vAlign w:val="bottom"/>
                  <w:hideMark/>
                </w:tcPr>
                <w:p w14:paraId="118D5E2A" w14:textId="77777777" w:rsidR="001A3AAA" w:rsidRPr="00C5432C" w:rsidRDefault="001A3AAA" w:rsidP="001A3AAA">
                  <w:pPr>
                    <w:spacing w:line="360" w:lineRule="auto"/>
                    <w:rPr>
                      <w:rFonts w:ascii="Arial" w:eastAsia="Times New Roman" w:hAnsi="Arial" w:cs="Arial"/>
                      <w:b/>
                      <w:bCs/>
                      <w:color w:val="000000"/>
                      <w:sz w:val="18"/>
                      <w:szCs w:val="18"/>
                      <w:lang w:val="sl-SI" w:eastAsia="sl-SI"/>
                    </w:rPr>
                  </w:pPr>
                  <w:r w:rsidRPr="00C5432C">
                    <w:rPr>
                      <w:rFonts w:ascii="Arial" w:eastAsia="Times New Roman" w:hAnsi="Arial" w:cs="Arial"/>
                      <w:b/>
                      <w:bCs/>
                      <w:color w:val="000000"/>
                      <w:sz w:val="18"/>
                      <w:szCs w:val="18"/>
                      <w:lang w:val="sl-SI" w:eastAsia="sl-SI"/>
                    </w:rPr>
                    <w:t>Koroška</w:t>
                  </w:r>
                </w:p>
              </w:tc>
              <w:tc>
                <w:tcPr>
                  <w:tcW w:w="341" w:type="pct"/>
                  <w:tcBorders>
                    <w:top w:val="nil"/>
                    <w:left w:val="single" w:sz="4" w:space="0" w:color="auto"/>
                    <w:bottom w:val="nil"/>
                  </w:tcBorders>
                  <w:noWrap/>
                  <w:vAlign w:val="bottom"/>
                  <w:hideMark/>
                </w:tcPr>
                <w:p w14:paraId="77622B53" w14:textId="77777777" w:rsidR="001A3AAA" w:rsidRPr="00C5432C" w:rsidRDefault="001A3AAA" w:rsidP="001A3AAA">
                  <w:pPr>
                    <w:spacing w:line="360" w:lineRule="auto"/>
                    <w:jc w:val="center"/>
                    <w:rPr>
                      <w:rFonts w:ascii="Arial" w:eastAsia="Times New Roman" w:hAnsi="Arial" w:cs="Arial"/>
                      <w:color w:val="000000"/>
                      <w:sz w:val="18"/>
                      <w:szCs w:val="18"/>
                      <w:lang w:val="sl-SI" w:eastAsia="sl-SI"/>
                    </w:rPr>
                  </w:pPr>
                  <w:r w:rsidRPr="00C5432C">
                    <w:rPr>
                      <w:rFonts w:ascii="Arial" w:eastAsia="Times New Roman" w:hAnsi="Arial" w:cs="Arial"/>
                      <w:color w:val="000000"/>
                      <w:sz w:val="18"/>
                      <w:szCs w:val="18"/>
                      <w:lang w:val="sl-SI" w:eastAsia="sl-SI"/>
                    </w:rPr>
                    <w:t>13,13</w:t>
                  </w:r>
                </w:p>
              </w:tc>
              <w:tc>
                <w:tcPr>
                  <w:tcW w:w="341" w:type="pct"/>
                  <w:tcBorders>
                    <w:top w:val="nil"/>
                    <w:bottom w:val="nil"/>
                  </w:tcBorders>
                  <w:noWrap/>
                  <w:vAlign w:val="bottom"/>
                  <w:hideMark/>
                </w:tcPr>
                <w:p w14:paraId="0C250697" w14:textId="77777777" w:rsidR="001A3AAA" w:rsidRPr="00C5432C" w:rsidRDefault="001A3AAA" w:rsidP="001A3AAA">
                  <w:pPr>
                    <w:spacing w:line="360" w:lineRule="auto"/>
                    <w:jc w:val="center"/>
                    <w:rPr>
                      <w:rFonts w:ascii="Arial" w:eastAsia="Times New Roman" w:hAnsi="Arial" w:cs="Arial"/>
                      <w:color w:val="000000"/>
                      <w:sz w:val="18"/>
                      <w:szCs w:val="18"/>
                      <w:lang w:val="sl-SI" w:eastAsia="sl-SI"/>
                    </w:rPr>
                  </w:pPr>
                  <w:r w:rsidRPr="00C5432C">
                    <w:rPr>
                      <w:rFonts w:ascii="Arial" w:eastAsia="Times New Roman" w:hAnsi="Arial" w:cs="Arial"/>
                      <w:color w:val="000000"/>
                      <w:sz w:val="18"/>
                      <w:szCs w:val="18"/>
                      <w:lang w:val="sl-SI" w:eastAsia="sl-SI"/>
                    </w:rPr>
                    <w:t>13,13</w:t>
                  </w:r>
                </w:p>
              </w:tc>
              <w:tc>
                <w:tcPr>
                  <w:tcW w:w="341" w:type="pct"/>
                  <w:tcBorders>
                    <w:top w:val="nil"/>
                    <w:bottom w:val="nil"/>
                  </w:tcBorders>
                  <w:noWrap/>
                  <w:vAlign w:val="bottom"/>
                  <w:hideMark/>
                </w:tcPr>
                <w:p w14:paraId="037A9704" w14:textId="77777777" w:rsidR="001A3AAA" w:rsidRPr="00C5432C" w:rsidRDefault="001A3AAA" w:rsidP="001A3AAA">
                  <w:pPr>
                    <w:spacing w:line="360" w:lineRule="auto"/>
                    <w:jc w:val="center"/>
                    <w:rPr>
                      <w:rFonts w:ascii="Arial" w:eastAsia="Times New Roman" w:hAnsi="Arial" w:cs="Arial"/>
                      <w:color w:val="000000"/>
                      <w:sz w:val="18"/>
                      <w:szCs w:val="18"/>
                      <w:lang w:val="sl-SI" w:eastAsia="sl-SI"/>
                    </w:rPr>
                  </w:pPr>
                  <w:r w:rsidRPr="00C5432C">
                    <w:rPr>
                      <w:rFonts w:ascii="Arial" w:eastAsia="Times New Roman" w:hAnsi="Arial" w:cs="Arial"/>
                      <w:color w:val="000000"/>
                      <w:sz w:val="18"/>
                      <w:szCs w:val="18"/>
                      <w:lang w:val="sl-SI" w:eastAsia="sl-SI"/>
                    </w:rPr>
                    <w:t>13,31</w:t>
                  </w:r>
                </w:p>
              </w:tc>
              <w:tc>
                <w:tcPr>
                  <w:tcW w:w="341" w:type="pct"/>
                  <w:tcBorders>
                    <w:top w:val="nil"/>
                    <w:bottom w:val="nil"/>
                  </w:tcBorders>
                  <w:noWrap/>
                  <w:vAlign w:val="bottom"/>
                  <w:hideMark/>
                </w:tcPr>
                <w:p w14:paraId="110024DC" w14:textId="77777777" w:rsidR="001A3AAA" w:rsidRPr="00C5432C" w:rsidRDefault="001A3AAA" w:rsidP="001A3AAA">
                  <w:pPr>
                    <w:spacing w:line="360" w:lineRule="auto"/>
                    <w:jc w:val="center"/>
                    <w:rPr>
                      <w:rFonts w:ascii="Arial" w:eastAsia="Times New Roman" w:hAnsi="Arial" w:cs="Arial"/>
                      <w:color w:val="000000"/>
                      <w:sz w:val="18"/>
                      <w:szCs w:val="18"/>
                      <w:lang w:val="sl-SI" w:eastAsia="sl-SI"/>
                    </w:rPr>
                  </w:pPr>
                  <w:r w:rsidRPr="00C5432C">
                    <w:rPr>
                      <w:rFonts w:ascii="Arial" w:eastAsia="Times New Roman" w:hAnsi="Arial" w:cs="Arial"/>
                      <w:color w:val="000000"/>
                      <w:sz w:val="18"/>
                      <w:szCs w:val="18"/>
                      <w:lang w:val="sl-SI" w:eastAsia="sl-SI"/>
                    </w:rPr>
                    <w:t>13,31</w:t>
                  </w:r>
                </w:p>
              </w:tc>
              <w:tc>
                <w:tcPr>
                  <w:tcW w:w="340" w:type="pct"/>
                  <w:tcBorders>
                    <w:top w:val="nil"/>
                    <w:bottom w:val="nil"/>
                  </w:tcBorders>
                  <w:noWrap/>
                  <w:vAlign w:val="bottom"/>
                  <w:hideMark/>
                </w:tcPr>
                <w:p w14:paraId="4D92CC6F" w14:textId="77777777" w:rsidR="001A3AAA" w:rsidRPr="00C5432C" w:rsidRDefault="001A3AAA" w:rsidP="001A3AAA">
                  <w:pPr>
                    <w:spacing w:line="360" w:lineRule="auto"/>
                    <w:jc w:val="center"/>
                    <w:rPr>
                      <w:rFonts w:ascii="Arial" w:eastAsia="Times New Roman" w:hAnsi="Arial" w:cs="Arial"/>
                      <w:color w:val="000000"/>
                      <w:sz w:val="18"/>
                      <w:szCs w:val="18"/>
                      <w:lang w:val="sl-SI" w:eastAsia="sl-SI"/>
                    </w:rPr>
                  </w:pPr>
                  <w:r w:rsidRPr="00C5432C">
                    <w:rPr>
                      <w:rFonts w:ascii="Arial" w:eastAsia="Times New Roman" w:hAnsi="Arial" w:cs="Arial"/>
                      <w:color w:val="000000"/>
                      <w:sz w:val="18"/>
                      <w:szCs w:val="18"/>
                      <w:lang w:val="sl-SI" w:eastAsia="sl-SI"/>
                    </w:rPr>
                    <w:t>13,31</w:t>
                  </w:r>
                </w:p>
              </w:tc>
              <w:tc>
                <w:tcPr>
                  <w:tcW w:w="340" w:type="pct"/>
                  <w:tcBorders>
                    <w:top w:val="nil"/>
                    <w:bottom w:val="nil"/>
                  </w:tcBorders>
                  <w:noWrap/>
                  <w:vAlign w:val="bottom"/>
                  <w:hideMark/>
                </w:tcPr>
                <w:p w14:paraId="13B9A73A" w14:textId="77777777" w:rsidR="001A3AAA" w:rsidRPr="00C5432C" w:rsidRDefault="001A3AAA" w:rsidP="001A3AAA">
                  <w:pPr>
                    <w:spacing w:line="360" w:lineRule="auto"/>
                    <w:jc w:val="center"/>
                    <w:rPr>
                      <w:rFonts w:ascii="Arial" w:eastAsia="Times New Roman" w:hAnsi="Arial" w:cs="Arial"/>
                      <w:color w:val="000000"/>
                      <w:sz w:val="18"/>
                      <w:szCs w:val="18"/>
                      <w:lang w:val="sl-SI" w:eastAsia="sl-SI"/>
                    </w:rPr>
                  </w:pPr>
                  <w:r w:rsidRPr="00C5432C">
                    <w:rPr>
                      <w:rFonts w:ascii="Arial" w:eastAsia="Times New Roman" w:hAnsi="Arial" w:cs="Arial"/>
                      <w:color w:val="000000"/>
                      <w:sz w:val="18"/>
                      <w:szCs w:val="18"/>
                      <w:lang w:val="sl-SI" w:eastAsia="sl-SI"/>
                    </w:rPr>
                    <w:t>13,31</w:t>
                  </w:r>
                </w:p>
              </w:tc>
              <w:tc>
                <w:tcPr>
                  <w:tcW w:w="340" w:type="pct"/>
                  <w:tcBorders>
                    <w:top w:val="nil"/>
                    <w:bottom w:val="nil"/>
                  </w:tcBorders>
                  <w:noWrap/>
                  <w:vAlign w:val="bottom"/>
                  <w:hideMark/>
                </w:tcPr>
                <w:p w14:paraId="54511AEF" w14:textId="77777777" w:rsidR="001A3AAA" w:rsidRPr="00C5432C" w:rsidRDefault="001A3AAA" w:rsidP="001A3AAA">
                  <w:pPr>
                    <w:spacing w:line="360" w:lineRule="auto"/>
                    <w:jc w:val="center"/>
                    <w:rPr>
                      <w:rFonts w:ascii="Arial" w:eastAsia="Times New Roman" w:hAnsi="Arial" w:cs="Arial"/>
                      <w:color w:val="000000"/>
                      <w:sz w:val="18"/>
                      <w:szCs w:val="18"/>
                      <w:lang w:val="sl-SI" w:eastAsia="sl-SI"/>
                    </w:rPr>
                  </w:pPr>
                  <w:r w:rsidRPr="00C5432C">
                    <w:rPr>
                      <w:rFonts w:ascii="Arial" w:eastAsia="Times New Roman" w:hAnsi="Arial" w:cs="Arial"/>
                      <w:color w:val="000000"/>
                      <w:sz w:val="18"/>
                      <w:szCs w:val="18"/>
                      <w:lang w:val="sl-SI" w:eastAsia="sl-SI"/>
                    </w:rPr>
                    <w:t>13,67</w:t>
                  </w:r>
                </w:p>
              </w:tc>
              <w:tc>
                <w:tcPr>
                  <w:tcW w:w="340" w:type="pct"/>
                  <w:tcBorders>
                    <w:top w:val="nil"/>
                    <w:bottom w:val="nil"/>
                  </w:tcBorders>
                  <w:noWrap/>
                  <w:vAlign w:val="bottom"/>
                  <w:hideMark/>
                </w:tcPr>
                <w:p w14:paraId="46832BE0" w14:textId="77777777" w:rsidR="001A3AAA" w:rsidRPr="00C5432C" w:rsidRDefault="001A3AAA" w:rsidP="001A3AAA">
                  <w:pPr>
                    <w:spacing w:line="360" w:lineRule="auto"/>
                    <w:jc w:val="center"/>
                    <w:rPr>
                      <w:rFonts w:ascii="Arial" w:eastAsia="Times New Roman" w:hAnsi="Arial" w:cs="Arial"/>
                      <w:color w:val="000000"/>
                      <w:sz w:val="18"/>
                      <w:szCs w:val="18"/>
                      <w:lang w:val="sl-SI" w:eastAsia="sl-SI"/>
                    </w:rPr>
                  </w:pPr>
                  <w:r w:rsidRPr="00C5432C">
                    <w:rPr>
                      <w:rFonts w:ascii="Arial" w:eastAsia="Times New Roman" w:hAnsi="Arial" w:cs="Arial"/>
                      <w:color w:val="000000"/>
                      <w:sz w:val="18"/>
                      <w:szCs w:val="18"/>
                      <w:lang w:val="sl-SI" w:eastAsia="sl-SI"/>
                    </w:rPr>
                    <w:t>13,67</w:t>
                  </w:r>
                </w:p>
              </w:tc>
              <w:tc>
                <w:tcPr>
                  <w:tcW w:w="340" w:type="pct"/>
                  <w:tcBorders>
                    <w:top w:val="nil"/>
                    <w:bottom w:val="nil"/>
                  </w:tcBorders>
                  <w:vAlign w:val="bottom"/>
                </w:tcPr>
                <w:p w14:paraId="3136FD2D" w14:textId="77777777" w:rsidR="001A3AAA" w:rsidRPr="00C5432C" w:rsidRDefault="001A3AAA" w:rsidP="001A3AAA">
                  <w:pPr>
                    <w:spacing w:line="360" w:lineRule="auto"/>
                    <w:jc w:val="center"/>
                    <w:rPr>
                      <w:rFonts w:ascii="Arial" w:eastAsia="Times New Roman" w:hAnsi="Arial" w:cs="Arial"/>
                      <w:color w:val="000000"/>
                      <w:sz w:val="18"/>
                      <w:szCs w:val="18"/>
                      <w:lang w:val="sl-SI" w:eastAsia="sl-SI"/>
                    </w:rPr>
                  </w:pPr>
                  <w:r w:rsidRPr="00C5432C">
                    <w:rPr>
                      <w:rFonts w:ascii="Arial" w:eastAsia="Times New Roman" w:hAnsi="Arial" w:cs="Arial"/>
                      <w:color w:val="000000"/>
                      <w:sz w:val="18"/>
                      <w:szCs w:val="18"/>
                      <w:lang w:val="sl-SI" w:eastAsia="sl-SI"/>
                    </w:rPr>
                    <w:t>13,67</w:t>
                  </w:r>
                </w:p>
              </w:tc>
              <w:tc>
                <w:tcPr>
                  <w:tcW w:w="340" w:type="pct"/>
                  <w:tcBorders>
                    <w:top w:val="nil"/>
                    <w:bottom w:val="nil"/>
                  </w:tcBorders>
                  <w:vAlign w:val="bottom"/>
                </w:tcPr>
                <w:p w14:paraId="259B8828" w14:textId="77777777" w:rsidR="001A3AAA" w:rsidRPr="00C5432C" w:rsidRDefault="001A3AAA" w:rsidP="001A3AAA">
                  <w:pPr>
                    <w:spacing w:line="360" w:lineRule="auto"/>
                    <w:jc w:val="center"/>
                    <w:rPr>
                      <w:rFonts w:ascii="Arial" w:eastAsia="Times New Roman" w:hAnsi="Arial" w:cs="Arial"/>
                      <w:color w:val="000000"/>
                      <w:sz w:val="18"/>
                      <w:szCs w:val="18"/>
                      <w:lang w:val="sl-SI" w:eastAsia="sl-SI"/>
                    </w:rPr>
                  </w:pPr>
                  <w:r w:rsidRPr="00C5432C">
                    <w:rPr>
                      <w:rFonts w:ascii="Arial" w:eastAsia="Times New Roman" w:hAnsi="Arial" w:cs="Arial"/>
                      <w:color w:val="000000"/>
                      <w:sz w:val="18"/>
                      <w:szCs w:val="18"/>
                      <w:lang w:val="sl-SI" w:eastAsia="sl-SI"/>
                    </w:rPr>
                    <w:t>13,67</w:t>
                  </w:r>
                </w:p>
              </w:tc>
              <w:tc>
                <w:tcPr>
                  <w:tcW w:w="337" w:type="pct"/>
                  <w:tcBorders>
                    <w:top w:val="nil"/>
                    <w:bottom w:val="nil"/>
                    <w:right w:val="single" w:sz="4" w:space="0" w:color="auto"/>
                  </w:tcBorders>
                  <w:noWrap/>
                  <w:vAlign w:val="bottom"/>
                  <w:hideMark/>
                </w:tcPr>
                <w:p w14:paraId="5AC33415" w14:textId="77777777" w:rsidR="001A3AAA" w:rsidRPr="00C5432C" w:rsidRDefault="001A3AAA" w:rsidP="001A3AAA">
                  <w:pPr>
                    <w:spacing w:line="360" w:lineRule="auto"/>
                    <w:jc w:val="center"/>
                    <w:rPr>
                      <w:rFonts w:ascii="Arial" w:eastAsia="Times New Roman" w:hAnsi="Arial" w:cs="Arial"/>
                      <w:color w:val="000000"/>
                      <w:sz w:val="18"/>
                      <w:szCs w:val="18"/>
                      <w:lang w:val="sl-SI" w:eastAsia="sl-SI"/>
                    </w:rPr>
                  </w:pPr>
                  <w:r w:rsidRPr="00C5432C">
                    <w:rPr>
                      <w:rFonts w:ascii="Arial" w:eastAsia="Times New Roman" w:hAnsi="Arial" w:cs="Arial"/>
                      <w:color w:val="000000"/>
                      <w:sz w:val="18"/>
                      <w:szCs w:val="18"/>
                      <w:lang w:val="sl-SI" w:eastAsia="sl-SI"/>
                    </w:rPr>
                    <w:t>13,67</w:t>
                  </w:r>
                </w:p>
              </w:tc>
            </w:tr>
            <w:tr w:rsidR="001A3AAA" w:rsidRPr="00C5432C" w14:paraId="3905DF8E" w14:textId="77777777" w:rsidTr="009A39C1">
              <w:trPr>
                <w:trHeight w:val="300"/>
              </w:trPr>
              <w:tc>
                <w:tcPr>
                  <w:tcW w:w="1258" w:type="pct"/>
                  <w:tcBorders>
                    <w:right w:val="single" w:sz="4" w:space="0" w:color="auto"/>
                  </w:tcBorders>
                  <w:noWrap/>
                  <w:hideMark/>
                </w:tcPr>
                <w:p w14:paraId="7C6D6464" w14:textId="77777777" w:rsidR="001A3AAA" w:rsidRPr="00C5432C" w:rsidRDefault="001A3AAA" w:rsidP="001A3AAA">
                  <w:pPr>
                    <w:jc w:val="center"/>
                    <w:rPr>
                      <w:rFonts w:ascii="Arial" w:eastAsia="Times New Roman" w:hAnsi="Arial" w:cs="Arial"/>
                      <w:b/>
                      <w:bCs/>
                      <w:color w:val="000000"/>
                      <w:sz w:val="18"/>
                      <w:szCs w:val="18"/>
                      <w:lang w:val="sl-SI" w:eastAsia="sl-SI"/>
                    </w:rPr>
                  </w:pPr>
                  <w:r w:rsidRPr="00C5432C">
                    <w:rPr>
                      <w:rFonts w:ascii="Arial" w:eastAsia="Times New Roman" w:hAnsi="Arial" w:cs="Arial"/>
                      <w:b/>
                      <w:bCs/>
                      <w:color w:val="000000"/>
                      <w:sz w:val="18"/>
                      <w:szCs w:val="18"/>
                      <w:lang w:val="sl-SI" w:eastAsia="sl-SI"/>
                    </w:rPr>
                    <w:t>Savinjska</w:t>
                  </w:r>
                </w:p>
              </w:tc>
              <w:tc>
                <w:tcPr>
                  <w:tcW w:w="341" w:type="pct"/>
                  <w:tcBorders>
                    <w:top w:val="nil"/>
                    <w:left w:val="single" w:sz="4" w:space="0" w:color="auto"/>
                    <w:bottom w:val="nil"/>
                  </w:tcBorders>
                  <w:noWrap/>
                  <w:hideMark/>
                </w:tcPr>
                <w:p w14:paraId="0BB15435" w14:textId="77777777" w:rsidR="001A3AAA" w:rsidRPr="00C5432C" w:rsidRDefault="001A3AAA" w:rsidP="001A3AAA">
                  <w:pPr>
                    <w:jc w:val="center"/>
                    <w:rPr>
                      <w:rFonts w:ascii="Arial" w:eastAsia="Times New Roman" w:hAnsi="Arial" w:cs="Arial"/>
                      <w:color w:val="000000"/>
                      <w:sz w:val="18"/>
                      <w:szCs w:val="18"/>
                      <w:lang w:val="sl-SI" w:eastAsia="sl-SI"/>
                    </w:rPr>
                  </w:pPr>
                  <w:r w:rsidRPr="00C5432C">
                    <w:rPr>
                      <w:rFonts w:ascii="Arial" w:eastAsia="Times New Roman" w:hAnsi="Arial" w:cs="Arial"/>
                      <w:color w:val="000000"/>
                      <w:sz w:val="18"/>
                      <w:szCs w:val="18"/>
                      <w:lang w:val="sl-SI" w:eastAsia="sl-SI"/>
                    </w:rPr>
                    <w:t>15,75</w:t>
                  </w:r>
                </w:p>
              </w:tc>
              <w:tc>
                <w:tcPr>
                  <w:tcW w:w="341" w:type="pct"/>
                  <w:tcBorders>
                    <w:top w:val="nil"/>
                    <w:bottom w:val="nil"/>
                  </w:tcBorders>
                  <w:noWrap/>
                  <w:hideMark/>
                </w:tcPr>
                <w:p w14:paraId="2CF81CBE" w14:textId="77777777" w:rsidR="001A3AAA" w:rsidRPr="00C5432C" w:rsidRDefault="001A3AAA" w:rsidP="001A3AAA">
                  <w:pPr>
                    <w:jc w:val="center"/>
                    <w:rPr>
                      <w:rFonts w:ascii="Arial" w:eastAsia="Times New Roman" w:hAnsi="Arial" w:cs="Arial"/>
                      <w:color w:val="000000"/>
                      <w:sz w:val="18"/>
                      <w:szCs w:val="18"/>
                      <w:lang w:val="sl-SI" w:eastAsia="sl-SI"/>
                    </w:rPr>
                  </w:pPr>
                  <w:r w:rsidRPr="00C5432C">
                    <w:rPr>
                      <w:rFonts w:ascii="Arial" w:eastAsia="Times New Roman" w:hAnsi="Arial" w:cs="Arial"/>
                      <w:color w:val="000000"/>
                      <w:sz w:val="18"/>
                      <w:szCs w:val="18"/>
                      <w:lang w:val="sl-SI" w:eastAsia="sl-SI"/>
                    </w:rPr>
                    <w:t>15,75</w:t>
                  </w:r>
                </w:p>
              </w:tc>
              <w:tc>
                <w:tcPr>
                  <w:tcW w:w="341" w:type="pct"/>
                  <w:tcBorders>
                    <w:top w:val="nil"/>
                    <w:bottom w:val="nil"/>
                  </w:tcBorders>
                  <w:noWrap/>
                  <w:hideMark/>
                </w:tcPr>
                <w:p w14:paraId="4573744C" w14:textId="77777777" w:rsidR="001A3AAA" w:rsidRPr="00C5432C" w:rsidRDefault="001A3AAA" w:rsidP="001A3AAA">
                  <w:pPr>
                    <w:jc w:val="center"/>
                    <w:rPr>
                      <w:rFonts w:ascii="Arial" w:eastAsia="Times New Roman" w:hAnsi="Arial" w:cs="Arial"/>
                      <w:color w:val="000000"/>
                      <w:sz w:val="18"/>
                      <w:szCs w:val="18"/>
                      <w:lang w:val="sl-SI" w:eastAsia="sl-SI"/>
                    </w:rPr>
                  </w:pPr>
                  <w:r w:rsidRPr="00C5432C">
                    <w:rPr>
                      <w:rFonts w:ascii="Arial" w:eastAsia="Times New Roman" w:hAnsi="Arial" w:cs="Arial"/>
                      <w:color w:val="000000"/>
                      <w:sz w:val="18"/>
                      <w:szCs w:val="18"/>
                      <w:lang w:val="sl-SI" w:eastAsia="sl-SI"/>
                    </w:rPr>
                    <w:t>16,01</w:t>
                  </w:r>
                </w:p>
              </w:tc>
              <w:tc>
                <w:tcPr>
                  <w:tcW w:w="341" w:type="pct"/>
                  <w:tcBorders>
                    <w:top w:val="nil"/>
                    <w:bottom w:val="nil"/>
                  </w:tcBorders>
                  <w:noWrap/>
                  <w:hideMark/>
                </w:tcPr>
                <w:p w14:paraId="79416830" w14:textId="77777777" w:rsidR="001A3AAA" w:rsidRPr="00C5432C" w:rsidRDefault="001A3AAA" w:rsidP="001A3AAA">
                  <w:pPr>
                    <w:jc w:val="center"/>
                    <w:rPr>
                      <w:rFonts w:ascii="Arial" w:eastAsia="Times New Roman" w:hAnsi="Arial" w:cs="Arial"/>
                      <w:color w:val="000000"/>
                      <w:sz w:val="18"/>
                      <w:szCs w:val="18"/>
                      <w:lang w:val="sl-SI" w:eastAsia="sl-SI"/>
                    </w:rPr>
                  </w:pPr>
                  <w:r w:rsidRPr="00C5432C">
                    <w:rPr>
                      <w:rFonts w:ascii="Arial" w:eastAsia="Times New Roman" w:hAnsi="Arial" w:cs="Arial"/>
                      <w:color w:val="000000"/>
                      <w:sz w:val="18"/>
                      <w:szCs w:val="18"/>
                      <w:lang w:val="sl-SI" w:eastAsia="sl-SI"/>
                    </w:rPr>
                    <w:t>16,13</w:t>
                  </w:r>
                </w:p>
              </w:tc>
              <w:tc>
                <w:tcPr>
                  <w:tcW w:w="340" w:type="pct"/>
                  <w:tcBorders>
                    <w:top w:val="nil"/>
                    <w:bottom w:val="nil"/>
                  </w:tcBorders>
                  <w:noWrap/>
                  <w:hideMark/>
                </w:tcPr>
                <w:p w14:paraId="5D46FECF" w14:textId="77777777" w:rsidR="001A3AAA" w:rsidRPr="00C5432C" w:rsidRDefault="001A3AAA" w:rsidP="001A3AAA">
                  <w:pPr>
                    <w:jc w:val="center"/>
                    <w:rPr>
                      <w:rFonts w:ascii="Arial" w:eastAsia="Times New Roman" w:hAnsi="Arial" w:cs="Arial"/>
                      <w:color w:val="000000"/>
                      <w:sz w:val="18"/>
                      <w:szCs w:val="18"/>
                      <w:lang w:val="sl-SI" w:eastAsia="sl-SI"/>
                    </w:rPr>
                  </w:pPr>
                  <w:r w:rsidRPr="00C5432C">
                    <w:rPr>
                      <w:rFonts w:ascii="Arial" w:eastAsia="Times New Roman" w:hAnsi="Arial" w:cs="Arial"/>
                      <w:color w:val="000000"/>
                      <w:sz w:val="18"/>
                      <w:szCs w:val="18"/>
                      <w:lang w:val="sl-SI" w:eastAsia="sl-SI"/>
                    </w:rPr>
                    <w:t>16,13</w:t>
                  </w:r>
                </w:p>
              </w:tc>
              <w:tc>
                <w:tcPr>
                  <w:tcW w:w="340" w:type="pct"/>
                  <w:tcBorders>
                    <w:top w:val="nil"/>
                    <w:bottom w:val="nil"/>
                  </w:tcBorders>
                  <w:noWrap/>
                  <w:hideMark/>
                </w:tcPr>
                <w:p w14:paraId="07AA3155" w14:textId="77777777" w:rsidR="001A3AAA" w:rsidRPr="00C5432C" w:rsidRDefault="001A3AAA" w:rsidP="001A3AAA">
                  <w:pPr>
                    <w:jc w:val="center"/>
                    <w:rPr>
                      <w:rFonts w:ascii="Arial" w:eastAsia="Times New Roman" w:hAnsi="Arial" w:cs="Arial"/>
                      <w:color w:val="000000"/>
                      <w:sz w:val="18"/>
                      <w:szCs w:val="18"/>
                      <w:lang w:val="sl-SI" w:eastAsia="sl-SI"/>
                    </w:rPr>
                  </w:pPr>
                  <w:r w:rsidRPr="00C5432C">
                    <w:rPr>
                      <w:rFonts w:ascii="Arial" w:eastAsia="Times New Roman" w:hAnsi="Arial" w:cs="Arial"/>
                      <w:color w:val="000000"/>
                      <w:sz w:val="18"/>
                      <w:szCs w:val="18"/>
                      <w:lang w:val="sl-SI" w:eastAsia="sl-SI"/>
                    </w:rPr>
                    <w:t>16,13</w:t>
                  </w:r>
                </w:p>
              </w:tc>
              <w:tc>
                <w:tcPr>
                  <w:tcW w:w="340" w:type="pct"/>
                  <w:tcBorders>
                    <w:top w:val="nil"/>
                    <w:bottom w:val="nil"/>
                  </w:tcBorders>
                  <w:noWrap/>
                  <w:hideMark/>
                </w:tcPr>
                <w:p w14:paraId="27332D19" w14:textId="77777777" w:rsidR="001A3AAA" w:rsidRPr="00C5432C" w:rsidRDefault="001A3AAA" w:rsidP="001A3AAA">
                  <w:pPr>
                    <w:jc w:val="center"/>
                    <w:rPr>
                      <w:rFonts w:ascii="Arial" w:eastAsia="Times New Roman" w:hAnsi="Arial" w:cs="Arial"/>
                      <w:color w:val="000000"/>
                      <w:sz w:val="18"/>
                      <w:szCs w:val="18"/>
                      <w:lang w:val="sl-SI" w:eastAsia="sl-SI"/>
                    </w:rPr>
                  </w:pPr>
                  <w:r w:rsidRPr="00C5432C">
                    <w:rPr>
                      <w:rFonts w:ascii="Arial" w:eastAsia="Times New Roman" w:hAnsi="Arial" w:cs="Arial"/>
                      <w:color w:val="000000"/>
                      <w:sz w:val="18"/>
                      <w:szCs w:val="18"/>
                      <w:lang w:val="sl-SI" w:eastAsia="sl-SI"/>
                    </w:rPr>
                    <w:t>16,47</w:t>
                  </w:r>
                </w:p>
              </w:tc>
              <w:tc>
                <w:tcPr>
                  <w:tcW w:w="340" w:type="pct"/>
                  <w:tcBorders>
                    <w:top w:val="nil"/>
                    <w:bottom w:val="nil"/>
                  </w:tcBorders>
                  <w:noWrap/>
                  <w:hideMark/>
                </w:tcPr>
                <w:p w14:paraId="7155D9CB" w14:textId="77777777" w:rsidR="001A3AAA" w:rsidRPr="00C5432C" w:rsidRDefault="001A3AAA" w:rsidP="001A3AAA">
                  <w:pPr>
                    <w:jc w:val="center"/>
                    <w:rPr>
                      <w:rFonts w:ascii="Arial" w:eastAsia="Times New Roman" w:hAnsi="Arial" w:cs="Arial"/>
                      <w:color w:val="000000"/>
                      <w:sz w:val="18"/>
                      <w:szCs w:val="18"/>
                      <w:lang w:val="sl-SI" w:eastAsia="sl-SI"/>
                    </w:rPr>
                  </w:pPr>
                  <w:r w:rsidRPr="00C5432C">
                    <w:rPr>
                      <w:rFonts w:ascii="Arial" w:eastAsia="Times New Roman" w:hAnsi="Arial" w:cs="Arial"/>
                      <w:color w:val="000000"/>
                      <w:sz w:val="18"/>
                      <w:szCs w:val="18"/>
                      <w:lang w:val="sl-SI" w:eastAsia="sl-SI"/>
                    </w:rPr>
                    <w:t>16,50</w:t>
                  </w:r>
                </w:p>
              </w:tc>
              <w:tc>
                <w:tcPr>
                  <w:tcW w:w="340" w:type="pct"/>
                  <w:tcBorders>
                    <w:top w:val="nil"/>
                    <w:bottom w:val="nil"/>
                  </w:tcBorders>
                </w:tcPr>
                <w:p w14:paraId="0591260E" w14:textId="77777777" w:rsidR="001A3AAA" w:rsidRPr="00C5432C" w:rsidRDefault="001A3AAA" w:rsidP="001A3AAA">
                  <w:pPr>
                    <w:spacing w:line="360" w:lineRule="auto"/>
                    <w:jc w:val="center"/>
                    <w:rPr>
                      <w:rFonts w:ascii="Arial" w:eastAsia="Times New Roman" w:hAnsi="Arial" w:cs="Arial"/>
                      <w:color w:val="000000"/>
                      <w:sz w:val="18"/>
                      <w:szCs w:val="18"/>
                      <w:lang w:val="sl-SI" w:eastAsia="sl-SI"/>
                    </w:rPr>
                  </w:pPr>
                  <w:r w:rsidRPr="00C5432C">
                    <w:rPr>
                      <w:rFonts w:ascii="Arial" w:eastAsia="Times New Roman" w:hAnsi="Arial" w:cs="Arial"/>
                      <w:color w:val="000000"/>
                      <w:sz w:val="18"/>
                      <w:szCs w:val="18"/>
                      <w:lang w:val="sl-SI" w:eastAsia="sl-SI"/>
                    </w:rPr>
                    <w:t>16,60</w:t>
                  </w:r>
                </w:p>
              </w:tc>
              <w:tc>
                <w:tcPr>
                  <w:tcW w:w="340" w:type="pct"/>
                  <w:tcBorders>
                    <w:top w:val="nil"/>
                    <w:bottom w:val="nil"/>
                  </w:tcBorders>
                </w:tcPr>
                <w:p w14:paraId="2C6D8A61" w14:textId="77777777" w:rsidR="001A3AAA" w:rsidRPr="00C5432C" w:rsidRDefault="001A3AAA" w:rsidP="001A3AAA">
                  <w:pPr>
                    <w:spacing w:line="360" w:lineRule="auto"/>
                    <w:jc w:val="center"/>
                    <w:rPr>
                      <w:rFonts w:ascii="Arial" w:eastAsia="Times New Roman" w:hAnsi="Arial" w:cs="Arial"/>
                      <w:color w:val="000000"/>
                      <w:sz w:val="18"/>
                      <w:szCs w:val="18"/>
                      <w:lang w:val="sl-SI" w:eastAsia="sl-SI"/>
                    </w:rPr>
                  </w:pPr>
                  <w:r w:rsidRPr="00C5432C">
                    <w:rPr>
                      <w:rFonts w:ascii="Arial" w:eastAsia="Times New Roman" w:hAnsi="Arial" w:cs="Arial"/>
                      <w:color w:val="000000"/>
                      <w:sz w:val="18"/>
                      <w:szCs w:val="18"/>
                      <w:lang w:val="sl-SI" w:eastAsia="sl-SI"/>
                    </w:rPr>
                    <w:t>16,60</w:t>
                  </w:r>
                </w:p>
              </w:tc>
              <w:tc>
                <w:tcPr>
                  <w:tcW w:w="337" w:type="pct"/>
                  <w:tcBorders>
                    <w:top w:val="nil"/>
                    <w:bottom w:val="nil"/>
                    <w:right w:val="single" w:sz="4" w:space="0" w:color="auto"/>
                  </w:tcBorders>
                  <w:noWrap/>
                  <w:vAlign w:val="bottom"/>
                  <w:hideMark/>
                </w:tcPr>
                <w:p w14:paraId="016273EC" w14:textId="77777777" w:rsidR="001A3AAA" w:rsidRPr="00C5432C" w:rsidRDefault="001A3AAA" w:rsidP="001A3AAA">
                  <w:pPr>
                    <w:spacing w:line="360" w:lineRule="auto"/>
                    <w:jc w:val="center"/>
                    <w:rPr>
                      <w:rFonts w:ascii="Arial" w:eastAsia="Times New Roman" w:hAnsi="Arial" w:cs="Arial"/>
                      <w:color w:val="000000"/>
                      <w:sz w:val="18"/>
                      <w:szCs w:val="18"/>
                      <w:lang w:val="sl-SI" w:eastAsia="sl-SI"/>
                    </w:rPr>
                  </w:pPr>
                  <w:r w:rsidRPr="00C5432C">
                    <w:rPr>
                      <w:rFonts w:ascii="Arial" w:eastAsia="Times New Roman" w:hAnsi="Arial" w:cs="Arial"/>
                      <w:color w:val="000000"/>
                      <w:sz w:val="18"/>
                      <w:szCs w:val="18"/>
                      <w:lang w:val="sl-SI" w:eastAsia="sl-SI"/>
                    </w:rPr>
                    <w:t>16,60</w:t>
                  </w:r>
                </w:p>
              </w:tc>
            </w:tr>
            <w:tr w:rsidR="001A3AAA" w:rsidRPr="00C5432C" w14:paraId="73D9490F" w14:textId="77777777" w:rsidTr="009A39C1">
              <w:trPr>
                <w:trHeight w:val="300"/>
              </w:trPr>
              <w:tc>
                <w:tcPr>
                  <w:tcW w:w="1258" w:type="pct"/>
                  <w:tcBorders>
                    <w:right w:val="single" w:sz="4" w:space="0" w:color="auto"/>
                  </w:tcBorders>
                  <w:noWrap/>
                  <w:vAlign w:val="bottom"/>
                  <w:hideMark/>
                </w:tcPr>
                <w:p w14:paraId="315E149E" w14:textId="77777777" w:rsidR="001A3AAA" w:rsidRPr="00C5432C" w:rsidRDefault="001A3AAA" w:rsidP="001A3AAA">
                  <w:pPr>
                    <w:spacing w:line="360" w:lineRule="auto"/>
                    <w:rPr>
                      <w:rFonts w:ascii="Arial" w:eastAsia="Times New Roman" w:hAnsi="Arial" w:cs="Arial"/>
                      <w:b/>
                      <w:bCs/>
                      <w:color w:val="000000"/>
                      <w:sz w:val="18"/>
                      <w:szCs w:val="18"/>
                      <w:lang w:val="sl-SI" w:eastAsia="sl-SI"/>
                    </w:rPr>
                  </w:pPr>
                  <w:r w:rsidRPr="00C5432C">
                    <w:rPr>
                      <w:rFonts w:ascii="Arial" w:eastAsia="Times New Roman" w:hAnsi="Arial" w:cs="Arial"/>
                      <w:b/>
                      <w:bCs/>
                      <w:color w:val="000000"/>
                      <w:sz w:val="18"/>
                      <w:szCs w:val="18"/>
                      <w:lang w:val="sl-SI" w:eastAsia="sl-SI"/>
                    </w:rPr>
                    <w:t>Zasavska</w:t>
                  </w:r>
                </w:p>
              </w:tc>
              <w:tc>
                <w:tcPr>
                  <w:tcW w:w="341" w:type="pct"/>
                  <w:tcBorders>
                    <w:top w:val="nil"/>
                    <w:left w:val="single" w:sz="4" w:space="0" w:color="auto"/>
                    <w:bottom w:val="nil"/>
                  </w:tcBorders>
                  <w:noWrap/>
                  <w:vAlign w:val="bottom"/>
                  <w:hideMark/>
                </w:tcPr>
                <w:p w14:paraId="0149C207" w14:textId="77777777" w:rsidR="001A3AAA" w:rsidRPr="00C5432C" w:rsidRDefault="001A3AAA" w:rsidP="001A3AAA">
                  <w:pPr>
                    <w:spacing w:line="360" w:lineRule="auto"/>
                    <w:jc w:val="center"/>
                    <w:rPr>
                      <w:rFonts w:ascii="Arial" w:eastAsia="Times New Roman" w:hAnsi="Arial" w:cs="Arial"/>
                      <w:color w:val="000000"/>
                      <w:sz w:val="18"/>
                      <w:szCs w:val="18"/>
                      <w:lang w:val="sl-SI" w:eastAsia="sl-SI"/>
                    </w:rPr>
                  </w:pPr>
                  <w:r w:rsidRPr="00C5432C">
                    <w:rPr>
                      <w:rFonts w:ascii="Arial" w:eastAsia="Times New Roman" w:hAnsi="Arial" w:cs="Arial"/>
                      <w:color w:val="000000"/>
                      <w:sz w:val="18"/>
                      <w:szCs w:val="18"/>
                      <w:lang w:val="sl-SI" w:eastAsia="sl-SI"/>
                    </w:rPr>
                    <w:t>17,60</w:t>
                  </w:r>
                </w:p>
              </w:tc>
              <w:tc>
                <w:tcPr>
                  <w:tcW w:w="341" w:type="pct"/>
                  <w:tcBorders>
                    <w:top w:val="nil"/>
                    <w:bottom w:val="nil"/>
                  </w:tcBorders>
                  <w:noWrap/>
                  <w:vAlign w:val="bottom"/>
                  <w:hideMark/>
                </w:tcPr>
                <w:p w14:paraId="05A524BE" w14:textId="77777777" w:rsidR="001A3AAA" w:rsidRPr="00C5432C" w:rsidRDefault="001A3AAA" w:rsidP="001A3AAA">
                  <w:pPr>
                    <w:spacing w:line="360" w:lineRule="auto"/>
                    <w:jc w:val="center"/>
                    <w:rPr>
                      <w:rFonts w:ascii="Arial" w:eastAsia="Times New Roman" w:hAnsi="Arial" w:cs="Arial"/>
                      <w:color w:val="000000"/>
                      <w:sz w:val="18"/>
                      <w:szCs w:val="18"/>
                      <w:lang w:val="sl-SI" w:eastAsia="sl-SI"/>
                    </w:rPr>
                  </w:pPr>
                  <w:r w:rsidRPr="00C5432C">
                    <w:rPr>
                      <w:rFonts w:ascii="Arial" w:eastAsia="Times New Roman" w:hAnsi="Arial" w:cs="Arial"/>
                      <w:color w:val="000000"/>
                      <w:sz w:val="18"/>
                      <w:szCs w:val="18"/>
                      <w:lang w:val="sl-SI" w:eastAsia="sl-SI"/>
                    </w:rPr>
                    <w:t>17,60</w:t>
                  </w:r>
                </w:p>
              </w:tc>
              <w:tc>
                <w:tcPr>
                  <w:tcW w:w="341" w:type="pct"/>
                  <w:tcBorders>
                    <w:top w:val="nil"/>
                    <w:bottom w:val="nil"/>
                  </w:tcBorders>
                  <w:noWrap/>
                  <w:vAlign w:val="bottom"/>
                  <w:hideMark/>
                </w:tcPr>
                <w:p w14:paraId="2B7F4838" w14:textId="77777777" w:rsidR="001A3AAA" w:rsidRPr="00C5432C" w:rsidRDefault="001A3AAA" w:rsidP="001A3AAA">
                  <w:pPr>
                    <w:spacing w:line="360" w:lineRule="auto"/>
                    <w:jc w:val="center"/>
                    <w:rPr>
                      <w:rFonts w:ascii="Arial" w:eastAsia="Times New Roman" w:hAnsi="Arial" w:cs="Arial"/>
                      <w:color w:val="000000"/>
                      <w:sz w:val="18"/>
                      <w:szCs w:val="18"/>
                      <w:lang w:val="sl-SI" w:eastAsia="sl-SI"/>
                    </w:rPr>
                  </w:pPr>
                  <w:r w:rsidRPr="00C5432C">
                    <w:rPr>
                      <w:rFonts w:ascii="Arial" w:eastAsia="Times New Roman" w:hAnsi="Arial" w:cs="Arial"/>
                      <w:color w:val="000000"/>
                      <w:sz w:val="18"/>
                      <w:szCs w:val="18"/>
                      <w:lang w:val="sl-SI" w:eastAsia="sl-SI"/>
                    </w:rPr>
                    <w:t>17,60</w:t>
                  </w:r>
                </w:p>
              </w:tc>
              <w:tc>
                <w:tcPr>
                  <w:tcW w:w="341" w:type="pct"/>
                  <w:tcBorders>
                    <w:top w:val="nil"/>
                    <w:bottom w:val="nil"/>
                  </w:tcBorders>
                  <w:noWrap/>
                  <w:vAlign w:val="bottom"/>
                  <w:hideMark/>
                </w:tcPr>
                <w:p w14:paraId="4D025E59" w14:textId="77777777" w:rsidR="001A3AAA" w:rsidRPr="00C5432C" w:rsidRDefault="001A3AAA" w:rsidP="001A3AAA">
                  <w:pPr>
                    <w:spacing w:line="360" w:lineRule="auto"/>
                    <w:jc w:val="center"/>
                    <w:rPr>
                      <w:rFonts w:ascii="Arial" w:eastAsia="Times New Roman" w:hAnsi="Arial" w:cs="Arial"/>
                      <w:color w:val="000000"/>
                      <w:sz w:val="18"/>
                      <w:szCs w:val="18"/>
                      <w:lang w:val="sl-SI" w:eastAsia="sl-SI"/>
                    </w:rPr>
                  </w:pPr>
                  <w:r w:rsidRPr="00C5432C">
                    <w:rPr>
                      <w:rFonts w:ascii="Arial" w:eastAsia="Times New Roman" w:hAnsi="Arial" w:cs="Arial"/>
                      <w:color w:val="000000"/>
                      <w:sz w:val="18"/>
                      <w:szCs w:val="18"/>
                      <w:lang w:val="sl-SI" w:eastAsia="sl-SI"/>
                    </w:rPr>
                    <w:t>17,71</w:t>
                  </w:r>
                </w:p>
              </w:tc>
              <w:tc>
                <w:tcPr>
                  <w:tcW w:w="340" w:type="pct"/>
                  <w:tcBorders>
                    <w:top w:val="nil"/>
                    <w:bottom w:val="nil"/>
                  </w:tcBorders>
                  <w:noWrap/>
                  <w:vAlign w:val="bottom"/>
                  <w:hideMark/>
                </w:tcPr>
                <w:p w14:paraId="6EEA5A41" w14:textId="77777777" w:rsidR="001A3AAA" w:rsidRPr="00C5432C" w:rsidRDefault="001A3AAA" w:rsidP="001A3AAA">
                  <w:pPr>
                    <w:spacing w:line="360" w:lineRule="auto"/>
                    <w:jc w:val="center"/>
                    <w:rPr>
                      <w:rFonts w:ascii="Arial" w:eastAsia="Times New Roman" w:hAnsi="Arial" w:cs="Arial"/>
                      <w:color w:val="000000"/>
                      <w:sz w:val="18"/>
                      <w:szCs w:val="18"/>
                      <w:lang w:val="sl-SI" w:eastAsia="sl-SI"/>
                    </w:rPr>
                  </w:pPr>
                  <w:r w:rsidRPr="00C5432C">
                    <w:rPr>
                      <w:rFonts w:ascii="Arial" w:eastAsia="Times New Roman" w:hAnsi="Arial" w:cs="Arial"/>
                      <w:color w:val="000000"/>
                      <w:sz w:val="18"/>
                      <w:szCs w:val="18"/>
                      <w:lang w:val="sl-SI" w:eastAsia="sl-SI"/>
                    </w:rPr>
                    <w:t>17,71</w:t>
                  </w:r>
                </w:p>
              </w:tc>
              <w:tc>
                <w:tcPr>
                  <w:tcW w:w="340" w:type="pct"/>
                  <w:tcBorders>
                    <w:top w:val="nil"/>
                    <w:bottom w:val="nil"/>
                  </w:tcBorders>
                  <w:noWrap/>
                  <w:vAlign w:val="bottom"/>
                  <w:hideMark/>
                </w:tcPr>
                <w:p w14:paraId="2F955092" w14:textId="77777777" w:rsidR="001A3AAA" w:rsidRPr="00C5432C" w:rsidRDefault="001A3AAA" w:rsidP="001A3AAA">
                  <w:pPr>
                    <w:spacing w:line="360" w:lineRule="auto"/>
                    <w:jc w:val="center"/>
                    <w:rPr>
                      <w:rFonts w:ascii="Arial" w:eastAsia="Times New Roman" w:hAnsi="Arial" w:cs="Arial"/>
                      <w:color w:val="000000"/>
                      <w:sz w:val="18"/>
                      <w:szCs w:val="18"/>
                      <w:lang w:val="sl-SI" w:eastAsia="sl-SI"/>
                    </w:rPr>
                  </w:pPr>
                  <w:r w:rsidRPr="00C5432C">
                    <w:rPr>
                      <w:rFonts w:ascii="Arial" w:eastAsia="Times New Roman" w:hAnsi="Arial" w:cs="Arial"/>
                      <w:color w:val="000000"/>
                      <w:sz w:val="18"/>
                      <w:szCs w:val="18"/>
                      <w:lang w:val="sl-SI" w:eastAsia="sl-SI"/>
                    </w:rPr>
                    <w:t>17,71</w:t>
                  </w:r>
                </w:p>
              </w:tc>
              <w:tc>
                <w:tcPr>
                  <w:tcW w:w="340" w:type="pct"/>
                  <w:tcBorders>
                    <w:top w:val="nil"/>
                    <w:bottom w:val="nil"/>
                  </w:tcBorders>
                  <w:noWrap/>
                  <w:vAlign w:val="bottom"/>
                  <w:hideMark/>
                </w:tcPr>
                <w:p w14:paraId="0E40CCAE" w14:textId="77777777" w:rsidR="001A3AAA" w:rsidRPr="00C5432C" w:rsidRDefault="001A3AAA" w:rsidP="001A3AAA">
                  <w:pPr>
                    <w:spacing w:line="360" w:lineRule="auto"/>
                    <w:jc w:val="center"/>
                    <w:rPr>
                      <w:rFonts w:ascii="Arial" w:eastAsia="Times New Roman" w:hAnsi="Arial" w:cs="Arial"/>
                      <w:color w:val="000000"/>
                      <w:sz w:val="18"/>
                      <w:szCs w:val="18"/>
                      <w:lang w:val="sl-SI" w:eastAsia="sl-SI"/>
                    </w:rPr>
                  </w:pPr>
                  <w:r w:rsidRPr="00C5432C">
                    <w:rPr>
                      <w:rFonts w:ascii="Arial" w:eastAsia="Times New Roman" w:hAnsi="Arial" w:cs="Arial"/>
                      <w:color w:val="000000"/>
                      <w:sz w:val="18"/>
                      <w:szCs w:val="18"/>
                      <w:lang w:val="sl-SI" w:eastAsia="sl-SI"/>
                    </w:rPr>
                    <w:t>18,03</w:t>
                  </w:r>
                </w:p>
              </w:tc>
              <w:tc>
                <w:tcPr>
                  <w:tcW w:w="340" w:type="pct"/>
                  <w:tcBorders>
                    <w:top w:val="nil"/>
                    <w:bottom w:val="nil"/>
                  </w:tcBorders>
                  <w:noWrap/>
                  <w:vAlign w:val="bottom"/>
                  <w:hideMark/>
                </w:tcPr>
                <w:p w14:paraId="66F8E84E" w14:textId="77777777" w:rsidR="001A3AAA" w:rsidRPr="00C5432C" w:rsidRDefault="001A3AAA" w:rsidP="001A3AAA">
                  <w:pPr>
                    <w:spacing w:line="360" w:lineRule="auto"/>
                    <w:jc w:val="center"/>
                    <w:rPr>
                      <w:rFonts w:ascii="Arial" w:eastAsia="Times New Roman" w:hAnsi="Arial" w:cs="Arial"/>
                      <w:color w:val="000000"/>
                      <w:sz w:val="18"/>
                      <w:szCs w:val="18"/>
                      <w:lang w:val="sl-SI" w:eastAsia="sl-SI"/>
                    </w:rPr>
                  </w:pPr>
                  <w:r w:rsidRPr="00C5432C">
                    <w:rPr>
                      <w:rFonts w:ascii="Arial" w:eastAsia="Times New Roman" w:hAnsi="Arial" w:cs="Arial"/>
                      <w:color w:val="000000"/>
                      <w:sz w:val="18"/>
                      <w:szCs w:val="18"/>
                      <w:lang w:val="sl-SI" w:eastAsia="sl-SI"/>
                    </w:rPr>
                    <w:t>18,03</w:t>
                  </w:r>
                </w:p>
              </w:tc>
              <w:tc>
                <w:tcPr>
                  <w:tcW w:w="340" w:type="pct"/>
                  <w:tcBorders>
                    <w:top w:val="nil"/>
                    <w:bottom w:val="nil"/>
                  </w:tcBorders>
                  <w:vAlign w:val="bottom"/>
                </w:tcPr>
                <w:p w14:paraId="75F4E1E8" w14:textId="77777777" w:rsidR="001A3AAA" w:rsidRPr="00C5432C" w:rsidRDefault="001A3AAA" w:rsidP="001A3AAA">
                  <w:pPr>
                    <w:spacing w:line="360" w:lineRule="auto"/>
                    <w:jc w:val="center"/>
                    <w:rPr>
                      <w:rFonts w:ascii="Arial" w:eastAsia="Times New Roman" w:hAnsi="Arial" w:cs="Arial"/>
                      <w:color w:val="000000"/>
                      <w:sz w:val="18"/>
                      <w:szCs w:val="18"/>
                      <w:lang w:val="sl-SI" w:eastAsia="sl-SI"/>
                    </w:rPr>
                  </w:pPr>
                  <w:r w:rsidRPr="00C5432C">
                    <w:rPr>
                      <w:rFonts w:ascii="Arial" w:eastAsia="Times New Roman" w:hAnsi="Arial" w:cs="Arial"/>
                      <w:color w:val="000000"/>
                      <w:sz w:val="18"/>
                      <w:szCs w:val="18"/>
                      <w:lang w:val="sl-SI" w:eastAsia="sl-SI"/>
                    </w:rPr>
                    <w:t>18,03</w:t>
                  </w:r>
                </w:p>
              </w:tc>
              <w:tc>
                <w:tcPr>
                  <w:tcW w:w="340" w:type="pct"/>
                  <w:tcBorders>
                    <w:top w:val="nil"/>
                    <w:bottom w:val="nil"/>
                  </w:tcBorders>
                  <w:vAlign w:val="bottom"/>
                </w:tcPr>
                <w:p w14:paraId="4E8B7EDC" w14:textId="77777777" w:rsidR="001A3AAA" w:rsidRPr="00C5432C" w:rsidRDefault="001A3AAA" w:rsidP="001A3AAA">
                  <w:pPr>
                    <w:spacing w:line="360" w:lineRule="auto"/>
                    <w:jc w:val="center"/>
                    <w:rPr>
                      <w:rFonts w:ascii="Arial" w:eastAsia="Times New Roman" w:hAnsi="Arial" w:cs="Arial"/>
                      <w:color w:val="000000"/>
                      <w:sz w:val="18"/>
                      <w:szCs w:val="18"/>
                      <w:lang w:val="sl-SI" w:eastAsia="sl-SI"/>
                    </w:rPr>
                  </w:pPr>
                  <w:r w:rsidRPr="00C5432C">
                    <w:rPr>
                      <w:rFonts w:ascii="Arial" w:eastAsia="Times New Roman" w:hAnsi="Arial" w:cs="Arial"/>
                      <w:color w:val="000000"/>
                      <w:sz w:val="18"/>
                      <w:szCs w:val="18"/>
                      <w:lang w:val="sl-SI" w:eastAsia="sl-SI"/>
                    </w:rPr>
                    <w:t>18,03</w:t>
                  </w:r>
                </w:p>
              </w:tc>
              <w:tc>
                <w:tcPr>
                  <w:tcW w:w="337" w:type="pct"/>
                  <w:tcBorders>
                    <w:top w:val="nil"/>
                    <w:bottom w:val="nil"/>
                    <w:right w:val="single" w:sz="4" w:space="0" w:color="auto"/>
                  </w:tcBorders>
                  <w:noWrap/>
                  <w:vAlign w:val="bottom"/>
                  <w:hideMark/>
                </w:tcPr>
                <w:p w14:paraId="588EA83E" w14:textId="77777777" w:rsidR="001A3AAA" w:rsidRPr="00C5432C" w:rsidRDefault="001A3AAA" w:rsidP="001A3AAA">
                  <w:pPr>
                    <w:spacing w:line="360" w:lineRule="auto"/>
                    <w:jc w:val="center"/>
                    <w:rPr>
                      <w:rFonts w:ascii="Arial" w:eastAsia="Times New Roman" w:hAnsi="Arial" w:cs="Arial"/>
                      <w:color w:val="000000"/>
                      <w:sz w:val="18"/>
                      <w:szCs w:val="18"/>
                      <w:lang w:val="sl-SI" w:eastAsia="sl-SI"/>
                    </w:rPr>
                  </w:pPr>
                  <w:r w:rsidRPr="00C5432C">
                    <w:rPr>
                      <w:rFonts w:ascii="Arial" w:eastAsia="Times New Roman" w:hAnsi="Arial" w:cs="Arial"/>
                      <w:color w:val="000000"/>
                      <w:sz w:val="18"/>
                      <w:szCs w:val="18"/>
                      <w:lang w:val="sl-SI" w:eastAsia="sl-SI"/>
                    </w:rPr>
                    <w:t>18,03</w:t>
                  </w:r>
                </w:p>
              </w:tc>
            </w:tr>
            <w:tr w:rsidR="001A3AAA" w:rsidRPr="00C5432C" w14:paraId="59ACFBAB" w14:textId="77777777" w:rsidTr="009A39C1">
              <w:trPr>
                <w:trHeight w:val="300"/>
              </w:trPr>
              <w:tc>
                <w:tcPr>
                  <w:tcW w:w="1258" w:type="pct"/>
                  <w:tcBorders>
                    <w:right w:val="single" w:sz="4" w:space="0" w:color="auto"/>
                  </w:tcBorders>
                  <w:noWrap/>
                  <w:vAlign w:val="bottom"/>
                  <w:hideMark/>
                </w:tcPr>
                <w:p w14:paraId="71D4ABEC" w14:textId="77777777" w:rsidR="001A3AAA" w:rsidRPr="00C5432C" w:rsidRDefault="001A3AAA" w:rsidP="001A3AAA">
                  <w:pPr>
                    <w:spacing w:line="360" w:lineRule="auto"/>
                    <w:rPr>
                      <w:rFonts w:ascii="Arial" w:eastAsia="Times New Roman" w:hAnsi="Arial" w:cs="Arial"/>
                      <w:b/>
                      <w:bCs/>
                      <w:color w:val="000000"/>
                      <w:sz w:val="18"/>
                      <w:szCs w:val="18"/>
                      <w:lang w:val="sl-SI" w:eastAsia="sl-SI"/>
                    </w:rPr>
                  </w:pPr>
                  <w:r w:rsidRPr="00C5432C">
                    <w:rPr>
                      <w:rFonts w:ascii="Arial" w:eastAsia="Times New Roman" w:hAnsi="Arial" w:cs="Arial"/>
                      <w:b/>
                      <w:bCs/>
                      <w:color w:val="000000"/>
                      <w:sz w:val="18"/>
                      <w:szCs w:val="18"/>
                      <w:lang w:val="sl-SI" w:eastAsia="sl-SI"/>
                    </w:rPr>
                    <w:t>Posavska</w:t>
                  </w:r>
                </w:p>
              </w:tc>
              <w:tc>
                <w:tcPr>
                  <w:tcW w:w="341" w:type="pct"/>
                  <w:tcBorders>
                    <w:top w:val="nil"/>
                    <w:left w:val="single" w:sz="4" w:space="0" w:color="auto"/>
                    <w:bottom w:val="nil"/>
                  </w:tcBorders>
                  <w:noWrap/>
                  <w:vAlign w:val="bottom"/>
                  <w:hideMark/>
                </w:tcPr>
                <w:p w14:paraId="06D47719" w14:textId="77777777" w:rsidR="001A3AAA" w:rsidRPr="00C5432C" w:rsidRDefault="001A3AAA" w:rsidP="001A3AAA">
                  <w:pPr>
                    <w:spacing w:line="360" w:lineRule="auto"/>
                    <w:jc w:val="center"/>
                    <w:rPr>
                      <w:rFonts w:ascii="Arial" w:eastAsia="Times New Roman" w:hAnsi="Arial" w:cs="Arial"/>
                      <w:color w:val="000000"/>
                      <w:sz w:val="18"/>
                      <w:szCs w:val="18"/>
                      <w:lang w:val="sl-SI" w:eastAsia="sl-SI"/>
                    </w:rPr>
                  </w:pPr>
                  <w:r w:rsidRPr="00C5432C">
                    <w:rPr>
                      <w:rFonts w:ascii="Arial" w:eastAsia="Times New Roman" w:hAnsi="Arial" w:cs="Arial"/>
                      <w:color w:val="000000"/>
                      <w:sz w:val="18"/>
                      <w:szCs w:val="18"/>
                      <w:lang w:val="sl-SI" w:eastAsia="sl-SI"/>
                    </w:rPr>
                    <w:t>15,90</w:t>
                  </w:r>
                </w:p>
              </w:tc>
              <w:tc>
                <w:tcPr>
                  <w:tcW w:w="341" w:type="pct"/>
                  <w:tcBorders>
                    <w:top w:val="nil"/>
                    <w:bottom w:val="nil"/>
                  </w:tcBorders>
                  <w:noWrap/>
                  <w:vAlign w:val="bottom"/>
                  <w:hideMark/>
                </w:tcPr>
                <w:p w14:paraId="1FE99F06" w14:textId="77777777" w:rsidR="001A3AAA" w:rsidRPr="00C5432C" w:rsidRDefault="001A3AAA" w:rsidP="001A3AAA">
                  <w:pPr>
                    <w:spacing w:line="360" w:lineRule="auto"/>
                    <w:jc w:val="center"/>
                    <w:rPr>
                      <w:rFonts w:ascii="Arial" w:eastAsia="Times New Roman" w:hAnsi="Arial" w:cs="Arial"/>
                      <w:color w:val="000000"/>
                      <w:sz w:val="18"/>
                      <w:szCs w:val="18"/>
                      <w:lang w:val="sl-SI" w:eastAsia="sl-SI"/>
                    </w:rPr>
                  </w:pPr>
                  <w:r w:rsidRPr="00C5432C">
                    <w:rPr>
                      <w:rFonts w:ascii="Arial" w:eastAsia="Times New Roman" w:hAnsi="Arial" w:cs="Arial"/>
                      <w:color w:val="000000"/>
                      <w:sz w:val="18"/>
                      <w:szCs w:val="18"/>
                      <w:lang w:val="sl-SI" w:eastAsia="sl-SI"/>
                    </w:rPr>
                    <w:t>15,90</w:t>
                  </w:r>
                </w:p>
              </w:tc>
              <w:tc>
                <w:tcPr>
                  <w:tcW w:w="341" w:type="pct"/>
                  <w:tcBorders>
                    <w:top w:val="nil"/>
                    <w:bottom w:val="nil"/>
                  </w:tcBorders>
                  <w:noWrap/>
                  <w:vAlign w:val="bottom"/>
                  <w:hideMark/>
                </w:tcPr>
                <w:p w14:paraId="608671B5" w14:textId="77777777" w:rsidR="001A3AAA" w:rsidRPr="00C5432C" w:rsidRDefault="001A3AAA" w:rsidP="001A3AAA">
                  <w:pPr>
                    <w:spacing w:line="360" w:lineRule="auto"/>
                    <w:jc w:val="center"/>
                    <w:rPr>
                      <w:rFonts w:ascii="Arial" w:eastAsia="Times New Roman" w:hAnsi="Arial" w:cs="Arial"/>
                      <w:color w:val="000000"/>
                      <w:sz w:val="18"/>
                      <w:szCs w:val="18"/>
                      <w:lang w:val="sl-SI" w:eastAsia="sl-SI"/>
                    </w:rPr>
                  </w:pPr>
                  <w:r w:rsidRPr="00C5432C">
                    <w:rPr>
                      <w:rFonts w:ascii="Arial" w:eastAsia="Times New Roman" w:hAnsi="Arial" w:cs="Arial"/>
                      <w:color w:val="000000"/>
                      <w:sz w:val="18"/>
                      <w:szCs w:val="18"/>
                      <w:lang w:val="sl-SI" w:eastAsia="sl-SI"/>
                    </w:rPr>
                    <w:t>15,90</w:t>
                  </w:r>
                </w:p>
              </w:tc>
              <w:tc>
                <w:tcPr>
                  <w:tcW w:w="341" w:type="pct"/>
                  <w:tcBorders>
                    <w:top w:val="nil"/>
                    <w:bottom w:val="nil"/>
                  </w:tcBorders>
                  <w:noWrap/>
                  <w:vAlign w:val="bottom"/>
                  <w:hideMark/>
                </w:tcPr>
                <w:p w14:paraId="20C5265D" w14:textId="77777777" w:rsidR="001A3AAA" w:rsidRPr="00C5432C" w:rsidRDefault="001A3AAA" w:rsidP="001A3AAA">
                  <w:pPr>
                    <w:spacing w:line="360" w:lineRule="auto"/>
                    <w:jc w:val="center"/>
                    <w:rPr>
                      <w:rFonts w:ascii="Arial" w:eastAsia="Times New Roman" w:hAnsi="Arial" w:cs="Arial"/>
                      <w:color w:val="000000"/>
                      <w:sz w:val="18"/>
                      <w:szCs w:val="18"/>
                      <w:lang w:val="sl-SI" w:eastAsia="sl-SI"/>
                    </w:rPr>
                  </w:pPr>
                  <w:r w:rsidRPr="00C5432C">
                    <w:rPr>
                      <w:rFonts w:ascii="Arial" w:eastAsia="Times New Roman" w:hAnsi="Arial" w:cs="Arial"/>
                      <w:color w:val="000000"/>
                      <w:sz w:val="18"/>
                      <w:szCs w:val="18"/>
                      <w:lang w:val="sl-SI" w:eastAsia="sl-SI"/>
                    </w:rPr>
                    <w:t>15,90</w:t>
                  </w:r>
                </w:p>
              </w:tc>
              <w:tc>
                <w:tcPr>
                  <w:tcW w:w="340" w:type="pct"/>
                  <w:tcBorders>
                    <w:top w:val="nil"/>
                    <w:bottom w:val="nil"/>
                  </w:tcBorders>
                  <w:noWrap/>
                  <w:vAlign w:val="bottom"/>
                  <w:hideMark/>
                </w:tcPr>
                <w:p w14:paraId="465D900E" w14:textId="77777777" w:rsidR="001A3AAA" w:rsidRPr="00C5432C" w:rsidRDefault="001A3AAA" w:rsidP="001A3AAA">
                  <w:pPr>
                    <w:spacing w:line="360" w:lineRule="auto"/>
                    <w:jc w:val="center"/>
                    <w:rPr>
                      <w:rFonts w:ascii="Arial" w:eastAsia="Times New Roman" w:hAnsi="Arial" w:cs="Arial"/>
                      <w:color w:val="000000"/>
                      <w:sz w:val="18"/>
                      <w:szCs w:val="18"/>
                      <w:lang w:val="sl-SI" w:eastAsia="sl-SI"/>
                    </w:rPr>
                  </w:pPr>
                  <w:r w:rsidRPr="00C5432C">
                    <w:rPr>
                      <w:rFonts w:ascii="Arial" w:eastAsia="Times New Roman" w:hAnsi="Arial" w:cs="Arial"/>
                      <w:color w:val="000000"/>
                      <w:sz w:val="18"/>
                      <w:szCs w:val="18"/>
                      <w:lang w:val="sl-SI" w:eastAsia="sl-SI"/>
                    </w:rPr>
                    <w:t>15,90</w:t>
                  </w:r>
                </w:p>
              </w:tc>
              <w:tc>
                <w:tcPr>
                  <w:tcW w:w="340" w:type="pct"/>
                  <w:tcBorders>
                    <w:top w:val="nil"/>
                    <w:bottom w:val="nil"/>
                  </w:tcBorders>
                  <w:noWrap/>
                  <w:vAlign w:val="bottom"/>
                  <w:hideMark/>
                </w:tcPr>
                <w:p w14:paraId="0E6C53DD" w14:textId="77777777" w:rsidR="001A3AAA" w:rsidRPr="00C5432C" w:rsidRDefault="001A3AAA" w:rsidP="001A3AAA">
                  <w:pPr>
                    <w:spacing w:line="360" w:lineRule="auto"/>
                    <w:jc w:val="center"/>
                    <w:rPr>
                      <w:rFonts w:ascii="Arial" w:eastAsia="Times New Roman" w:hAnsi="Arial" w:cs="Arial"/>
                      <w:color w:val="000000"/>
                      <w:sz w:val="18"/>
                      <w:szCs w:val="18"/>
                      <w:lang w:val="sl-SI" w:eastAsia="sl-SI"/>
                    </w:rPr>
                  </w:pPr>
                  <w:r w:rsidRPr="00C5432C">
                    <w:rPr>
                      <w:rFonts w:ascii="Arial" w:eastAsia="Times New Roman" w:hAnsi="Arial" w:cs="Arial"/>
                      <w:color w:val="000000"/>
                      <w:sz w:val="18"/>
                      <w:szCs w:val="18"/>
                      <w:lang w:val="sl-SI" w:eastAsia="sl-SI"/>
                    </w:rPr>
                    <w:t>15,90</w:t>
                  </w:r>
                </w:p>
              </w:tc>
              <w:tc>
                <w:tcPr>
                  <w:tcW w:w="340" w:type="pct"/>
                  <w:tcBorders>
                    <w:top w:val="nil"/>
                    <w:bottom w:val="nil"/>
                  </w:tcBorders>
                  <w:noWrap/>
                  <w:vAlign w:val="bottom"/>
                  <w:hideMark/>
                </w:tcPr>
                <w:p w14:paraId="6CD9F28A" w14:textId="77777777" w:rsidR="001A3AAA" w:rsidRPr="00C5432C" w:rsidRDefault="001A3AAA" w:rsidP="001A3AAA">
                  <w:pPr>
                    <w:spacing w:line="360" w:lineRule="auto"/>
                    <w:jc w:val="center"/>
                    <w:rPr>
                      <w:rFonts w:ascii="Arial" w:eastAsia="Times New Roman" w:hAnsi="Arial" w:cs="Arial"/>
                      <w:color w:val="000000"/>
                      <w:sz w:val="18"/>
                      <w:szCs w:val="18"/>
                      <w:lang w:val="sl-SI" w:eastAsia="sl-SI"/>
                    </w:rPr>
                  </w:pPr>
                  <w:r w:rsidRPr="00C5432C">
                    <w:rPr>
                      <w:rFonts w:ascii="Arial" w:eastAsia="Times New Roman" w:hAnsi="Arial" w:cs="Arial"/>
                      <w:color w:val="000000"/>
                      <w:sz w:val="18"/>
                      <w:szCs w:val="18"/>
                      <w:lang w:val="sl-SI" w:eastAsia="sl-SI"/>
                    </w:rPr>
                    <w:t>16,05</w:t>
                  </w:r>
                </w:p>
              </w:tc>
              <w:tc>
                <w:tcPr>
                  <w:tcW w:w="340" w:type="pct"/>
                  <w:tcBorders>
                    <w:top w:val="nil"/>
                    <w:bottom w:val="nil"/>
                  </w:tcBorders>
                  <w:noWrap/>
                  <w:vAlign w:val="bottom"/>
                  <w:hideMark/>
                </w:tcPr>
                <w:p w14:paraId="003A8D40" w14:textId="77777777" w:rsidR="001A3AAA" w:rsidRPr="00C5432C" w:rsidRDefault="001A3AAA" w:rsidP="001A3AAA">
                  <w:pPr>
                    <w:spacing w:line="360" w:lineRule="auto"/>
                    <w:jc w:val="center"/>
                    <w:rPr>
                      <w:rFonts w:ascii="Arial" w:eastAsia="Times New Roman" w:hAnsi="Arial" w:cs="Arial"/>
                      <w:color w:val="000000"/>
                      <w:sz w:val="18"/>
                      <w:szCs w:val="18"/>
                      <w:lang w:val="sl-SI" w:eastAsia="sl-SI"/>
                    </w:rPr>
                  </w:pPr>
                  <w:r w:rsidRPr="00C5432C">
                    <w:rPr>
                      <w:rFonts w:ascii="Arial" w:eastAsia="Times New Roman" w:hAnsi="Arial" w:cs="Arial"/>
                      <w:color w:val="000000"/>
                      <w:sz w:val="18"/>
                      <w:szCs w:val="18"/>
                      <w:lang w:val="sl-SI" w:eastAsia="sl-SI"/>
                    </w:rPr>
                    <w:t>16,20</w:t>
                  </w:r>
                </w:p>
              </w:tc>
              <w:tc>
                <w:tcPr>
                  <w:tcW w:w="340" w:type="pct"/>
                  <w:tcBorders>
                    <w:top w:val="nil"/>
                    <w:bottom w:val="nil"/>
                  </w:tcBorders>
                  <w:vAlign w:val="bottom"/>
                </w:tcPr>
                <w:p w14:paraId="61498021" w14:textId="77777777" w:rsidR="001A3AAA" w:rsidRPr="00C5432C" w:rsidRDefault="001A3AAA" w:rsidP="001A3AAA">
                  <w:pPr>
                    <w:spacing w:line="360" w:lineRule="auto"/>
                    <w:jc w:val="center"/>
                    <w:rPr>
                      <w:rFonts w:ascii="Arial" w:eastAsia="Times New Roman" w:hAnsi="Arial" w:cs="Arial"/>
                      <w:color w:val="000000"/>
                      <w:sz w:val="18"/>
                      <w:szCs w:val="18"/>
                      <w:lang w:val="sl-SI" w:eastAsia="sl-SI"/>
                    </w:rPr>
                  </w:pPr>
                  <w:r w:rsidRPr="00C5432C">
                    <w:rPr>
                      <w:rFonts w:ascii="Arial" w:eastAsia="Times New Roman" w:hAnsi="Arial" w:cs="Arial"/>
                      <w:color w:val="000000"/>
                      <w:sz w:val="18"/>
                      <w:szCs w:val="18"/>
                      <w:lang w:val="sl-SI" w:eastAsia="sl-SI"/>
                    </w:rPr>
                    <w:t>16,27</w:t>
                  </w:r>
                </w:p>
              </w:tc>
              <w:tc>
                <w:tcPr>
                  <w:tcW w:w="340" w:type="pct"/>
                  <w:tcBorders>
                    <w:top w:val="nil"/>
                    <w:bottom w:val="nil"/>
                  </w:tcBorders>
                  <w:vAlign w:val="bottom"/>
                </w:tcPr>
                <w:p w14:paraId="5BC54E73" w14:textId="77777777" w:rsidR="001A3AAA" w:rsidRPr="00C5432C" w:rsidRDefault="001A3AAA" w:rsidP="001A3AAA">
                  <w:pPr>
                    <w:spacing w:line="360" w:lineRule="auto"/>
                    <w:jc w:val="center"/>
                    <w:rPr>
                      <w:rFonts w:ascii="Arial" w:eastAsia="Times New Roman" w:hAnsi="Arial" w:cs="Arial"/>
                      <w:color w:val="000000"/>
                      <w:sz w:val="18"/>
                      <w:szCs w:val="18"/>
                      <w:lang w:val="sl-SI" w:eastAsia="sl-SI"/>
                    </w:rPr>
                  </w:pPr>
                  <w:r w:rsidRPr="00C5432C">
                    <w:rPr>
                      <w:rFonts w:ascii="Arial" w:eastAsia="Times New Roman" w:hAnsi="Arial" w:cs="Arial"/>
                      <w:color w:val="000000"/>
                      <w:sz w:val="18"/>
                      <w:szCs w:val="18"/>
                      <w:lang w:val="sl-SI" w:eastAsia="sl-SI"/>
                    </w:rPr>
                    <w:t>16,27</w:t>
                  </w:r>
                </w:p>
              </w:tc>
              <w:tc>
                <w:tcPr>
                  <w:tcW w:w="337" w:type="pct"/>
                  <w:tcBorders>
                    <w:top w:val="nil"/>
                    <w:bottom w:val="nil"/>
                    <w:right w:val="single" w:sz="4" w:space="0" w:color="auto"/>
                  </w:tcBorders>
                  <w:noWrap/>
                  <w:vAlign w:val="bottom"/>
                  <w:hideMark/>
                </w:tcPr>
                <w:p w14:paraId="3B5F7F8C" w14:textId="77777777" w:rsidR="001A3AAA" w:rsidRPr="00C5432C" w:rsidRDefault="001A3AAA" w:rsidP="001A3AAA">
                  <w:pPr>
                    <w:spacing w:line="360" w:lineRule="auto"/>
                    <w:jc w:val="center"/>
                    <w:rPr>
                      <w:rFonts w:ascii="Arial" w:eastAsia="Times New Roman" w:hAnsi="Arial" w:cs="Arial"/>
                      <w:color w:val="000000"/>
                      <w:sz w:val="18"/>
                      <w:szCs w:val="18"/>
                      <w:lang w:val="sl-SI" w:eastAsia="sl-SI"/>
                    </w:rPr>
                  </w:pPr>
                  <w:r w:rsidRPr="00C5432C">
                    <w:rPr>
                      <w:rFonts w:ascii="Arial" w:eastAsia="Times New Roman" w:hAnsi="Arial" w:cs="Arial"/>
                      <w:color w:val="000000"/>
                      <w:sz w:val="18"/>
                      <w:szCs w:val="18"/>
                      <w:lang w:val="sl-SI" w:eastAsia="sl-SI"/>
                    </w:rPr>
                    <w:t>16,27</w:t>
                  </w:r>
                </w:p>
              </w:tc>
            </w:tr>
            <w:tr w:rsidR="001A3AAA" w:rsidRPr="00C5432C" w14:paraId="56DEB28C" w14:textId="77777777" w:rsidTr="009A39C1">
              <w:trPr>
                <w:trHeight w:val="300"/>
              </w:trPr>
              <w:tc>
                <w:tcPr>
                  <w:tcW w:w="1258" w:type="pct"/>
                  <w:tcBorders>
                    <w:right w:val="single" w:sz="4" w:space="0" w:color="auto"/>
                  </w:tcBorders>
                  <w:noWrap/>
                  <w:vAlign w:val="bottom"/>
                  <w:hideMark/>
                </w:tcPr>
                <w:p w14:paraId="5C3FB8D8" w14:textId="77777777" w:rsidR="001A3AAA" w:rsidRPr="00C5432C" w:rsidRDefault="001A3AAA" w:rsidP="001A3AAA">
                  <w:pPr>
                    <w:spacing w:line="360" w:lineRule="auto"/>
                    <w:rPr>
                      <w:rFonts w:ascii="Arial" w:eastAsia="Times New Roman" w:hAnsi="Arial" w:cs="Arial"/>
                      <w:b/>
                      <w:bCs/>
                      <w:color w:val="000000"/>
                      <w:sz w:val="18"/>
                      <w:szCs w:val="18"/>
                      <w:lang w:val="sl-SI" w:eastAsia="sl-SI"/>
                    </w:rPr>
                  </w:pPr>
                  <w:r w:rsidRPr="00C5432C">
                    <w:rPr>
                      <w:rFonts w:ascii="Arial" w:eastAsia="Times New Roman" w:hAnsi="Arial" w:cs="Arial"/>
                      <w:b/>
                      <w:bCs/>
                      <w:color w:val="000000"/>
                      <w:sz w:val="18"/>
                      <w:szCs w:val="18"/>
                      <w:lang w:val="sl-SI" w:eastAsia="sl-SI"/>
                    </w:rPr>
                    <w:t>Jugovzhodna</w:t>
                  </w:r>
                </w:p>
              </w:tc>
              <w:tc>
                <w:tcPr>
                  <w:tcW w:w="341" w:type="pct"/>
                  <w:tcBorders>
                    <w:top w:val="nil"/>
                    <w:left w:val="single" w:sz="4" w:space="0" w:color="auto"/>
                    <w:bottom w:val="nil"/>
                  </w:tcBorders>
                  <w:noWrap/>
                  <w:vAlign w:val="bottom"/>
                  <w:hideMark/>
                </w:tcPr>
                <w:p w14:paraId="13A31BA0" w14:textId="77777777" w:rsidR="001A3AAA" w:rsidRPr="00C5432C" w:rsidRDefault="001A3AAA" w:rsidP="001A3AAA">
                  <w:pPr>
                    <w:spacing w:line="360" w:lineRule="auto"/>
                    <w:jc w:val="center"/>
                    <w:rPr>
                      <w:rFonts w:ascii="Arial" w:eastAsia="Times New Roman" w:hAnsi="Arial" w:cs="Arial"/>
                      <w:color w:val="000000"/>
                      <w:sz w:val="18"/>
                      <w:szCs w:val="18"/>
                      <w:lang w:val="sl-SI" w:eastAsia="sl-SI"/>
                    </w:rPr>
                  </w:pPr>
                  <w:r w:rsidRPr="00C5432C">
                    <w:rPr>
                      <w:rFonts w:ascii="Arial" w:eastAsia="Times New Roman" w:hAnsi="Arial" w:cs="Arial"/>
                      <w:color w:val="000000"/>
                      <w:sz w:val="18"/>
                      <w:szCs w:val="18"/>
                      <w:lang w:val="sl-SI" w:eastAsia="sl-SI"/>
                    </w:rPr>
                    <w:t>14,14</w:t>
                  </w:r>
                </w:p>
              </w:tc>
              <w:tc>
                <w:tcPr>
                  <w:tcW w:w="341" w:type="pct"/>
                  <w:tcBorders>
                    <w:top w:val="nil"/>
                    <w:bottom w:val="nil"/>
                  </w:tcBorders>
                  <w:noWrap/>
                  <w:vAlign w:val="bottom"/>
                  <w:hideMark/>
                </w:tcPr>
                <w:p w14:paraId="736784D7" w14:textId="77777777" w:rsidR="001A3AAA" w:rsidRPr="00C5432C" w:rsidRDefault="001A3AAA" w:rsidP="001A3AAA">
                  <w:pPr>
                    <w:spacing w:line="360" w:lineRule="auto"/>
                    <w:jc w:val="center"/>
                    <w:rPr>
                      <w:rFonts w:ascii="Arial" w:eastAsia="Times New Roman" w:hAnsi="Arial" w:cs="Arial"/>
                      <w:color w:val="000000"/>
                      <w:sz w:val="18"/>
                      <w:szCs w:val="18"/>
                      <w:lang w:val="sl-SI" w:eastAsia="sl-SI"/>
                    </w:rPr>
                  </w:pPr>
                  <w:r w:rsidRPr="00C5432C">
                    <w:rPr>
                      <w:rFonts w:ascii="Arial" w:eastAsia="Times New Roman" w:hAnsi="Arial" w:cs="Arial"/>
                      <w:color w:val="000000"/>
                      <w:sz w:val="18"/>
                      <w:szCs w:val="18"/>
                      <w:lang w:val="sl-SI" w:eastAsia="sl-SI"/>
                    </w:rPr>
                    <w:t>14,14</w:t>
                  </w:r>
                </w:p>
              </w:tc>
              <w:tc>
                <w:tcPr>
                  <w:tcW w:w="341" w:type="pct"/>
                  <w:tcBorders>
                    <w:top w:val="nil"/>
                    <w:bottom w:val="nil"/>
                  </w:tcBorders>
                  <w:noWrap/>
                  <w:vAlign w:val="bottom"/>
                  <w:hideMark/>
                </w:tcPr>
                <w:p w14:paraId="65602364" w14:textId="77777777" w:rsidR="001A3AAA" w:rsidRPr="00C5432C" w:rsidRDefault="001A3AAA" w:rsidP="001A3AAA">
                  <w:pPr>
                    <w:spacing w:line="360" w:lineRule="auto"/>
                    <w:jc w:val="center"/>
                    <w:rPr>
                      <w:rFonts w:ascii="Arial" w:eastAsia="Times New Roman" w:hAnsi="Arial" w:cs="Arial"/>
                      <w:color w:val="000000"/>
                      <w:sz w:val="18"/>
                      <w:szCs w:val="18"/>
                      <w:lang w:val="sl-SI" w:eastAsia="sl-SI"/>
                    </w:rPr>
                  </w:pPr>
                  <w:r w:rsidRPr="00C5432C">
                    <w:rPr>
                      <w:rFonts w:ascii="Arial" w:eastAsia="Times New Roman" w:hAnsi="Arial" w:cs="Arial"/>
                      <w:color w:val="000000"/>
                      <w:sz w:val="18"/>
                      <w:szCs w:val="18"/>
                      <w:lang w:val="sl-SI" w:eastAsia="sl-SI"/>
                    </w:rPr>
                    <w:t>14,18</w:t>
                  </w:r>
                </w:p>
              </w:tc>
              <w:tc>
                <w:tcPr>
                  <w:tcW w:w="341" w:type="pct"/>
                  <w:tcBorders>
                    <w:top w:val="nil"/>
                    <w:bottom w:val="nil"/>
                  </w:tcBorders>
                  <w:noWrap/>
                  <w:vAlign w:val="bottom"/>
                  <w:hideMark/>
                </w:tcPr>
                <w:p w14:paraId="343A93C3" w14:textId="77777777" w:rsidR="001A3AAA" w:rsidRPr="00C5432C" w:rsidRDefault="001A3AAA" w:rsidP="001A3AAA">
                  <w:pPr>
                    <w:spacing w:line="360" w:lineRule="auto"/>
                    <w:jc w:val="center"/>
                    <w:rPr>
                      <w:rFonts w:ascii="Arial" w:eastAsia="Times New Roman" w:hAnsi="Arial" w:cs="Arial"/>
                      <w:color w:val="000000"/>
                      <w:sz w:val="18"/>
                      <w:szCs w:val="18"/>
                      <w:lang w:val="sl-SI" w:eastAsia="sl-SI"/>
                    </w:rPr>
                  </w:pPr>
                  <w:r w:rsidRPr="00C5432C">
                    <w:rPr>
                      <w:rFonts w:ascii="Arial" w:eastAsia="Times New Roman" w:hAnsi="Arial" w:cs="Arial"/>
                      <w:color w:val="000000"/>
                      <w:sz w:val="18"/>
                      <w:szCs w:val="18"/>
                      <w:lang w:val="sl-SI" w:eastAsia="sl-SI"/>
                    </w:rPr>
                    <w:t>14,23</w:t>
                  </w:r>
                </w:p>
              </w:tc>
              <w:tc>
                <w:tcPr>
                  <w:tcW w:w="340" w:type="pct"/>
                  <w:tcBorders>
                    <w:top w:val="nil"/>
                    <w:bottom w:val="nil"/>
                  </w:tcBorders>
                  <w:noWrap/>
                  <w:vAlign w:val="bottom"/>
                  <w:hideMark/>
                </w:tcPr>
                <w:p w14:paraId="464370EA" w14:textId="77777777" w:rsidR="001A3AAA" w:rsidRPr="00C5432C" w:rsidRDefault="001A3AAA" w:rsidP="001A3AAA">
                  <w:pPr>
                    <w:spacing w:line="360" w:lineRule="auto"/>
                    <w:jc w:val="center"/>
                    <w:rPr>
                      <w:rFonts w:ascii="Arial" w:eastAsia="Times New Roman" w:hAnsi="Arial" w:cs="Arial"/>
                      <w:color w:val="000000"/>
                      <w:sz w:val="18"/>
                      <w:szCs w:val="18"/>
                      <w:lang w:val="sl-SI" w:eastAsia="sl-SI"/>
                    </w:rPr>
                  </w:pPr>
                  <w:r w:rsidRPr="00C5432C">
                    <w:rPr>
                      <w:rFonts w:ascii="Arial" w:eastAsia="Times New Roman" w:hAnsi="Arial" w:cs="Arial"/>
                      <w:color w:val="000000"/>
                      <w:sz w:val="18"/>
                      <w:szCs w:val="18"/>
                      <w:lang w:val="sl-SI" w:eastAsia="sl-SI"/>
                    </w:rPr>
                    <w:t>14,23</w:t>
                  </w:r>
                </w:p>
              </w:tc>
              <w:tc>
                <w:tcPr>
                  <w:tcW w:w="340" w:type="pct"/>
                  <w:tcBorders>
                    <w:top w:val="nil"/>
                    <w:bottom w:val="nil"/>
                  </w:tcBorders>
                  <w:noWrap/>
                  <w:vAlign w:val="bottom"/>
                  <w:hideMark/>
                </w:tcPr>
                <w:p w14:paraId="244F8904" w14:textId="77777777" w:rsidR="001A3AAA" w:rsidRPr="00C5432C" w:rsidRDefault="001A3AAA" w:rsidP="001A3AAA">
                  <w:pPr>
                    <w:spacing w:line="360" w:lineRule="auto"/>
                    <w:jc w:val="center"/>
                    <w:rPr>
                      <w:rFonts w:ascii="Arial" w:eastAsia="Times New Roman" w:hAnsi="Arial" w:cs="Arial"/>
                      <w:color w:val="000000"/>
                      <w:sz w:val="18"/>
                      <w:szCs w:val="18"/>
                      <w:lang w:val="sl-SI" w:eastAsia="sl-SI"/>
                    </w:rPr>
                  </w:pPr>
                  <w:r w:rsidRPr="00C5432C">
                    <w:rPr>
                      <w:rFonts w:ascii="Arial" w:eastAsia="Times New Roman" w:hAnsi="Arial" w:cs="Arial"/>
                      <w:color w:val="000000"/>
                      <w:sz w:val="18"/>
                      <w:szCs w:val="18"/>
                      <w:lang w:val="sl-SI" w:eastAsia="sl-SI"/>
                    </w:rPr>
                    <w:t>14,23</w:t>
                  </w:r>
                </w:p>
              </w:tc>
              <w:tc>
                <w:tcPr>
                  <w:tcW w:w="340" w:type="pct"/>
                  <w:tcBorders>
                    <w:top w:val="nil"/>
                    <w:bottom w:val="nil"/>
                  </w:tcBorders>
                  <w:noWrap/>
                  <w:vAlign w:val="bottom"/>
                  <w:hideMark/>
                </w:tcPr>
                <w:p w14:paraId="1A482749" w14:textId="77777777" w:rsidR="001A3AAA" w:rsidRPr="00C5432C" w:rsidRDefault="001A3AAA" w:rsidP="001A3AAA">
                  <w:pPr>
                    <w:spacing w:line="360" w:lineRule="auto"/>
                    <w:jc w:val="center"/>
                    <w:rPr>
                      <w:rFonts w:ascii="Arial" w:eastAsia="Times New Roman" w:hAnsi="Arial" w:cs="Arial"/>
                      <w:color w:val="000000"/>
                      <w:sz w:val="18"/>
                      <w:szCs w:val="18"/>
                      <w:lang w:val="sl-SI" w:eastAsia="sl-SI"/>
                    </w:rPr>
                  </w:pPr>
                  <w:r w:rsidRPr="00C5432C">
                    <w:rPr>
                      <w:rFonts w:ascii="Arial" w:eastAsia="Times New Roman" w:hAnsi="Arial" w:cs="Arial"/>
                      <w:color w:val="000000"/>
                      <w:sz w:val="18"/>
                      <w:szCs w:val="18"/>
                      <w:lang w:val="sl-SI" w:eastAsia="sl-SI"/>
                    </w:rPr>
                    <w:t>14,63</w:t>
                  </w:r>
                </w:p>
              </w:tc>
              <w:tc>
                <w:tcPr>
                  <w:tcW w:w="340" w:type="pct"/>
                  <w:tcBorders>
                    <w:top w:val="nil"/>
                    <w:bottom w:val="nil"/>
                  </w:tcBorders>
                  <w:noWrap/>
                  <w:vAlign w:val="bottom"/>
                  <w:hideMark/>
                </w:tcPr>
                <w:p w14:paraId="5D17E446" w14:textId="77777777" w:rsidR="001A3AAA" w:rsidRPr="00C5432C" w:rsidRDefault="001A3AAA" w:rsidP="001A3AAA">
                  <w:pPr>
                    <w:spacing w:line="360" w:lineRule="auto"/>
                    <w:jc w:val="center"/>
                    <w:rPr>
                      <w:rFonts w:ascii="Arial" w:eastAsia="Times New Roman" w:hAnsi="Arial" w:cs="Arial"/>
                      <w:color w:val="000000"/>
                      <w:sz w:val="18"/>
                      <w:szCs w:val="18"/>
                      <w:lang w:val="sl-SI" w:eastAsia="sl-SI"/>
                    </w:rPr>
                  </w:pPr>
                  <w:r w:rsidRPr="00C5432C">
                    <w:rPr>
                      <w:rFonts w:ascii="Arial" w:eastAsia="Times New Roman" w:hAnsi="Arial" w:cs="Arial"/>
                      <w:color w:val="000000"/>
                      <w:sz w:val="18"/>
                      <w:szCs w:val="18"/>
                      <w:lang w:val="sl-SI" w:eastAsia="sl-SI"/>
                    </w:rPr>
                    <w:t>14,77</w:t>
                  </w:r>
                </w:p>
              </w:tc>
              <w:tc>
                <w:tcPr>
                  <w:tcW w:w="340" w:type="pct"/>
                  <w:tcBorders>
                    <w:top w:val="nil"/>
                    <w:bottom w:val="nil"/>
                  </w:tcBorders>
                  <w:vAlign w:val="bottom"/>
                </w:tcPr>
                <w:p w14:paraId="789D3994" w14:textId="77777777" w:rsidR="001A3AAA" w:rsidRPr="00C5432C" w:rsidRDefault="001A3AAA" w:rsidP="001A3AAA">
                  <w:pPr>
                    <w:spacing w:line="360" w:lineRule="auto"/>
                    <w:jc w:val="center"/>
                    <w:rPr>
                      <w:rFonts w:ascii="Arial" w:eastAsia="Times New Roman" w:hAnsi="Arial" w:cs="Arial"/>
                      <w:color w:val="000000"/>
                      <w:sz w:val="18"/>
                      <w:szCs w:val="18"/>
                      <w:lang w:val="sl-SI" w:eastAsia="sl-SI"/>
                    </w:rPr>
                  </w:pPr>
                  <w:r w:rsidRPr="00C5432C">
                    <w:rPr>
                      <w:rFonts w:ascii="Arial" w:eastAsia="Times New Roman" w:hAnsi="Arial" w:cs="Arial"/>
                      <w:color w:val="000000"/>
                      <w:sz w:val="18"/>
                      <w:szCs w:val="18"/>
                      <w:lang w:val="sl-SI" w:eastAsia="sl-SI"/>
                    </w:rPr>
                    <w:t>14,81</w:t>
                  </w:r>
                </w:p>
              </w:tc>
              <w:tc>
                <w:tcPr>
                  <w:tcW w:w="340" w:type="pct"/>
                  <w:tcBorders>
                    <w:top w:val="nil"/>
                    <w:bottom w:val="nil"/>
                  </w:tcBorders>
                  <w:vAlign w:val="bottom"/>
                </w:tcPr>
                <w:p w14:paraId="42B6CF0A" w14:textId="77777777" w:rsidR="001A3AAA" w:rsidRPr="00C5432C" w:rsidRDefault="001A3AAA" w:rsidP="001A3AAA">
                  <w:pPr>
                    <w:spacing w:line="360" w:lineRule="auto"/>
                    <w:jc w:val="center"/>
                    <w:rPr>
                      <w:rFonts w:ascii="Arial" w:eastAsia="Times New Roman" w:hAnsi="Arial" w:cs="Arial"/>
                      <w:color w:val="000000"/>
                      <w:sz w:val="18"/>
                      <w:szCs w:val="18"/>
                      <w:lang w:val="sl-SI" w:eastAsia="sl-SI"/>
                    </w:rPr>
                  </w:pPr>
                  <w:r w:rsidRPr="00C5432C">
                    <w:rPr>
                      <w:rFonts w:ascii="Arial" w:eastAsia="Times New Roman" w:hAnsi="Arial" w:cs="Arial"/>
                      <w:color w:val="000000"/>
                      <w:sz w:val="18"/>
                      <w:szCs w:val="18"/>
                      <w:lang w:val="sl-SI" w:eastAsia="sl-SI"/>
                    </w:rPr>
                    <w:t>14,81</w:t>
                  </w:r>
                </w:p>
              </w:tc>
              <w:tc>
                <w:tcPr>
                  <w:tcW w:w="337" w:type="pct"/>
                  <w:tcBorders>
                    <w:top w:val="nil"/>
                    <w:bottom w:val="nil"/>
                    <w:right w:val="single" w:sz="4" w:space="0" w:color="auto"/>
                  </w:tcBorders>
                  <w:noWrap/>
                  <w:vAlign w:val="bottom"/>
                  <w:hideMark/>
                </w:tcPr>
                <w:p w14:paraId="7A31783D" w14:textId="77777777" w:rsidR="001A3AAA" w:rsidRPr="00C5432C" w:rsidRDefault="001A3AAA" w:rsidP="001A3AAA">
                  <w:pPr>
                    <w:spacing w:line="360" w:lineRule="auto"/>
                    <w:jc w:val="center"/>
                    <w:rPr>
                      <w:rFonts w:ascii="Arial" w:eastAsia="Times New Roman" w:hAnsi="Arial" w:cs="Arial"/>
                      <w:color w:val="000000"/>
                      <w:sz w:val="18"/>
                      <w:szCs w:val="18"/>
                      <w:lang w:val="sl-SI" w:eastAsia="sl-SI"/>
                    </w:rPr>
                  </w:pPr>
                  <w:r w:rsidRPr="00C5432C">
                    <w:rPr>
                      <w:rFonts w:ascii="Arial" w:eastAsia="Times New Roman" w:hAnsi="Arial" w:cs="Arial"/>
                      <w:color w:val="000000"/>
                      <w:sz w:val="18"/>
                      <w:szCs w:val="18"/>
                      <w:lang w:val="sl-SI" w:eastAsia="sl-SI"/>
                    </w:rPr>
                    <w:t>14,81</w:t>
                  </w:r>
                </w:p>
              </w:tc>
            </w:tr>
            <w:tr w:rsidR="001A3AAA" w:rsidRPr="00C5432C" w14:paraId="54544497" w14:textId="77777777" w:rsidTr="009A39C1">
              <w:trPr>
                <w:trHeight w:val="300"/>
              </w:trPr>
              <w:tc>
                <w:tcPr>
                  <w:tcW w:w="1258" w:type="pct"/>
                  <w:tcBorders>
                    <w:right w:val="single" w:sz="4" w:space="0" w:color="auto"/>
                  </w:tcBorders>
                  <w:noWrap/>
                  <w:vAlign w:val="bottom"/>
                  <w:hideMark/>
                </w:tcPr>
                <w:p w14:paraId="38747E66" w14:textId="77777777" w:rsidR="001A3AAA" w:rsidRPr="00C5432C" w:rsidRDefault="001A3AAA" w:rsidP="001A3AAA">
                  <w:pPr>
                    <w:spacing w:line="360" w:lineRule="auto"/>
                    <w:rPr>
                      <w:rFonts w:ascii="Arial" w:eastAsia="Times New Roman" w:hAnsi="Arial" w:cs="Arial"/>
                      <w:b/>
                      <w:bCs/>
                      <w:color w:val="000000"/>
                      <w:sz w:val="18"/>
                      <w:szCs w:val="18"/>
                      <w:lang w:val="sl-SI" w:eastAsia="sl-SI"/>
                    </w:rPr>
                  </w:pPr>
                  <w:r w:rsidRPr="00C5432C">
                    <w:rPr>
                      <w:rFonts w:ascii="Arial" w:eastAsia="Times New Roman" w:hAnsi="Arial" w:cs="Arial"/>
                      <w:b/>
                      <w:bCs/>
                      <w:color w:val="000000"/>
                      <w:sz w:val="18"/>
                      <w:szCs w:val="18"/>
                      <w:lang w:val="sl-SI" w:eastAsia="sl-SI"/>
                    </w:rPr>
                    <w:t>Osrednjeslovenska</w:t>
                  </w:r>
                </w:p>
              </w:tc>
              <w:tc>
                <w:tcPr>
                  <w:tcW w:w="341" w:type="pct"/>
                  <w:tcBorders>
                    <w:top w:val="nil"/>
                    <w:left w:val="single" w:sz="4" w:space="0" w:color="auto"/>
                    <w:bottom w:val="nil"/>
                  </w:tcBorders>
                  <w:noWrap/>
                  <w:vAlign w:val="bottom"/>
                  <w:hideMark/>
                </w:tcPr>
                <w:p w14:paraId="6821EB37" w14:textId="77777777" w:rsidR="001A3AAA" w:rsidRPr="00C5432C" w:rsidRDefault="001A3AAA" w:rsidP="001A3AAA">
                  <w:pPr>
                    <w:spacing w:line="360" w:lineRule="auto"/>
                    <w:jc w:val="center"/>
                    <w:rPr>
                      <w:rFonts w:ascii="Arial" w:eastAsia="Times New Roman" w:hAnsi="Arial" w:cs="Arial"/>
                      <w:color w:val="000000"/>
                      <w:sz w:val="18"/>
                      <w:szCs w:val="18"/>
                      <w:lang w:val="sl-SI" w:eastAsia="sl-SI"/>
                    </w:rPr>
                  </w:pPr>
                  <w:r w:rsidRPr="00C5432C">
                    <w:rPr>
                      <w:rFonts w:ascii="Arial" w:eastAsia="Times New Roman" w:hAnsi="Arial" w:cs="Arial"/>
                      <w:color w:val="000000"/>
                      <w:sz w:val="18"/>
                      <w:szCs w:val="18"/>
                      <w:lang w:val="sl-SI" w:eastAsia="sl-SI"/>
                    </w:rPr>
                    <w:t>20,15</w:t>
                  </w:r>
                </w:p>
              </w:tc>
              <w:tc>
                <w:tcPr>
                  <w:tcW w:w="341" w:type="pct"/>
                  <w:tcBorders>
                    <w:top w:val="nil"/>
                    <w:bottom w:val="nil"/>
                  </w:tcBorders>
                  <w:noWrap/>
                  <w:vAlign w:val="bottom"/>
                  <w:hideMark/>
                </w:tcPr>
                <w:p w14:paraId="784986DA" w14:textId="77777777" w:rsidR="001A3AAA" w:rsidRPr="00C5432C" w:rsidRDefault="001A3AAA" w:rsidP="001A3AAA">
                  <w:pPr>
                    <w:spacing w:line="360" w:lineRule="auto"/>
                    <w:jc w:val="center"/>
                    <w:rPr>
                      <w:rFonts w:ascii="Arial" w:eastAsia="Times New Roman" w:hAnsi="Arial" w:cs="Arial"/>
                      <w:color w:val="000000"/>
                      <w:sz w:val="18"/>
                      <w:szCs w:val="18"/>
                      <w:lang w:val="sl-SI" w:eastAsia="sl-SI"/>
                    </w:rPr>
                  </w:pPr>
                  <w:r w:rsidRPr="00C5432C">
                    <w:rPr>
                      <w:rFonts w:ascii="Arial" w:eastAsia="Times New Roman" w:hAnsi="Arial" w:cs="Arial"/>
                      <w:color w:val="000000"/>
                      <w:sz w:val="18"/>
                      <w:szCs w:val="18"/>
                      <w:lang w:val="sl-SI" w:eastAsia="sl-SI"/>
                    </w:rPr>
                    <w:t>20,15</w:t>
                  </w:r>
                </w:p>
              </w:tc>
              <w:tc>
                <w:tcPr>
                  <w:tcW w:w="341" w:type="pct"/>
                  <w:tcBorders>
                    <w:top w:val="nil"/>
                    <w:bottom w:val="nil"/>
                  </w:tcBorders>
                  <w:noWrap/>
                  <w:vAlign w:val="bottom"/>
                  <w:hideMark/>
                </w:tcPr>
                <w:p w14:paraId="37C74C49" w14:textId="77777777" w:rsidR="001A3AAA" w:rsidRPr="00C5432C" w:rsidRDefault="001A3AAA" w:rsidP="001A3AAA">
                  <w:pPr>
                    <w:spacing w:line="360" w:lineRule="auto"/>
                    <w:jc w:val="center"/>
                    <w:rPr>
                      <w:rFonts w:ascii="Arial" w:eastAsia="Times New Roman" w:hAnsi="Arial" w:cs="Arial"/>
                      <w:color w:val="000000"/>
                      <w:sz w:val="18"/>
                      <w:szCs w:val="18"/>
                      <w:lang w:val="sl-SI" w:eastAsia="sl-SI"/>
                    </w:rPr>
                  </w:pPr>
                  <w:r w:rsidRPr="00C5432C">
                    <w:rPr>
                      <w:rFonts w:ascii="Arial" w:eastAsia="Times New Roman" w:hAnsi="Arial" w:cs="Arial"/>
                      <w:color w:val="000000"/>
                      <w:sz w:val="18"/>
                      <w:szCs w:val="18"/>
                      <w:lang w:val="sl-SI" w:eastAsia="sl-SI"/>
                    </w:rPr>
                    <w:t>20,29</w:t>
                  </w:r>
                </w:p>
              </w:tc>
              <w:tc>
                <w:tcPr>
                  <w:tcW w:w="341" w:type="pct"/>
                  <w:tcBorders>
                    <w:top w:val="nil"/>
                    <w:bottom w:val="nil"/>
                  </w:tcBorders>
                  <w:noWrap/>
                  <w:vAlign w:val="bottom"/>
                  <w:hideMark/>
                </w:tcPr>
                <w:p w14:paraId="73C6665B" w14:textId="77777777" w:rsidR="001A3AAA" w:rsidRPr="00C5432C" w:rsidRDefault="001A3AAA" w:rsidP="001A3AAA">
                  <w:pPr>
                    <w:spacing w:line="360" w:lineRule="auto"/>
                    <w:jc w:val="center"/>
                    <w:rPr>
                      <w:rFonts w:ascii="Arial" w:eastAsia="Times New Roman" w:hAnsi="Arial" w:cs="Arial"/>
                      <w:color w:val="000000"/>
                      <w:sz w:val="18"/>
                      <w:szCs w:val="18"/>
                      <w:lang w:val="sl-SI" w:eastAsia="sl-SI"/>
                    </w:rPr>
                  </w:pPr>
                  <w:r w:rsidRPr="00C5432C">
                    <w:rPr>
                      <w:rFonts w:ascii="Arial" w:eastAsia="Times New Roman" w:hAnsi="Arial" w:cs="Arial"/>
                      <w:color w:val="000000"/>
                      <w:sz w:val="18"/>
                      <w:szCs w:val="18"/>
                      <w:lang w:val="sl-SI" w:eastAsia="sl-SI"/>
                    </w:rPr>
                    <w:t>20,42</w:t>
                  </w:r>
                </w:p>
              </w:tc>
              <w:tc>
                <w:tcPr>
                  <w:tcW w:w="340" w:type="pct"/>
                  <w:tcBorders>
                    <w:top w:val="nil"/>
                    <w:bottom w:val="nil"/>
                  </w:tcBorders>
                  <w:noWrap/>
                  <w:vAlign w:val="bottom"/>
                  <w:hideMark/>
                </w:tcPr>
                <w:p w14:paraId="1D51A919" w14:textId="77777777" w:rsidR="001A3AAA" w:rsidRPr="00C5432C" w:rsidRDefault="001A3AAA" w:rsidP="001A3AAA">
                  <w:pPr>
                    <w:spacing w:line="360" w:lineRule="auto"/>
                    <w:jc w:val="center"/>
                    <w:rPr>
                      <w:rFonts w:ascii="Arial" w:eastAsia="Times New Roman" w:hAnsi="Arial" w:cs="Arial"/>
                      <w:color w:val="000000"/>
                      <w:sz w:val="18"/>
                      <w:szCs w:val="18"/>
                      <w:lang w:val="sl-SI" w:eastAsia="sl-SI"/>
                    </w:rPr>
                  </w:pPr>
                  <w:r w:rsidRPr="00C5432C">
                    <w:rPr>
                      <w:rFonts w:ascii="Arial" w:eastAsia="Times New Roman" w:hAnsi="Arial" w:cs="Arial"/>
                      <w:color w:val="000000"/>
                      <w:sz w:val="18"/>
                      <w:szCs w:val="18"/>
                      <w:lang w:val="sl-SI" w:eastAsia="sl-SI"/>
                    </w:rPr>
                    <w:t>20,42</w:t>
                  </w:r>
                </w:p>
              </w:tc>
              <w:tc>
                <w:tcPr>
                  <w:tcW w:w="340" w:type="pct"/>
                  <w:tcBorders>
                    <w:top w:val="nil"/>
                    <w:bottom w:val="nil"/>
                  </w:tcBorders>
                  <w:noWrap/>
                  <w:vAlign w:val="bottom"/>
                  <w:hideMark/>
                </w:tcPr>
                <w:p w14:paraId="60D0D742" w14:textId="77777777" w:rsidR="001A3AAA" w:rsidRPr="00C5432C" w:rsidRDefault="001A3AAA" w:rsidP="001A3AAA">
                  <w:pPr>
                    <w:spacing w:line="360" w:lineRule="auto"/>
                    <w:jc w:val="center"/>
                    <w:rPr>
                      <w:rFonts w:ascii="Arial" w:eastAsia="Times New Roman" w:hAnsi="Arial" w:cs="Arial"/>
                      <w:color w:val="000000"/>
                      <w:sz w:val="18"/>
                      <w:szCs w:val="18"/>
                      <w:lang w:val="sl-SI" w:eastAsia="sl-SI"/>
                    </w:rPr>
                  </w:pPr>
                  <w:r w:rsidRPr="00C5432C">
                    <w:rPr>
                      <w:rFonts w:ascii="Arial" w:eastAsia="Times New Roman" w:hAnsi="Arial" w:cs="Arial"/>
                      <w:color w:val="000000"/>
                      <w:sz w:val="18"/>
                      <w:szCs w:val="18"/>
                      <w:lang w:val="sl-SI" w:eastAsia="sl-SI"/>
                    </w:rPr>
                    <w:t>20,42</w:t>
                  </w:r>
                </w:p>
              </w:tc>
              <w:tc>
                <w:tcPr>
                  <w:tcW w:w="340" w:type="pct"/>
                  <w:tcBorders>
                    <w:top w:val="nil"/>
                    <w:bottom w:val="nil"/>
                  </w:tcBorders>
                  <w:noWrap/>
                  <w:vAlign w:val="bottom"/>
                  <w:hideMark/>
                </w:tcPr>
                <w:p w14:paraId="46DEDB23" w14:textId="77777777" w:rsidR="001A3AAA" w:rsidRPr="00C5432C" w:rsidRDefault="001A3AAA" w:rsidP="001A3AAA">
                  <w:pPr>
                    <w:spacing w:line="360" w:lineRule="auto"/>
                    <w:jc w:val="center"/>
                    <w:rPr>
                      <w:rFonts w:ascii="Arial" w:eastAsia="Times New Roman" w:hAnsi="Arial" w:cs="Arial"/>
                      <w:color w:val="000000"/>
                      <w:sz w:val="18"/>
                      <w:szCs w:val="18"/>
                      <w:lang w:val="sl-SI" w:eastAsia="sl-SI"/>
                    </w:rPr>
                  </w:pPr>
                  <w:r w:rsidRPr="00C5432C">
                    <w:rPr>
                      <w:rFonts w:ascii="Arial" w:eastAsia="Times New Roman" w:hAnsi="Arial" w:cs="Arial"/>
                      <w:color w:val="000000"/>
                      <w:sz w:val="18"/>
                      <w:szCs w:val="18"/>
                      <w:lang w:val="sl-SI" w:eastAsia="sl-SI"/>
                    </w:rPr>
                    <w:t>20,69</w:t>
                  </w:r>
                </w:p>
              </w:tc>
              <w:tc>
                <w:tcPr>
                  <w:tcW w:w="340" w:type="pct"/>
                  <w:tcBorders>
                    <w:top w:val="nil"/>
                    <w:bottom w:val="nil"/>
                  </w:tcBorders>
                  <w:noWrap/>
                  <w:vAlign w:val="bottom"/>
                  <w:hideMark/>
                </w:tcPr>
                <w:p w14:paraId="6E89B796" w14:textId="77777777" w:rsidR="001A3AAA" w:rsidRPr="00C5432C" w:rsidRDefault="001A3AAA" w:rsidP="001A3AAA">
                  <w:pPr>
                    <w:spacing w:line="360" w:lineRule="auto"/>
                    <w:jc w:val="center"/>
                    <w:rPr>
                      <w:rFonts w:ascii="Arial" w:eastAsia="Times New Roman" w:hAnsi="Arial" w:cs="Arial"/>
                      <w:color w:val="000000"/>
                      <w:sz w:val="18"/>
                      <w:szCs w:val="18"/>
                      <w:lang w:val="sl-SI" w:eastAsia="sl-SI"/>
                    </w:rPr>
                  </w:pPr>
                  <w:r w:rsidRPr="00C5432C">
                    <w:rPr>
                      <w:rFonts w:ascii="Arial" w:eastAsia="Times New Roman" w:hAnsi="Arial" w:cs="Arial"/>
                      <w:color w:val="000000"/>
                      <w:sz w:val="18"/>
                      <w:szCs w:val="18"/>
                      <w:lang w:val="sl-SI" w:eastAsia="sl-SI"/>
                    </w:rPr>
                    <w:t>20,76</w:t>
                  </w:r>
                </w:p>
              </w:tc>
              <w:tc>
                <w:tcPr>
                  <w:tcW w:w="340" w:type="pct"/>
                  <w:tcBorders>
                    <w:top w:val="nil"/>
                    <w:bottom w:val="nil"/>
                  </w:tcBorders>
                  <w:vAlign w:val="bottom"/>
                </w:tcPr>
                <w:p w14:paraId="3454E895" w14:textId="77777777" w:rsidR="001A3AAA" w:rsidRPr="00C5432C" w:rsidRDefault="001A3AAA" w:rsidP="001A3AAA">
                  <w:pPr>
                    <w:spacing w:line="360" w:lineRule="auto"/>
                    <w:jc w:val="center"/>
                    <w:rPr>
                      <w:rFonts w:ascii="Arial" w:eastAsia="Times New Roman" w:hAnsi="Arial" w:cs="Arial"/>
                      <w:color w:val="000000"/>
                      <w:sz w:val="18"/>
                      <w:szCs w:val="18"/>
                      <w:lang w:val="sl-SI" w:eastAsia="sl-SI"/>
                    </w:rPr>
                  </w:pPr>
                  <w:r w:rsidRPr="00C5432C">
                    <w:rPr>
                      <w:rFonts w:ascii="Arial" w:eastAsia="Times New Roman" w:hAnsi="Arial" w:cs="Arial"/>
                      <w:color w:val="000000"/>
                      <w:sz w:val="18"/>
                      <w:szCs w:val="18"/>
                      <w:lang w:val="sl-SI" w:eastAsia="sl-SI"/>
                    </w:rPr>
                    <w:t>20,83</w:t>
                  </w:r>
                </w:p>
              </w:tc>
              <w:tc>
                <w:tcPr>
                  <w:tcW w:w="340" w:type="pct"/>
                  <w:tcBorders>
                    <w:top w:val="nil"/>
                    <w:bottom w:val="nil"/>
                  </w:tcBorders>
                  <w:vAlign w:val="bottom"/>
                </w:tcPr>
                <w:p w14:paraId="386B75F8" w14:textId="77777777" w:rsidR="001A3AAA" w:rsidRPr="00C5432C" w:rsidRDefault="001A3AAA" w:rsidP="001A3AAA">
                  <w:pPr>
                    <w:spacing w:line="360" w:lineRule="auto"/>
                    <w:jc w:val="center"/>
                    <w:rPr>
                      <w:rFonts w:ascii="Arial" w:eastAsia="Times New Roman" w:hAnsi="Arial" w:cs="Arial"/>
                      <w:color w:val="000000"/>
                      <w:sz w:val="18"/>
                      <w:szCs w:val="18"/>
                      <w:lang w:val="sl-SI" w:eastAsia="sl-SI"/>
                    </w:rPr>
                  </w:pPr>
                  <w:r w:rsidRPr="00C5432C">
                    <w:rPr>
                      <w:rFonts w:ascii="Arial" w:eastAsia="Times New Roman" w:hAnsi="Arial" w:cs="Arial"/>
                      <w:color w:val="000000"/>
                      <w:sz w:val="18"/>
                      <w:szCs w:val="18"/>
                      <w:lang w:val="sl-SI" w:eastAsia="sl-SI"/>
                    </w:rPr>
                    <w:t>20,83</w:t>
                  </w:r>
                </w:p>
              </w:tc>
              <w:tc>
                <w:tcPr>
                  <w:tcW w:w="337" w:type="pct"/>
                  <w:tcBorders>
                    <w:top w:val="nil"/>
                    <w:bottom w:val="nil"/>
                    <w:right w:val="single" w:sz="4" w:space="0" w:color="auto"/>
                  </w:tcBorders>
                  <w:noWrap/>
                  <w:vAlign w:val="bottom"/>
                  <w:hideMark/>
                </w:tcPr>
                <w:p w14:paraId="0D997CC5" w14:textId="77777777" w:rsidR="001A3AAA" w:rsidRPr="00C5432C" w:rsidRDefault="001A3AAA" w:rsidP="001A3AAA">
                  <w:pPr>
                    <w:spacing w:line="360" w:lineRule="auto"/>
                    <w:jc w:val="center"/>
                    <w:rPr>
                      <w:rFonts w:ascii="Arial" w:eastAsia="Times New Roman" w:hAnsi="Arial" w:cs="Arial"/>
                      <w:color w:val="000000"/>
                      <w:sz w:val="18"/>
                      <w:szCs w:val="18"/>
                      <w:lang w:val="sl-SI" w:eastAsia="sl-SI"/>
                    </w:rPr>
                  </w:pPr>
                  <w:r w:rsidRPr="00C5432C">
                    <w:rPr>
                      <w:rFonts w:ascii="Arial" w:eastAsia="Times New Roman" w:hAnsi="Arial" w:cs="Arial"/>
                      <w:color w:val="000000"/>
                      <w:sz w:val="18"/>
                      <w:szCs w:val="18"/>
                      <w:lang w:val="sl-SI" w:eastAsia="sl-SI"/>
                    </w:rPr>
                    <w:t>20,83</w:t>
                  </w:r>
                </w:p>
              </w:tc>
            </w:tr>
            <w:tr w:rsidR="001A3AAA" w:rsidRPr="00C5432C" w14:paraId="11C1AC1A" w14:textId="77777777" w:rsidTr="009A39C1">
              <w:trPr>
                <w:trHeight w:val="300"/>
              </w:trPr>
              <w:tc>
                <w:tcPr>
                  <w:tcW w:w="1258" w:type="pct"/>
                  <w:tcBorders>
                    <w:right w:val="single" w:sz="4" w:space="0" w:color="auto"/>
                  </w:tcBorders>
                  <w:noWrap/>
                  <w:vAlign w:val="bottom"/>
                  <w:hideMark/>
                </w:tcPr>
                <w:p w14:paraId="3FD84972" w14:textId="77777777" w:rsidR="001A3AAA" w:rsidRPr="00C5432C" w:rsidRDefault="001A3AAA" w:rsidP="001A3AAA">
                  <w:pPr>
                    <w:spacing w:line="360" w:lineRule="auto"/>
                    <w:rPr>
                      <w:rFonts w:ascii="Arial" w:eastAsia="Times New Roman" w:hAnsi="Arial" w:cs="Arial"/>
                      <w:b/>
                      <w:bCs/>
                      <w:color w:val="000000"/>
                      <w:sz w:val="18"/>
                      <w:szCs w:val="18"/>
                      <w:lang w:val="sl-SI" w:eastAsia="sl-SI"/>
                    </w:rPr>
                  </w:pPr>
                  <w:r w:rsidRPr="00C5432C">
                    <w:rPr>
                      <w:rFonts w:ascii="Arial" w:eastAsia="Times New Roman" w:hAnsi="Arial" w:cs="Arial"/>
                      <w:b/>
                      <w:bCs/>
                      <w:color w:val="000000"/>
                      <w:sz w:val="18"/>
                      <w:szCs w:val="18"/>
                      <w:lang w:val="sl-SI" w:eastAsia="sl-SI"/>
                    </w:rPr>
                    <w:t>Gorenjska</w:t>
                  </w:r>
                </w:p>
              </w:tc>
              <w:tc>
                <w:tcPr>
                  <w:tcW w:w="341" w:type="pct"/>
                  <w:tcBorders>
                    <w:top w:val="nil"/>
                    <w:left w:val="single" w:sz="4" w:space="0" w:color="auto"/>
                    <w:bottom w:val="nil"/>
                  </w:tcBorders>
                  <w:noWrap/>
                  <w:vAlign w:val="bottom"/>
                  <w:hideMark/>
                </w:tcPr>
                <w:p w14:paraId="6786662A" w14:textId="77777777" w:rsidR="001A3AAA" w:rsidRPr="00C5432C" w:rsidRDefault="001A3AAA" w:rsidP="001A3AAA">
                  <w:pPr>
                    <w:spacing w:line="360" w:lineRule="auto"/>
                    <w:jc w:val="center"/>
                    <w:rPr>
                      <w:rFonts w:ascii="Arial" w:eastAsia="Times New Roman" w:hAnsi="Arial" w:cs="Arial"/>
                      <w:color w:val="000000"/>
                      <w:sz w:val="18"/>
                      <w:szCs w:val="18"/>
                      <w:lang w:val="sl-SI" w:eastAsia="sl-SI"/>
                    </w:rPr>
                  </w:pPr>
                  <w:r w:rsidRPr="00C5432C">
                    <w:rPr>
                      <w:rFonts w:ascii="Arial" w:eastAsia="Times New Roman" w:hAnsi="Arial" w:cs="Arial"/>
                      <w:color w:val="000000"/>
                      <w:sz w:val="18"/>
                      <w:szCs w:val="18"/>
                      <w:lang w:val="sl-SI" w:eastAsia="sl-SI"/>
                    </w:rPr>
                    <w:t>14,94</w:t>
                  </w:r>
                </w:p>
              </w:tc>
              <w:tc>
                <w:tcPr>
                  <w:tcW w:w="341" w:type="pct"/>
                  <w:tcBorders>
                    <w:top w:val="nil"/>
                    <w:bottom w:val="nil"/>
                  </w:tcBorders>
                  <w:noWrap/>
                  <w:vAlign w:val="bottom"/>
                  <w:hideMark/>
                </w:tcPr>
                <w:p w14:paraId="2A0A4B9A" w14:textId="77777777" w:rsidR="001A3AAA" w:rsidRPr="00C5432C" w:rsidRDefault="001A3AAA" w:rsidP="001A3AAA">
                  <w:pPr>
                    <w:spacing w:line="360" w:lineRule="auto"/>
                    <w:jc w:val="center"/>
                    <w:rPr>
                      <w:rFonts w:ascii="Arial" w:eastAsia="Times New Roman" w:hAnsi="Arial" w:cs="Arial"/>
                      <w:color w:val="000000"/>
                      <w:sz w:val="18"/>
                      <w:szCs w:val="18"/>
                      <w:lang w:val="sl-SI" w:eastAsia="sl-SI"/>
                    </w:rPr>
                  </w:pPr>
                  <w:r w:rsidRPr="00C5432C">
                    <w:rPr>
                      <w:rFonts w:ascii="Arial" w:eastAsia="Times New Roman" w:hAnsi="Arial" w:cs="Arial"/>
                      <w:color w:val="000000"/>
                      <w:sz w:val="18"/>
                      <w:szCs w:val="18"/>
                      <w:lang w:val="sl-SI" w:eastAsia="sl-SI"/>
                    </w:rPr>
                    <w:t>14,94</w:t>
                  </w:r>
                </w:p>
              </w:tc>
              <w:tc>
                <w:tcPr>
                  <w:tcW w:w="341" w:type="pct"/>
                  <w:tcBorders>
                    <w:top w:val="nil"/>
                    <w:bottom w:val="nil"/>
                  </w:tcBorders>
                  <w:noWrap/>
                  <w:vAlign w:val="bottom"/>
                  <w:hideMark/>
                </w:tcPr>
                <w:p w14:paraId="68030D76" w14:textId="77777777" w:rsidR="001A3AAA" w:rsidRPr="00C5432C" w:rsidRDefault="001A3AAA" w:rsidP="001A3AAA">
                  <w:pPr>
                    <w:spacing w:line="360" w:lineRule="auto"/>
                    <w:jc w:val="center"/>
                    <w:rPr>
                      <w:rFonts w:ascii="Arial" w:eastAsia="Times New Roman" w:hAnsi="Arial" w:cs="Arial"/>
                      <w:color w:val="000000"/>
                      <w:sz w:val="18"/>
                      <w:szCs w:val="18"/>
                      <w:lang w:val="sl-SI" w:eastAsia="sl-SI"/>
                    </w:rPr>
                  </w:pPr>
                  <w:r w:rsidRPr="00C5432C">
                    <w:rPr>
                      <w:rFonts w:ascii="Arial" w:eastAsia="Times New Roman" w:hAnsi="Arial" w:cs="Arial"/>
                      <w:color w:val="000000"/>
                      <w:sz w:val="18"/>
                      <w:szCs w:val="18"/>
                      <w:lang w:val="sl-SI" w:eastAsia="sl-SI"/>
                    </w:rPr>
                    <w:t>15,10</w:t>
                  </w:r>
                </w:p>
              </w:tc>
              <w:tc>
                <w:tcPr>
                  <w:tcW w:w="341" w:type="pct"/>
                  <w:tcBorders>
                    <w:top w:val="nil"/>
                    <w:bottom w:val="nil"/>
                  </w:tcBorders>
                  <w:noWrap/>
                  <w:vAlign w:val="bottom"/>
                  <w:hideMark/>
                </w:tcPr>
                <w:p w14:paraId="582862C0" w14:textId="77777777" w:rsidR="001A3AAA" w:rsidRPr="00C5432C" w:rsidRDefault="001A3AAA" w:rsidP="001A3AAA">
                  <w:pPr>
                    <w:spacing w:line="360" w:lineRule="auto"/>
                    <w:jc w:val="center"/>
                    <w:rPr>
                      <w:rFonts w:ascii="Arial" w:eastAsia="Times New Roman" w:hAnsi="Arial" w:cs="Arial"/>
                      <w:color w:val="000000"/>
                      <w:sz w:val="18"/>
                      <w:szCs w:val="18"/>
                      <w:lang w:val="sl-SI" w:eastAsia="sl-SI"/>
                    </w:rPr>
                  </w:pPr>
                  <w:r w:rsidRPr="00C5432C">
                    <w:rPr>
                      <w:rFonts w:ascii="Arial" w:eastAsia="Times New Roman" w:hAnsi="Arial" w:cs="Arial"/>
                      <w:color w:val="000000"/>
                      <w:sz w:val="18"/>
                      <w:szCs w:val="18"/>
                      <w:lang w:val="sl-SI" w:eastAsia="sl-SI"/>
                    </w:rPr>
                    <w:t>15,24</w:t>
                  </w:r>
                </w:p>
              </w:tc>
              <w:tc>
                <w:tcPr>
                  <w:tcW w:w="340" w:type="pct"/>
                  <w:tcBorders>
                    <w:top w:val="nil"/>
                    <w:bottom w:val="nil"/>
                  </w:tcBorders>
                  <w:noWrap/>
                  <w:vAlign w:val="bottom"/>
                  <w:hideMark/>
                </w:tcPr>
                <w:p w14:paraId="20613565" w14:textId="77777777" w:rsidR="001A3AAA" w:rsidRPr="00C5432C" w:rsidRDefault="001A3AAA" w:rsidP="001A3AAA">
                  <w:pPr>
                    <w:spacing w:line="360" w:lineRule="auto"/>
                    <w:jc w:val="center"/>
                    <w:rPr>
                      <w:rFonts w:ascii="Arial" w:eastAsia="Times New Roman" w:hAnsi="Arial" w:cs="Arial"/>
                      <w:color w:val="000000"/>
                      <w:sz w:val="18"/>
                      <w:szCs w:val="18"/>
                      <w:lang w:val="sl-SI" w:eastAsia="sl-SI"/>
                    </w:rPr>
                  </w:pPr>
                  <w:r w:rsidRPr="00C5432C">
                    <w:rPr>
                      <w:rFonts w:ascii="Arial" w:eastAsia="Times New Roman" w:hAnsi="Arial" w:cs="Arial"/>
                      <w:color w:val="000000"/>
                      <w:sz w:val="18"/>
                      <w:szCs w:val="18"/>
                      <w:lang w:val="sl-SI" w:eastAsia="sl-SI"/>
                    </w:rPr>
                    <w:t>15,24</w:t>
                  </w:r>
                </w:p>
              </w:tc>
              <w:tc>
                <w:tcPr>
                  <w:tcW w:w="340" w:type="pct"/>
                  <w:tcBorders>
                    <w:top w:val="nil"/>
                    <w:bottom w:val="nil"/>
                  </w:tcBorders>
                  <w:noWrap/>
                  <w:vAlign w:val="bottom"/>
                  <w:hideMark/>
                </w:tcPr>
                <w:p w14:paraId="4C4A2EC5" w14:textId="77777777" w:rsidR="001A3AAA" w:rsidRPr="00C5432C" w:rsidRDefault="001A3AAA" w:rsidP="001A3AAA">
                  <w:pPr>
                    <w:spacing w:line="360" w:lineRule="auto"/>
                    <w:jc w:val="center"/>
                    <w:rPr>
                      <w:rFonts w:ascii="Arial" w:eastAsia="Times New Roman" w:hAnsi="Arial" w:cs="Arial"/>
                      <w:color w:val="000000"/>
                      <w:sz w:val="18"/>
                      <w:szCs w:val="18"/>
                      <w:lang w:val="sl-SI" w:eastAsia="sl-SI"/>
                    </w:rPr>
                  </w:pPr>
                  <w:r w:rsidRPr="00C5432C">
                    <w:rPr>
                      <w:rFonts w:ascii="Arial" w:eastAsia="Times New Roman" w:hAnsi="Arial" w:cs="Arial"/>
                      <w:color w:val="000000"/>
                      <w:sz w:val="18"/>
                      <w:szCs w:val="18"/>
                      <w:lang w:val="sl-SI" w:eastAsia="sl-SI"/>
                    </w:rPr>
                    <w:t>15,24</w:t>
                  </w:r>
                </w:p>
              </w:tc>
              <w:tc>
                <w:tcPr>
                  <w:tcW w:w="340" w:type="pct"/>
                  <w:tcBorders>
                    <w:top w:val="nil"/>
                    <w:bottom w:val="nil"/>
                  </w:tcBorders>
                  <w:noWrap/>
                  <w:vAlign w:val="bottom"/>
                  <w:hideMark/>
                </w:tcPr>
                <w:p w14:paraId="54F1158E" w14:textId="77777777" w:rsidR="001A3AAA" w:rsidRPr="00C5432C" w:rsidRDefault="001A3AAA" w:rsidP="001A3AAA">
                  <w:pPr>
                    <w:spacing w:line="360" w:lineRule="auto"/>
                    <w:jc w:val="center"/>
                    <w:rPr>
                      <w:rFonts w:ascii="Arial" w:eastAsia="Times New Roman" w:hAnsi="Arial" w:cs="Arial"/>
                      <w:color w:val="000000"/>
                      <w:sz w:val="18"/>
                      <w:szCs w:val="18"/>
                      <w:lang w:val="sl-SI" w:eastAsia="sl-SI"/>
                    </w:rPr>
                  </w:pPr>
                  <w:r w:rsidRPr="00C5432C">
                    <w:rPr>
                      <w:rFonts w:ascii="Arial" w:eastAsia="Times New Roman" w:hAnsi="Arial" w:cs="Arial"/>
                      <w:color w:val="000000"/>
                      <w:sz w:val="18"/>
                      <w:szCs w:val="18"/>
                      <w:lang w:val="sl-SI" w:eastAsia="sl-SI"/>
                    </w:rPr>
                    <w:t>15,55</w:t>
                  </w:r>
                </w:p>
              </w:tc>
              <w:tc>
                <w:tcPr>
                  <w:tcW w:w="340" w:type="pct"/>
                  <w:tcBorders>
                    <w:top w:val="nil"/>
                    <w:bottom w:val="nil"/>
                  </w:tcBorders>
                  <w:noWrap/>
                  <w:vAlign w:val="bottom"/>
                  <w:hideMark/>
                </w:tcPr>
                <w:p w14:paraId="3FD4C832" w14:textId="77777777" w:rsidR="001A3AAA" w:rsidRPr="00C5432C" w:rsidRDefault="001A3AAA" w:rsidP="001A3AAA">
                  <w:pPr>
                    <w:spacing w:line="360" w:lineRule="auto"/>
                    <w:jc w:val="center"/>
                    <w:rPr>
                      <w:rFonts w:ascii="Arial" w:eastAsia="Times New Roman" w:hAnsi="Arial" w:cs="Arial"/>
                      <w:color w:val="000000"/>
                      <w:sz w:val="18"/>
                      <w:szCs w:val="18"/>
                      <w:lang w:val="sl-SI" w:eastAsia="sl-SI"/>
                    </w:rPr>
                  </w:pPr>
                  <w:r w:rsidRPr="00C5432C">
                    <w:rPr>
                      <w:rFonts w:ascii="Arial" w:eastAsia="Times New Roman" w:hAnsi="Arial" w:cs="Arial"/>
                      <w:color w:val="000000"/>
                      <w:sz w:val="18"/>
                      <w:szCs w:val="18"/>
                      <w:lang w:val="sl-SI" w:eastAsia="sl-SI"/>
                    </w:rPr>
                    <w:t>15,57</w:t>
                  </w:r>
                </w:p>
              </w:tc>
              <w:tc>
                <w:tcPr>
                  <w:tcW w:w="340" w:type="pct"/>
                  <w:tcBorders>
                    <w:top w:val="nil"/>
                    <w:bottom w:val="nil"/>
                  </w:tcBorders>
                  <w:vAlign w:val="bottom"/>
                </w:tcPr>
                <w:p w14:paraId="6110F74F" w14:textId="77777777" w:rsidR="001A3AAA" w:rsidRPr="00C5432C" w:rsidRDefault="001A3AAA" w:rsidP="001A3AAA">
                  <w:pPr>
                    <w:spacing w:line="360" w:lineRule="auto"/>
                    <w:jc w:val="center"/>
                    <w:rPr>
                      <w:rFonts w:ascii="Arial" w:eastAsia="Times New Roman" w:hAnsi="Arial" w:cs="Arial"/>
                      <w:color w:val="000000"/>
                      <w:sz w:val="18"/>
                      <w:szCs w:val="18"/>
                      <w:lang w:val="sl-SI" w:eastAsia="sl-SI"/>
                    </w:rPr>
                  </w:pPr>
                  <w:r w:rsidRPr="00C5432C">
                    <w:rPr>
                      <w:rFonts w:ascii="Arial" w:eastAsia="Times New Roman" w:hAnsi="Arial" w:cs="Arial"/>
                      <w:color w:val="000000"/>
                      <w:sz w:val="18"/>
                      <w:szCs w:val="18"/>
                      <w:lang w:val="sl-SI" w:eastAsia="sl-SI"/>
                    </w:rPr>
                    <w:t>15,63</w:t>
                  </w:r>
                </w:p>
              </w:tc>
              <w:tc>
                <w:tcPr>
                  <w:tcW w:w="340" w:type="pct"/>
                  <w:tcBorders>
                    <w:top w:val="nil"/>
                    <w:bottom w:val="nil"/>
                  </w:tcBorders>
                  <w:vAlign w:val="bottom"/>
                </w:tcPr>
                <w:p w14:paraId="62EC8709" w14:textId="77777777" w:rsidR="001A3AAA" w:rsidRPr="00C5432C" w:rsidRDefault="001A3AAA" w:rsidP="001A3AAA">
                  <w:pPr>
                    <w:spacing w:line="360" w:lineRule="auto"/>
                    <w:jc w:val="center"/>
                    <w:rPr>
                      <w:rFonts w:ascii="Arial" w:eastAsia="Times New Roman" w:hAnsi="Arial" w:cs="Arial"/>
                      <w:color w:val="000000"/>
                      <w:sz w:val="18"/>
                      <w:szCs w:val="18"/>
                      <w:lang w:val="sl-SI" w:eastAsia="sl-SI"/>
                    </w:rPr>
                  </w:pPr>
                  <w:r w:rsidRPr="00C5432C">
                    <w:rPr>
                      <w:rFonts w:ascii="Arial" w:eastAsia="Times New Roman" w:hAnsi="Arial" w:cs="Arial"/>
                      <w:color w:val="000000"/>
                      <w:sz w:val="18"/>
                      <w:szCs w:val="18"/>
                      <w:lang w:val="sl-SI" w:eastAsia="sl-SI"/>
                    </w:rPr>
                    <w:t>15,63</w:t>
                  </w:r>
                </w:p>
              </w:tc>
              <w:tc>
                <w:tcPr>
                  <w:tcW w:w="337" w:type="pct"/>
                  <w:tcBorders>
                    <w:top w:val="nil"/>
                    <w:bottom w:val="nil"/>
                    <w:right w:val="single" w:sz="4" w:space="0" w:color="auto"/>
                  </w:tcBorders>
                  <w:noWrap/>
                  <w:vAlign w:val="bottom"/>
                  <w:hideMark/>
                </w:tcPr>
                <w:p w14:paraId="27054F58" w14:textId="77777777" w:rsidR="001A3AAA" w:rsidRPr="00C5432C" w:rsidRDefault="001A3AAA" w:rsidP="001A3AAA">
                  <w:pPr>
                    <w:spacing w:line="360" w:lineRule="auto"/>
                    <w:jc w:val="center"/>
                    <w:rPr>
                      <w:rFonts w:ascii="Arial" w:eastAsia="Times New Roman" w:hAnsi="Arial" w:cs="Arial"/>
                      <w:color w:val="000000"/>
                      <w:sz w:val="18"/>
                      <w:szCs w:val="18"/>
                      <w:lang w:val="sl-SI" w:eastAsia="sl-SI"/>
                    </w:rPr>
                  </w:pPr>
                  <w:r w:rsidRPr="00C5432C">
                    <w:rPr>
                      <w:rFonts w:ascii="Arial" w:eastAsia="Times New Roman" w:hAnsi="Arial" w:cs="Arial"/>
                      <w:color w:val="000000"/>
                      <w:sz w:val="18"/>
                      <w:szCs w:val="18"/>
                      <w:lang w:val="sl-SI" w:eastAsia="sl-SI"/>
                    </w:rPr>
                    <w:t>15,63</w:t>
                  </w:r>
                </w:p>
              </w:tc>
            </w:tr>
            <w:tr w:rsidR="001A3AAA" w:rsidRPr="00C5432C" w14:paraId="14D73D37" w14:textId="77777777" w:rsidTr="009A39C1">
              <w:trPr>
                <w:trHeight w:val="300"/>
              </w:trPr>
              <w:tc>
                <w:tcPr>
                  <w:tcW w:w="1258" w:type="pct"/>
                  <w:tcBorders>
                    <w:right w:val="single" w:sz="4" w:space="0" w:color="auto"/>
                  </w:tcBorders>
                  <w:noWrap/>
                  <w:vAlign w:val="bottom"/>
                  <w:hideMark/>
                </w:tcPr>
                <w:p w14:paraId="4DF41FB6" w14:textId="77777777" w:rsidR="001A3AAA" w:rsidRPr="00C5432C" w:rsidRDefault="001A3AAA" w:rsidP="001A3AAA">
                  <w:pPr>
                    <w:spacing w:line="360" w:lineRule="auto"/>
                    <w:rPr>
                      <w:rFonts w:ascii="Arial" w:eastAsia="Times New Roman" w:hAnsi="Arial" w:cs="Arial"/>
                      <w:b/>
                      <w:bCs/>
                      <w:color w:val="000000"/>
                      <w:sz w:val="18"/>
                      <w:szCs w:val="18"/>
                      <w:lang w:val="sl-SI" w:eastAsia="sl-SI"/>
                    </w:rPr>
                  </w:pPr>
                  <w:r w:rsidRPr="00C5432C">
                    <w:rPr>
                      <w:rFonts w:ascii="Arial" w:eastAsia="Times New Roman" w:hAnsi="Arial" w:cs="Arial"/>
                      <w:b/>
                      <w:bCs/>
                      <w:color w:val="000000"/>
                      <w:sz w:val="18"/>
                      <w:szCs w:val="18"/>
                      <w:lang w:val="sl-SI" w:eastAsia="sl-SI"/>
                    </w:rPr>
                    <w:t>Primorsko-notranjska</w:t>
                  </w:r>
                </w:p>
              </w:tc>
              <w:tc>
                <w:tcPr>
                  <w:tcW w:w="341" w:type="pct"/>
                  <w:tcBorders>
                    <w:top w:val="nil"/>
                    <w:left w:val="single" w:sz="4" w:space="0" w:color="auto"/>
                    <w:bottom w:val="nil"/>
                  </w:tcBorders>
                  <w:noWrap/>
                  <w:vAlign w:val="bottom"/>
                  <w:hideMark/>
                </w:tcPr>
                <w:p w14:paraId="297160C9" w14:textId="77777777" w:rsidR="001A3AAA" w:rsidRPr="00C5432C" w:rsidRDefault="001A3AAA" w:rsidP="001A3AAA">
                  <w:pPr>
                    <w:spacing w:line="360" w:lineRule="auto"/>
                    <w:jc w:val="center"/>
                    <w:rPr>
                      <w:rFonts w:ascii="Arial" w:eastAsia="Times New Roman" w:hAnsi="Arial" w:cs="Arial"/>
                      <w:color w:val="000000"/>
                      <w:sz w:val="18"/>
                      <w:szCs w:val="18"/>
                      <w:lang w:val="sl-SI" w:eastAsia="sl-SI"/>
                    </w:rPr>
                  </w:pPr>
                  <w:r w:rsidRPr="00C5432C">
                    <w:rPr>
                      <w:rFonts w:ascii="Arial" w:eastAsia="Times New Roman" w:hAnsi="Arial" w:cs="Arial"/>
                      <w:color w:val="000000"/>
                      <w:sz w:val="18"/>
                      <w:szCs w:val="18"/>
                      <w:lang w:val="sl-SI" w:eastAsia="sl-SI"/>
                    </w:rPr>
                    <w:t>16,24</w:t>
                  </w:r>
                </w:p>
              </w:tc>
              <w:tc>
                <w:tcPr>
                  <w:tcW w:w="341" w:type="pct"/>
                  <w:tcBorders>
                    <w:top w:val="nil"/>
                    <w:bottom w:val="nil"/>
                  </w:tcBorders>
                  <w:noWrap/>
                  <w:vAlign w:val="bottom"/>
                  <w:hideMark/>
                </w:tcPr>
                <w:p w14:paraId="7D9AC66C" w14:textId="77777777" w:rsidR="001A3AAA" w:rsidRPr="00C5432C" w:rsidRDefault="001A3AAA" w:rsidP="001A3AAA">
                  <w:pPr>
                    <w:spacing w:line="360" w:lineRule="auto"/>
                    <w:jc w:val="center"/>
                    <w:rPr>
                      <w:rFonts w:ascii="Arial" w:eastAsia="Times New Roman" w:hAnsi="Arial" w:cs="Arial"/>
                      <w:color w:val="000000"/>
                      <w:sz w:val="18"/>
                      <w:szCs w:val="18"/>
                      <w:lang w:val="sl-SI" w:eastAsia="sl-SI"/>
                    </w:rPr>
                  </w:pPr>
                  <w:r w:rsidRPr="00C5432C">
                    <w:rPr>
                      <w:rFonts w:ascii="Arial" w:eastAsia="Times New Roman" w:hAnsi="Arial" w:cs="Arial"/>
                      <w:color w:val="000000"/>
                      <w:sz w:val="18"/>
                      <w:szCs w:val="18"/>
                      <w:lang w:val="sl-SI" w:eastAsia="sl-SI"/>
                    </w:rPr>
                    <w:t>16,24</w:t>
                  </w:r>
                </w:p>
              </w:tc>
              <w:tc>
                <w:tcPr>
                  <w:tcW w:w="341" w:type="pct"/>
                  <w:tcBorders>
                    <w:top w:val="nil"/>
                    <w:bottom w:val="nil"/>
                  </w:tcBorders>
                  <w:noWrap/>
                  <w:vAlign w:val="bottom"/>
                  <w:hideMark/>
                </w:tcPr>
                <w:p w14:paraId="35BB2169" w14:textId="77777777" w:rsidR="001A3AAA" w:rsidRPr="00C5432C" w:rsidRDefault="001A3AAA" w:rsidP="001A3AAA">
                  <w:pPr>
                    <w:spacing w:line="360" w:lineRule="auto"/>
                    <w:jc w:val="center"/>
                    <w:rPr>
                      <w:rFonts w:ascii="Arial" w:eastAsia="Times New Roman" w:hAnsi="Arial" w:cs="Arial"/>
                      <w:color w:val="000000"/>
                      <w:sz w:val="18"/>
                      <w:szCs w:val="18"/>
                      <w:lang w:val="sl-SI" w:eastAsia="sl-SI"/>
                    </w:rPr>
                  </w:pPr>
                  <w:r w:rsidRPr="00C5432C">
                    <w:rPr>
                      <w:rFonts w:ascii="Arial" w:eastAsia="Times New Roman" w:hAnsi="Arial" w:cs="Arial"/>
                      <w:color w:val="000000"/>
                      <w:sz w:val="18"/>
                      <w:szCs w:val="18"/>
                      <w:lang w:val="sl-SI" w:eastAsia="sl-SI"/>
                    </w:rPr>
                    <w:t>16,24</w:t>
                  </w:r>
                </w:p>
              </w:tc>
              <w:tc>
                <w:tcPr>
                  <w:tcW w:w="341" w:type="pct"/>
                  <w:tcBorders>
                    <w:top w:val="nil"/>
                    <w:bottom w:val="nil"/>
                  </w:tcBorders>
                  <w:noWrap/>
                  <w:vAlign w:val="bottom"/>
                  <w:hideMark/>
                </w:tcPr>
                <w:p w14:paraId="66FD7C81" w14:textId="77777777" w:rsidR="001A3AAA" w:rsidRPr="00C5432C" w:rsidRDefault="001A3AAA" w:rsidP="001A3AAA">
                  <w:pPr>
                    <w:spacing w:line="360" w:lineRule="auto"/>
                    <w:jc w:val="center"/>
                    <w:rPr>
                      <w:rFonts w:ascii="Arial" w:eastAsia="Times New Roman" w:hAnsi="Arial" w:cs="Arial"/>
                      <w:color w:val="000000"/>
                      <w:sz w:val="18"/>
                      <w:szCs w:val="18"/>
                      <w:lang w:val="sl-SI" w:eastAsia="sl-SI"/>
                    </w:rPr>
                  </w:pPr>
                  <w:r w:rsidRPr="00C5432C">
                    <w:rPr>
                      <w:rFonts w:ascii="Arial" w:eastAsia="Times New Roman" w:hAnsi="Arial" w:cs="Arial"/>
                      <w:color w:val="000000"/>
                      <w:sz w:val="18"/>
                      <w:szCs w:val="18"/>
                      <w:lang w:val="sl-SI" w:eastAsia="sl-SI"/>
                    </w:rPr>
                    <w:t>16,24</w:t>
                  </w:r>
                </w:p>
              </w:tc>
              <w:tc>
                <w:tcPr>
                  <w:tcW w:w="340" w:type="pct"/>
                  <w:tcBorders>
                    <w:top w:val="nil"/>
                    <w:bottom w:val="nil"/>
                  </w:tcBorders>
                  <w:noWrap/>
                  <w:vAlign w:val="bottom"/>
                  <w:hideMark/>
                </w:tcPr>
                <w:p w14:paraId="259E4605" w14:textId="77777777" w:rsidR="001A3AAA" w:rsidRPr="00C5432C" w:rsidRDefault="001A3AAA" w:rsidP="001A3AAA">
                  <w:pPr>
                    <w:spacing w:line="360" w:lineRule="auto"/>
                    <w:jc w:val="center"/>
                    <w:rPr>
                      <w:rFonts w:ascii="Arial" w:eastAsia="Times New Roman" w:hAnsi="Arial" w:cs="Arial"/>
                      <w:color w:val="000000"/>
                      <w:sz w:val="18"/>
                      <w:szCs w:val="18"/>
                      <w:lang w:val="sl-SI" w:eastAsia="sl-SI"/>
                    </w:rPr>
                  </w:pPr>
                  <w:r w:rsidRPr="00C5432C">
                    <w:rPr>
                      <w:rFonts w:ascii="Arial" w:eastAsia="Times New Roman" w:hAnsi="Arial" w:cs="Arial"/>
                      <w:color w:val="000000"/>
                      <w:sz w:val="18"/>
                      <w:szCs w:val="18"/>
                      <w:lang w:val="sl-SI" w:eastAsia="sl-SI"/>
                    </w:rPr>
                    <w:t>16,24</w:t>
                  </w:r>
                </w:p>
              </w:tc>
              <w:tc>
                <w:tcPr>
                  <w:tcW w:w="340" w:type="pct"/>
                  <w:tcBorders>
                    <w:top w:val="nil"/>
                    <w:bottom w:val="nil"/>
                  </w:tcBorders>
                  <w:noWrap/>
                  <w:vAlign w:val="bottom"/>
                  <w:hideMark/>
                </w:tcPr>
                <w:p w14:paraId="43F0E989" w14:textId="77777777" w:rsidR="001A3AAA" w:rsidRPr="00C5432C" w:rsidRDefault="001A3AAA" w:rsidP="001A3AAA">
                  <w:pPr>
                    <w:spacing w:line="360" w:lineRule="auto"/>
                    <w:jc w:val="center"/>
                    <w:rPr>
                      <w:rFonts w:ascii="Arial" w:eastAsia="Times New Roman" w:hAnsi="Arial" w:cs="Arial"/>
                      <w:color w:val="000000"/>
                      <w:sz w:val="18"/>
                      <w:szCs w:val="18"/>
                      <w:lang w:val="sl-SI" w:eastAsia="sl-SI"/>
                    </w:rPr>
                  </w:pPr>
                  <w:r w:rsidRPr="00C5432C">
                    <w:rPr>
                      <w:rFonts w:ascii="Arial" w:eastAsia="Times New Roman" w:hAnsi="Arial" w:cs="Arial"/>
                      <w:color w:val="000000"/>
                      <w:sz w:val="18"/>
                      <w:szCs w:val="18"/>
                      <w:lang w:val="sl-SI" w:eastAsia="sl-SI"/>
                    </w:rPr>
                    <w:t>16,24</w:t>
                  </w:r>
                </w:p>
              </w:tc>
              <w:tc>
                <w:tcPr>
                  <w:tcW w:w="340" w:type="pct"/>
                  <w:tcBorders>
                    <w:top w:val="nil"/>
                    <w:bottom w:val="nil"/>
                  </w:tcBorders>
                  <w:noWrap/>
                  <w:vAlign w:val="bottom"/>
                  <w:hideMark/>
                </w:tcPr>
                <w:p w14:paraId="0C3BFDB2" w14:textId="77777777" w:rsidR="001A3AAA" w:rsidRPr="00C5432C" w:rsidRDefault="001A3AAA" w:rsidP="001A3AAA">
                  <w:pPr>
                    <w:spacing w:line="360" w:lineRule="auto"/>
                    <w:jc w:val="center"/>
                    <w:rPr>
                      <w:rFonts w:ascii="Arial" w:eastAsia="Times New Roman" w:hAnsi="Arial" w:cs="Arial"/>
                      <w:color w:val="000000"/>
                      <w:sz w:val="18"/>
                      <w:szCs w:val="18"/>
                      <w:lang w:val="sl-SI" w:eastAsia="sl-SI"/>
                    </w:rPr>
                  </w:pPr>
                  <w:r w:rsidRPr="00C5432C">
                    <w:rPr>
                      <w:rFonts w:ascii="Arial" w:eastAsia="Times New Roman" w:hAnsi="Arial" w:cs="Arial"/>
                      <w:color w:val="000000"/>
                      <w:sz w:val="18"/>
                      <w:szCs w:val="18"/>
                      <w:lang w:val="sl-SI" w:eastAsia="sl-SI"/>
                    </w:rPr>
                    <w:t>16,45</w:t>
                  </w:r>
                </w:p>
              </w:tc>
              <w:tc>
                <w:tcPr>
                  <w:tcW w:w="340" w:type="pct"/>
                  <w:tcBorders>
                    <w:top w:val="nil"/>
                    <w:bottom w:val="nil"/>
                  </w:tcBorders>
                  <w:noWrap/>
                  <w:vAlign w:val="bottom"/>
                  <w:hideMark/>
                </w:tcPr>
                <w:p w14:paraId="74804FBB" w14:textId="77777777" w:rsidR="001A3AAA" w:rsidRPr="00C5432C" w:rsidRDefault="001A3AAA" w:rsidP="001A3AAA">
                  <w:pPr>
                    <w:spacing w:line="360" w:lineRule="auto"/>
                    <w:jc w:val="center"/>
                    <w:rPr>
                      <w:rFonts w:ascii="Arial" w:eastAsia="Times New Roman" w:hAnsi="Arial" w:cs="Arial"/>
                      <w:color w:val="000000"/>
                      <w:sz w:val="18"/>
                      <w:szCs w:val="18"/>
                      <w:lang w:val="sl-SI" w:eastAsia="sl-SI"/>
                    </w:rPr>
                  </w:pPr>
                  <w:r w:rsidRPr="00C5432C">
                    <w:rPr>
                      <w:rFonts w:ascii="Arial" w:eastAsia="Times New Roman" w:hAnsi="Arial" w:cs="Arial"/>
                      <w:color w:val="000000"/>
                      <w:sz w:val="18"/>
                      <w:szCs w:val="18"/>
                      <w:lang w:val="sl-SI" w:eastAsia="sl-SI"/>
                    </w:rPr>
                    <w:t>16,45</w:t>
                  </w:r>
                </w:p>
              </w:tc>
              <w:tc>
                <w:tcPr>
                  <w:tcW w:w="340" w:type="pct"/>
                  <w:tcBorders>
                    <w:top w:val="nil"/>
                    <w:bottom w:val="nil"/>
                  </w:tcBorders>
                  <w:vAlign w:val="bottom"/>
                </w:tcPr>
                <w:p w14:paraId="797FB05E" w14:textId="77777777" w:rsidR="001A3AAA" w:rsidRPr="00C5432C" w:rsidRDefault="001A3AAA" w:rsidP="001A3AAA">
                  <w:pPr>
                    <w:spacing w:line="360" w:lineRule="auto"/>
                    <w:jc w:val="center"/>
                    <w:rPr>
                      <w:rFonts w:ascii="Arial" w:eastAsia="Times New Roman" w:hAnsi="Arial" w:cs="Arial"/>
                      <w:color w:val="000000"/>
                      <w:sz w:val="18"/>
                      <w:szCs w:val="18"/>
                      <w:lang w:val="sl-SI" w:eastAsia="sl-SI"/>
                    </w:rPr>
                  </w:pPr>
                  <w:r w:rsidRPr="00C5432C">
                    <w:rPr>
                      <w:rFonts w:ascii="Arial" w:eastAsia="Times New Roman" w:hAnsi="Arial" w:cs="Arial"/>
                      <w:color w:val="000000"/>
                      <w:sz w:val="18"/>
                      <w:szCs w:val="18"/>
                      <w:lang w:val="sl-SI" w:eastAsia="sl-SI"/>
                    </w:rPr>
                    <w:t>16,45</w:t>
                  </w:r>
                </w:p>
              </w:tc>
              <w:tc>
                <w:tcPr>
                  <w:tcW w:w="340" w:type="pct"/>
                  <w:tcBorders>
                    <w:top w:val="nil"/>
                    <w:bottom w:val="nil"/>
                  </w:tcBorders>
                  <w:vAlign w:val="bottom"/>
                </w:tcPr>
                <w:p w14:paraId="329DF4AB" w14:textId="77777777" w:rsidR="001A3AAA" w:rsidRPr="00C5432C" w:rsidRDefault="001A3AAA" w:rsidP="001A3AAA">
                  <w:pPr>
                    <w:spacing w:line="360" w:lineRule="auto"/>
                    <w:jc w:val="center"/>
                    <w:rPr>
                      <w:rFonts w:ascii="Arial" w:eastAsia="Times New Roman" w:hAnsi="Arial" w:cs="Arial"/>
                      <w:color w:val="000000"/>
                      <w:sz w:val="18"/>
                      <w:szCs w:val="18"/>
                      <w:lang w:val="sl-SI" w:eastAsia="sl-SI"/>
                    </w:rPr>
                  </w:pPr>
                  <w:r w:rsidRPr="00C5432C">
                    <w:rPr>
                      <w:rFonts w:ascii="Arial" w:eastAsia="Times New Roman" w:hAnsi="Arial" w:cs="Arial"/>
                      <w:color w:val="000000"/>
                      <w:sz w:val="18"/>
                      <w:szCs w:val="18"/>
                      <w:lang w:val="sl-SI" w:eastAsia="sl-SI"/>
                    </w:rPr>
                    <w:t>16,45</w:t>
                  </w:r>
                </w:p>
              </w:tc>
              <w:tc>
                <w:tcPr>
                  <w:tcW w:w="337" w:type="pct"/>
                  <w:tcBorders>
                    <w:top w:val="nil"/>
                    <w:bottom w:val="nil"/>
                    <w:right w:val="single" w:sz="4" w:space="0" w:color="auto"/>
                  </w:tcBorders>
                  <w:noWrap/>
                  <w:vAlign w:val="bottom"/>
                  <w:hideMark/>
                </w:tcPr>
                <w:p w14:paraId="70C01AF6" w14:textId="77777777" w:rsidR="001A3AAA" w:rsidRPr="00C5432C" w:rsidRDefault="001A3AAA" w:rsidP="001A3AAA">
                  <w:pPr>
                    <w:spacing w:line="360" w:lineRule="auto"/>
                    <w:jc w:val="center"/>
                    <w:rPr>
                      <w:rFonts w:ascii="Arial" w:eastAsia="Times New Roman" w:hAnsi="Arial" w:cs="Arial"/>
                      <w:color w:val="000000"/>
                      <w:sz w:val="18"/>
                      <w:szCs w:val="18"/>
                      <w:lang w:val="sl-SI" w:eastAsia="sl-SI"/>
                    </w:rPr>
                  </w:pPr>
                  <w:r w:rsidRPr="00C5432C">
                    <w:rPr>
                      <w:rFonts w:ascii="Arial" w:eastAsia="Times New Roman" w:hAnsi="Arial" w:cs="Arial"/>
                      <w:color w:val="000000"/>
                      <w:sz w:val="18"/>
                      <w:szCs w:val="18"/>
                      <w:lang w:val="sl-SI" w:eastAsia="sl-SI"/>
                    </w:rPr>
                    <w:t>16,45</w:t>
                  </w:r>
                </w:p>
              </w:tc>
            </w:tr>
            <w:tr w:rsidR="001A3AAA" w:rsidRPr="00C5432C" w14:paraId="279C109B" w14:textId="77777777" w:rsidTr="009A39C1">
              <w:trPr>
                <w:trHeight w:val="300"/>
              </w:trPr>
              <w:tc>
                <w:tcPr>
                  <w:tcW w:w="1258" w:type="pct"/>
                  <w:tcBorders>
                    <w:right w:val="single" w:sz="4" w:space="0" w:color="auto"/>
                  </w:tcBorders>
                  <w:noWrap/>
                  <w:vAlign w:val="bottom"/>
                  <w:hideMark/>
                </w:tcPr>
                <w:p w14:paraId="2054258C" w14:textId="77777777" w:rsidR="001A3AAA" w:rsidRPr="00C5432C" w:rsidRDefault="001A3AAA" w:rsidP="001A3AAA">
                  <w:pPr>
                    <w:spacing w:line="360" w:lineRule="auto"/>
                    <w:rPr>
                      <w:rFonts w:ascii="Arial" w:eastAsia="Times New Roman" w:hAnsi="Arial" w:cs="Arial"/>
                      <w:b/>
                      <w:bCs/>
                      <w:color w:val="000000"/>
                      <w:sz w:val="18"/>
                      <w:szCs w:val="18"/>
                      <w:lang w:val="sl-SI" w:eastAsia="sl-SI"/>
                    </w:rPr>
                  </w:pPr>
                  <w:r w:rsidRPr="00C5432C">
                    <w:rPr>
                      <w:rFonts w:ascii="Arial" w:eastAsia="Times New Roman" w:hAnsi="Arial" w:cs="Arial"/>
                      <w:b/>
                      <w:bCs/>
                      <w:color w:val="000000"/>
                      <w:sz w:val="18"/>
                      <w:szCs w:val="18"/>
                      <w:lang w:val="sl-SI" w:eastAsia="sl-SI"/>
                    </w:rPr>
                    <w:t>Goriška</w:t>
                  </w:r>
                </w:p>
              </w:tc>
              <w:tc>
                <w:tcPr>
                  <w:tcW w:w="341" w:type="pct"/>
                  <w:tcBorders>
                    <w:top w:val="nil"/>
                    <w:left w:val="single" w:sz="4" w:space="0" w:color="auto"/>
                    <w:bottom w:val="nil"/>
                  </w:tcBorders>
                  <w:noWrap/>
                  <w:vAlign w:val="bottom"/>
                  <w:hideMark/>
                </w:tcPr>
                <w:p w14:paraId="57313909" w14:textId="77777777" w:rsidR="001A3AAA" w:rsidRPr="00C5432C" w:rsidRDefault="001A3AAA" w:rsidP="001A3AAA">
                  <w:pPr>
                    <w:spacing w:line="360" w:lineRule="auto"/>
                    <w:jc w:val="center"/>
                    <w:rPr>
                      <w:rFonts w:ascii="Arial" w:eastAsia="Times New Roman" w:hAnsi="Arial" w:cs="Arial"/>
                      <w:color w:val="000000"/>
                      <w:sz w:val="18"/>
                      <w:szCs w:val="18"/>
                      <w:lang w:val="sl-SI" w:eastAsia="sl-SI"/>
                    </w:rPr>
                  </w:pPr>
                  <w:r w:rsidRPr="00C5432C">
                    <w:rPr>
                      <w:rFonts w:ascii="Arial" w:eastAsia="Times New Roman" w:hAnsi="Arial" w:cs="Arial"/>
                      <w:color w:val="000000"/>
                      <w:sz w:val="18"/>
                      <w:szCs w:val="18"/>
                      <w:lang w:val="sl-SI" w:eastAsia="sl-SI"/>
                    </w:rPr>
                    <w:t>16,31</w:t>
                  </w:r>
                </w:p>
              </w:tc>
              <w:tc>
                <w:tcPr>
                  <w:tcW w:w="341" w:type="pct"/>
                  <w:tcBorders>
                    <w:top w:val="nil"/>
                    <w:bottom w:val="nil"/>
                  </w:tcBorders>
                  <w:noWrap/>
                  <w:vAlign w:val="bottom"/>
                  <w:hideMark/>
                </w:tcPr>
                <w:p w14:paraId="1665EB8F" w14:textId="77777777" w:rsidR="001A3AAA" w:rsidRPr="00C5432C" w:rsidRDefault="001A3AAA" w:rsidP="001A3AAA">
                  <w:pPr>
                    <w:spacing w:line="360" w:lineRule="auto"/>
                    <w:jc w:val="center"/>
                    <w:rPr>
                      <w:rFonts w:ascii="Arial" w:eastAsia="Times New Roman" w:hAnsi="Arial" w:cs="Arial"/>
                      <w:color w:val="000000"/>
                      <w:sz w:val="18"/>
                      <w:szCs w:val="18"/>
                      <w:lang w:val="sl-SI" w:eastAsia="sl-SI"/>
                    </w:rPr>
                  </w:pPr>
                  <w:r w:rsidRPr="00C5432C">
                    <w:rPr>
                      <w:rFonts w:ascii="Arial" w:eastAsia="Times New Roman" w:hAnsi="Arial" w:cs="Arial"/>
                      <w:color w:val="000000"/>
                      <w:sz w:val="18"/>
                      <w:szCs w:val="18"/>
                      <w:lang w:val="sl-SI" w:eastAsia="sl-SI"/>
                    </w:rPr>
                    <w:t>16,31</w:t>
                  </w:r>
                </w:p>
              </w:tc>
              <w:tc>
                <w:tcPr>
                  <w:tcW w:w="341" w:type="pct"/>
                  <w:tcBorders>
                    <w:top w:val="nil"/>
                    <w:bottom w:val="nil"/>
                  </w:tcBorders>
                  <w:noWrap/>
                  <w:vAlign w:val="bottom"/>
                  <w:hideMark/>
                </w:tcPr>
                <w:p w14:paraId="5F0A85E5" w14:textId="77777777" w:rsidR="001A3AAA" w:rsidRPr="00C5432C" w:rsidRDefault="001A3AAA" w:rsidP="001A3AAA">
                  <w:pPr>
                    <w:spacing w:line="360" w:lineRule="auto"/>
                    <w:jc w:val="center"/>
                    <w:rPr>
                      <w:rFonts w:ascii="Arial" w:eastAsia="Times New Roman" w:hAnsi="Arial" w:cs="Arial"/>
                      <w:color w:val="000000"/>
                      <w:sz w:val="18"/>
                      <w:szCs w:val="18"/>
                      <w:lang w:val="sl-SI" w:eastAsia="sl-SI"/>
                    </w:rPr>
                  </w:pPr>
                  <w:r w:rsidRPr="00C5432C">
                    <w:rPr>
                      <w:rFonts w:ascii="Arial" w:eastAsia="Times New Roman" w:hAnsi="Arial" w:cs="Arial"/>
                      <w:color w:val="000000"/>
                      <w:sz w:val="18"/>
                      <w:szCs w:val="18"/>
                      <w:lang w:val="sl-SI" w:eastAsia="sl-SI"/>
                    </w:rPr>
                    <w:t>16,35</w:t>
                  </w:r>
                </w:p>
              </w:tc>
              <w:tc>
                <w:tcPr>
                  <w:tcW w:w="341" w:type="pct"/>
                  <w:tcBorders>
                    <w:top w:val="nil"/>
                    <w:bottom w:val="nil"/>
                  </w:tcBorders>
                  <w:noWrap/>
                  <w:vAlign w:val="bottom"/>
                  <w:hideMark/>
                </w:tcPr>
                <w:p w14:paraId="31BF7DD4" w14:textId="77777777" w:rsidR="001A3AAA" w:rsidRPr="00C5432C" w:rsidRDefault="001A3AAA" w:rsidP="001A3AAA">
                  <w:pPr>
                    <w:spacing w:line="360" w:lineRule="auto"/>
                    <w:jc w:val="center"/>
                    <w:rPr>
                      <w:rFonts w:ascii="Arial" w:eastAsia="Times New Roman" w:hAnsi="Arial" w:cs="Arial"/>
                      <w:color w:val="000000"/>
                      <w:sz w:val="18"/>
                      <w:szCs w:val="18"/>
                      <w:lang w:val="sl-SI" w:eastAsia="sl-SI"/>
                    </w:rPr>
                  </w:pPr>
                  <w:r w:rsidRPr="00C5432C">
                    <w:rPr>
                      <w:rFonts w:ascii="Arial" w:eastAsia="Times New Roman" w:hAnsi="Arial" w:cs="Arial"/>
                      <w:color w:val="000000"/>
                      <w:sz w:val="18"/>
                      <w:szCs w:val="18"/>
                      <w:lang w:val="sl-SI" w:eastAsia="sl-SI"/>
                    </w:rPr>
                    <w:t>16,60</w:t>
                  </w:r>
                </w:p>
              </w:tc>
              <w:tc>
                <w:tcPr>
                  <w:tcW w:w="340" w:type="pct"/>
                  <w:tcBorders>
                    <w:top w:val="nil"/>
                    <w:bottom w:val="nil"/>
                  </w:tcBorders>
                  <w:noWrap/>
                  <w:vAlign w:val="bottom"/>
                  <w:hideMark/>
                </w:tcPr>
                <w:p w14:paraId="1A4B0D7A" w14:textId="77777777" w:rsidR="001A3AAA" w:rsidRPr="00C5432C" w:rsidRDefault="001A3AAA" w:rsidP="001A3AAA">
                  <w:pPr>
                    <w:spacing w:line="360" w:lineRule="auto"/>
                    <w:jc w:val="center"/>
                    <w:rPr>
                      <w:rFonts w:ascii="Arial" w:eastAsia="Times New Roman" w:hAnsi="Arial" w:cs="Arial"/>
                      <w:color w:val="000000"/>
                      <w:sz w:val="18"/>
                      <w:szCs w:val="18"/>
                      <w:lang w:val="sl-SI" w:eastAsia="sl-SI"/>
                    </w:rPr>
                  </w:pPr>
                  <w:r w:rsidRPr="00C5432C">
                    <w:rPr>
                      <w:rFonts w:ascii="Arial" w:eastAsia="Times New Roman" w:hAnsi="Arial" w:cs="Arial"/>
                      <w:color w:val="000000"/>
                      <w:sz w:val="18"/>
                      <w:szCs w:val="18"/>
                      <w:lang w:val="sl-SI" w:eastAsia="sl-SI"/>
                    </w:rPr>
                    <w:t>16,60</w:t>
                  </w:r>
                </w:p>
              </w:tc>
              <w:tc>
                <w:tcPr>
                  <w:tcW w:w="340" w:type="pct"/>
                  <w:tcBorders>
                    <w:top w:val="nil"/>
                    <w:bottom w:val="nil"/>
                  </w:tcBorders>
                  <w:noWrap/>
                  <w:vAlign w:val="bottom"/>
                  <w:hideMark/>
                </w:tcPr>
                <w:p w14:paraId="4C50C488" w14:textId="77777777" w:rsidR="001A3AAA" w:rsidRPr="00C5432C" w:rsidRDefault="001A3AAA" w:rsidP="001A3AAA">
                  <w:pPr>
                    <w:spacing w:line="360" w:lineRule="auto"/>
                    <w:jc w:val="center"/>
                    <w:rPr>
                      <w:rFonts w:ascii="Arial" w:eastAsia="Times New Roman" w:hAnsi="Arial" w:cs="Arial"/>
                      <w:color w:val="000000"/>
                      <w:sz w:val="18"/>
                      <w:szCs w:val="18"/>
                      <w:lang w:val="sl-SI" w:eastAsia="sl-SI"/>
                    </w:rPr>
                  </w:pPr>
                  <w:r w:rsidRPr="00C5432C">
                    <w:rPr>
                      <w:rFonts w:ascii="Arial" w:eastAsia="Times New Roman" w:hAnsi="Arial" w:cs="Arial"/>
                      <w:color w:val="000000"/>
                      <w:sz w:val="18"/>
                      <w:szCs w:val="18"/>
                      <w:lang w:val="sl-SI" w:eastAsia="sl-SI"/>
                    </w:rPr>
                    <w:t>16,60</w:t>
                  </w:r>
                </w:p>
              </w:tc>
              <w:tc>
                <w:tcPr>
                  <w:tcW w:w="340" w:type="pct"/>
                  <w:tcBorders>
                    <w:top w:val="nil"/>
                    <w:bottom w:val="nil"/>
                  </w:tcBorders>
                  <w:noWrap/>
                  <w:vAlign w:val="bottom"/>
                  <w:hideMark/>
                </w:tcPr>
                <w:p w14:paraId="51906C9F" w14:textId="77777777" w:rsidR="001A3AAA" w:rsidRPr="00C5432C" w:rsidRDefault="001A3AAA" w:rsidP="001A3AAA">
                  <w:pPr>
                    <w:spacing w:line="360" w:lineRule="auto"/>
                    <w:jc w:val="center"/>
                    <w:rPr>
                      <w:rFonts w:ascii="Arial" w:eastAsia="Times New Roman" w:hAnsi="Arial" w:cs="Arial"/>
                      <w:color w:val="000000"/>
                      <w:sz w:val="18"/>
                      <w:szCs w:val="18"/>
                      <w:lang w:val="sl-SI" w:eastAsia="sl-SI"/>
                    </w:rPr>
                  </w:pPr>
                  <w:r w:rsidRPr="00C5432C">
                    <w:rPr>
                      <w:rFonts w:ascii="Arial" w:eastAsia="Times New Roman" w:hAnsi="Arial" w:cs="Arial"/>
                      <w:color w:val="000000"/>
                      <w:sz w:val="18"/>
                      <w:szCs w:val="18"/>
                      <w:lang w:val="sl-SI" w:eastAsia="sl-SI"/>
                    </w:rPr>
                    <w:t>16,82</w:t>
                  </w:r>
                </w:p>
              </w:tc>
              <w:tc>
                <w:tcPr>
                  <w:tcW w:w="340" w:type="pct"/>
                  <w:tcBorders>
                    <w:top w:val="nil"/>
                    <w:bottom w:val="nil"/>
                  </w:tcBorders>
                  <w:noWrap/>
                  <w:vAlign w:val="bottom"/>
                  <w:hideMark/>
                </w:tcPr>
                <w:p w14:paraId="2CA3FA16" w14:textId="77777777" w:rsidR="001A3AAA" w:rsidRPr="00C5432C" w:rsidRDefault="001A3AAA" w:rsidP="001A3AAA">
                  <w:pPr>
                    <w:spacing w:line="360" w:lineRule="auto"/>
                    <w:jc w:val="center"/>
                    <w:rPr>
                      <w:rFonts w:ascii="Arial" w:eastAsia="Times New Roman" w:hAnsi="Arial" w:cs="Arial"/>
                      <w:color w:val="000000"/>
                      <w:sz w:val="18"/>
                      <w:szCs w:val="18"/>
                      <w:lang w:val="sl-SI" w:eastAsia="sl-SI"/>
                    </w:rPr>
                  </w:pPr>
                  <w:r w:rsidRPr="00C5432C">
                    <w:rPr>
                      <w:rFonts w:ascii="Arial" w:eastAsia="Times New Roman" w:hAnsi="Arial" w:cs="Arial"/>
                      <w:color w:val="000000"/>
                      <w:sz w:val="18"/>
                      <w:szCs w:val="18"/>
                      <w:lang w:val="sl-SI" w:eastAsia="sl-SI"/>
                    </w:rPr>
                    <w:t>16,85</w:t>
                  </w:r>
                </w:p>
              </w:tc>
              <w:tc>
                <w:tcPr>
                  <w:tcW w:w="340" w:type="pct"/>
                  <w:tcBorders>
                    <w:top w:val="nil"/>
                    <w:bottom w:val="nil"/>
                  </w:tcBorders>
                  <w:vAlign w:val="bottom"/>
                </w:tcPr>
                <w:p w14:paraId="29BDEE2B" w14:textId="77777777" w:rsidR="001A3AAA" w:rsidRPr="00C5432C" w:rsidRDefault="001A3AAA" w:rsidP="001A3AAA">
                  <w:pPr>
                    <w:spacing w:line="360" w:lineRule="auto"/>
                    <w:jc w:val="center"/>
                    <w:rPr>
                      <w:rFonts w:ascii="Arial" w:eastAsia="Times New Roman" w:hAnsi="Arial" w:cs="Arial"/>
                      <w:color w:val="000000"/>
                      <w:sz w:val="18"/>
                      <w:szCs w:val="18"/>
                      <w:lang w:val="sl-SI" w:eastAsia="sl-SI"/>
                    </w:rPr>
                  </w:pPr>
                  <w:r w:rsidRPr="00C5432C">
                    <w:rPr>
                      <w:rFonts w:ascii="Arial" w:eastAsia="Times New Roman" w:hAnsi="Arial" w:cs="Arial"/>
                      <w:color w:val="000000"/>
                      <w:sz w:val="18"/>
                      <w:szCs w:val="18"/>
                      <w:lang w:val="sl-SI" w:eastAsia="sl-SI"/>
                    </w:rPr>
                    <w:t>16,92</w:t>
                  </w:r>
                </w:p>
              </w:tc>
              <w:tc>
                <w:tcPr>
                  <w:tcW w:w="340" w:type="pct"/>
                  <w:tcBorders>
                    <w:top w:val="nil"/>
                    <w:bottom w:val="nil"/>
                  </w:tcBorders>
                  <w:vAlign w:val="bottom"/>
                </w:tcPr>
                <w:p w14:paraId="7666A8BB" w14:textId="77777777" w:rsidR="001A3AAA" w:rsidRPr="00C5432C" w:rsidRDefault="001A3AAA" w:rsidP="001A3AAA">
                  <w:pPr>
                    <w:spacing w:line="360" w:lineRule="auto"/>
                    <w:jc w:val="center"/>
                    <w:rPr>
                      <w:rFonts w:ascii="Arial" w:eastAsia="Times New Roman" w:hAnsi="Arial" w:cs="Arial"/>
                      <w:color w:val="000000"/>
                      <w:sz w:val="18"/>
                      <w:szCs w:val="18"/>
                      <w:lang w:val="sl-SI" w:eastAsia="sl-SI"/>
                    </w:rPr>
                  </w:pPr>
                  <w:r w:rsidRPr="00C5432C">
                    <w:rPr>
                      <w:rFonts w:ascii="Arial" w:eastAsia="Times New Roman" w:hAnsi="Arial" w:cs="Arial"/>
                      <w:color w:val="000000"/>
                      <w:sz w:val="18"/>
                      <w:szCs w:val="18"/>
                      <w:lang w:val="sl-SI" w:eastAsia="sl-SI"/>
                    </w:rPr>
                    <w:t>16,92</w:t>
                  </w:r>
                </w:p>
              </w:tc>
              <w:tc>
                <w:tcPr>
                  <w:tcW w:w="337" w:type="pct"/>
                  <w:tcBorders>
                    <w:top w:val="nil"/>
                    <w:bottom w:val="nil"/>
                    <w:right w:val="single" w:sz="4" w:space="0" w:color="auto"/>
                  </w:tcBorders>
                  <w:noWrap/>
                  <w:vAlign w:val="bottom"/>
                  <w:hideMark/>
                </w:tcPr>
                <w:p w14:paraId="5B640837" w14:textId="77777777" w:rsidR="001A3AAA" w:rsidRPr="00C5432C" w:rsidRDefault="001A3AAA" w:rsidP="001A3AAA">
                  <w:pPr>
                    <w:spacing w:line="360" w:lineRule="auto"/>
                    <w:jc w:val="center"/>
                    <w:rPr>
                      <w:rFonts w:ascii="Arial" w:eastAsia="Times New Roman" w:hAnsi="Arial" w:cs="Arial"/>
                      <w:color w:val="000000"/>
                      <w:sz w:val="18"/>
                      <w:szCs w:val="18"/>
                      <w:lang w:val="sl-SI" w:eastAsia="sl-SI"/>
                    </w:rPr>
                  </w:pPr>
                  <w:r w:rsidRPr="00C5432C">
                    <w:rPr>
                      <w:rFonts w:ascii="Arial" w:eastAsia="Times New Roman" w:hAnsi="Arial" w:cs="Arial"/>
                      <w:color w:val="000000"/>
                      <w:sz w:val="18"/>
                      <w:szCs w:val="18"/>
                      <w:lang w:val="sl-SI" w:eastAsia="sl-SI"/>
                    </w:rPr>
                    <w:t>16,92</w:t>
                  </w:r>
                </w:p>
              </w:tc>
            </w:tr>
            <w:tr w:rsidR="001A3AAA" w:rsidRPr="00C5432C" w14:paraId="563D84B9" w14:textId="77777777" w:rsidTr="009A39C1">
              <w:trPr>
                <w:trHeight w:val="300"/>
              </w:trPr>
              <w:tc>
                <w:tcPr>
                  <w:tcW w:w="1258" w:type="pct"/>
                  <w:tcBorders>
                    <w:right w:val="single" w:sz="4" w:space="0" w:color="auto"/>
                  </w:tcBorders>
                  <w:noWrap/>
                  <w:vAlign w:val="bottom"/>
                  <w:hideMark/>
                </w:tcPr>
                <w:p w14:paraId="2935CFFE" w14:textId="77777777" w:rsidR="001A3AAA" w:rsidRPr="00C5432C" w:rsidRDefault="001A3AAA" w:rsidP="001A3AAA">
                  <w:pPr>
                    <w:spacing w:line="360" w:lineRule="auto"/>
                    <w:rPr>
                      <w:rFonts w:ascii="Arial" w:eastAsia="Times New Roman" w:hAnsi="Arial" w:cs="Arial"/>
                      <w:b/>
                      <w:bCs/>
                      <w:color w:val="000000"/>
                      <w:sz w:val="18"/>
                      <w:szCs w:val="18"/>
                      <w:lang w:val="sl-SI" w:eastAsia="sl-SI"/>
                    </w:rPr>
                  </w:pPr>
                  <w:r w:rsidRPr="00C5432C">
                    <w:rPr>
                      <w:rFonts w:ascii="Arial" w:eastAsia="Times New Roman" w:hAnsi="Arial" w:cs="Arial"/>
                      <w:b/>
                      <w:bCs/>
                      <w:color w:val="000000"/>
                      <w:sz w:val="18"/>
                      <w:szCs w:val="18"/>
                      <w:lang w:val="sl-SI" w:eastAsia="sl-SI"/>
                    </w:rPr>
                    <w:t>Obalno-kraška</w:t>
                  </w:r>
                </w:p>
              </w:tc>
              <w:tc>
                <w:tcPr>
                  <w:tcW w:w="341" w:type="pct"/>
                  <w:tcBorders>
                    <w:top w:val="nil"/>
                    <w:left w:val="single" w:sz="4" w:space="0" w:color="auto"/>
                    <w:bottom w:val="single" w:sz="4" w:space="0" w:color="auto"/>
                  </w:tcBorders>
                  <w:noWrap/>
                  <w:vAlign w:val="bottom"/>
                  <w:hideMark/>
                </w:tcPr>
                <w:p w14:paraId="10791A45" w14:textId="77777777" w:rsidR="001A3AAA" w:rsidRPr="00C5432C" w:rsidRDefault="001A3AAA" w:rsidP="001A3AAA">
                  <w:pPr>
                    <w:spacing w:line="360" w:lineRule="auto"/>
                    <w:jc w:val="center"/>
                    <w:rPr>
                      <w:rFonts w:ascii="Arial" w:eastAsia="Times New Roman" w:hAnsi="Arial" w:cs="Arial"/>
                      <w:color w:val="000000"/>
                      <w:sz w:val="18"/>
                      <w:szCs w:val="18"/>
                      <w:lang w:val="sl-SI" w:eastAsia="sl-SI"/>
                    </w:rPr>
                  </w:pPr>
                  <w:r w:rsidRPr="00C5432C">
                    <w:rPr>
                      <w:rFonts w:ascii="Arial" w:eastAsia="Times New Roman" w:hAnsi="Arial" w:cs="Arial"/>
                      <w:color w:val="000000"/>
                      <w:sz w:val="18"/>
                      <w:szCs w:val="18"/>
                      <w:lang w:val="sl-SI" w:eastAsia="sl-SI"/>
                    </w:rPr>
                    <w:t>19,90</w:t>
                  </w:r>
                </w:p>
              </w:tc>
              <w:tc>
                <w:tcPr>
                  <w:tcW w:w="341" w:type="pct"/>
                  <w:tcBorders>
                    <w:top w:val="nil"/>
                    <w:bottom w:val="single" w:sz="4" w:space="0" w:color="auto"/>
                  </w:tcBorders>
                  <w:noWrap/>
                  <w:vAlign w:val="bottom"/>
                  <w:hideMark/>
                </w:tcPr>
                <w:p w14:paraId="10F17820" w14:textId="77777777" w:rsidR="001A3AAA" w:rsidRPr="00C5432C" w:rsidRDefault="001A3AAA" w:rsidP="001A3AAA">
                  <w:pPr>
                    <w:spacing w:line="360" w:lineRule="auto"/>
                    <w:jc w:val="center"/>
                    <w:rPr>
                      <w:rFonts w:ascii="Arial" w:eastAsia="Times New Roman" w:hAnsi="Arial" w:cs="Arial"/>
                      <w:color w:val="000000"/>
                      <w:sz w:val="18"/>
                      <w:szCs w:val="18"/>
                      <w:lang w:val="sl-SI" w:eastAsia="sl-SI"/>
                    </w:rPr>
                  </w:pPr>
                  <w:r w:rsidRPr="00C5432C">
                    <w:rPr>
                      <w:rFonts w:ascii="Arial" w:eastAsia="Times New Roman" w:hAnsi="Arial" w:cs="Arial"/>
                      <w:color w:val="000000"/>
                      <w:sz w:val="18"/>
                      <w:szCs w:val="18"/>
                      <w:lang w:val="sl-SI" w:eastAsia="sl-SI"/>
                    </w:rPr>
                    <w:t>19,90</w:t>
                  </w:r>
                </w:p>
              </w:tc>
              <w:tc>
                <w:tcPr>
                  <w:tcW w:w="341" w:type="pct"/>
                  <w:tcBorders>
                    <w:top w:val="nil"/>
                    <w:bottom w:val="single" w:sz="4" w:space="0" w:color="auto"/>
                  </w:tcBorders>
                  <w:noWrap/>
                  <w:vAlign w:val="bottom"/>
                  <w:hideMark/>
                </w:tcPr>
                <w:p w14:paraId="1A9A19CD" w14:textId="77777777" w:rsidR="001A3AAA" w:rsidRPr="00C5432C" w:rsidRDefault="001A3AAA" w:rsidP="001A3AAA">
                  <w:pPr>
                    <w:spacing w:line="360" w:lineRule="auto"/>
                    <w:jc w:val="center"/>
                    <w:rPr>
                      <w:rFonts w:ascii="Arial" w:eastAsia="Times New Roman" w:hAnsi="Arial" w:cs="Arial"/>
                      <w:color w:val="000000"/>
                      <w:sz w:val="18"/>
                      <w:szCs w:val="18"/>
                      <w:lang w:val="sl-SI" w:eastAsia="sl-SI"/>
                    </w:rPr>
                  </w:pPr>
                  <w:r w:rsidRPr="00C5432C">
                    <w:rPr>
                      <w:rFonts w:ascii="Arial" w:eastAsia="Times New Roman" w:hAnsi="Arial" w:cs="Arial"/>
                      <w:color w:val="000000"/>
                      <w:sz w:val="18"/>
                      <w:szCs w:val="18"/>
                      <w:lang w:val="sl-SI" w:eastAsia="sl-SI"/>
                    </w:rPr>
                    <w:t>20,06</w:t>
                  </w:r>
                </w:p>
              </w:tc>
              <w:tc>
                <w:tcPr>
                  <w:tcW w:w="341" w:type="pct"/>
                  <w:tcBorders>
                    <w:top w:val="nil"/>
                    <w:bottom w:val="single" w:sz="4" w:space="0" w:color="auto"/>
                  </w:tcBorders>
                  <w:noWrap/>
                  <w:vAlign w:val="bottom"/>
                  <w:hideMark/>
                </w:tcPr>
                <w:p w14:paraId="24DC8D77" w14:textId="77777777" w:rsidR="001A3AAA" w:rsidRPr="00C5432C" w:rsidRDefault="001A3AAA" w:rsidP="001A3AAA">
                  <w:pPr>
                    <w:spacing w:line="360" w:lineRule="auto"/>
                    <w:jc w:val="center"/>
                    <w:rPr>
                      <w:rFonts w:ascii="Arial" w:eastAsia="Times New Roman" w:hAnsi="Arial" w:cs="Arial"/>
                      <w:color w:val="000000"/>
                      <w:sz w:val="18"/>
                      <w:szCs w:val="18"/>
                      <w:lang w:val="sl-SI" w:eastAsia="sl-SI"/>
                    </w:rPr>
                  </w:pPr>
                  <w:r w:rsidRPr="00C5432C">
                    <w:rPr>
                      <w:rFonts w:ascii="Arial" w:eastAsia="Times New Roman" w:hAnsi="Arial" w:cs="Arial"/>
                      <w:color w:val="000000"/>
                      <w:sz w:val="18"/>
                      <w:szCs w:val="18"/>
                      <w:lang w:val="sl-SI" w:eastAsia="sl-SI"/>
                    </w:rPr>
                    <w:t>20,20</w:t>
                  </w:r>
                </w:p>
              </w:tc>
              <w:tc>
                <w:tcPr>
                  <w:tcW w:w="340" w:type="pct"/>
                  <w:tcBorders>
                    <w:top w:val="nil"/>
                    <w:bottom w:val="single" w:sz="4" w:space="0" w:color="auto"/>
                  </w:tcBorders>
                  <w:noWrap/>
                  <w:vAlign w:val="bottom"/>
                  <w:hideMark/>
                </w:tcPr>
                <w:p w14:paraId="3C2BC65A" w14:textId="77777777" w:rsidR="001A3AAA" w:rsidRPr="00C5432C" w:rsidRDefault="001A3AAA" w:rsidP="001A3AAA">
                  <w:pPr>
                    <w:spacing w:line="360" w:lineRule="auto"/>
                    <w:jc w:val="center"/>
                    <w:rPr>
                      <w:rFonts w:ascii="Arial" w:eastAsia="Times New Roman" w:hAnsi="Arial" w:cs="Arial"/>
                      <w:color w:val="000000"/>
                      <w:sz w:val="18"/>
                      <w:szCs w:val="18"/>
                      <w:lang w:val="sl-SI" w:eastAsia="sl-SI"/>
                    </w:rPr>
                  </w:pPr>
                  <w:r w:rsidRPr="00C5432C">
                    <w:rPr>
                      <w:rFonts w:ascii="Arial" w:eastAsia="Times New Roman" w:hAnsi="Arial" w:cs="Arial"/>
                      <w:color w:val="000000"/>
                      <w:sz w:val="18"/>
                      <w:szCs w:val="18"/>
                      <w:lang w:val="sl-SI" w:eastAsia="sl-SI"/>
                    </w:rPr>
                    <w:t>20,20</w:t>
                  </w:r>
                </w:p>
              </w:tc>
              <w:tc>
                <w:tcPr>
                  <w:tcW w:w="340" w:type="pct"/>
                  <w:tcBorders>
                    <w:top w:val="nil"/>
                    <w:bottom w:val="single" w:sz="4" w:space="0" w:color="auto"/>
                  </w:tcBorders>
                  <w:noWrap/>
                  <w:vAlign w:val="bottom"/>
                  <w:hideMark/>
                </w:tcPr>
                <w:p w14:paraId="76654668" w14:textId="77777777" w:rsidR="001A3AAA" w:rsidRPr="00C5432C" w:rsidRDefault="001A3AAA" w:rsidP="001A3AAA">
                  <w:pPr>
                    <w:spacing w:line="360" w:lineRule="auto"/>
                    <w:jc w:val="center"/>
                    <w:rPr>
                      <w:rFonts w:ascii="Arial" w:eastAsia="Times New Roman" w:hAnsi="Arial" w:cs="Arial"/>
                      <w:color w:val="000000"/>
                      <w:sz w:val="18"/>
                      <w:szCs w:val="18"/>
                      <w:lang w:val="sl-SI" w:eastAsia="sl-SI"/>
                    </w:rPr>
                  </w:pPr>
                  <w:r w:rsidRPr="00C5432C">
                    <w:rPr>
                      <w:rFonts w:ascii="Arial" w:eastAsia="Times New Roman" w:hAnsi="Arial" w:cs="Arial"/>
                      <w:color w:val="000000"/>
                      <w:sz w:val="18"/>
                      <w:szCs w:val="18"/>
                      <w:lang w:val="sl-SI" w:eastAsia="sl-SI"/>
                    </w:rPr>
                    <w:t>20,20</w:t>
                  </w:r>
                </w:p>
              </w:tc>
              <w:tc>
                <w:tcPr>
                  <w:tcW w:w="340" w:type="pct"/>
                  <w:tcBorders>
                    <w:top w:val="nil"/>
                    <w:bottom w:val="single" w:sz="4" w:space="0" w:color="auto"/>
                  </w:tcBorders>
                  <w:noWrap/>
                  <w:vAlign w:val="bottom"/>
                  <w:hideMark/>
                </w:tcPr>
                <w:p w14:paraId="264AEA36" w14:textId="77777777" w:rsidR="001A3AAA" w:rsidRPr="00C5432C" w:rsidRDefault="001A3AAA" w:rsidP="001A3AAA">
                  <w:pPr>
                    <w:spacing w:line="360" w:lineRule="auto"/>
                    <w:jc w:val="center"/>
                    <w:rPr>
                      <w:rFonts w:ascii="Arial" w:eastAsia="Times New Roman" w:hAnsi="Arial" w:cs="Arial"/>
                      <w:color w:val="000000"/>
                      <w:sz w:val="18"/>
                      <w:szCs w:val="18"/>
                      <w:lang w:val="sl-SI" w:eastAsia="sl-SI"/>
                    </w:rPr>
                  </w:pPr>
                  <w:r w:rsidRPr="00C5432C">
                    <w:rPr>
                      <w:rFonts w:ascii="Arial" w:eastAsia="Times New Roman" w:hAnsi="Arial" w:cs="Arial"/>
                      <w:color w:val="000000"/>
                      <w:sz w:val="18"/>
                      <w:szCs w:val="18"/>
                      <w:lang w:val="sl-SI" w:eastAsia="sl-SI"/>
                    </w:rPr>
                    <w:t>20,36</w:t>
                  </w:r>
                </w:p>
              </w:tc>
              <w:tc>
                <w:tcPr>
                  <w:tcW w:w="340" w:type="pct"/>
                  <w:tcBorders>
                    <w:top w:val="nil"/>
                    <w:bottom w:val="single" w:sz="4" w:space="0" w:color="auto"/>
                  </w:tcBorders>
                  <w:noWrap/>
                  <w:vAlign w:val="bottom"/>
                  <w:hideMark/>
                </w:tcPr>
                <w:p w14:paraId="2307D8C9" w14:textId="77777777" w:rsidR="001A3AAA" w:rsidRPr="00C5432C" w:rsidRDefault="001A3AAA" w:rsidP="001A3AAA">
                  <w:pPr>
                    <w:spacing w:line="360" w:lineRule="auto"/>
                    <w:jc w:val="center"/>
                    <w:rPr>
                      <w:rFonts w:ascii="Arial" w:eastAsia="Times New Roman" w:hAnsi="Arial" w:cs="Arial"/>
                      <w:color w:val="000000"/>
                      <w:sz w:val="18"/>
                      <w:szCs w:val="18"/>
                      <w:lang w:val="sl-SI" w:eastAsia="sl-SI"/>
                    </w:rPr>
                  </w:pPr>
                  <w:r w:rsidRPr="00C5432C">
                    <w:rPr>
                      <w:rFonts w:ascii="Arial" w:eastAsia="Times New Roman" w:hAnsi="Arial" w:cs="Arial"/>
                      <w:color w:val="000000"/>
                      <w:sz w:val="18"/>
                      <w:szCs w:val="18"/>
                      <w:lang w:val="sl-SI" w:eastAsia="sl-SI"/>
                    </w:rPr>
                    <w:t>20,41</w:t>
                  </w:r>
                </w:p>
              </w:tc>
              <w:tc>
                <w:tcPr>
                  <w:tcW w:w="340" w:type="pct"/>
                  <w:tcBorders>
                    <w:top w:val="nil"/>
                    <w:bottom w:val="single" w:sz="4" w:space="0" w:color="auto"/>
                  </w:tcBorders>
                  <w:vAlign w:val="bottom"/>
                </w:tcPr>
                <w:p w14:paraId="7F144F36" w14:textId="77777777" w:rsidR="001A3AAA" w:rsidRPr="00C5432C" w:rsidRDefault="001A3AAA" w:rsidP="001A3AAA">
                  <w:pPr>
                    <w:spacing w:line="360" w:lineRule="auto"/>
                    <w:jc w:val="center"/>
                    <w:rPr>
                      <w:rFonts w:ascii="Arial" w:eastAsia="Times New Roman" w:hAnsi="Arial" w:cs="Arial"/>
                      <w:color w:val="000000"/>
                      <w:sz w:val="18"/>
                      <w:szCs w:val="18"/>
                      <w:lang w:val="sl-SI" w:eastAsia="sl-SI"/>
                    </w:rPr>
                  </w:pPr>
                  <w:r w:rsidRPr="00C5432C">
                    <w:rPr>
                      <w:rFonts w:ascii="Arial" w:eastAsia="Times New Roman" w:hAnsi="Arial" w:cs="Arial"/>
                      <w:color w:val="000000"/>
                      <w:sz w:val="18"/>
                      <w:szCs w:val="18"/>
                      <w:lang w:val="sl-SI" w:eastAsia="sl-SI"/>
                    </w:rPr>
                    <w:t>20,45</w:t>
                  </w:r>
                </w:p>
              </w:tc>
              <w:tc>
                <w:tcPr>
                  <w:tcW w:w="340" w:type="pct"/>
                  <w:tcBorders>
                    <w:top w:val="nil"/>
                    <w:bottom w:val="single" w:sz="4" w:space="0" w:color="auto"/>
                  </w:tcBorders>
                  <w:vAlign w:val="bottom"/>
                </w:tcPr>
                <w:p w14:paraId="492FD3A9" w14:textId="77777777" w:rsidR="001A3AAA" w:rsidRPr="00C5432C" w:rsidRDefault="001A3AAA" w:rsidP="001A3AAA">
                  <w:pPr>
                    <w:spacing w:line="360" w:lineRule="auto"/>
                    <w:jc w:val="center"/>
                    <w:rPr>
                      <w:rFonts w:ascii="Arial" w:eastAsia="Times New Roman" w:hAnsi="Arial" w:cs="Arial"/>
                      <w:color w:val="000000"/>
                      <w:sz w:val="18"/>
                      <w:szCs w:val="18"/>
                      <w:lang w:val="sl-SI" w:eastAsia="sl-SI"/>
                    </w:rPr>
                  </w:pPr>
                  <w:r w:rsidRPr="00C5432C">
                    <w:rPr>
                      <w:rFonts w:ascii="Arial" w:eastAsia="Times New Roman" w:hAnsi="Arial" w:cs="Arial"/>
                      <w:color w:val="000000"/>
                      <w:sz w:val="18"/>
                      <w:szCs w:val="18"/>
                      <w:lang w:val="sl-SI" w:eastAsia="sl-SI"/>
                    </w:rPr>
                    <w:t>20,45</w:t>
                  </w:r>
                </w:p>
              </w:tc>
              <w:tc>
                <w:tcPr>
                  <w:tcW w:w="337" w:type="pct"/>
                  <w:tcBorders>
                    <w:top w:val="nil"/>
                    <w:bottom w:val="single" w:sz="4" w:space="0" w:color="auto"/>
                    <w:right w:val="single" w:sz="4" w:space="0" w:color="auto"/>
                  </w:tcBorders>
                  <w:noWrap/>
                  <w:vAlign w:val="bottom"/>
                  <w:hideMark/>
                </w:tcPr>
                <w:p w14:paraId="4AD7DCC6" w14:textId="77777777" w:rsidR="001A3AAA" w:rsidRPr="00C5432C" w:rsidRDefault="001A3AAA" w:rsidP="001A3AAA">
                  <w:pPr>
                    <w:spacing w:line="360" w:lineRule="auto"/>
                    <w:jc w:val="center"/>
                    <w:rPr>
                      <w:rFonts w:ascii="Arial" w:eastAsia="Times New Roman" w:hAnsi="Arial" w:cs="Arial"/>
                      <w:color w:val="000000"/>
                      <w:sz w:val="18"/>
                      <w:szCs w:val="18"/>
                      <w:lang w:val="sl-SI" w:eastAsia="sl-SI"/>
                    </w:rPr>
                  </w:pPr>
                  <w:r w:rsidRPr="00C5432C">
                    <w:rPr>
                      <w:rFonts w:ascii="Arial" w:eastAsia="Times New Roman" w:hAnsi="Arial" w:cs="Arial"/>
                      <w:color w:val="000000"/>
                      <w:sz w:val="18"/>
                      <w:szCs w:val="18"/>
                      <w:lang w:val="sl-SI" w:eastAsia="sl-SI"/>
                    </w:rPr>
                    <w:t>20,45</w:t>
                  </w:r>
                </w:p>
              </w:tc>
            </w:tr>
          </w:tbl>
          <w:p w14:paraId="1119A386" w14:textId="77777777" w:rsidR="001A3AAA" w:rsidRPr="00C5432C" w:rsidRDefault="001A3AAA" w:rsidP="001A3AAA">
            <w:pPr>
              <w:spacing w:line="276" w:lineRule="auto"/>
              <w:jc w:val="both"/>
              <w:rPr>
                <w:rFonts w:ascii="Arial" w:hAnsi="Arial" w:cs="Arial"/>
                <w:color w:val="000000" w:themeColor="text1"/>
                <w:sz w:val="20"/>
                <w:szCs w:val="20"/>
                <w:lang w:val="sl-SI"/>
              </w:rPr>
            </w:pPr>
          </w:p>
          <w:p w14:paraId="1FA2F7E4" w14:textId="77777777" w:rsidR="001A3AAA" w:rsidRPr="00C5432C" w:rsidRDefault="001A3AAA" w:rsidP="001A3AAA">
            <w:pPr>
              <w:spacing w:line="276" w:lineRule="auto"/>
              <w:jc w:val="both"/>
              <w:rPr>
                <w:rFonts w:ascii="Arial" w:hAnsi="Arial" w:cs="Arial"/>
                <w:color w:val="000000" w:themeColor="text1"/>
                <w:sz w:val="20"/>
                <w:szCs w:val="20"/>
                <w:lang w:val="sl-SI"/>
              </w:rPr>
            </w:pPr>
          </w:p>
          <w:p w14:paraId="3A82CAD2" w14:textId="77777777" w:rsidR="001A3AAA" w:rsidRPr="00C5432C" w:rsidRDefault="001A3AAA" w:rsidP="0023784F">
            <w:pPr>
              <w:spacing w:after="240" w:line="276" w:lineRule="auto"/>
              <w:jc w:val="center"/>
              <w:rPr>
                <w:rFonts w:ascii="Arial" w:hAnsi="Arial" w:cs="Arial"/>
                <w:color w:val="000000" w:themeColor="text1"/>
                <w:sz w:val="22"/>
                <w:szCs w:val="22"/>
                <w:u w:val="single"/>
                <w:lang w:val="sl-SI"/>
              </w:rPr>
            </w:pPr>
          </w:p>
        </w:tc>
      </w:tr>
    </w:tbl>
    <w:p w14:paraId="29ECE8B0" w14:textId="383CB1AB" w:rsidR="00BD65C2" w:rsidRPr="00C5432C" w:rsidRDefault="00BD65C2">
      <w:pPr>
        <w:rPr>
          <w:rStyle w:val="s1"/>
          <w:rFonts w:ascii="Times" w:hAnsi="Times"/>
          <w:sz w:val="18"/>
          <w:szCs w:val="18"/>
          <w:lang w:val="sl-SI"/>
        </w:rPr>
      </w:pPr>
      <w:r w:rsidRPr="00C5432C">
        <w:rPr>
          <w:rStyle w:val="s1"/>
          <w:lang w:val="sl-SI"/>
        </w:rPr>
        <w:lastRenderedPageBreak/>
        <w:br w:type="page"/>
      </w:r>
    </w:p>
    <w:p w14:paraId="5D8CDB22" w14:textId="76367B7E" w:rsidR="00872C5C" w:rsidRPr="00C5432C" w:rsidRDefault="00FB7431" w:rsidP="00A33A2F">
      <w:pPr>
        <w:pStyle w:val="Naslov1"/>
        <w:spacing w:after="120"/>
        <w:ind w:left="357" w:hanging="357"/>
        <w:rPr>
          <w:rStyle w:val="s1"/>
          <w:rFonts w:ascii="Times" w:hAnsi="Times" w:cs="Times"/>
          <w:b/>
          <w:bCs/>
          <w:sz w:val="24"/>
          <w:szCs w:val="24"/>
          <w:lang w:val="sl-SI"/>
        </w:rPr>
      </w:pPr>
      <w:bookmarkStart w:id="84" w:name="_Toc212717076"/>
      <w:r w:rsidRPr="00C5432C">
        <w:rPr>
          <w:rStyle w:val="s1"/>
          <w:rFonts w:ascii="Times" w:hAnsi="Times" w:cs="Times"/>
          <w:b/>
          <w:bCs/>
          <w:sz w:val="24"/>
          <w:szCs w:val="24"/>
          <w:lang w:val="sl-SI"/>
        </w:rPr>
        <w:lastRenderedPageBreak/>
        <w:t>OPIS UKREPOV IN NALOŽB, MEJNIKI IN CILJI</w:t>
      </w:r>
      <w:bookmarkEnd w:id="84"/>
      <w:r w:rsidRPr="00C5432C">
        <w:rPr>
          <w:rStyle w:val="s1"/>
          <w:rFonts w:ascii="Times" w:hAnsi="Times" w:cs="Times"/>
          <w:b/>
          <w:bCs/>
          <w:sz w:val="24"/>
          <w:szCs w:val="24"/>
          <w:lang w:val="sl-SI"/>
        </w:rPr>
        <w:t xml:space="preserve"> </w:t>
      </w:r>
    </w:p>
    <w:p w14:paraId="013E0780" w14:textId="77777777" w:rsidR="00FB7431" w:rsidRPr="00C5432C" w:rsidRDefault="00FB7431" w:rsidP="00FB7431">
      <w:pPr>
        <w:rPr>
          <w:lang w:val="sl-SI"/>
        </w:rPr>
      </w:pPr>
    </w:p>
    <w:p w14:paraId="6CDB31F8" w14:textId="61B5AFBC" w:rsidR="00872C5C" w:rsidRPr="00C5432C" w:rsidRDefault="00FB7431" w:rsidP="006B6920">
      <w:pPr>
        <w:pStyle w:val="Naslov2"/>
        <w:numPr>
          <w:ilvl w:val="1"/>
          <w:numId w:val="1"/>
        </w:numPr>
        <w:spacing w:after="120"/>
        <w:ind w:left="720"/>
        <w:rPr>
          <w:rFonts w:ascii="Times" w:hAnsi="Times" w:cs="Times"/>
          <w:b/>
          <w:bCs/>
          <w:lang w:val="sl-SI"/>
        </w:rPr>
      </w:pPr>
      <w:bookmarkStart w:id="85" w:name="_Toc212717077"/>
      <w:r w:rsidRPr="00C5432C">
        <w:rPr>
          <w:rFonts w:ascii="Times" w:hAnsi="Times" w:cs="Times"/>
          <w:b/>
          <w:bCs/>
          <w:lang w:val="sl-SI"/>
        </w:rPr>
        <w:t>KOMPONENTA</w:t>
      </w:r>
      <w:r w:rsidR="474F4B74" w:rsidRPr="00C5432C">
        <w:rPr>
          <w:rFonts w:ascii="Times" w:hAnsi="Times" w:cs="Times"/>
          <w:b/>
          <w:bCs/>
          <w:lang w:val="sl-SI"/>
        </w:rPr>
        <w:t xml:space="preserve">: </w:t>
      </w:r>
      <w:r w:rsidR="00477AB6" w:rsidRPr="00C5432C">
        <w:rPr>
          <w:rFonts w:ascii="Times" w:hAnsi="Times" w:cs="Times"/>
          <w:b/>
          <w:bCs/>
          <w:color w:val="156082" w:themeColor="accent1"/>
          <w:lang w:val="sl-SI"/>
        </w:rPr>
        <w:t xml:space="preserve">C1 </w:t>
      </w:r>
      <w:r w:rsidRPr="00C5432C">
        <w:rPr>
          <w:rFonts w:ascii="Times" w:hAnsi="Times" w:cs="Times"/>
          <w:b/>
          <w:bCs/>
          <w:color w:val="156082" w:themeColor="accent1"/>
          <w:lang w:val="sl-SI"/>
        </w:rPr>
        <w:t>–</w:t>
      </w:r>
      <w:r w:rsidR="00477AB6" w:rsidRPr="00C5432C">
        <w:rPr>
          <w:rFonts w:ascii="Times" w:hAnsi="Times" w:cs="Times"/>
          <w:b/>
          <w:bCs/>
          <w:color w:val="156082" w:themeColor="accent1"/>
          <w:lang w:val="sl-SI"/>
        </w:rPr>
        <w:t xml:space="preserve"> </w:t>
      </w:r>
      <w:r w:rsidRPr="00C5432C">
        <w:rPr>
          <w:rFonts w:ascii="Times" w:hAnsi="Times" w:cs="Times"/>
          <w:b/>
          <w:bCs/>
          <w:color w:val="156082" w:themeColor="accent1"/>
          <w:lang w:val="sl-SI"/>
        </w:rPr>
        <w:t>Stavbni sektor</w:t>
      </w:r>
      <w:bookmarkEnd w:id="85"/>
    </w:p>
    <w:p w14:paraId="10560D92" w14:textId="2C327E58" w:rsidR="00872C5C" w:rsidRPr="00C5432C" w:rsidRDefault="00FB7431" w:rsidP="006B6920">
      <w:pPr>
        <w:pStyle w:val="Naslov3"/>
        <w:numPr>
          <w:ilvl w:val="2"/>
          <w:numId w:val="1"/>
        </w:numPr>
        <w:ind w:left="720"/>
        <w:rPr>
          <w:rStyle w:val="s1"/>
          <w:rFonts w:ascii="Times" w:hAnsi="Times" w:cs="Times"/>
          <w:lang w:val="sl-SI"/>
        </w:rPr>
      </w:pPr>
      <w:bookmarkStart w:id="86" w:name="_Toc212717078"/>
      <w:bookmarkStart w:id="87" w:name="_Hlk187581865"/>
      <w:r w:rsidRPr="00C5432C">
        <w:rPr>
          <w:rFonts w:ascii="Times" w:hAnsi="Times" w:cs="Times"/>
          <w:lang w:val="sl-SI"/>
        </w:rPr>
        <w:t>Opis komponente (povzetek)</w:t>
      </w:r>
      <w:bookmarkEnd w:id="86"/>
    </w:p>
    <w:bookmarkEnd w:id="87"/>
    <w:p w14:paraId="7814B30D" w14:textId="77777777" w:rsidR="00014770" w:rsidRPr="00C5432C" w:rsidRDefault="00014770" w:rsidP="00014770">
      <w:pPr>
        <w:rPr>
          <w:lang w:val="sl-SI"/>
        </w:rPr>
      </w:pPr>
    </w:p>
    <w:tbl>
      <w:tblPr>
        <w:tblW w:w="0" w:type="auto"/>
        <w:tblCellSpacing w:w="0" w:type="dxa"/>
        <w:tblBorders>
          <w:top w:val="single" w:sz="6" w:space="0" w:color="6D6D6D"/>
          <w:left w:val="single" w:sz="6" w:space="0" w:color="6D6D6D"/>
          <w:bottom w:val="single" w:sz="6" w:space="0" w:color="6D6D6D"/>
          <w:right w:val="single" w:sz="6" w:space="0" w:color="6D6D6D"/>
        </w:tblBorders>
        <w:tblCellMar>
          <w:left w:w="0" w:type="dxa"/>
          <w:right w:w="0" w:type="dxa"/>
        </w:tblCellMar>
        <w:tblLook w:val="04A0" w:firstRow="1" w:lastRow="0" w:firstColumn="1" w:lastColumn="0" w:noHBand="0" w:noVBand="1"/>
      </w:tblPr>
      <w:tblGrid>
        <w:gridCol w:w="9010"/>
      </w:tblGrid>
      <w:tr w:rsidR="00872C5C" w:rsidRPr="006949C2" w14:paraId="3639A68C" w14:textId="77777777" w:rsidTr="00014770">
        <w:trPr>
          <w:tblCellSpacing w:w="0" w:type="dxa"/>
        </w:trPr>
        <w:tc>
          <w:tcPr>
            <w:tcW w:w="0" w:type="auto"/>
            <w:tcBorders>
              <w:top w:val="single" w:sz="6" w:space="0" w:color="6D6D6D"/>
              <w:left w:val="single" w:sz="6" w:space="0" w:color="6D6D6D"/>
              <w:bottom w:val="single" w:sz="6" w:space="0" w:color="6D6D6D"/>
              <w:right w:val="single" w:sz="6" w:space="0" w:color="6D6D6D"/>
            </w:tcBorders>
            <w:tcMar>
              <w:top w:w="150" w:type="dxa"/>
              <w:left w:w="150" w:type="dxa"/>
              <w:bottom w:w="150" w:type="dxa"/>
              <w:right w:w="150" w:type="dxa"/>
            </w:tcMar>
            <w:vAlign w:val="center"/>
            <w:hideMark/>
          </w:tcPr>
          <w:p w14:paraId="29D9AFB5" w14:textId="0EB6A6CD" w:rsidR="00872C5C" w:rsidRPr="00C5432C" w:rsidRDefault="00FB7431" w:rsidP="5E516365">
            <w:pPr>
              <w:pStyle w:val="p2"/>
              <w:rPr>
                <w:rStyle w:val="s1"/>
                <w:sz w:val="20"/>
                <w:szCs w:val="20"/>
                <w:lang w:val="sl-SI"/>
              </w:rPr>
            </w:pPr>
            <w:r w:rsidRPr="00C5432C">
              <w:rPr>
                <w:rStyle w:val="s1"/>
                <w:sz w:val="20"/>
                <w:szCs w:val="20"/>
                <w:lang w:val="sl-SI"/>
              </w:rPr>
              <w:t>Področje ukrepanja</w:t>
            </w:r>
            <w:r w:rsidR="474F4B74" w:rsidRPr="00C5432C">
              <w:rPr>
                <w:rStyle w:val="s1"/>
                <w:sz w:val="20"/>
                <w:szCs w:val="20"/>
                <w:lang w:val="sl-SI"/>
              </w:rPr>
              <w:t xml:space="preserve">: </w:t>
            </w:r>
            <w:r w:rsidRPr="00C5432C">
              <w:rPr>
                <w:rStyle w:val="s1"/>
                <w:color w:val="156082" w:themeColor="accent1"/>
                <w:sz w:val="20"/>
                <w:szCs w:val="20"/>
                <w:lang w:val="sl-SI"/>
              </w:rPr>
              <w:t xml:space="preserve">stavbni sektor </w:t>
            </w:r>
          </w:p>
          <w:p w14:paraId="04DB7F6E" w14:textId="290ABB71" w:rsidR="00014770" w:rsidRPr="00C5432C" w:rsidRDefault="00FB7431">
            <w:pPr>
              <w:pStyle w:val="p2"/>
              <w:rPr>
                <w:rStyle w:val="s1"/>
                <w:sz w:val="20"/>
                <w:szCs w:val="20"/>
                <w:lang w:val="sl-SI"/>
              </w:rPr>
            </w:pPr>
            <w:r w:rsidRPr="00C5432C">
              <w:rPr>
                <w:rStyle w:val="s1"/>
                <w:sz w:val="20"/>
                <w:szCs w:val="20"/>
                <w:lang w:val="sl-SI"/>
              </w:rPr>
              <w:t>Cilj</w:t>
            </w:r>
            <w:r w:rsidR="000A67BE" w:rsidRPr="00C5432C">
              <w:rPr>
                <w:rStyle w:val="s1"/>
                <w:sz w:val="20"/>
                <w:szCs w:val="20"/>
                <w:lang w:val="sl-SI"/>
              </w:rPr>
              <w:t>:</w:t>
            </w:r>
            <w:r w:rsidR="00014770" w:rsidRPr="00C5432C">
              <w:rPr>
                <w:rStyle w:val="s1"/>
                <w:sz w:val="20"/>
                <w:szCs w:val="20"/>
                <w:lang w:val="sl-SI"/>
              </w:rPr>
              <w:t xml:space="preserve"> </w:t>
            </w:r>
          </w:p>
          <w:tbl>
            <w:tblPr>
              <w:tblStyle w:val="Tabelamrea"/>
              <w:tblW w:w="0" w:type="auto"/>
              <w:tblLook w:val="04A0" w:firstRow="1" w:lastRow="0" w:firstColumn="1" w:lastColumn="0" w:noHBand="0" w:noVBand="1"/>
            </w:tblPr>
            <w:tblGrid>
              <w:gridCol w:w="8634"/>
            </w:tblGrid>
            <w:tr w:rsidR="00A438D9" w:rsidRPr="006949C2" w14:paraId="4F92484B" w14:textId="77777777" w:rsidTr="00A438D9">
              <w:tc>
                <w:tcPr>
                  <w:tcW w:w="8634" w:type="dxa"/>
                </w:tcPr>
                <w:p w14:paraId="7773C3B3" w14:textId="655092D8" w:rsidR="00173BC2" w:rsidRPr="00C5432C" w:rsidRDefault="00173BC2" w:rsidP="00173BC2">
                  <w:pPr>
                    <w:spacing w:after="120" w:line="276" w:lineRule="auto"/>
                    <w:jc w:val="both"/>
                    <w:rPr>
                      <w:rFonts w:ascii="Arial" w:hAnsi="Arial" w:cs="Arial"/>
                      <w:color w:val="000000" w:themeColor="text1"/>
                      <w:sz w:val="20"/>
                      <w:szCs w:val="20"/>
                      <w:lang w:val="sl-SI"/>
                    </w:rPr>
                  </w:pPr>
                  <w:r w:rsidRPr="00C5432C">
                    <w:rPr>
                      <w:rFonts w:ascii="Arial" w:hAnsi="Arial" w:cs="Arial"/>
                      <w:color w:val="000000" w:themeColor="text1"/>
                      <w:sz w:val="20"/>
                      <w:szCs w:val="20"/>
                      <w:lang w:val="sl-SI"/>
                    </w:rPr>
                    <w:t>Krovni cilj na področju energetske revščine do leta 2030 je zmanjšanje deleža energetsko revnih gospodinjstev do vrednosti največ med 3,8 in 4,6 odstotka (kazalnik vpliva)</w:t>
                  </w:r>
                  <w:r w:rsidR="00723C41" w:rsidRPr="00C5432C">
                    <w:rPr>
                      <w:rStyle w:val="Sprotnaopomba-sklic"/>
                      <w:rFonts w:ascii="Arial" w:hAnsi="Arial" w:cs="Arial"/>
                      <w:color w:val="000000" w:themeColor="text1"/>
                      <w:sz w:val="20"/>
                      <w:szCs w:val="20"/>
                      <w:lang w:val="sl-SI"/>
                    </w:rPr>
                    <w:t xml:space="preserve"> </w:t>
                  </w:r>
                  <w:r w:rsidR="00723C41" w:rsidRPr="00C5432C">
                    <w:rPr>
                      <w:rStyle w:val="Sprotnaopomba-sklic"/>
                      <w:rFonts w:ascii="Arial" w:hAnsi="Arial" w:cs="Arial"/>
                      <w:color w:val="000000" w:themeColor="text1"/>
                      <w:sz w:val="20"/>
                      <w:szCs w:val="20"/>
                      <w:lang w:val="sl-SI"/>
                    </w:rPr>
                    <w:footnoteReference w:id="13"/>
                  </w:r>
                  <w:r w:rsidRPr="00C5432C">
                    <w:rPr>
                      <w:rFonts w:ascii="Arial" w:hAnsi="Arial" w:cs="Arial"/>
                      <w:color w:val="000000" w:themeColor="text1"/>
                      <w:sz w:val="20"/>
                      <w:szCs w:val="20"/>
                      <w:lang w:val="sl-SI"/>
                    </w:rPr>
                    <w:t>. Za njegovo doseganje je treba zagotoviti tudi dejavno zmanjševanje in preprečevanje energetske revščine v okviru komplementarnih politik: razvojne, plačne, zaposlitvene, davčne, stanovanjske, socialne in drugih pomembnih politik</w:t>
                  </w:r>
                  <w:r w:rsidR="006968EA" w:rsidRPr="00C5432C">
                    <w:rPr>
                      <w:rFonts w:ascii="Arial" w:hAnsi="Arial" w:cs="Arial"/>
                      <w:color w:val="000000" w:themeColor="text1"/>
                      <w:sz w:val="20"/>
                      <w:szCs w:val="20"/>
                      <w:lang w:val="sl-SI"/>
                    </w:rPr>
                    <w:t xml:space="preserve">, ki so zunaj obsega tega Načrta. </w:t>
                  </w:r>
                </w:p>
                <w:p w14:paraId="2F27AE80" w14:textId="7FE1155D" w:rsidR="00173BC2" w:rsidRPr="00C5432C" w:rsidRDefault="00173BC2" w:rsidP="00173BC2">
                  <w:pPr>
                    <w:spacing w:after="120" w:line="276" w:lineRule="auto"/>
                    <w:jc w:val="both"/>
                    <w:rPr>
                      <w:rFonts w:ascii="Arial" w:hAnsi="Arial" w:cs="Arial"/>
                      <w:color w:val="000000" w:themeColor="text1"/>
                      <w:sz w:val="20"/>
                      <w:szCs w:val="20"/>
                      <w:lang w:val="sl-SI"/>
                    </w:rPr>
                  </w:pPr>
                  <w:r w:rsidRPr="00C5432C">
                    <w:rPr>
                      <w:rFonts w:ascii="Arial" w:hAnsi="Arial" w:cs="Arial"/>
                      <w:color w:val="000000" w:themeColor="text1"/>
                      <w:sz w:val="20"/>
                      <w:szCs w:val="20"/>
                      <w:lang w:val="sl-SI"/>
                    </w:rPr>
                    <w:t xml:space="preserve">Namen ukrepov za zmanjševanje energetske revščine, opisanih v točki 2.1 (ii), je zmanjšanje rabe energije v energetsko revnih gospodinjstvih in izboljšanje njihovih bivalnih razmer. </w:t>
                  </w:r>
                </w:p>
                <w:p w14:paraId="1B2402F6" w14:textId="16707930" w:rsidR="00BD65C2" w:rsidRPr="00C5432C" w:rsidRDefault="00173BC2" w:rsidP="005E58DF">
                  <w:pPr>
                    <w:spacing w:after="120" w:line="276" w:lineRule="auto"/>
                    <w:jc w:val="both"/>
                    <w:rPr>
                      <w:rStyle w:val="s1"/>
                      <w:rFonts w:ascii="Arial" w:hAnsi="Arial" w:cs="Arial"/>
                      <w:color w:val="FF0000"/>
                      <w:sz w:val="20"/>
                      <w:szCs w:val="20"/>
                      <w:lang w:val="sl-SI"/>
                    </w:rPr>
                  </w:pPr>
                  <w:r w:rsidRPr="00C5432C">
                    <w:rPr>
                      <w:rFonts w:ascii="Arial" w:hAnsi="Arial" w:cs="Arial"/>
                      <w:color w:val="000000" w:themeColor="text1"/>
                      <w:sz w:val="20"/>
                      <w:szCs w:val="20"/>
                      <w:lang w:val="sl-SI"/>
                    </w:rPr>
                    <w:t>Za doseganje krovnega in specifičnega cilja, bodo na področju energetske revščine do leta 203</w:t>
                  </w:r>
                  <w:r w:rsidR="006968EA" w:rsidRPr="00C5432C">
                    <w:rPr>
                      <w:rFonts w:ascii="Arial" w:hAnsi="Arial" w:cs="Arial"/>
                      <w:color w:val="000000" w:themeColor="text1"/>
                      <w:sz w:val="20"/>
                      <w:szCs w:val="20"/>
                      <w:lang w:val="sl-SI"/>
                    </w:rPr>
                    <w:t>2</w:t>
                  </w:r>
                  <w:r w:rsidRPr="00C5432C">
                    <w:rPr>
                      <w:rFonts w:ascii="Arial" w:hAnsi="Arial" w:cs="Arial"/>
                      <w:color w:val="000000" w:themeColor="text1"/>
                      <w:sz w:val="20"/>
                      <w:szCs w:val="20"/>
                      <w:lang w:val="sl-SI"/>
                    </w:rPr>
                    <w:t xml:space="preserve"> izvedene naložbe na področju učinkovite rabe energije (URE) in rabe obnovljivih virov energije (OVE) v najmanj 8.000 energetsko revnih gospodinjstvih (kazalnik učinka). </w:t>
                  </w:r>
                </w:p>
              </w:tc>
            </w:tr>
          </w:tbl>
          <w:p w14:paraId="2F984DDA" w14:textId="77777777" w:rsidR="00A438D9" w:rsidRPr="00C5432C" w:rsidRDefault="00A438D9">
            <w:pPr>
              <w:pStyle w:val="p2"/>
              <w:rPr>
                <w:rStyle w:val="s1"/>
                <w:lang w:val="sl-SI"/>
              </w:rPr>
            </w:pPr>
          </w:p>
          <w:p w14:paraId="0AA575EE" w14:textId="0BE3F785" w:rsidR="00872C5C" w:rsidRPr="00C5432C" w:rsidRDefault="00FB7431">
            <w:pPr>
              <w:pStyle w:val="p2"/>
              <w:rPr>
                <w:rStyle w:val="s1"/>
                <w:lang w:val="sl-SI"/>
              </w:rPr>
            </w:pPr>
            <w:r w:rsidRPr="00C5432C">
              <w:rPr>
                <w:rStyle w:val="s1"/>
                <w:lang w:val="sl-SI"/>
              </w:rPr>
              <w:t>Ukrepi in naložbe</w:t>
            </w:r>
            <w:r w:rsidR="000A67BE" w:rsidRPr="00C5432C">
              <w:rPr>
                <w:rStyle w:val="s1"/>
                <w:lang w:val="sl-SI"/>
              </w:rPr>
              <w:t>:</w:t>
            </w:r>
          </w:p>
          <w:tbl>
            <w:tblPr>
              <w:tblStyle w:val="Tabelamrea"/>
              <w:tblW w:w="0" w:type="auto"/>
              <w:tblLook w:val="04A0" w:firstRow="1" w:lastRow="0" w:firstColumn="1" w:lastColumn="0" w:noHBand="0" w:noVBand="1"/>
            </w:tblPr>
            <w:tblGrid>
              <w:gridCol w:w="8634"/>
            </w:tblGrid>
            <w:tr w:rsidR="00A438D9" w:rsidRPr="006949C2" w14:paraId="61D6E50A" w14:textId="77777777" w:rsidTr="00A438D9">
              <w:tc>
                <w:tcPr>
                  <w:tcW w:w="8634" w:type="dxa"/>
                </w:tcPr>
                <w:p w14:paraId="4C373219" w14:textId="6BEE060D" w:rsidR="00A438D9" w:rsidRPr="00C5432C" w:rsidRDefault="00665903">
                  <w:pPr>
                    <w:pStyle w:val="p2"/>
                    <w:rPr>
                      <w:rFonts w:ascii="Arial" w:hAnsi="Arial" w:cs="Arial"/>
                      <w:color w:val="000000" w:themeColor="text1"/>
                      <w:sz w:val="20"/>
                      <w:szCs w:val="20"/>
                      <w:lang w:val="sl-SI"/>
                    </w:rPr>
                  </w:pPr>
                  <w:bookmarkStart w:id="88" w:name="_Hlk198026962"/>
                  <w:r w:rsidRPr="00C5432C">
                    <w:rPr>
                      <w:rFonts w:ascii="Arial" w:hAnsi="Arial" w:cs="Arial"/>
                      <w:color w:val="000000" w:themeColor="text1"/>
                      <w:sz w:val="20"/>
                      <w:szCs w:val="20"/>
                      <w:lang w:val="sl-SI"/>
                    </w:rPr>
                    <w:t xml:space="preserve">Naložba 1: </w:t>
                  </w:r>
                  <w:r w:rsidR="00723C41" w:rsidRPr="00C5432C">
                    <w:rPr>
                      <w:rFonts w:ascii="Arial" w:hAnsi="Arial" w:cs="Arial"/>
                      <w:color w:val="000000" w:themeColor="text1"/>
                      <w:sz w:val="20"/>
                      <w:szCs w:val="20"/>
                      <w:lang w:val="sl-SI"/>
                    </w:rPr>
                    <w:t>N</w:t>
                  </w:r>
                  <w:r w:rsidRPr="00C5432C">
                    <w:rPr>
                      <w:rFonts w:ascii="Arial" w:hAnsi="Arial" w:cs="Arial"/>
                      <w:color w:val="000000" w:themeColor="text1"/>
                      <w:sz w:val="20"/>
                      <w:szCs w:val="20"/>
                      <w:lang w:val="sl-SI"/>
                    </w:rPr>
                    <w:t>epovratna sredstva za izvedbo investicij v učinkovito rabo energije (URE) in obnovljive vire energije (OVE) za energetsko</w:t>
                  </w:r>
                  <w:r w:rsidR="00723C41" w:rsidRPr="00C5432C">
                    <w:rPr>
                      <w:rFonts w:ascii="Arial" w:hAnsi="Arial" w:cs="Arial"/>
                      <w:color w:val="000000" w:themeColor="text1"/>
                      <w:sz w:val="20"/>
                      <w:szCs w:val="20"/>
                      <w:lang w:val="sl-SI"/>
                    </w:rPr>
                    <w:t xml:space="preserve"> revna in</w:t>
                  </w:r>
                  <w:r w:rsidRPr="00C5432C">
                    <w:rPr>
                      <w:rFonts w:ascii="Arial" w:hAnsi="Arial" w:cs="Arial"/>
                      <w:color w:val="000000" w:themeColor="text1"/>
                      <w:sz w:val="20"/>
                      <w:szCs w:val="20"/>
                      <w:lang w:val="sl-SI"/>
                    </w:rPr>
                    <w:t xml:space="preserve"> ranljiva gospodinjstva</w:t>
                  </w:r>
                </w:p>
                <w:bookmarkEnd w:id="88"/>
                <w:p w14:paraId="5641FCB7" w14:textId="42F23038" w:rsidR="00665903" w:rsidRPr="00C5432C" w:rsidRDefault="00905BD0">
                  <w:pPr>
                    <w:pStyle w:val="p2"/>
                    <w:rPr>
                      <w:rFonts w:ascii="Arial" w:hAnsi="Arial" w:cs="Arial"/>
                      <w:color w:val="000000" w:themeColor="text1"/>
                      <w:sz w:val="20"/>
                      <w:szCs w:val="20"/>
                      <w:lang w:val="sl-SI"/>
                    </w:rPr>
                  </w:pPr>
                  <w:r w:rsidRPr="00C5432C">
                    <w:rPr>
                      <w:rFonts w:ascii="Arial" w:hAnsi="Arial" w:cs="Arial"/>
                      <w:color w:val="000000" w:themeColor="text1"/>
                      <w:sz w:val="20"/>
                      <w:szCs w:val="20"/>
                      <w:lang w:val="sl-SI"/>
                    </w:rPr>
                    <w:t>Naložba 2: Podpora energetsko revnim in ranljivim gospodinjstvom v večstanovanjskih stavbah</w:t>
                  </w:r>
                </w:p>
                <w:p w14:paraId="453B4265" w14:textId="60AC5E10" w:rsidR="00905BD0" w:rsidRPr="00C5432C" w:rsidRDefault="00905BD0">
                  <w:pPr>
                    <w:pStyle w:val="p2"/>
                    <w:rPr>
                      <w:rFonts w:ascii="Arial" w:hAnsi="Arial" w:cs="Arial"/>
                      <w:color w:val="000000" w:themeColor="text1"/>
                      <w:sz w:val="20"/>
                      <w:szCs w:val="20"/>
                      <w:lang w:val="sl-SI"/>
                    </w:rPr>
                  </w:pPr>
                  <w:r w:rsidRPr="00C5432C">
                    <w:rPr>
                      <w:rFonts w:ascii="Arial" w:hAnsi="Arial" w:cs="Arial"/>
                      <w:color w:val="000000" w:themeColor="text1"/>
                      <w:sz w:val="20"/>
                      <w:szCs w:val="20"/>
                      <w:lang w:val="sl-SI"/>
                    </w:rPr>
                    <w:t>Naložba 3: Vključevanje energetsko revnih in ranljivih gospodinjstev v energetske skupnosti</w:t>
                  </w:r>
                </w:p>
                <w:p w14:paraId="573D32E8" w14:textId="07A29D64" w:rsidR="00BD65C2" w:rsidRPr="00C5432C" w:rsidRDefault="00905BD0">
                  <w:pPr>
                    <w:pStyle w:val="p2"/>
                    <w:rPr>
                      <w:rStyle w:val="s1"/>
                      <w:rFonts w:ascii="Arial" w:hAnsi="Arial" w:cs="Arial"/>
                      <w:color w:val="000000" w:themeColor="text1"/>
                      <w:sz w:val="20"/>
                      <w:szCs w:val="20"/>
                      <w:lang w:val="sl-SI"/>
                    </w:rPr>
                  </w:pPr>
                  <w:r w:rsidRPr="00C5432C">
                    <w:rPr>
                      <w:rFonts w:ascii="Arial" w:hAnsi="Arial" w:cs="Arial"/>
                      <w:color w:val="000000" w:themeColor="text1"/>
                      <w:sz w:val="20"/>
                      <w:szCs w:val="20"/>
                      <w:lang w:val="sl-SI"/>
                    </w:rPr>
                    <w:t>Ukrep 1: Ciljno informiranje, izobraževanje, osveščanje, svetovanje in usposabljanje</w:t>
                  </w:r>
                </w:p>
              </w:tc>
            </w:tr>
          </w:tbl>
          <w:p w14:paraId="449807BC" w14:textId="77777777" w:rsidR="00A438D9" w:rsidRPr="00C5432C" w:rsidRDefault="00A438D9">
            <w:pPr>
              <w:pStyle w:val="p2"/>
              <w:rPr>
                <w:rStyle w:val="s1"/>
                <w:lang w:val="sl-SI"/>
              </w:rPr>
            </w:pPr>
          </w:p>
          <w:p w14:paraId="08A9D919" w14:textId="031FE0FC" w:rsidR="00872C5C" w:rsidRPr="00C5432C" w:rsidRDefault="00FB7431">
            <w:pPr>
              <w:pStyle w:val="p2"/>
              <w:rPr>
                <w:sz w:val="20"/>
                <w:szCs w:val="20"/>
                <w:lang w:val="sl-SI"/>
              </w:rPr>
            </w:pPr>
            <w:r w:rsidRPr="00C5432C">
              <w:rPr>
                <w:rStyle w:val="s1"/>
                <w:sz w:val="20"/>
                <w:szCs w:val="20"/>
                <w:lang w:val="sl-SI"/>
              </w:rPr>
              <w:t>O</w:t>
            </w:r>
            <w:r w:rsidRPr="00C5432C">
              <w:rPr>
                <w:rStyle w:val="s1"/>
                <w:lang w:val="sl-SI"/>
              </w:rPr>
              <w:t>cena skupnih stroškov komponente</w:t>
            </w:r>
            <w:r w:rsidR="000A67BE" w:rsidRPr="00C5432C">
              <w:rPr>
                <w:rStyle w:val="s1"/>
                <w:sz w:val="20"/>
                <w:szCs w:val="20"/>
                <w:lang w:val="sl-SI"/>
              </w:rPr>
              <w:t xml:space="preserve">: </w:t>
            </w:r>
            <w:r w:rsidR="005E58DF" w:rsidRPr="006E1B74">
              <w:rPr>
                <w:rStyle w:val="s1"/>
                <w:b/>
                <w:bCs/>
                <w:color w:val="00B050"/>
                <w:sz w:val="20"/>
                <w:szCs w:val="20"/>
                <w:lang w:val="sl-SI"/>
              </w:rPr>
              <w:t>2</w:t>
            </w:r>
            <w:r w:rsidR="003030FB" w:rsidRPr="006E1B74">
              <w:rPr>
                <w:rStyle w:val="s1"/>
                <w:b/>
                <w:bCs/>
                <w:color w:val="00B050"/>
                <w:sz w:val="20"/>
                <w:szCs w:val="20"/>
                <w:lang w:val="sl-SI"/>
              </w:rPr>
              <w:t xml:space="preserve">39,5 </w:t>
            </w:r>
            <w:r w:rsidR="00323C57" w:rsidRPr="006E1B74">
              <w:rPr>
                <w:rStyle w:val="s1"/>
                <w:b/>
                <w:bCs/>
                <w:color w:val="00B050"/>
                <w:sz w:val="20"/>
                <w:szCs w:val="20"/>
                <w:lang w:val="sl-SI"/>
              </w:rPr>
              <w:t>milijonov EUR</w:t>
            </w:r>
            <w:r w:rsidRPr="006E1B74">
              <w:rPr>
                <w:rStyle w:val="s1"/>
                <w:b/>
                <w:bCs/>
                <w:color w:val="00B050"/>
                <w:sz w:val="20"/>
                <w:szCs w:val="20"/>
                <w:lang w:val="sl-SI"/>
              </w:rPr>
              <w:t>,</w:t>
            </w:r>
            <w:r w:rsidRPr="00C5432C">
              <w:rPr>
                <w:rStyle w:val="s1"/>
                <w:b/>
                <w:bCs/>
                <w:color w:val="00B050"/>
                <w:sz w:val="20"/>
                <w:szCs w:val="20"/>
                <w:lang w:val="sl-SI"/>
              </w:rPr>
              <w:t xml:space="preserve"> </w:t>
            </w:r>
            <w:r w:rsidRPr="00C5432C">
              <w:rPr>
                <w:rStyle w:val="s1"/>
                <w:lang w:val="sl-SI"/>
              </w:rPr>
              <w:t>od tega</w:t>
            </w:r>
          </w:p>
          <w:p w14:paraId="76FA38F2" w14:textId="436DA18D" w:rsidR="00872C5C" w:rsidRPr="00C5432C" w:rsidRDefault="00FB7431">
            <w:pPr>
              <w:pStyle w:val="p2"/>
              <w:rPr>
                <w:sz w:val="20"/>
                <w:szCs w:val="20"/>
                <w:lang w:val="sl-SI"/>
              </w:rPr>
            </w:pPr>
            <w:r w:rsidRPr="00C5432C">
              <w:rPr>
                <w:rStyle w:val="s1"/>
                <w:sz w:val="20"/>
                <w:szCs w:val="20"/>
                <w:lang w:val="sl-SI"/>
              </w:rPr>
              <w:t>Stroški iz Socialnega sklada za podnebje</w:t>
            </w:r>
            <w:r w:rsidR="000A67BE" w:rsidRPr="00C5432C">
              <w:rPr>
                <w:rStyle w:val="s1"/>
                <w:sz w:val="20"/>
                <w:szCs w:val="20"/>
                <w:lang w:val="sl-SI"/>
              </w:rPr>
              <w:t xml:space="preserve">: </w:t>
            </w:r>
            <w:r w:rsidRPr="00C5432C">
              <w:rPr>
                <w:rStyle w:val="s1"/>
                <w:color w:val="00B050"/>
                <w:sz w:val="20"/>
                <w:szCs w:val="20"/>
                <w:lang w:val="sl-SI"/>
              </w:rPr>
              <w:t>179,</w:t>
            </w:r>
            <w:r w:rsidR="006E1B74">
              <w:rPr>
                <w:rStyle w:val="s1"/>
                <w:color w:val="00B050"/>
                <w:sz w:val="20"/>
                <w:szCs w:val="20"/>
                <w:lang w:val="sl-SI"/>
              </w:rPr>
              <w:t>63</w:t>
            </w:r>
            <w:r w:rsidRPr="00C5432C">
              <w:rPr>
                <w:rStyle w:val="s1"/>
                <w:color w:val="00B050"/>
                <w:sz w:val="20"/>
                <w:szCs w:val="20"/>
                <w:lang w:val="sl-SI"/>
              </w:rPr>
              <w:t xml:space="preserve"> </w:t>
            </w:r>
            <w:r w:rsidR="00323C57" w:rsidRPr="00C5432C">
              <w:rPr>
                <w:rStyle w:val="s1"/>
                <w:color w:val="00B050"/>
                <w:sz w:val="20"/>
                <w:szCs w:val="20"/>
                <w:lang w:val="sl-SI"/>
              </w:rPr>
              <w:t>milijonov EUR</w:t>
            </w:r>
            <w:r w:rsidRPr="00C5432C">
              <w:rPr>
                <w:rStyle w:val="s1"/>
                <w:color w:val="00B050"/>
                <w:sz w:val="20"/>
                <w:szCs w:val="20"/>
                <w:lang w:val="sl-SI"/>
              </w:rPr>
              <w:t xml:space="preserve"> </w:t>
            </w:r>
            <w:r w:rsidR="00CB094A" w:rsidRPr="00C5432C">
              <w:rPr>
                <w:rStyle w:val="s1"/>
                <w:color w:val="00B050"/>
                <w:sz w:val="20"/>
                <w:szCs w:val="20"/>
                <w:lang w:val="sl-SI"/>
              </w:rPr>
              <w:t xml:space="preserve"> </w:t>
            </w:r>
          </w:p>
          <w:p w14:paraId="0C371C3A" w14:textId="25B90A34" w:rsidR="000D71BD" w:rsidRPr="00C5432C" w:rsidRDefault="00FB7431" w:rsidP="000D71BD">
            <w:pPr>
              <w:pStyle w:val="p2"/>
              <w:rPr>
                <w:rStyle w:val="s1"/>
                <w:color w:val="00B050"/>
                <w:sz w:val="20"/>
                <w:szCs w:val="20"/>
                <w:lang w:val="sl-SI"/>
              </w:rPr>
            </w:pPr>
            <w:r w:rsidRPr="00C5432C">
              <w:rPr>
                <w:rStyle w:val="s1"/>
                <w:sz w:val="20"/>
                <w:szCs w:val="20"/>
                <w:lang w:val="sl-SI"/>
              </w:rPr>
              <w:t xml:space="preserve">Stroški iz </w:t>
            </w:r>
            <w:r w:rsidR="009E7576" w:rsidRPr="00C5432C">
              <w:rPr>
                <w:rStyle w:val="s1"/>
                <w:sz w:val="20"/>
                <w:szCs w:val="20"/>
                <w:lang w:val="sl-SI"/>
              </w:rPr>
              <w:t>programov</w:t>
            </w:r>
            <w:r w:rsidRPr="00C5432C">
              <w:rPr>
                <w:rStyle w:val="s1"/>
                <w:sz w:val="20"/>
                <w:szCs w:val="20"/>
                <w:lang w:val="sl-SI"/>
              </w:rPr>
              <w:t xml:space="preserve"> deljenega upravljanja</w:t>
            </w:r>
            <w:r w:rsidR="000D71BD" w:rsidRPr="00C5432C">
              <w:rPr>
                <w:rStyle w:val="s1"/>
                <w:sz w:val="20"/>
                <w:szCs w:val="20"/>
                <w:lang w:val="sl-SI"/>
              </w:rPr>
              <w:t xml:space="preserve"> (e.g. ESF+, ERDF, etc.): </w:t>
            </w:r>
            <w:r w:rsidR="005E58DF" w:rsidRPr="00C5432C">
              <w:rPr>
                <w:rStyle w:val="s1"/>
                <w:sz w:val="20"/>
                <w:szCs w:val="20"/>
                <w:lang w:val="sl-SI"/>
              </w:rPr>
              <w:t>0</w:t>
            </w:r>
            <w:r w:rsidR="00323C57" w:rsidRPr="00C5432C">
              <w:rPr>
                <w:rStyle w:val="s1"/>
                <w:sz w:val="20"/>
                <w:szCs w:val="20"/>
                <w:lang w:val="sl-SI"/>
              </w:rPr>
              <w:t xml:space="preserve"> EUR</w:t>
            </w:r>
          </w:p>
          <w:p w14:paraId="6363C078" w14:textId="348BFB1C" w:rsidR="00410FE4" w:rsidRPr="00C5432C" w:rsidRDefault="00FB7431" w:rsidP="00410FE4">
            <w:pPr>
              <w:pStyle w:val="p2"/>
              <w:rPr>
                <w:rStyle w:val="s1"/>
                <w:color w:val="00B050"/>
                <w:sz w:val="20"/>
                <w:szCs w:val="20"/>
                <w:lang w:val="sl-SI"/>
              </w:rPr>
            </w:pPr>
            <w:r w:rsidRPr="00C5432C">
              <w:rPr>
                <w:rStyle w:val="s1"/>
                <w:sz w:val="20"/>
                <w:szCs w:val="20"/>
                <w:lang w:val="sl-SI"/>
              </w:rPr>
              <w:t xml:space="preserve">Stroški iz </w:t>
            </w:r>
            <w:r w:rsidR="009E7576" w:rsidRPr="00C5432C">
              <w:rPr>
                <w:rStyle w:val="s1"/>
                <w:sz w:val="20"/>
                <w:szCs w:val="20"/>
                <w:lang w:val="sl-SI"/>
              </w:rPr>
              <w:t>nacionalnega</w:t>
            </w:r>
            <w:r w:rsidRPr="00C5432C">
              <w:rPr>
                <w:rStyle w:val="s1"/>
                <w:sz w:val="20"/>
                <w:szCs w:val="20"/>
                <w:lang w:val="sl-SI"/>
              </w:rPr>
              <w:t xml:space="preserve"> sofinanciranja</w:t>
            </w:r>
            <w:r w:rsidR="000A67BE" w:rsidRPr="00C5432C">
              <w:rPr>
                <w:rStyle w:val="s1"/>
                <w:sz w:val="20"/>
                <w:szCs w:val="20"/>
                <w:lang w:val="sl-SI"/>
              </w:rPr>
              <w:t xml:space="preserve">: </w:t>
            </w:r>
            <w:r w:rsidRPr="00C5432C">
              <w:rPr>
                <w:rStyle w:val="s1"/>
                <w:color w:val="00B050"/>
                <w:sz w:val="20"/>
                <w:szCs w:val="20"/>
                <w:lang w:val="sl-SI"/>
              </w:rPr>
              <w:t>59,8</w:t>
            </w:r>
            <w:r w:rsidR="006E1B74">
              <w:rPr>
                <w:rStyle w:val="s1"/>
                <w:color w:val="00B050"/>
                <w:sz w:val="20"/>
                <w:szCs w:val="20"/>
                <w:lang w:val="sl-SI"/>
              </w:rPr>
              <w:t>8</w:t>
            </w:r>
            <w:r w:rsidRPr="00C5432C">
              <w:rPr>
                <w:rStyle w:val="s1"/>
                <w:color w:val="00B050"/>
                <w:sz w:val="20"/>
                <w:szCs w:val="20"/>
                <w:lang w:val="sl-SI"/>
              </w:rPr>
              <w:t xml:space="preserve"> </w:t>
            </w:r>
            <w:r w:rsidR="00323C57" w:rsidRPr="00C5432C">
              <w:rPr>
                <w:rStyle w:val="s1"/>
                <w:color w:val="00B050"/>
                <w:sz w:val="20"/>
                <w:szCs w:val="20"/>
                <w:lang w:val="sl-SI"/>
              </w:rPr>
              <w:t>milijonov EUR</w:t>
            </w:r>
          </w:p>
          <w:p w14:paraId="786783D6" w14:textId="019A7BB6" w:rsidR="00410FE4" w:rsidRPr="00C5432C" w:rsidRDefault="00410FE4">
            <w:pPr>
              <w:pStyle w:val="p2"/>
              <w:rPr>
                <w:lang w:val="sl-SI"/>
              </w:rPr>
            </w:pPr>
          </w:p>
        </w:tc>
      </w:tr>
    </w:tbl>
    <w:p w14:paraId="480FA1C0" w14:textId="77777777" w:rsidR="00723C41" w:rsidRDefault="00723C41" w:rsidP="00723C41">
      <w:pPr>
        <w:pStyle w:val="Sprotnaopomba-besedilo"/>
      </w:pPr>
    </w:p>
    <w:p w14:paraId="1E66A74B" w14:textId="77777777" w:rsidR="00F927AA" w:rsidRPr="00C5432C" w:rsidRDefault="00F927AA" w:rsidP="00723C41">
      <w:pPr>
        <w:pStyle w:val="Sprotnaopomba-besedilo"/>
      </w:pPr>
    </w:p>
    <w:p w14:paraId="0BD12360" w14:textId="1BA0D891" w:rsidR="0000214C" w:rsidRPr="00C5432C" w:rsidRDefault="00FB7431" w:rsidP="002C52CB">
      <w:pPr>
        <w:pStyle w:val="Naslov3"/>
        <w:numPr>
          <w:ilvl w:val="2"/>
          <w:numId w:val="1"/>
        </w:numPr>
        <w:rPr>
          <w:rFonts w:ascii="Times" w:hAnsi="Times" w:cs="Times"/>
          <w:lang w:val="sl-SI"/>
        </w:rPr>
      </w:pPr>
      <w:bookmarkStart w:id="89" w:name="_Toc212717079"/>
      <w:r w:rsidRPr="00C5432C">
        <w:rPr>
          <w:rFonts w:ascii="Times" w:hAnsi="Times" w:cs="Times"/>
          <w:lang w:val="sl-SI"/>
        </w:rPr>
        <w:lastRenderedPageBreak/>
        <w:t>Opis ukrepov in naložb komponente</w:t>
      </w:r>
      <w:bookmarkEnd w:id="89"/>
    </w:p>
    <w:p w14:paraId="222AB52D" w14:textId="0038DB3A" w:rsidR="00014770" w:rsidRPr="00C5432C" w:rsidRDefault="00041347" w:rsidP="002C52CB">
      <w:pPr>
        <w:pStyle w:val="Naslov4"/>
        <w:rPr>
          <w:b/>
          <w:bCs/>
          <w:noProof w:val="0"/>
          <w:lang w:val="sl-SI"/>
        </w:rPr>
      </w:pPr>
      <w:bookmarkStart w:id="90" w:name="_Toc212717080"/>
      <w:r w:rsidRPr="00C5432C">
        <w:rPr>
          <w:noProof w:val="0"/>
          <w:lang w:val="sl-SI"/>
        </w:rPr>
        <w:t>2.1.</w:t>
      </w:r>
      <w:r w:rsidR="0000214C" w:rsidRPr="00C5432C">
        <w:rPr>
          <w:noProof w:val="0"/>
          <w:lang w:val="sl-SI"/>
        </w:rPr>
        <w:t>2</w:t>
      </w:r>
      <w:r w:rsidRPr="00C5432C">
        <w:rPr>
          <w:noProof w:val="0"/>
          <w:lang w:val="sl-SI"/>
        </w:rPr>
        <w:t>.1</w:t>
      </w:r>
      <w:r w:rsidR="00587111" w:rsidRPr="00C5432C">
        <w:rPr>
          <w:noProof w:val="0"/>
          <w:lang w:val="sl-SI"/>
        </w:rPr>
        <w:t>.</w:t>
      </w:r>
      <w:r w:rsidRPr="00C5432C">
        <w:rPr>
          <w:noProof w:val="0"/>
          <w:lang w:val="sl-SI"/>
        </w:rPr>
        <w:t xml:space="preserve"> </w:t>
      </w:r>
      <w:r w:rsidR="00FB7431" w:rsidRPr="00C5432C">
        <w:rPr>
          <w:noProof w:val="0"/>
          <w:lang w:val="sl-SI"/>
        </w:rPr>
        <w:t>Ukrep/naložba</w:t>
      </w:r>
      <w:r w:rsidRPr="00C5432C">
        <w:rPr>
          <w:noProof w:val="0"/>
          <w:lang w:val="sl-SI"/>
        </w:rPr>
        <w:t xml:space="preserve">: </w:t>
      </w:r>
      <w:r w:rsidR="009A675B" w:rsidRPr="00C5432C">
        <w:rPr>
          <w:noProof w:val="0"/>
          <w:lang w:val="sl-SI"/>
        </w:rPr>
        <w:t>I1: nepovratna sredstva za izvedbo investicij v učinkovito rabo energije (URE) in obnovljive vire energije (OVE) za energetsko ranljiva gospodinjstva</w:t>
      </w:r>
      <w:bookmarkEnd w:id="90"/>
    </w:p>
    <w:p w14:paraId="6812F4BB" w14:textId="77777777" w:rsidR="007752BB" w:rsidRPr="00C5432C" w:rsidRDefault="007752BB" w:rsidP="000B10D1">
      <w:pPr>
        <w:rPr>
          <w:rStyle w:val="s1"/>
          <w:rFonts w:ascii="Times" w:hAnsi="Times" w:cs="Times"/>
          <w:lang w:val="sl-SI"/>
        </w:rPr>
      </w:pPr>
    </w:p>
    <w:p w14:paraId="4F13BFEE" w14:textId="41A91576" w:rsidR="00E64E95" w:rsidRPr="00C5432C" w:rsidRDefault="00FB7431" w:rsidP="00B53BDF">
      <w:pPr>
        <w:rPr>
          <w:rStyle w:val="s1"/>
          <w:rFonts w:ascii="Times" w:hAnsi="Times" w:cs="Times"/>
          <w:i/>
          <w:iCs/>
          <w:lang w:val="sl-SI"/>
        </w:rPr>
      </w:pPr>
      <w:r w:rsidRPr="00C5432C">
        <w:rPr>
          <w:rStyle w:val="s1"/>
          <w:rFonts w:ascii="Times" w:hAnsi="Times" w:cs="Times"/>
          <w:i/>
          <w:iCs/>
          <w:lang w:val="sl-SI"/>
        </w:rPr>
        <w:t>Področje ukrepanja (člen 8)</w:t>
      </w:r>
      <w:r w:rsidR="008B376D" w:rsidRPr="00C5432C">
        <w:rPr>
          <w:rStyle w:val="s1"/>
          <w:rFonts w:ascii="Times" w:hAnsi="Times" w:cs="Times"/>
          <w:i/>
          <w:iCs/>
          <w:lang w:val="sl-SI"/>
        </w:rPr>
        <w:t xml:space="preserve">: </w:t>
      </w:r>
      <w:r w:rsidR="000D6390" w:rsidRPr="00C5432C">
        <w:rPr>
          <w:b/>
          <w:bCs/>
          <w:color w:val="156082" w:themeColor="accent1"/>
          <w:lang w:val="sl-SI"/>
        </w:rPr>
        <w:t>(</w:t>
      </w:r>
      <w:r w:rsidR="000D6390" w:rsidRPr="00C5432C">
        <w:rPr>
          <w:rFonts w:ascii="Times" w:hAnsi="Times" w:cs="Times"/>
          <w:b/>
          <w:bCs/>
          <w:color w:val="156082" w:themeColor="accent1"/>
          <w:lang w:val="sl-SI"/>
        </w:rPr>
        <w:t>A)</w:t>
      </w:r>
    </w:p>
    <w:p w14:paraId="3347EE34" w14:textId="5A3E19D1" w:rsidR="0000214C" w:rsidRPr="00C5432C" w:rsidRDefault="00E81DE4" w:rsidP="002C52CB">
      <w:pPr>
        <w:pStyle w:val="Naslov5"/>
        <w:numPr>
          <w:ilvl w:val="4"/>
          <w:numId w:val="1"/>
        </w:numPr>
        <w:rPr>
          <w:rStyle w:val="s1"/>
          <w:b/>
          <w:bCs/>
          <w:noProof w:val="0"/>
          <w:lang w:val="sl-SI"/>
        </w:rPr>
      </w:pPr>
      <w:r w:rsidRPr="00C5432C">
        <w:rPr>
          <w:rStyle w:val="s1"/>
          <w:noProof w:val="0"/>
          <w:lang w:val="sl-SI"/>
        </w:rPr>
        <w:t>Opis ukrepa/naložbe</w:t>
      </w:r>
    </w:p>
    <w:p w14:paraId="0C86D4CE" w14:textId="013AE73C" w:rsidR="00940E9B" w:rsidRPr="00C5432C" w:rsidRDefault="00940E9B" w:rsidP="00940E9B">
      <w:pPr>
        <w:rPr>
          <w:lang w:val="sl-SI" w:eastAsia="en-US"/>
        </w:rPr>
      </w:pPr>
    </w:p>
    <w:p w14:paraId="761785F7" w14:textId="27E48A30" w:rsidR="00940E9B" w:rsidRPr="00C5432C" w:rsidRDefault="00940E9B" w:rsidP="00940E9B">
      <w:pPr>
        <w:rPr>
          <w:rStyle w:val="s1"/>
          <w:rFonts w:ascii="Times" w:eastAsia="Times New Roman" w:hAnsi="Times" w:cs="Times"/>
          <w:i/>
          <w:iCs/>
          <w:lang w:val="sl-SI" w:eastAsia="en-US"/>
        </w:rPr>
      </w:pPr>
      <w:bookmarkStart w:id="91" w:name="_Hlk212552941"/>
      <w:r w:rsidRPr="00C5432C">
        <w:rPr>
          <w:rStyle w:val="s1"/>
          <w:rFonts w:ascii="Times" w:eastAsia="Times New Roman" w:hAnsi="Times" w:cs="Times"/>
          <w:i/>
          <w:iCs/>
          <w:lang w:val="sl-SI"/>
        </w:rPr>
        <w:t xml:space="preserve">Opis trenutnih izzivov in kako jih ukrep/naložba naslavlja </w:t>
      </w:r>
    </w:p>
    <w:bookmarkEnd w:id="91"/>
    <w:p w14:paraId="7FCDEA43" w14:textId="62609CAA" w:rsidR="004F21E7" w:rsidRPr="00C5432C" w:rsidRDefault="004F21E7" w:rsidP="004F21E7">
      <w:pPr>
        <w:rPr>
          <w:rFonts w:ascii="Times" w:hAnsi="Times" w:cs="Times"/>
          <w:sz w:val="18"/>
          <w:szCs w:val="18"/>
          <w:lang w:val="sl-SI"/>
        </w:rPr>
      </w:pPr>
    </w:p>
    <w:tbl>
      <w:tblPr>
        <w:tblStyle w:val="Tabelamrea"/>
        <w:tblW w:w="0" w:type="auto"/>
        <w:tblLook w:val="04A0" w:firstRow="1" w:lastRow="0" w:firstColumn="1" w:lastColumn="0" w:noHBand="0" w:noVBand="1"/>
      </w:tblPr>
      <w:tblGrid>
        <w:gridCol w:w="8988"/>
      </w:tblGrid>
      <w:tr w:rsidR="004F21E7" w:rsidRPr="006949C2" w14:paraId="50A7B69F" w14:textId="77777777">
        <w:tc>
          <w:tcPr>
            <w:tcW w:w="13948" w:type="dxa"/>
            <w:tcBorders>
              <w:left w:val="single" w:sz="12" w:space="0" w:color="0F9ED5" w:themeColor="accent4"/>
            </w:tcBorders>
          </w:tcPr>
          <w:p w14:paraId="1320B442" w14:textId="44D71D6B" w:rsidR="00C64BA7" w:rsidRPr="00C5432C" w:rsidRDefault="00C64BA7" w:rsidP="00C64BA7">
            <w:pPr>
              <w:spacing w:line="276" w:lineRule="auto"/>
              <w:jc w:val="both"/>
              <w:rPr>
                <w:rFonts w:ascii="Arial" w:hAnsi="Arial" w:cs="Arial"/>
                <w:color w:val="000000" w:themeColor="text1"/>
                <w:sz w:val="20"/>
                <w:szCs w:val="20"/>
                <w:lang w:val="sl-SI"/>
              </w:rPr>
            </w:pPr>
            <w:r w:rsidRPr="00C5432C">
              <w:rPr>
                <w:rFonts w:ascii="Arial" w:hAnsi="Arial" w:cs="Arial"/>
                <w:color w:val="000000" w:themeColor="text1"/>
                <w:sz w:val="20"/>
                <w:szCs w:val="20"/>
                <w:lang w:val="sl-SI"/>
              </w:rPr>
              <w:t>Na področju stavb v Sloveniji veljajo določene specifike v primerjavi z preostalimi članicami EU, ki vplivajo na pojav energetske revščine in tveganja za le</w:t>
            </w:r>
            <w:r w:rsidR="00F927AA">
              <w:rPr>
                <w:rFonts w:ascii="Arial" w:hAnsi="Arial" w:cs="Arial"/>
                <w:color w:val="000000" w:themeColor="text1"/>
                <w:sz w:val="20"/>
                <w:szCs w:val="20"/>
                <w:lang w:val="sl-SI"/>
              </w:rPr>
              <w:t>-</w:t>
            </w:r>
            <w:r w:rsidRPr="00C5432C">
              <w:rPr>
                <w:rFonts w:ascii="Arial" w:hAnsi="Arial" w:cs="Arial"/>
                <w:color w:val="000000" w:themeColor="text1"/>
                <w:sz w:val="20"/>
                <w:szCs w:val="20"/>
                <w:lang w:val="sl-SI"/>
              </w:rPr>
              <w:t xml:space="preserve">to. V Sloveniji se soočamo z razpršeno gradnjo, visokim deležem lastniških stanovanj, ki se pretežno nahajajo v eno ali dvostanovanjskih stavbah, stavbni fond pa je tudi relativno star. Ti dejavniki prispevajo k večjim potrebam po zagotavljanju energije za stavbe in s tem povezanimi izdatki za energente, še posebej v primerjavi z VSS. </w:t>
            </w:r>
          </w:p>
          <w:p w14:paraId="68B00198" w14:textId="77777777" w:rsidR="00C64BA7" w:rsidRPr="00C5432C" w:rsidRDefault="00C64BA7" w:rsidP="00C64BA7">
            <w:pPr>
              <w:spacing w:line="276" w:lineRule="auto"/>
              <w:jc w:val="both"/>
              <w:rPr>
                <w:rFonts w:ascii="Arial" w:hAnsi="Arial" w:cs="Arial"/>
                <w:color w:val="000000" w:themeColor="text1"/>
                <w:sz w:val="20"/>
                <w:szCs w:val="20"/>
                <w:lang w:val="sl-SI"/>
              </w:rPr>
            </w:pPr>
          </w:p>
          <w:p w14:paraId="387C0811" w14:textId="77777777" w:rsidR="00C64BA7" w:rsidRPr="00C5432C" w:rsidRDefault="00C64BA7" w:rsidP="00C64BA7">
            <w:pPr>
              <w:spacing w:line="276" w:lineRule="auto"/>
              <w:jc w:val="both"/>
              <w:rPr>
                <w:rFonts w:ascii="Arial" w:hAnsi="Arial" w:cs="Arial"/>
                <w:color w:val="000000" w:themeColor="text1"/>
                <w:sz w:val="20"/>
                <w:szCs w:val="20"/>
                <w:lang w:val="sl-SI"/>
              </w:rPr>
            </w:pPr>
            <w:r w:rsidRPr="00C5432C">
              <w:rPr>
                <w:rFonts w:ascii="Arial" w:hAnsi="Arial" w:cs="Arial"/>
                <w:b/>
                <w:bCs/>
                <w:color w:val="000000" w:themeColor="text1"/>
                <w:sz w:val="20"/>
                <w:szCs w:val="20"/>
                <w:lang w:val="sl-SI"/>
              </w:rPr>
              <w:t>Slovenija ima relativno star stanovanjski fond</w:t>
            </w:r>
            <w:r w:rsidRPr="00C5432C">
              <w:rPr>
                <w:rFonts w:ascii="Arial" w:hAnsi="Arial" w:cs="Arial"/>
                <w:color w:val="000000" w:themeColor="text1"/>
                <w:sz w:val="20"/>
                <w:szCs w:val="20"/>
                <w:lang w:val="sl-SI"/>
              </w:rPr>
              <w:t>, kar vpliva na tveganje energetske revščine. Starejše stavbe so praviloma energetsko bolj potratne, stroški energije gospodinjstev pa sorazmerno višji. Od 864 tisoč stanovanj, je bila dobra polovica zgrajena v letih 1961–1990 (</w:t>
            </w:r>
            <w:r w:rsidRPr="00C5432C">
              <w:rPr>
                <w:rFonts w:ascii="Arial" w:hAnsi="Arial" w:cs="Arial"/>
                <w:sz w:val="20"/>
                <w:szCs w:val="20"/>
                <w:lang w:val="sl-SI"/>
              </w:rPr>
              <w:t>SURS, 2021</w:t>
            </w:r>
            <w:r w:rsidRPr="00C5432C">
              <w:rPr>
                <w:rFonts w:ascii="Arial" w:hAnsi="Arial" w:cs="Arial"/>
                <w:color w:val="000000" w:themeColor="text1"/>
                <w:sz w:val="20"/>
                <w:szCs w:val="20"/>
                <w:lang w:val="sl-SI"/>
              </w:rPr>
              <w:t xml:space="preserve">). Po letu 2000 je bilo zgrajenih le 114 tisoč stanovanj. Starost stanovanjskega fonda se po regijah nekoliko razlikuje: medtem, ko je kar četrtina stavb na Obalno-kraškem starejših od 100 let (na bližnjih Goriškem in Primorsko-notranjskem pa 22 %), je le-teh v osrednjeslovenski regiji 8 %. Slednja ima po drugi strani največ stavb zgrajenih po letu 2000 (17 %), pa tudi v obdobju 1961–1980 (kar 38 %). </w:t>
            </w:r>
          </w:p>
          <w:p w14:paraId="4BEB45B9" w14:textId="77777777" w:rsidR="00C64BA7" w:rsidRPr="00C5432C" w:rsidRDefault="00C64BA7" w:rsidP="006968EA">
            <w:pPr>
              <w:spacing w:line="276" w:lineRule="auto"/>
              <w:jc w:val="both"/>
              <w:rPr>
                <w:rFonts w:ascii="Arial" w:hAnsi="Arial" w:cs="Arial"/>
                <w:color w:val="000000" w:themeColor="text1"/>
                <w:sz w:val="20"/>
                <w:szCs w:val="20"/>
                <w:lang w:val="sl-SI"/>
              </w:rPr>
            </w:pPr>
          </w:p>
          <w:p w14:paraId="7AB84B48" w14:textId="75F4D062" w:rsidR="00173BC2" w:rsidRPr="00C5432C" w:rsidRDefault="00173BC2" w:rsidP="006968EA">
            <w:pPr>
              <w:spacing w:line="276" w:lineRule="auto"/>
              <w:jc w:val="both"/>
              <w:rPr>
                <w:rFonts w:ascii="Arial" w:hAnsi="Arial" w:cs="Arial"/>
                <w:color w:val="000000" w:themeColor="text1"/>
                <w:sz w:val="20"/>
                <w:szCs w:val="20"/>
                <w:lang w:val="sl-SI"/>
              </w:rPr>
            </w:pPr>
            <w:r w:rsidRPr="00C5432C">
              <w:rPr>
                <w:rFonts w:ascii="Arial" w:hAnsi="Arial" w:cs="Arial"/>
                <w:b/>
                <w:bCs/>
                <w:color w:val="000000" w:themeColor="text1"/>
                <w:sz w:val="20"/>
                <w:szCs w:val="20"/>
                <w:lang w:val="sl-SI"/>
              </w:rPr>
              <w:t>Slovenijo zaznamuje relativno visoka stopnja lastništva stanovanj</w:t>
            </w:r>
            <w:r w:rsidRPr="00C5432C">
              <w:rPr>
                <w:rFonts w:ascii="Arial" w:hAnsi="Arial" w:cs="Arial"/>
                <w:color w:val="000000" w:themeColor="text1"/>
                <w:sz w:val="20"/>
                <w:szCs w:val="20"/>
                <w:lang w:val="sl-SI"/>
              </w:rPr>
              <w:t xml:space="preserve"> – 76 % prebivalcev živi v lastniškem stanovanju (povprečje EU: 70 %; </w:t>
            </w:r>
            <w:r w:rsidRPr="00C5432C">
              <w:rPr>
                <w:rFonts w:ascii="Arial" w:hAnsi="Arial" w:cs="Arial"/>
                <w:sz w:val="20"/>
                <w:szCs w:val="20"/>
                <w:lang w:val="sl-SI"/>
              </w:rPr>
              <w:t>Eurostat, 2021</w:t>
            </w:r>
            <w:r w:rsidRPr="00C5432C">
              <w:rPr>
                <w:rFonts w:ascii="Arial" w:hAnsi="Arial" w:cs="Arial"/>
                <w:color w:val="000000" w:themeColor="text1"/>
                <w:sz w:val="20"/>
                <w:szCs w:val="20"/>
                <w:lang w:val="sl-SI"/>
              </w:rPr>
              <w:t xml:space="preserve">). Prav tako nadpovprečno visok delež prebivalcev živi v hiši (72 %, v primerjavi s povprečjem EU, ki je 53 %). Po drugi strani bistveno manj prebivalcev Slovenije živi v prenatrpanem domu (11 %) kot v povprečju v EU (17 %), in ta delež se z leti zmanjšuje. </w:t>
            </w:r>
          </w:p>
          <w:p w14:paraId="563F3106" w14:textId="77777777" w:rsidR="00C64BA7" w:rsidRPr="00C5432C" w:rsidRDefault="00C64BA7" w:rsidP="006968EA">
            <w:pPr>
              <w:spacing w:line="276" w:lineRule="auto"/>
              <w:jc w:val="both"/>
              <w:rPr>
                <w:rFonts w:ascii="Arial" w:hAnsi="Arial" w:cs="Arial"/>
                <w:color w:val="000000" w:themeColor="text1"/>
                <w:sz w:val="20"/>
                <w:szCs w:val="20"/>
                <w:lang w:val="sl-SI"/>
              </w:rPr>
            </w:pPr>
          </w:p>
          <w:p w14:paraId="257914B6" w14:textId="7FE8C884" w:rsidR="00C64BA7" w:rsidRPr="00C5432C" w:rsidRDefault="00C64BA7" w:rsidP="00C64BA7">
            <w:pPr>
              <w:spacing w:line="276" w:lineRule="auto"/>
              <w:jc w:val="both"/>
              <w:rPr>
                <w:rFonts w:ascii="Arial" w:hAnsi="Arial" w:cs="Arial"/>
                <w:color w:val="000000" w:themeColor="text1"/>
                <w:sz w:val="20"/>
                <w:szCs w:val="20"/>
                <w:lang w:val="sl-SI"/>
              </w:rPr>
            </w:pPr>
            <w:r w:rsidRPr="00C5432C">
              <w:rPr>
                <w:rFonts w:ascii="Arial" w:hAnsi="Arial" w:cs="Arial"/>
                <w:color w:val="000000" w:themeColor="text1"/>
                <w:sz w:val="20"/>
                <w:szCs w:val="20"/>
                <w:lang w:val="sl-SI"/>
              </w:rPr>
              <w:t xml:space="preserve">Iz navedenega izhaja da so tveganja za večjo pojavnost energetske revščine in ranljivosti predvsem v hišah. Slednje tudi z investicijskega vidika energetske sanacije potrebujejo višje vložke v primerjavi s stanovanji VSS. </w:t>
            </w:r>
            <w:r w:rsidR="00F927AA">
              <w:rPr>
                <w:rFonts w:ascii="Arial" w:hAnsi="Arial" w:cs="Arial"/>
                <w:color w:val="000000" w:themeColor="text1"/>
                <w:sz w:val="20"/>
                <w:szCs w:val="20"/>
                <w:lang w:val="sl-SI"/>
              </w:rPr>
              <w:t>Stanovanja so namreč</w:t>
            </w:r>
            <w:r w:rsidRPr="00C5432C">
              <w:rPr>
                <w:rFonts w:ascii="Arial" w:hAnsi="Arial" w:cs="Arial"/>
                <w:color w:val="000000" w:themeColor="text1"/>
                <w:sz w:val="20"/>
                <w:szCs w:val="20"/>
                <w:lang w:val="sl-SI"/>
              </w:rPr>
              <w:t xml:space="preserve"> pogosto priklopljena na vire </w:t>
            </w:r>
            <w:r w:rsidR="00AD0F36" w:rsidRPr="00C5432C">
              <w:rPr>
                <w:rFonts w:ascii="Arial" w:hAnsi="Arial" w:cs="Arial"/>
                <w:color w:val="000000" w:themeColor="text1"/>
                <w:sz w:val="20"/>
                <w:szCs w:val="20"/>
                <w:lang w:val="sl-SI"/>
              </w:rPr>
              <w:t>daljinskega ogrevanja</w:t>
            </w:r>
            <w:r w:rsidRPr="00C5432C">
              <w:rPr>
                <w:rFonts w:ascii="Arial" w:hAnsi="Arial" w:cs="Arial"/>
                <w:color w:val="000000" w:themeColor="text1"/>
                <w:sz w:val="20"/>
                <w:szCs w:val="20"/>
                <w:lang w:val="sl-SI"/>
              </w:rPr>
              <w:t xml:space="preserve">, ki so </w:t>
            </w:r>
            <w:r w:rsidR="00AD0F36" w:rsidRPr="00C5432C">
              <w:rPr>
                <w:rFonts w:ascii="Arial" w:hAnsi="Arial" w:cs="Arial"/>
                <w:color w:val="000000" w:themeColor="text1"/>
                <w:sz w:val="20"/>
                <w:szCs w:val="20"/>
                <w:lang w:val="sl-SI"/>
              </w:rPr>
              <w:t xml:space="preserve">zajeta v obstoječ sistem trgovanja z emisijami in širitev na sektorje stavb in prometa nanje ne bo vplivala v primerjavi z gospodinjstvi v hišah, ki se ogrevajo na fosilne vire energije. </w:t>
            </w:r>
          </w:p>
          <w:p w14:paraId="41310A97" w14:textId="77777777" w:rsidR="00AD0F36" w:rsidRPr="00C5432C" w:rsidRDefault="00AD0F36" w:rsidP="00C64BA7">
            <w:pPr>
              <w:spacing w:line="276" w:lineRule="auto"/>
              <w:jc w:val="both"/>
              <w:rPr>
                <w:rFonts w:ascii="Arial" w:hAnsi="Arial" w:cs="Arial"/>
                <w:color w:val="000000" w:themeColor="text1"/>
                <w:sz w:val="20"/>
                <w:szCs w:val="20"/>
                <w:lang w:val="sl-SI"/>
              </w:rPr>
            </w:pPr>
          </w:p>
          <w:p w14:paraId="311C4922" w14:textId="117FAAA9" w:rsidR="00C64BA7" w:rsidRDefault="005C45D9" w:rsidP="00C64BA7">
            <w:pPr>
              <w:spacing w:line="276" w:lineRule="auto"/>
              <w:jc w:val="both"/>
              <w:rPr>
                <w:rFonts w:ascii="Arial" w:hAnsi="Arial" w:cs="Arial"/>
                <w:color w:val="000000" w:themeColor="text1"/>
                <w:sz w:val="20"/>
                <w:szCs w:val="20"/>
                <w:lang w:val="sl-SI"/>
              </w:rPr>
            </w:pPr>
            <w:r w:rsidRPr="006949C2">
              <w:rPr>
                <w:rFonts w:ascii="Arial" w:hAnsi="Arial" w:cs="Arial"/>
                <w:b/>
                <w:bCs/>
                <w:color w:val="000000" w:themeColor="text1"/>
                <w:sz w:val="20"/>
                <w:szCs w:val="20"/>
                <w:lang w:val="sl-SI"/>
              </w:rPr>
              <w:t>Naložba C1.I1 naslavlja zgoraj omenjeni izziv energetske revščine v (zgoraj omenjenem) kontekstu starega stanovanjskega fonda in visoke stopnje lastništva stanovanj</w:t>
            </w:r>
            <w:r>
              <w:rPr>
                <w:rFonts w:ascii="Arial" w:hAnsi="Arial" w:cs="Arial"/>
                <w:color w:val="000000" w:themeColor="text1"/>
                <w:sz w:val="20"/>
                <w:szCs w:val="20"/>
                <w:lang w:val="sl-SI"/>
              </w:rPr>
              <w:t xml:space="preserve">. </w:t>
            </w:r>
            <w:r w:rsidR="00C64BA7" w:rsidRPr="00C5432C">
              <w:rPr>
                <w:rFonts w:ascii="Arial" w:hAnsi="Arial" w:cs="Arial"/>
                <w:color w:val="000000" w:themeColor="text1"/>
                <w:sz w:val="20"/>
                <w:szCs w:val="20"/>
                <w:lang w:val="sl-SI"/>
              </w:rPr>
              <w:t>Na podlagi navedenega sorazmerni del sredstev SNP usmerjamo v tovrstne stavbe s ciljem, da v</w:t>
            </w:r>
            <w:r w:rsidR="00AD0F36" w:rsidRPr="00C5432C">
              <w:rPr>
                <w:rFonts w:ascii="Arial" w:hAnsi="Arial" w:cs="Arial"/>
                <w:color w:val="000000" w:themeColor="text1"/>
                <w:sz w:val="20"/>
                <w:szCs w:val="20"/>
                <w:lang w:val="sl-SI"/>
              </w:rPr>
              <w:t xml:space="preserve"> ustrezni</w:t>
            </w:r>
            <w:r w:rsidR="00C64BA7" w:rsidRPr="00C5432C">
              <w:rPr>
                <w:rFonts w:ascii="Arial" w:hAnsi="Arial" w:cs="Arial"/>
                <w:color w:val="000000" w:themeColor="text1"/>
                <w:sz w:val="20"/>
                <w:szCs w:val="20"/>
                <w:lang w:val="sl-SI"/>
              </w:rPr>
              <w:t xml:space="preserve"> meri naslovimo tveganje pojavnosti revščine/ranljivosti. </w:t>
            </w:r>
          </w:p>
          <w:p w14:paraId="34A45C68" w14:textId="77777777" w:rsidR="0029402C" w:rsidRDefault="0029402C" w:rsidP="00C64BA7">
            <w:pPr>
              <w:spacing w:line="276" w:lineRule="auto"/>
              <w:jc w:val="both"/>
              <w:rPr>
                <w:rFonts w:ascii="Arial" w:hAnsi="Arial" w:cs="Arial"/>
                <w:b/>
                <w:bCs/>
                <w:color w:val="000000" w:themeColor="text1"/>
                <w:sz w:val="20"/>
                <w:szCs w:val="20"/>
                <w:lang w:val="sl-SI"/>
              </w:rPr>
            </w:pPr>
          </w:p>
          <w:p w14:paraId="61FCB7AC" w14:textId="5E9A302F" w:rsidR="00C34B06" w:rsidRPr="00C5432C" w:rsidRDefault="0029402C" w:rsidP="006968EA">
            <w:pPr>
              <w:spacing w:line="276" w:lineRule="auto"/>
              <w:jc w:val="both"/>
              <w:rPr>
                <w:rFonts w:ascii="Arial" w:hAnsi="Arial" w:cs="Arial"/>
                <w:color w:val="000000" w:themeColor="text1"/>
                <w:sz w:val="20"/>
                <w:szCs w:val="20"/>
                <w:lang w:val="sl-SI"/>
              </w:rPr>
            </w:pPr>
            <w:r w:rsidRPr="0029402C">
              <w:rPr>
                <w:rFonts w:ascii="Arial" w:hAnsi="Arial" w:cs="Arial"/>
                <w:b/>
                <w:bCs/>
                <w:color w:val="000000" w:themeColor="text1"/>
                <w:sz w:val="20"/>
                <w:szCs w:val="20"/>
                <w:lang w:val="sl-SI"/>
              </w:rPr>
              <w:t>Predviden</w:t>
            </w:r>
            <w:r w:rsidR="00CF64AC">
              <w:rPr>
                <w:rFonts w:ascii="Arial" w:hAnsi="Arial" w:cs="Arial"/>
                <w:b/>
                <w:bCs/>
                <w:color w:val="000000" w:themeColor="text1"/>
                <w:sz w:val="20"/>
                <w:szCs w:val="20"/>
                <w:lang w:val="sl-SI"/>
              </w:rPr>
              <w:t xml:space="preserve"> </w:t>
            </w:r>
            <w:r w:rsidR="008364FD" w:rsidRPr="006949C2">
              <w:rPr>
                <w:rFonts w:ascii="Arial" w:hAnsi="Arial" w:cs="Arial"/>
                <w:sz w:val="20"/>
                <w:szCs w:val="20"/>
                <w:lang w:val="sl-SI"/>
              </w:rPr>
              <w:t xml:space="preserve">je sprejem Nacionalnega načrta prenove stavb v visoko energetsko učinkovit in razogljičen stavbni fond do leta 2050 (NPS 2050), ki predstavlja osrednji strateški dokument Republike Slovenije za preobrazbo obstoječega stavbnega fonda. Ključne usmeritve temeljijo na pospešeni in poglobljeni prenovi stavb, razogljičenju ogrevanja ter integriranem pristopu, ki vključuje tudi potresno varnost, kakovost bivanja in socialne vidike, zlasti zmanjševanje energetske revščine. Do leta 2050 je predvideno skoraj 90-odstotno zmanjšanje emisij toplogrednih plinov v stavbah, izrazito zmanjšanje končne rabe energije ter povečanje deleža obnovljivih virov energije. V načrtu se naslavlja tudi energetske skupnosti, s poudarkom na povezovanju deležnikov in učinkovitejšim </w:t>
            </w:r>
            <w:r w:rsidR="008364FD" w:rsidRPr="006949C2">
              <w:rPr>
                <w:rFonts w:ascii="Arial" w:hAnsi="Arial" w:cs="Arial"/>
                <w:sz w:val="20"/>
                <w:szCs w:val="20"/>
                <w:lang w:val="sl-SI"/>
              </w:rPr>
              <w:lastRenderedPageBreak/>
              <w:t xml:space="preserve">skupnim upravljanjem lokalnih energetskih virov. NPS 2050 je pripravljen skladno s prenovljeno Direktivo o energetski učinkovitosti stavb (EPBD, 2024/1275) ter cilji posodobljenega Nacionalnega energetskega in podnebnega načrta (NEPN 2024). </w:t>
            </w:r>
          </w:p>
          <w:p w14:paraId="417BD8E6" w14:textId="60D00D04" w:rsidR="00C34B06" w:rsidRPr="00C5432C" w:rsidRDefault="00723C41" w:rsidP="006968EA">
            <w:pPr>
              <w:spacing w:line="276" w:lineRule="auto"/>
              <w:jc w:val="both"/>
              <w:rPr>
                <w:rFonts w:ascii="Arial" w:hAnsi="Arial" w:cs="Arial"/>
                <w:color w:val="000000" w:themeColor="text1"/>
                <w:sz w:val="20"/>
                <w:szCs w:val="20"/>
                <w:lang w:val="sl-SI"/>
              </w:rPr>
            </w:pPr>
            <w:r w:rsidRPr="00C5432C">
              <w:rPr>
                <w:rFonts w:ascii="Arial" w:hAnsi="Arial" w:cs="Arial"/>
                <w:color w:val="000000" w:themeColor="text1"/>
                <w:sz w:val="20"/>
                <w:szCs w:val="20"/>
                <w:lang w:val="sl-SI"/>
              </w:rPr>
              <w:t>Ukrepi za zmanjšanje energetske revščine so se v Sloveniji že začeli izvajati, a na projektni ravni; za njihovo časovno razširitev ni zagotovljenih</w:t>
            </w:r>
            <w:r w:rsidR="00AD0F36" w:rsidRPr="00C5432C">
              <w:rPr>
                <w:rFonts w:ascii="Arial" w:hAnsi="Arial" w:cs="Arial"/>
                <w:color w:val="000000" w:themeColor="text1"/>
                <w:sz w:val="20"/>
                <w:szCs w:val="20"/>
                <w:lang w:val="sl-SI"/>
              </w:rPr>
              <w:t xml:space="preserve"> trajnih</w:t>
            </w:r>
            <w:r w:rsidRPr="00C5432C">
              <w:rPr>
                <w:rFonts w:ascii="Arial" w:hAnsi="Arial" w:cs="Arial"/>
                <w:color w:val="000000" w:themeColor="text1"/>
                <w:sz w:val="20"/>
                <w:szCs w:val="20"/>
                <w:lang w:val="sl-SI"/>
              </w:rPr>
              <w:t xml:space="preserve"> sredstev oz. kontinuiteta financiranja. Tekom izvajanja prvih projektov je bilo ugotovljeno, da so za energetsko revne potrebne 100-odstotne subvencije stroškov za investicijo ter</w:t>
            </w:r>
            <w:r w:rsidRPr="00C5432C">
              <w:rPr>
                <w:lang w:val="sl-SI"/>
              </w:rPr>
              <w:t xml:space="preserve"> </w:t>
            </w:r>
            <w:r w:rsidRPr="00C5432C">
              <w:rPr>
                <w:rFonts w:ascii="Arial" w:hAnsi="Arial" w:cs="Arial"/>
                <w:color w:val="000000" w:themeColor="text1"/>
                <w:sz w:val="20"/>
                <w:szCs w:val="20"/>
                <w:lang w:val="sl-SI"/>
              </w:rPr>
              <w:t>da je potrebno energetsko revnim nuditi pomoč pri pripravi in izvedbi investicije, ter pripravi vloge za subvencioniranje. Pri tem je potrebna strokovno tehnična pomoč energetskih svetovalcev, del pomoči pa lahko izvajajo koordinatorji (informiranje potencialnih upravičencev, pomoč pri prijavi na javni poziv ter vodenje upravičencev skozi celoten postopek izvedbe).</w:t>
            </w:r>
          </w:p>
          <w:p w14:paraId="5562C823" w14:textId="77777777" w:rsidR="00173BC2" w:rsidRPr="00C5432C" w:rsidRDefault="00173BC2" w:rsidP="006968EA">
            <w:pPr>
              <w:pStyle w:val="Sprotnaopomba-besedilo"/>
              <w:spacing w:line="276" w:lineRule="auto"/>
            </w:pPr>
          </w:p>
          <w:p w14:paraId="7AED9213" w14:textId="5C375716" w:rsidR="00173BC2" w:rsidRPr="00C5432C" w:rsidRDefault="00173BC2" w:rsidP="006968EA">
            <w:pPr>
              <w:spacing w:line="276" w:lineRule="auto"/>
              <w:jc w:val="both"/>
              <w:rPr>
                <w:rFonts w:ascii="Arial" w:hAnsi="Arial" w:cs="Arial"/>
                <w:color w:val="000000" w:themeColor="text1"/>
                <w:sz w:val="20"/>
                <w:szCs w:val="20"/>
                <w:lang w:val="sl-SI"/>
              </w:rPr>
            </w:pPr>
            <w:r w:rsidRPr="00C5432C">
              <w:rPr>
                <w:rFonts w:ascii="Arial" w:hAnsi="Arial" w:cs="Arial"/>
                <w:color w:val="000000" w:themeColor="text1"/>
                <w:sz w:val="20"/>
                <w:szCs w:val="20"/>
                <w:lang w:val="sl-SI"/>
              </w:rPr>
              <w:t xml:space="preserve">V okviru Akcijskega načrta za zmanjševanje energetske revščine je Slovenija z načrtovano vzpostavitvijo </w:t>
            </w:r>
            <w:r w:rsidRPr="00C5432C">
              <w:rPr>
                <w:rFonts w:ascii="Arial" w:hAnsi="Arial" w:cs="Arial"/>
                <w:b/>
                <w:bCs/>
                <w:color w:val="000000" w:themeColor="text1"/>
                <w:sz w:val="20"/>
                <w:szCs w:val="20"/>
                <w:lang w:val="sl-SI"/>
              </w:rPr>
              <w:t>sheme za zmanjševanje energetske revščine</w:t>
            </w:r>
            <w:r w:rsidRPr="00C5432C">
              <w:rPr>
                <w:rFonts w:ascii="Arial" w:hAnsi="Arial" w:cs="Arial"/>
                <w:bCs/>
                <w:color w:val="000000" w:themeColor="text1"/>
                <w:sz w:val="20"/>
                <w:szCs w:val="20"/>
                <w:lang w:val="sl-SI"/>
              </w:rPr>
              <w:t xml:space="preserve"> (</w:t>
            </w:r>
            <w:r w:rsidRPr="00C5432C">
              <w:rPr>
                <w:rFonts w:ascii="Arial" w:hAnsi="Arial" w:cs="Arial"/>
                <w:bCs/>
                <w:color w:val="000000" w:themeColor="text1"/>
                <w:sz w:val="20"/>
                <w:szCs w:val="20"/>
                <w:lang w:val="sl-SI"/>
              </w:rPr>
              <w:fldChar w:fldCharType="begin"/>
            </w:r>
            <w:r w:rsidRPr="00C5432C">
              <w:rPr>
                <w:rFonts w:ascii="Arial" w:hAnsi="Arial" w:cs="Arial"/>
                <w:bCs/>
                <w:color w:val="000000" w:themeColor="text1"/>
                <w:sz w:val="20"/>
                <w:szCs w:val="20"/>
                <w:lang w:val="sl-SI"/>
              </w:rPr>
              <w:instrText xml:space="preserve"> REF _Ref183011976 \h  \* MERGEFORMAT </w:instrText>
            </w:r>
            <w:r w:rsidRPr="00C5432C">
              <w:rPr>
                <w:rFonts w:ascii="Arial" w:hAnsi="Arial" w:cs="Arial"/>
                <w:bCs/>
                <w:color w:val="000000" w:themeColor="text1"/>
                <w:sz w:val="20"/>
                <w:szCs w:val="20"/>
                <w:lang w:val="sl-SI"/>
              </w:rPr>
            </w:r>
            <w:r w:rsidRPr="00C5432C">
              <w:rPr>
                <w:rFonts w:ascii="Arial" w:hAnsi="Arial" w:cs="Arial"/>
                <w:bCs/>
                <w:color w:val="000000" w:themeColor="text1"/>
                <w:sz w:val="20"/>
                <w:szCs w:val="20"/>
                <w:lang w:val="sl-SI"/>
              </w:rPr>
              <w:fldChar w:fldCharType="separate"/>
            </w:r>
            <w:r w:rsidR="00F60BEA" w:rsidRPr="00F60BEA">
              <w:rPr>
                <w:rFonts w:ascii="Arial" w:hAnsi="Arial" w:cs="Arial"/>
                <w:sz w:val="20"/>
                <w:szCs w:val="20"/>
                <w:lang w:val="sl-SI"/>
              </w:rPr>
              <w:t xml:space="preserve">Slika </w:t>
            </w:r>
            <w:r w:rsidR="00F60BEA">
              <w:rPr>
                <w:noProof/>
                <w:sz w:val="20"/>
                <w:szCs w:val="20"/>
                <w:lang w:val="sl-SI"/>
              </w:rPr>
              <w:t>29</w:t>
            </w:r>
            <w:r w:rsidRPr="00C5432C">
              <w:rPr>
                <w:rFonts w:ascii="Arial" w:hAnsi="Arial" w:cs="Arial"/>
                <w:bCs/>
                <w:color w:val="000000" w:themeColor="text1"/>
                <w:sz w:val="20"/>
                <w:szCs w:val="20"/>
                <w:lang w:val="sl-SI"/>
              </w:rPr>
              <w:fldChar w:fldCharType="end"/>
            </w:r>
            <w:r w:rsidRPr="00C5432C">
              <w:rPr>
                <w:rFonts w:ascii="Arial" w:hAnsi="Arial" w:cs="Arial"/>
                <w:bCs/>
                <w:color w:val="000000" w:themeColor="text1"/>
                <w:sz w:val="20"/>
                <w:szCs w:val="20"/>
                <w:lang w:val="sl-SI"/>
              </w:rPr>
              <w:t xml:space="preserve">) </w:t>
            </w:r>
            <w:r w:rsidRPr="00C5432C">
              <w:rPr>
                <w:rFonts w:ascii="Arial" w:hAnsi="Arial" w:cs="Arial"/>
                <w:color w:val="000000" w:themeColor="text1"/>
                <w:sz w:val="20"/>
                <w:szCs w:val="20"/>
                <w:lang w:val="sl-SI"/>
              </w:rPr>
              <w:t xml:space="preserve">celostno pristopila k reševanju te problematike. Shema zajema ključni sklop ukrepov za zmanjševanje energetske revščine, ki se izvajajo sočasno in se medsebojno podpirajo, saj je na sistemski ravni le tako mogoče dolgoročno zagotoviti celostno zmanjševanje energetske revščine. Ukrepi v shemi so razdeljeni na osrednji finančni ukrep, to je investicijske spodbude za ukrepe URE in rabe OVE za energetsko revne, ter podporne ukrepe, ki so organizacijski in nefinančni. Organizacijski ukrepi so potrebni za izvajanje ostalih ukrepov iz sheme in vključujejo regionalne svetovalne točke za energetsko revščino ter neformalno mrežo za informiranje in ozaveščanje. Vzpostavitev sheme v pilotnem obsegu je z akcijskim načrtom predvidena </w:t>
            </w:r>
            <w:r w:rsidR="006968EA" w:rsidRPr="00C5432C">
              <w:rPr>
                <w:rFonts w:ascii="Arial" w:hAnsi="Arial" w:cs="Arial"/>
                <w:color w:val="000000" w:themeColor="text1"/>
                <w:sz w:val="20"/>
                <w:szCs w:val="20"/>
                <w:lang w:val="sl-SI"/>
              </w:rPr>
              <w:t>za leto</w:t>
            </w:r>
            <w:r w:rsidRPr="00C5432C">
              <w:rPr>
                <w:rFonts w:ascii="Arial" w:hAnsi="Arial" w:cs="Arial"/>
                <w:color w:val="000000" w:themeColor="text1"/>
                <w:sz w:val="20"/>
                <w:szCs w:val="20"/>
                <w:lang w:val="sl-SI"/>
              </w:rPr>
              <w:t xml:space="preserve"> 2025, razširitev na celotno Slovenijo pa </w:t>
            </w:r>
            <w:r w:rsidR="006968EA" w:rsidRPr="00C5432C">
              <w:rPr>
                <w:rFonts w:ascii="Arial" w:hAnsi="Arial" w:cs="Arial"/>
                <w:color w:val="000000" w:themeColor="text1"/>
                <w:sz w:val="20"/>
                <w:szCs w:val="20"/>
                <w:lang w:val="sl-SI"/>
              </w:rPr>
              <w:t>za leto</w:t>
            </w:r>
            <w:r w:rsidRPr="00C5432C">
              <w:rPr>
                <w:rFonts w:ascii="Arial" w:hAnsi="Arial" w:cs="Arial"/>
                <w:color w:val="000000" w:themeColor="text1"/>
                <w:sz w:val="20"/>
                <w:szCs w:val="20"/>
                <w:lang w:val="sl-SI"/>
              </w:rPr>
              <w:t xml:space="preserve"> 2027.</w:t>
            </w:r>
          </w:p>
          <w:p w14:paraId="0709D22D" w14:textId="2493886F" w:rsidR="00173BC2" w:rsidRPr="00C5432C" w:rsidRDefault="00173BC2" w:rsidP="006968EA">
            <w:pPr>
              <w:spacing w:line="276" w:lineRule="auto"/>
              <w:jc w:val="center"/>
              <w:rPr>
                <w:lang w:val="sl-SI"/>
              </w:rPr>
            </w:pPr>
          </w:p>
          <w:p w14:paraId="1ED0B1C9" w14:textId="09E2002C" w:rsidR="00173BC2" w:rsidRPr="00F927AA" w:rsidRDefault="00173BC2" w:rsidP="00F927AA">
            <w:pPr>
              <w:pStyle w:val="Napis"/>
              <w:spacing w:after="0" w:line="276" w:lineRule="auto"/>
              <w:jc w:val="both"/>
              <w:rPr>
                <w:rFonts w:ascii="Arial" w:hAnsi="Arial" w:cs="Arial"/>
                <w:color w:val="000000" w:themeColor="text1"/>
                <w:sz w:val="22"/>
                <w:szCs w:val="22"/>
                <w:lang w:val="sl-SI"/>
              </w:rPr>
            </w:pPr>
            <w:bookmarkStart w:id="92" w:name="_Ref183011976"/>
            <w:bookmarkStart w:id="93" w:name="_Toc222750563"/>
            <w:r w:rsidRPr="00F927AA">
              <w:rPr>
                <w:sz w:val="20"/>
                <w:szCs w:val="20"/>
                <w:lang w:val="sl-SI"/>
              </w:rPr>
              <w:t xml:space="preserve">Slika </w:t>
            </w:r>
            <w:r w:rsidRPr="00F927AA">
              <w:rPr>
                <w:sz w:val="20"/>
                <w:szCs w:val="20"/>
                <w:lang w:val="sl-SI"/>
              </w:rPr>
              <w:fldChar w:fldCharType="begin"/>
            </w:r>
            <w:r w:rsidRPr="00F927AA">
              <w:rPr>
                <w:sz w:val="20"/>
                <w:szCs w:val="20"/>
                <w:lang w:val="sl-SI"/>
              </w:rPr>
              <w:instrText xml:space="preserve"> SEQ Slika \* ARABIC </w:instrText>
            </w:r>
            <w:r w:rsidRPr="00F927AA">
              <w:rPr>
                <w:sz w:val="20"/>
                <w:szCs w:val="20"/>
                <w:lang w:val="sl-SI"/>
              </w:rPr>
              <w:fldChar w:fldCharType="separate"/>
            </w:r>
            <w:r w:rsidR="00F60BEA">
              <w:rPr>
                <w:noProof/>
                <w:sz w:val="20"/>
                <w:szCs w:val="20"/>
                <w:lang w:val="sl-SI"/>
              </w:rPr>
              <w:t>29</w:t>
            </w:r>
            <w:r w:rsidRPr="00F927AA">
              <w:rPr>
                <w:sz w:val="20"/>
                <w:szCs w:val="20"/>
                <w:lang w:val="sl-SI"/>
              </w:rPr>
              <w:fldChar w:fldCharType="end"/>
            </w:r>
            <w:bookmarkEnd w:id="92"/>
            <w:r w:rsidRPr="00F927AA">
              <w:rPr>
                <w:sz w:val="20"/>
                <w:szCs w:val="20"/>
                <w:lang w:val="sl-SI"/>
              </w:rPr>
              <w:t>: Shema za zmanjševanje energetske revščine (Vir: AN ER, 2023)</w:t>
            </w:r>
            <w:bookmarkEnd w:id="93"/>
          </w:p>
          <w:p w14:paraId="75AE516A" w14:textId="77777777" w:rsidR="00F927AA" w:rsidRDefault="00F927AA" w:rsidP="006968EA">
            <w:pPr>
              <w:spacing w:line="276" w:lineRule="auto"/>
              <w:jc w:val="both"/>
              <w:rPr>
                <w:rFonts w:ascii="Arial" w:hAnsi="Arial" w:cs="Arial"/>
                <w:color w:val="000000" w:themeColor="text1"/>
                <w:sz w:val="20"/>
                <w:szCs w:val="20"/>
                <w:lang w:val="sl-SI"/>
              </w:rPr>
            </w:pPr>
            <w:r w:rsidRPr="00C5432C">
              <w:rPr>
                <w:noProof/>
                <w:lang w:val="sl-SI" w:eastAsia="sl-SI"/>
              </w:rPr>
              <w:drawing>
                <wp:inline distT="0" distB="0" distL="0" distR="0" wp14:anchorId="0CA9DC06" wp14:editId="6B6A87FA">
                  <wp:extent cx="2857500" cy="2699689"/>
                  <wp:effectExtent l="0" t="0" r="0" b="5715"/>
                  <wp:docPr id="2096349055"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349055" name=""/>
                          <pic:cNvPicPr/>
                        </pic:nvPicPr>
                        <pic:blipFill>
                          <a:blip r:embed="rId47"/>
                          <a:stretch>
                            <a:fillRect/>
                          </a:stretch>
                        </pic:blipFill>
                        <pic:spPr>
                          <a:xfrm>
                            <a:off x="0" y="0"/>
                            <a:ext cx="2866363" cy="2708063"/>
                          </a:xfrm>
                          <a:prstGeom prst="rect">
                            <a:avLst/>
                          </a:prstGeom>
                        </pic:spPr>
                      </pic:pic>
                    </a:graphicData>
                  </a:graphic>
                </wp:inline>
              </w:drawing>
            </w:r>
          </w:p>
          <w:p w14:paraId="19A100C8" w14:textId="361C45CB" w:rsidR="00195CBA" w:rsidRPr="00C5432C" w:rsidRDefault="00173BC2" w:rsidP="006968EA">
            <w:pPr>
              <w:spacing w:line="276" w:lineRule="auto"/>
              <w:jc w:val="both"/>
              <w:rPr>
                <w:rStyle w:val="s1"/>
                <w:rFonts w:ascii="Arial" w:hAnsi="Arial" w:cs="Arial"/>
                <w:color w:val="000000" w:themeColor="text1"/>
                <w:sz w:val="20"/>
                <w:szCs w:val="20"/>
                <w:lang w:val="sl-SI"/>
              </w:rPr>
            </w:pPr>
            <w:r w:rsidRPr="00C5432C">
              <w:rPr>
                <w:rFonts w:ascii="Arial" w:hAnsi="Arial" w:cs="Arial"/>
                <w:color w:val="000000" w:themeColor="text1"/>
                <w:sz w:val="20"/>
                <w:szCs w:val="20"/>
                <w:lang w:val="sl-SI"/>
              </w:rPr>
              <w:t>Dodatne koristi (</w:t>
            </w:r>
            <w:r w:rsidRPr="00C5432C">
              <w:rPr>
                <w:rFonts w:ascii="Arial" w:hAnsi="Arial" w:cs="Arial"/>
                <w:i/>
                <w:iCs/>
                <w:color w:val="000000" w:themeColor="text1"/>
                <w:sz w:val="20"/>
                <w:szCs w:val="20"/>
                <w:lang w:val="sl-SI"/>
              </w:rPr>
              <w:t>co-benefits</w:t>
            </w:r>
            <w:r w:rsidRPr="00C5432C">
              <w:rPr>
                <w:rFonts w:ascii="Arial" w:hAnsi="Arial" w:cs="Arial"/>
                <w:color w:val="000000" w:themeColor="text1"/>
                <w:sz w:val="20"/>
                <w:szCs w:val="20"/>
                <w:lang w:val="sl-SI"/>
              </w:rPr>
              <w:t xml:space="preserve">) sheme in ostalih ukrepov za zmanjševanje energetske revščine med drugimi vključujejo izboljšanje kakovosti zraka v zaprtih prostorih, povečanje ravni udobja za stanovalce, boljše zdravstvene rezultate in nižjo socialno stigma zaradi neustreznih stanovanjskih razmer. </w:t>
            </w:r>
          </w:p>
        </w:tc>
      </w:tr>
    </w:tbl>
    <w:p w14:paraId="4D15D3EB" w14:textId="77777777" w:rsidR="004F21E7" w:rsidRPr="00C5432C" w:rsidRDefault="004F21E7" w:rsidP="004F21E7">
      <w:pPr>
        <w:pStyle w:val="p2"/>
        <w:rPr>
          <w:rStyle w:val="s1"/>
          <w:lang w:val="sl-SI"/>
        </w:rPr>
      </w:pPr>
    </w:p>
    <w:p w14:paraId="24812150" w14:textId="02F2EC1F" w:rsidR="004F21E7" w:rsidRPr="00C5432C" w:rsidRDefault="006B6BCD" w:rsidP="00185A7F">
      <w:pPr>
        <w:rPr>
          <w:rStyle w:val="s1"/>
          <w:rFonts w:ascii="Times" w:hAnsi="Times" w:cs="Times"/>
          <w:b/>
          <w:bCs/>
          <w:i/>
          <w:iCs/>
          <w:lang w:val="sl-SI"/>
        </w:rPr>
      </w:pPr>
      <w:bookmarkStart w:id="94" w:name="_Hlk212551533"/>
      <w:r w:rsidRPr="00C5432C">
        <w:rPr>
          <w:rStyle w:val="s1"/>
          <w:rFonts w:ascii="Times" w:hAnsi="Times" w:cs="Times"/>
          <w:i/>
          <w:iCs/>
          <w:lang w:val="sl-SI"/>
        </w:rPr>
        <w:t>Narava, vrsta in obseg ukrepa ali naložbe</w:t>
      </w:r>
    </w:p>
    <w:bookmarkEnd w:id="94"/>
    <w:p w14:paraId="08429AD1" w14:textId="77777777" w:rsidR="004F21E7" w:rsidRPr="00C5432C" w:rsidRDefault="004F21E7" w:rsidP="004F21E7">
      <w:pPr>
        <w:rPr>
          <w:rFonts w:ascii="Times" w:hAnsi="Times" w:cs="Times"/>
          <w:sz w:val="18"/>
          <w:szCs w:val="18"/>
          <w:lang w:val="sl-SI"/>
        </w:rPr>
      </w:pPr>
    </w:p>
    <w:tbl>
      <w:tblPr>
        <w:tblStyle w:val="Tabelamrea"/>
        <w:tblW w:w="0" w:type="auto"/>
        <w:tblLook w:val="04A0" w:firstRow="1" w:lastRow="0" w:firstColumn="1" w:lastColumn="0" w:noHBand="0" w:noVBand="1"/>
      </w:tblPr>
      <w:tblGrid>
        <w:gridCol w:w="8988"/>
      </w:tblGrid>
      <w:tr w:rsidR="004F21E7" w:rsidRPr="006949C2" w14:paraId="11C9511A" w14:textId="77777777">
        <w:tc>
          <w:tcPr>
            <w:tcW w:w="13948" w:type="dxa"/>
            <w:tcBorders>
              <w:left w:val="single" w:sz="12" w:space="0" w:color="0F9ED5" w:themeColor="accent4"/>
            </w:tcBorders>
          </w:tcPr>
          <w:p w14:paraId="4776B302" w14:textId="77777777" w:rsidR="00DC0F5F" w:rsidRPr="00C5432C" w:rsidRDefault="00723C41" w:rsidP="00DC0F5F">
            <w:pPr>
              <w:spacing w:after="120" w:line="276" w:lineRule="auto"/>
              <w:jc w:val="both"/>
              <w:rPr>
                <w:rFonts w:ascii="Arial" w:hAnsi="Arial" w:cs="Arial"/>
                <w:color w:val="000000" w:themeColor="text1"/>
                <w:sz w:val="20"/>
                <w:szCs w:val="20"/>
                <w:lang w:val="sl-SI"/>
              </w:rPr>
            </w:pPr>
            <w:r w:rsidRPr="00C5432C">
              <w:rPr>
                <w:rFonts w:ascii="Arial" w:hAnsi="Arial" w:cs="Arial"/>
                <w:color w:val="000000" w:themeColor="text1"/>
                <w:sz w:val="20"/>
                <w:szCs w:val="20"/>
                <w:lang w:val="sl-SI"/>
              </w:rPr>
              <w:t>Naložba zajema dodeljevanje nepovratnih sredstev za izvedbo ukrepov URE in OVE za energetsko revna in ranljiva gospodinjstva brez lastnih sredstev za investicije v eno ali dvostanovanjskih stavbah oziroma za ukrepe, ki se izvajajo na posameznem stanovanju v večstanovanjskih stavbah</w:t>
            </w:r>
            <w:r w:rsidR="006968EA" w:rsidRPr="00C5432C">
              <w:rPr>
                <w:rFonts w:ascii="Arial" w:hAnsi="Arial" w:cs="Arial"/>
                <w:color w:val="000000" w:themeColor="text1"/>
                <w:sz w:val="20"/>
                <w:szCs w:val="20"/>
                <w:lang w:val="sl-SI"/>
              </w:rPr>
              <w:t>. U</w:t>
            </w:r>
            <w:r w:rsidRPr="00C5432C" w:rsidDel="00A03D9F">
              <w:rPr>
                <w:rFonts w:ascii="Arial" w:hAnsi="Arial" w:cs="Arial"/>
                <w:color w:val="000000" w:themeColor="text1"/>
                <w:sz w:val="20"/>
                <w:szCs w:val="20"/>
                <w:lang w:val="sl-SI"/>
              </w:rPr>
              <w:t xml:space="preserve">deležba </w:t>
            </w:r>
            <w:r w:rsidRPr="00C5432C" w:rsidDel="00A03D9F">
              <w:rPr>
                <w:rFonts w:ascii="Arial" w:hAnsi="Arial" w:cs="Arial"/>
                <w:color w:val="000000" w:themeColor="text1"/>
                <w:sz w:val="20"/>
                <w:szCs w:val="20"/>
                <w:lang w:val="sl-SI"/>
              </w:rPr>
              <w:lastRenderedPageBreak/>
              <w:t>energetsko revnih in ranljivih gospodinjstvih v skupnih projektih večstanovanjskih stavbah se spodbuja v okviru naložbe 2</w:t>
            </w:r>
            <w:r w:rsidRPr="00C5432C">
              <w:rPr>
                <w:rStyle w:val="Sprotnaopomba-sklic"/>
                <w:rFonts w:ascii="Arial" w:hAnsi="Arial" w:cs="Arial"/>
                <w:color w:val="000000" w:themeColor="text1"/>
                <w:sz w:val="20"/>
                <w:szCs w:val="20"/>
                <w:lang w:val="sl-SI"/>
              </w:rPr>
              <w:footnoteReference w:id="14"/>
            </w:r>
            <w:r w:rsidRPr="00C5432C">
              <w:rPr>
                <w:rFonts w:ascii="Arial" w:hAnsi="Arial" w:cs="Arial"/>
                <w:color w:val="000000" w:themeColor="text1"/>
                <w:sz w:val="20"/>
                <w:szCs w:val="20"/>
                <w:lang w:val="sl-SI"/>
              </w:rPr>
              <w:t xml:space="preserve">. </w:t>
            </w:r>
          </w:p>
          <w:p w14:paraId="4A319B2D" w14:textId="0186F96F" w:rsidR="00DC0F5F" w:rsidRPr="00C5432C" w:rsidRDefault="00723C41" w:rsidP="00DC0F5F">
            <w:pPr>
              <w:spacing w:after="120" w:line="276" w:lineRule="auto"/>
              <w:jc w:val="both"/>
              <w:rPr>
                <w:rFonts w:ascii="Arial" w:hAnsi="Arial" w:cs="Arial"/>
                <w:color w:val="000000" w:themeColor="text1"/>
                <w:sz w:val="20"/>
                <w:szCs w:val="20"/>
                <w:lang w:val="sl-SI"/>
              </w:rPr>
            </w:pPr>
            <w:r w:rsidRPr="00C5432C">
              <w:rPr>
                <w:rFonts w:ascii="Arial" w:hAnsi="Arial" w:cs="Arial"/>
                <w:color w:val="000000" w:themeColor="text1"/>
                <w:sz w:val="20"/>
                <w:szCs w:val="20"/>
                <w:lang w:val="sl-SI"/>
              </w:rPr>
              <w:t>Naložba zajema nepovratne finančne (investicijske) spodbude (100 % subvencije za energetsko revna gospodinjstva</w:t>
            </w:r>
            <w:r w:rsidR="00DC0F5F" w:rsidRPr="00C5432C">
              <w:rPr>
                <w:rFonts w:ascii="Arial" w:hAnsi="Arial" w:cs="Arial"/>
                <w:color w:val="000000" w:themeColor="text1"/>
                <w:sz w:val="20"/>
                <w:szCs w:val="20"/>
                <w:lang w:val="sl-SI"/>
              </w:rPr>
              <w:t xml:space="preserve"> do maksimalne vrednosti </w:t>
            </w:r>
            <w:r w:rsidR="00BC09B0" w:rsidRPr="00B73B00">
              <w:rPr>
                <w:rFonts w:ascii="Arial" w:hAnsi="Arial" w:cs="Arial"/>
                <w:color w:val="000000" w:themeColor="text1"/>
                <w:sz w:val="20"/>
                <w:szCs w:val="20"/>
                <w:lang w:val="sl-SI"/>
              </w:rPr>
              <w:t>28</w:t>
            </w:r>
            <w:r w:rsidR="00DC0F5F" w:rsidRPr="00B73B00">
              <w:rPr>
                <w:rFonts w:ascii="Arial" w:hAnsi="Arial" w:cs="Arial"/>
                <w:color w:val="000000" w:themeColor="text1"/>
                <w:sz w:val="20"/>
                <w:szCs w:val="20"/>
                <w:lang w:val="sl-SI"/>
              </w:rPr>
              <w:t xml:space="preserve">.000 EUR, izjemoma </w:t>
            </w:r>
            <w:r w:rsidR="00BC09B0" w:rsidRPr="00B73B00">
              <w:rPr>
                <w:rFonts w:ascii="Arial" w:hAnsi="Arial" w:cs="Arial"/>
                <w:color w:val="000000" w:themeColor="text1"/>
                <w:sz w:val="20"/>
                <w:szCs w:val="20"/>
                <w:lang w:val="sl-SI"/>
              </w:rPr>
              <w:t>30</w:t>
            </w:r>
            <w:r w:rsidR="00DC0F5F" w:rsidRPr="00B73B00">
              <w:rPr>
                <w:rFonts w:ascii="Arial" w:hAnsi="Arial" w:cs="Arial"/>
                <w:color w:val="000000" w:themeColor="text1"/>
                <w:sz w:val="20"/>
                <w:szCs w:val="20"/>
                <w:lang w:val="sl-SI"/>
              </w:rPr>
              <w:t>.800 EUR</w:t>
            </w:r>
            <w:r w:rsidR="00DC0F5F" w:rsidRPr="00C5432C">
              <w:rPr>
                <w:rFonts w:ascii="Arial" w:hAnsi="Arial" w:cs="Arial"/>
                <w:color w:val="000000" w:themeColor="text1"/>
                <w:sz w:val="20"/>
                <w:szCs w:val="20"/>
                <w:lang w:val="sl-SI"/>
              </w:rPr>
              <w:t xml:space="preserve"> (v primeru dodatnih del, nujnih za izvedbo investicije). Tekom obdobja izvajanja Načrta je predvideno enkratno povečanje maksimalne vrednosti za 10%. </w:t>
            </w:r>
          </w:p>
          <w:p w14:paraId="23D8E0FE" w14:textId="41C44F9B" w:rsidR="00723C41" w:rsidRPr="00C5432C" w:rsidRDefault="00DC0F5F" w:rsidP="006968EA">
            <w:pPr>
              <w:spacing w:line="276" w:lineRule="auto"/>
              <w:jc w:val="both"/>
              <w:rPr>
                <w:rFonts w:ascii="Arial" w:hAnsi="Arial" w:cs="Arial"/>
                <w:color w:val="000000" w:themeColor="text1"/>
                <w:sz w:val="20"/>
                <w:szCs w:val="20"/>
                <w:lang w:val="sl-SI"/>
              </w:rPr>
            </w:pPr>
            <w:r w:rsidRPr="00C5432C">
              <w:rPr>
                <w:rFonts w:ascii="Arial" w:hAnsi="Arial" w:cs="Arial"/>
                <w:color w:val="000000" w:themeColor="text1"/>
                <w:sz w:val="20"/>
                <w:szCs w:val="20"/>
                <w:lang w:val="sl-SI"/>
              </w:rPr>
              <w:t>Do subvencije bodo upravičeni naslednji ukrepi:</w:t>
            </w:r>
          </w:p>
          <w:p w14:paraId="523C2DA4" w14:textId="77777777" w:rsidR="00723C41" w:rsidRPr="00C5432C" w:rsidRDefault="00723C41" w:rsidP="006968EA">
            <w:pPr>
              <w:pStyle w:val="Odstavekseznama"/>
              <w:numPr>
                <w:ilvl w:val="0"/>
                <w:numId w:val="8"/>
              </w:numPr>
              <w:spacing w:after="160" w:line="276" w:lineRule="auto"/>
              <w:jc w:val="both"/>
              <w:rPr>
                <w:rFonts w:ascii="Arial" w:hAnsi="Arial" w:cs="Arial"/>
                <w:color w:val="000000" w:themeColor="text1"/>
                <w:sz w:val="20"/>
                <w:szCs w:val="20"/>
                <w:lang w:val="sl-SI"/>
              </w:rPr>
            </w:pPr>
            <w:r w:rsidRPr="00C5432C">
              <w:rPr>
                <w:rFonts w:ascii="Arial" w:hAnsi="Arial" w:cs="Arial"/>
                <w:color w:val="000000" w:themeColor="text1"/>
                <w:sz w:val="20"/>
                <w:szCs w:val="20"/>
                <w:lang w:val="sl-SI"/>
              </w:rPr>
              <w:t xml:space="preserve">toplotne izolacije strehe ali stropa proti neogrevanemu prostoru na eno ali dvostanovanjski stavbi, </w:t>
            </w:r>
          </w:p>
          <w:p w14:paraId="69AFBD59" w14:textId="77777777" w:rsidR="00723C41" w:rsidRPr="00C5432C" w:rsidRDefault="00723C41" w:rsidP="006968EA">
            <w:pPr>
              <w:pStyle w:val="Odstavekseznama"/>
              <w:numPr>
                <w:ilvl w:val="0"/>
                <w:numId w:val="8"/>
              </w:numPr>
              <w:spacing w:after="160" w:line="276" w:lineRule="auto"/>
              <w:jc w:val="both"/>
              <w:rPr>
                <w:rFonts w:ascii="Arial" w:hAnsi="Arial" w:cs="Arial"/>
                <w:color w:val="000000" w:themeColor="text1"/>
                <w:sz w:val="20"/>
                <w:szCs w:val="20"/>
                <w:lang w:val="sl-SI"/>
              </w:rPr>
            </w:pPr>
            <w:r w:rsidRPr="00C5432C">
              <w:rPr>
                <w:rFonts w:ascii="Arial" w:hAnsi="Arial" w:cs="Arial"/>
                <w:color w:val="000000" w:themeColor="text1"/>
                <w:sz w:val="20"/>
                <w:szCs w:val="20"/>
                <w:lang w:val="sl-SI"/>
              </w:rPr>
              <w:t>toplotne izolacije zunanjih sten na eno ali dvostanovanjski stavbi,</w:t>
            </w:r>
          </w:p>
          <w:p w14:paraId="15FFF832" w14:textId="77777777" w:rsidR="00723C41" w:rsidRPr="00C5432C" w:rsidRDefault="00723C41" w:rsidP="006968EA">
            <w:pPr>
              <w:pStyle w:val="Odstavekseznama"/>
              <w:numPr>
                <w:ilvl w:val="0"/>
                <w:numId w:val="8"/>
              </w:numPr>
              <w:spacing w:after="160" w:line="276" w:lineRule="auto"/>
              <w:jc w:val="both"/>
              <w:rPr>
                <w:rFonts w:ascii="Arial" w:hAnsi="Arial" w:cs="Arial"/>
                <w:color w:val="000000" w:themeColor="text1"/>
                <w:sz w:val="20"/>
                <w:szCs w:val="20"/>
                <w:lang w:val="sl-SI"/>
              </w:rPr>
            </w:pPr>
            <w:r w:rsidRPr="00C5432C">
              <w:rPr>
                <w:rFonts w:ascii="Arial" w:hAnsi="Arial" w:cs="Arial"/>
                <w:color w:val="000000" w:themeColor="text1"/>
                <w:sz w:val="20"/>
                <w:szCs w:val="20"/>
                <w:lang w:val="sl-SI"/>
              </w:rPr>
              <w:t>toplotne izolacija tal na terenu ali tal nad neogrevanim prostorom/kletjo in/ali zunanjih sten</w:t>
            </w:r>
          </w:p>
          <w:p w14:paraId="17E1491E" w14:textId="77777777" w:rsidR="00723C41" w:rsidRPr="00C5432C" w:rsidRDefault="00723C41" w:rsidP="006968EA">
            <w:pPr>
              <w:pStyle w:val="Odstavekseznama"/>
              <w:spacing w:line="276" w:lineRule="auto"/>
              <w:jc w:val="both"/>
              <w:rPr>
                <w:rFonts w:ascii="Arial" w:hAnsi="Arial" w:cs="Arial"/>
                <w:color w:val="000000" w:themeColor="text1"/>
                <w:sz w:val="20"/>
                <w:szCs w:val="20"/>
                <w:lang w:val="sl-SI"/>
              </w:rPr>
            </w:pPr>
            <w:r w:rsidRPr="00C5432C">
              <w:rPr>
                <w:rFonts w:ascii="Arial" w:hAnsi="Arial" w:cs="Arial"/>
                <w:color w:val="000000" w:themeColor="text1"/>
                <w:sz w:val="20"/>
                <w:szCs w:val="20"/>
                <w:lang w:val="sl-SI"/>
              </w:rPr>
              <w:t>ogrevanih prostorov proti terenu na eno ali dvostanovanjski stavbi,</w:t>
            </w:r>
          </w:p>
          <w:p w14:paraId="38BECB28" w14:textId="77777777" w:rsidR="00723C41" w:rsidRPr="00C5432C" w:rsidRDefault="00723C41" w:rsidP="006968EA">
            <w:pPr>
              <w:pStyle w:val="Odstavekseznama"/>
              <w:numPr>
                <w:ilvl w:val="0"/>
                <w:numId w:val="8"/>
              </w:numPr>
              <w:spacing w:after="160" w:line="276" w:lineRule="auto"/>
              <w:jc w:val="both"/>
              <w:rPr>
                <w:rFonts w:ascii="Arial" w:hAnsi="Arial" w:cs="Arial"/>
                <w:color w:val="000000" w:themeColor="text1"/>
                <w:sz w:val="20"/>
                <w:szCs w:val="20"/>
                <w:lang w:val="sl-SI"/>
              </w:rPr>
            </w:pPr>
            <w:r w:rsidRPr="00C5432C">
              <w:rPr>
                <w:rFonts w:ascii="Arial" w:hAnsi="Arial" w:cs="Arial"/>
                <w:color w:val="000000" w:themeColor="text1"/>
                <w:sz w:val="20"/>
                <w:szCs w:val="20"/>
                <w:lang w:val="sl-SI"/>
              </w:rPr>
              <w:t>vgradnje energijsko učinkovitih oken in/ali zunanjih vhodnih vrat v eno ali dvostanovanjski</w:t>
            </w:r>
          </w:p>
          <w:p w14:paraId="0A848D69" w14:textId="77777777" w:rsidR="00723C41" w:rsidRPr="00C5432C" w:rsidRDefault="00723C41" w:rsidP="006968EA">
            <w:pPr>
              <w:pStyle w:val="Odstavekseznama"/>
              <w:spacing w:line="276" w:lineRule="auto"/>
              <w:jc w:val="both"/>
              <w:rPr>
                <w:rFonts w:ascii="Arial" w:hAnsi="Arial" w:cs="Arial"/>
                <w:color w:val="000000" w:themeColor="text1"/>
                <w:sz w:val="20"/>
                <w:szCs w:val="20"/>
                <w:lang w:val="sl-SI"/>
              </w:rPr>
            </w:pPr>
            <w:r w:rsidRPr="00C5432C">
              <w:rPr>
                <w:rFonts w:ascii="Arial" w:hAnsi="Arial" w:cs="Arial"/>
                <w:color w:val="000000" w:themeColor="text1"/>
                <w:sz w:val="20"/>
                <w:szCs w:val="20"/>
                <w:lang w:val="sl-SI"/>
              </w:rPr>
              <w:t>stavbi ali v posameznem stanovanju v večstanovanjski stavbi,</w:t>
            </w:r>
          </w:p>
          <w:p w14:paraId="1A319A63" w14:textId="77777777" w:rsidR="00723C41" w:rsidRPr="00C5432C" w:rsidRDefault="00723C41" w:rsidP="006968EA">
            <w:pPr>
              <w:pStyle w:val="Odstavekseznama"/>
              <w:numPr>
                <w:ilvl w:val="0"/>
                <w:numId w:val="8"/>
              </w:numPr>
              <w:spacing w:after="160" w:line="276" w:lineRule="auto"/>
              <w:jc w:val="both"/>
              <w:rPr>
                <w:rFonts w:ascii="Arial" w:hAnsi="Arial" w:cs="Arial"/>
                <w:color w:val="000000" w:themeColor="text1"/>
                <w:sz w:val="20"/>
                <w:szCs w:val="20"/>
                <w:lang w:val="sl-SI"/>
              </w:rPr>
            </w:pPr>
            <w:r w:rsidRPr="00C5432C">
              <w:rPr>
                <w:rFonts w:ascii="Arial" w:hAnsi="Arial" w:cs="Arial"/>
                <w:color w:val="000000" w:themeColor="text1"/>
                <w:sz w:val="20"/>
                <w:szCs w:val="20"/>
                <w:lang w:val="sl-SI"/>
              </w:rPr>
              <w:t>vgradnje sistema za pripravo tople - sanitarne vode v eno ali dvostanovanjski stavbi ali v posameznem stanovanju v večstanovanjski stavbi,</w:t>
            </w:r>
          </w:p>
          <w:p w14:paraId="7BFC8601" w14:textId="77777777" w:rsidR="00723C41" w:rsidRPr="00C5432C" w:rsidRDefault="00723C41" w:rsidP="006968EA">
            <w:pPr>
              <w:pStyle w:val="Odstavekseznama"/>
              <w:numPr>
                <w:ilvl w:val="0"/>
                <w:numId w:val="8"/>
              </w:numPr>
              <w:spacing w:after="160" w:line="276" w:lineRule="auto"/>
              <w:jc w:val="both"/>
              <w:rPr>
                <w:rFonts w:ascii="Arial" w:hAnsi="Arial" w:cs="Arial"/>
                <w:color w:val="000000" w:themeColor="text1"/>
                <w:sz w:val="20"/>
                <w:szCs w:val="20"/>
                <w:lang w:val="sl-SI"/>
              </w:rPr>
            </w:pPr>
            <w:r w:rsidRPr="00C5432C">
              <w:rPr>
                <w:rFonts w:ascii="Arial" w:hAnsi="Arial" w:cs="Arial"/>
                <w:color w:val="000000" w:themeColor="text1"/>
                <w:sz w:val="20"/>
                <w:szCs w:val="20"/>
                <w:lang w:val="sl-SI"/>
              </w:rPr>
              <w:t>vgradnje lokalnega prezračevanja z vračanjem toplote odpadnega zraka v eno ali dvostanovanjski stavbi ali v posameznem stanovanju v večstanovanjski stavbi,</w:t>
            </w:r>
          </w:p>
          <w:p w14:paraId="21ADBD7D" w14:textId="2CB24135" w:rsidR="00723C41" w:rsidRPr="00C5432C" w:rsidRDefault="00723C41" w:rsidP="006968EA">
            <w:pPr>
              <w:pStyle w:val="Odstavekseznama"/>
              <w:numPr>
                <w:ilvl w:val="0"/>
                <w:numId w:val="8"/>
              </w:numPr>
              <w:spacing w:after="160" w:line="276" w:lineRule="auto"/>
              <w:jc w:val="both"/>
              <w:rPr>
                <w:rFonts w:ascii="Arial" w:hAnsi="Arial" w:cs="Arial"/>
                <w:color w:val="000000" w:themeColor="text1"/>
                <w:sz w:val="20"/>
                <w:szCs w:val="20"/>
                <w:lang w:val="sl-SI"/>
              </w:rPr>
            </w:pPr>
            <w:r w:rsidRPr="00C5432C">
              <w:rPr>
                <w:rFonts w:ascii="Arial" w:hAnsi="Arial" w:cs="Arial"/>
                <w:color w:val="000000" w:themeColor="text1"/>
                <w:sz w:val="20"/>
                <w:szCs w:val="20"/>
                <w:lang w:val="sl-SI"/>
              </w:rPr>
              <w:t>razogljičenja sistema ogrevanja</w:t>
            </w:r>
            <w:r w:rsidR="006968EA" w:rsidRPr="00C5432C">
              <w:rPr>
                <w:rFonts w:ascii="Arial" w:hAnsi="Arial" w:cs="Arial"/>
                <w:color w:val="000000" w:themeColor="text1"/>
                <w:sz w:val="20"/>
                <w:szCs w:val="20"/>
                <w:lang w:val="sl-SI"/>
              </w:rPr>
              <w:t>,</w:t>
            </w:r>
            <w:r w:rsidRPr="00C5432C">
              <w:rPr>
                <w:rFonts w:ascii="Arial" w:hAnsi="Arial" w:cs="Arial"/>
                <w:color w:val="000000" w:themeColor="text1"/>
                <w:sz w:val="20"/>
                <w:szCs w:val="20"/>
                <w:lang w:val="sl-SI"/>
              </w:rPr>
              <w:t xml:space="preserve"> zamenjave stare kurilne naprave z novo napravo na OVE (npr. lesna biomasa (peleti) idr.), vgradnje toplotnih črpalk, priklopov na učinkovite sisteme daljinskega ogrevanja v eno ali dvostanovanjski stavbi</w:t>
            </w:r>
            <w:r w:rsidR="006968EA" w:rsidRPr="00C5432C">
              <w:rPr>
                <w:rFonts w:ascii="Arial" w:hAnsi="Arial" w:cs="Arial"/>
                <w:color w:val="000000" w:themeColor="text1"/>
                <w:sz w:val="20"/>
                <w:szCs w:val="20"/>
                <w:lang w:val="sl-SI"/>
              </w:rPr>
              <w:t>,</w:t>
            </w:r>
            <w:r w:rsidRPr="00C5432C">
              <w:rPr>
                <w:rFonts w:ascii="Arial" w:hAnsi="Arial" w:cs="Arial"/>
                <w:color w:val="000000" w:themeColor="text1"/>
                <w:sz w:val="20"/>
                <w:szCs w:val="20"/>
                <w:lang w:val="sl-SI"/>
              </w:rPr>
              <w:t xml:space="preserve"> </w:t>
            </w:r>
          </w:p>
          <w:p w14:paraId="214B3842" w14:textId="02C49FD7" w:rsidR="00723C41" w:rsidRPr="00C5432C" w:rsidRDefault="00723C41" w:rsidP="006968EA">
            <w:pPr>
              <w:pStyle w:val="Odstavekseznama"/>
              <w:numPr>
                <w:ilvl w:val="0"/>
                <w:numId w:val="8"/>
              </w:numPr>
              <w:spacing w:after="160" w:line="276" w:lineRule="auto"/>
              <w:jc w:val="both"/>
              <w:rPr>
                <w:rFonts w:ascii="Arial" w:hAnsi="Arial" w:cs="Arial"/>
                <w:color w:val="000000" w:themeColor="text1"/>
                <w:sz w:val="20"/>
                <w:szCs w:val="20"/>
                <w:lang w:val="sl-SI"/>
              </w:rPr>
            </w:pPr>
            <w:r w:rsidRPr="00C5432C">
              <w:rPr>
                <w:rFonts w:ascii="Arial" w:hAnsi="Arial" w:cs="Arial"/>
                <w:color w:val="000000" w:themeColor="text1"/>
                <w:sz w:val="20"/>
                <w:szCs w:val="20"/>
                <w:lang w:val="sl-SI"/>
              </w:rPr>
              <w:t>druge ukrepe izboljšanja energetske učinkovitosti stavb in razogljičenja sistema ogrevanja ter shranjevanja energije (npr. hranilniki toplote in električne energije idr.),</w:t>
            </w:r>
          </w:p>
          <w:p w14:paraId="429C95DF" w14:textId="77777777" w:rsidR="00723C41" w:rsidRPr="00C5432C" w:rsidRDefault="00723C41" w:rsidP="006968EA">
            <w:pPr>
              <w:pStyle w:val="Odstavekseznama"/>
              <w:numPr>
                <w:ilvl w:val="0"/>
                <w:numId w:val="8"/>
              </w:numPr>
              <w:spacing w:after="160" w:line="276" w:lineRule="auto"/>
              <w:jc w:val="both"/>
              <w:rPr>
                <w:rFonts w:ascii="Arial" w:hAnsi="Arial" w:cs="Arial"/>
                <w:color w:val="000000" w:themeColor="text1"/>
                <w:sz w:val="20"/>
                <w:szCs w:val="20"/>
                <w:lang w:val="sl-SI"/>
              </w:rPr>
            </w:pPr>
            <w:r w:rsidRPr="00C5432C">
              <w:rPr>
                <w:rFonts w:ascii="Arial" w:hAnsi="Arial" w:cs="Arial"/>
                <w:color w:val="000000" w:themeColor="text1"/>
                <w:sz w:val="20"/>
                <w:szCs w:val="20"/>
                <w:lang w:val="sl-SI"/>
              </w:rPr>
              <w:t>ter ukrepe, ki so drugače smiselno povezani z izvedbo posameznega ukrepa.</w:t>
            </w:r>
          </w:p>
          <w:p w14:paraId="0C2E62A2" w14:textId="77777777" w:rsidR="00723C41" w:rsidRPr="00C5432C" w:rsidRDefault="00723C41" w:rsidP="006968EA">
            <w:pPr>
              <w:spacing w:after="160" w:line="276" w:lineRule="auto"/>
              <w:jc w:val="both"/>
              <w:rPr>
                <w:rFonts w:ascii="Arial" w:hAnsi="Arial" w:cs="Arial"/>
                <w:color w:val="000000" w:themeColor="text1"/>
                <w:sz w:val="20"/>
                <w:szCs w:val="20"/>
                <w:lang w:val="sl-SI"/>
              </w:rPr>
            </w:pPr>
            <w:r w:rsidRPr="00C5432C">
              <w:rPr>
                <w:rFonts w:ascii="Arial" w:hAnsi="Arial" w:cs="Arial"/>
                <w:color w:val="000000" w:themeColor="text1"/>
                <w:sz w:val="20"/>
                <w:szCs w:val="20"/>
                <w:lang w:val="sl-SI"/>
              </w:rPr>
              <w:t xml:space="preserve">V posameznem gospodinjstvu se lahko izvede en ali več zgoraj navedenih ukrepov. </w:t>
            </w:r>
          </w:p>
          <w:p w14:paraId="6A8A936D" w14:textId="14B5788B" w:rsidR="00723C41" w:rsidRPr="00C5432C" w:rsidRDefault="00723C41" w:rsidP="006968EA">
            <w:pPr>
              <w:spacing w:after="160" w:line="276" w:lineRule="auto"/>
              <w:jc w:val="both"/>
              <w:rPr>
                <w:rFonts w:ascii="Arial" w:hAnsi="Arial" w:cs="Arial"/>
                <w:color w:val="000000" w:themeColor="text1"/>
                <w:sz w:val="20"/>
                <w:szCs w:val="20"/>
                <w:lang w:val="sl-SI"/>
              </w:rPr>
            </w:pPr>
            <w:r w:rsidRPr="00C5432C">
              <w:rPr>
                <w:rFonts w:ascii="Arial" w:hAnsi="Arial" w:cs="Arial"/>
                <w:color w:val="000000" w:themeColor="text1"/>
                <w:sz w:val="20"/>
                <w:szCs w:val="20"/>
                <w:lang w:val="sl-SI"/>
              </w:rPr>
              <w:t xml:space="preserve">Izvajanje naložbe bo usmerjeno tako, da se bodo v čim večji meri prenavljale energetsko najmanj učinkovite stavbe. V Sloveniji se pripravlja definicija energetsko najmanj učinkovitih stavb, ki bo prenesena v zakonodajo s področja energetske učinkovitosti skladno z zahtevami </w:t>
            </w:r>
            <w:r w:rsidR="006968EA" w:rsidRPr="00C5432C">
              <w:rPr>
                <w:rFonts w:ascii="Arial" w:hAnsi="Arial" w:cs="Arial"/>
                <w:color w:val="000000" w:themeColor="text1"/>
                <w:sz w:val="20"/>
                <w:szCs w:val="20"/>
                <w:lang w:val="sl-SI"/>
              </w:rPr>
              <w:t>Direktive o energetski učinkovitosti (v nadaljevanju: EED)</w:t>
            </w:r>
            <w:r w:rsidRPr="00C5432C">
              <w:rPr>
                <w:rFonts w:ascii="Arial" w:hAnsi="Arial" w:cs="Arial"/>
                <w:color w:val="000000" w:themeColor="text1"/>
                <w:sz w:val="20"/>
                <w:szCs w:val="20"/>
                <w:lang w:val="sl-SI"/>
              </w:rPr>
              <w:t>. Usmerjanje v prenovo energetsko najmanj učinkovitih stavb bo pred uveljavljenjem definicije potekalo predvsem preko informiranja energetsko revnih in ranljivih oseb, ki živijo v neizoliranih stavbah z neučinkovitimi sistemi ogrevanja, po uveljavitvi definicije pa bodo lahko nadgrajena tudi merila za dodeljevanje spodbud, tako da bodo imela prednost energetsko revna in ranljiva gospodinjstva, ki živijo v energetsko najmanj učinkovitih stavbah.</w:t>
            </w:r>
          </w:p>
          <w:p w14:paraId="7E39FDC4" w14:textId="2567449C" w:rsidR="00195CBA" w:rsidRPr="00C5432C" w:rsidRDefault="00723C41" w:rsidP="006968EA">
            <w:pPr>
              <w:spacing w:before="100" w:after="240" w:line="276" w:lineRule="auto"/>
              <w:jc w:val="both"/>
              <w:rPr>
                <w:rStyle w:val="s1"/>
                <w:rFonts w:ascii="Arial" w:eastAsia="Arial" w:hAnsi="Arial" w:cs="Arial"/>
                <w:color w:val="000000" w:themeColor="text1"/>
                <w:sz w:val="20"/>
                <w:szCs w:val="20"/>
                <w:lang w:val="sl-SI"/>
              </w:rPr>
            </w:pPr>
            <w:r w:rsidRPr="00C5432C">
              <w:rPr>
                <w:rFonts w:ascii="Arial" w:eastAsia="Arial" w:hAnsi="Arial" w:cs="Arial"/>
                <w:color w:val="000000" w:themeColor="text1"/>
                <w:sz w:val="20"/>
                <w:szCs w:val="20"/>
                <w:lang w:val="sl-SI"/>
              </w:rPr>
              <w:t xml:space="preserve">Naložba sicer vključuje tudi tehnično svetovanje oz. investicijski inženiring ter neposredno svetovanje iz strani koordinatorjev. </w:t>
            </w:r>
            <w:r w:rsidRPr="00C5432C">
              <w:rPr>
                <w:rFonts w:ascii="Arial" w:hAnsi="Arial" w:cs="Arial"/>
                <w:color w:val="000000" w:themeColor="text1"/>
                <w:sz w:val="20"/>
                <w:szCs w:val="20"/>
                <w:lang w:val="sl-SI"/>
              </w:rPr>
              <w:t>Delo koordinatorjev vključuje informiranje in spodbujanje potencialnih vlagateljev k prijavi, pomoč pri prijavi na javni poziv ter vodenje skozi celoten postopek izvedbe investicijskih ukrepov. Gre lahko za različne organizacijski oblike dela koordinatorjev: preko zunanjih svetovalcev, s svetovalci v okviru regionalnih točk ali centralne tehnične pisarne, ki deluje v okviru Eko sklada ali drugih ustreznih organizacij.</w:t>
            </w:r>
          </w:p>
        </w:tc>
      </w:tr>
    </w:tbl>
    <w:p w14:paraId="73390086" w14:textId="77777777" w:rsidR="004F21E7" w:rsidRPr="00C5432C" w:rsidRDefault="004F21E7" w:rsidP="006968EA">
      <w:pPr>
        <w:pStyle w:val="p2"/>
        <w:spacing w:line="276" w:lineRule="auto"/>
        <w:jc w:val="both"/>
        <w:rPr>
          <w:rStyle w:val="s1"/>
          <w:lang w:val="sl-SI"/>
        </w:rPr>
      </w:pPr>
    </w:p>
    <w:p w14:paraId="00933A0E" w14:textId="77777777" w:rsidR="000158D6" w:rsidRPr="00C5432C" w:rsidRDefault="000158D6" w:rsidP="000158D6">
      <w:pPr>
        <w:spacing w:line="276" w:lineRule="auto"/>
        <w:jc w:val="both"/>
        <w:rPr>
          <w:rStyle w:val="s1"/>
          <w:rFonts w:ascii="Times" w:hAnsi="Times" w:cs="Times"/>
          <w:b/>
          <w:bCs/>
          <w:i/>
          <w:iCs/>
          <w:lang w:val="sl-SI"/>
        </w:rPr>
      </w:pPr>
      <w:r w:rsidRPr="00C5432C">
        <w:rPr>
          <w:rStyle w:val="s1"/>
          <w:rFonts w:ascii="Times" w:hAnsi="Times" w:cs="Times"/>
          <w:i/>
          <w:iCs/>
          <w:lang w:val="sl-SI"/>
        </w:rPr>
        <w:lastRenderedPageBreak/>
        <w:t xml:space="preserve">Podrobne informacije o cilju ukrepa/naložbe ter kako bo pripomogel k zmanjšanju odvisnosti od fosilnih goriv </w:t>
      </w:r>
    </w:p>
    <w:p w14:paraId="456E61BF" w14:textId="77777777" w:rsidR="004F21E7" w:rsidRPr="00C5432C" w:rsidRDefault="004F21E7" w:rsidP="006968EA">
      <w:pPr>
        <w:spacing w:line="276" w:lineRule="auto"/>
        <w:jc w:val="both"/>
        <w:rPr>
          <w:rFonts w:ascii="Times" w:hAnsi="Times" w:cs="Times"/>
          <w:sz w:val="18"/>
          <w:szCs w:val="18"/>
          <w:lang w:val="sl-SI"/>
        </w:rPr>
      </w:pPr>
    </w:p>
    <w:tbl>
      <w:tblPr>
        <w:tblStyle w:val="Tabelamrea"/>
        <w:tblW w:w="0" w:type="auto"/>
        <w:tblLook w:val="04A0" w:firstRow="1" w:lastRow="0" w:firstColumn="1" w:lastColumn="0" w:noHBand="0" w:noVBand="1"/>
      </w:tblPr>
      <w:tblGrid>
        <w:gridCol w:w="8988"/>
      </w:tblGrid>
      <w:tr w:rsidR="004F21E7" w:rsidRPr="006949C2" w14:paraId="7F895614" w14:textId="77777777">
        <w:tc>
          <w:tcPr>
            <w:tcW w:w="13948" w:type="dxa"/>
            <w:tcBorders>
              <w:left w:val="single" w:sz="12" w:space="0" w:color="0F9ED5" w:themeColor="accent4"/>
            </w:tcBorders>
          </w:tcPr>
          <w:p w14:paraId="194D4D44" w14:textId="3670BB41" w:rsidR="00723C41" w:rsidRPr="00C5432C" w:rsidRDefault="00723C41" w:rsidP="00271CF5">
            <w:pPr>
              <w:spacing w:line="276" w:lineRule="auto"/>
              <w:jc w:val="both"/>
              <w:rPr>
                <w:rFonts w:ascii="Arial" w:hAnsi="Arial" w:cs="Arial"/>
                <w:sz w:val="20"/>
                <w:szCs w:val="20"/>
                <w:lang w:val="sl-SI"/>
              </w:rPr>
            </w:pPr>
            <w:r w:rsidRPr="00C5432C">
              <w:rPr>
                <w:rFonts w:ascii="Arial" w:hAnsi="Arial" w:cs="Arial"/>
                <w:color w:val="000000" w:themeColor="text1"/>
                <w:sz w:val="20"/>
                <w:szCs w:val="20"/>
                <w:lang w:val="sl-SI"/>
              </w:rPr>
              <w:t>Cilj naložbe je</w:t>
            </w:r>
            <w:r w:rsidR="00D42136" w:rsidRPr="00C5432C">
              <w:rPr>
                <w:rFonts w:ascii="Arial" w:hAnsi="Arial" w:cs="Arial"/>
                <w:color w:val="000000" w:themeColor="text1"/>
                <w:sz w:val="20"/>
                <w:szCs w:val="20"/>
                <w:lang w:val="sl-SI"/>
              </w:rPr>
              <w:t xml:space="preserve"> spodbudami za ukrepe na ovoju stavbe in stavbnim pohištvom</w:t>
            </w:r>
            <w:r w:rsidRPr="00C5432C">
              <w:rPr>
                <w:rFonts w:ascii="Arial" w:hAnsi="Arial" w:cs="Arial"/>
                <w:color w:val="000000" w:themeColor="text1"/>
                <w:sz w:val="20"/>
                <w:szCs w:val="20"/>
                <w:lang w:val="sl-SI"/>
              </w:rPr>
              <w:t xml:space="preserve"> povečati energetsko učinkovitost stavb in</w:t>
            </w:r>
            <w:r w:rsidR="00D42136" w:rsidRPr="00C5432C">
              <w:rPr>
                <w:rFonts w:ascii="Arial" w:hAnsi="Arial" w:cs="Arial"/>
                <w:color w:val="000000" w:themeColor="text1"/>
                <w:sz w:val="20"/>
                <w:szCs w:val="20"/>
                <w:lang w:val="sl-SI"/>
              </w:rPr>
              <w:t xml:space="preserve"> preko zamenjave sistemov za ogrevanje in hlajenje spodbuditi zamenjavo energentov ter tako</w:t>
            </w:r>
            <w:r w:rsidRPr="00C5432C">
              <w:rPr>
                <w:rFonts w:ascii="Arial" w:hAnsi="Arial" w:cs="Arial"/>
                <w:color w:val="000000" w:themeColor="text1"/>
                <w:sz w:val="20"/>
                <w:szCs w:val="20"/>
                <w:lang w:val="sl-SI"/>
              </w:rPr>
              <w:t xml:space="preserve"> povečati rabo obnovljivih virov v energetsko revnih in </w:t>
            </w:r>
            <w:r w:rsidR="00271CF5">
              <w:rPr>
                <w:rFonts w:ascii="Arial" w:hAnsi="Arial" w:cs="Arial"/>
                <w:color w:val="000000" w:themeColor="text1"/>
                <w:sz w:val="20"/>
                <w:szCs w:val="20"/>
                <w:lang w:val="sl-SI"/>
              </w:rPr>
              <w:t xml:space="preserve">drugih </w:t>
            </w:r>
            <w:r w:rsidRPr="00C5432C">
              <w:rPr>
                <w:rFonts w:ascii="Arial" w:hAnsi="Arial" w:cs="Arial"/>
                <w:color w:val="000000" w:themeColor="text1"/>
                <w:sz w:val="20"/>
                <w:szCs w:val="20"/>
                <w:lang w:val="sl-SI"/>
              </w:rPr>
              <w:t>ranljivih gospodinjstvih ter tako zmanjšati število ranljivih gospodinjstev. Posredno pa naložba naslavlja tudi cilj izboljšanja življenjskih pogojev, zdravstvenega stanja in socialnega stanja vseh članov gospodinjstva, prispeva k zmanjševanju onesnaženosti zraka in opuščanju rabe fosilnih goriv. Naložba</w:t>
            </w:r>
            <w:r w:rsidR="00D42136" w:rsidRPr="00C5432C">
              <w:rPr>
                <w:rFonts w:ascii="Arial" w:hAnsi="Arial" w:cs="Arial"/>
                <w:color w:val="000000" w:themeColor="text1"/>
                <w:sz w:val="20"/>
                <w:szCs w:val="20"/>
                <w:lang w:val="sl-SI"/>
              </w:rPr>
              <w:t xml:space="preserve"> v prvi fazi zadeva lastniška energetsko revna gospodinjstva v nadaljevanju pa je predvidena širitev na</w:t>
            </w:r>
            <w:r w:rsidR="00DC0F5F" w:rsidRPr="00C5432C">
              <w:rPr>
                <w:rFonts w:ascii="Arial" w:hAnsi="Arial" w:cs="Arial"/>
                <w:color w:val="000000" w:themeColor="text1"/>
                <w:sz w:val="20"/>
                <w:szCs w:val="20"/>
                <w:lang w:val="sl-SI"/>
              </w:rPr>
              <w:t xml:space="preserve"> </w:t>
            </w:r>
            <w:r w:rsidR="00271CF5">
              <w:rPr>
                <w:rFonts w:ascii="Arial" w:hAnsi="Arial" w:cs="Arial"/>
                <w:color w:val="000000" w:themeColor="text1"/>
                <w:sz w:val="20"/>
                <w:szCs w:val="20"/>
                <w:lang w:val="sl-SI"/>
              </w:rPr>
              <w:t xml:space="preserve">preostala </w:t>
            </w:r>
            <w:r w:rsidRPr="00C5432C">
              <w:rPr>
                <w:rFonts w:ascii="Arial" w:hAnsi="Arial" w:cs="Arial"/>
                <w:color w:val="000000" w:themeColor="text1"/>
                <w:sz w:val="20"/>
                <w:szCs w:val="20"/>
                <w:lang w:val="sl-SI"/>
              </w:rPr>
              <w:t>ranljiva gospodinjstva.</w:t>
            </w:r>
            <w:r w:rsidRPr="00C5432C">
              <w:rPr>
                <w:rFonts w:ascii="Arial" w:hAnsi="Arial" w:cs="Arial"/>
                <w:sz w:val="20"/>
                <w:szCs w:val="20"/>
                <w:lang w:val="sl-SI"/>
              </w:rPr>
              <w:t xml:space="preserve"> Energetsko revni bodo v prvi fazi identificirani skladno z zgoraj </w:t>
            </w:r>
            <w:r w:rsidRPr="00C5432C">
              <w:rPr>
                <w:rFonts w:ascii="Arial" w:hAnsi="Arial" w:cs="Arial"/>
                <w:color w:val="000000" w:themeColor="text1"/>
                <w:sz w:val="20"/>
                <w:szCs w:val="20"/>
                <w:lang w:val="sl-SI"/>
              </w:rPr>
              <w:t>omenjeno</w:t>
            </w:r>
            <w:r w:rsidRPr="00C5432C">
              <w:rPr>
                <w:rFonts w:ascii="Arial" w:hAnsi="Arial" w:cs="Arial"/>
                <w:sz w:val="20"/>
                <w:szCs w:val="20"/>
                <w:lang w:val="sl-SI"/>
              </w:rPr>
              <w:t xml:space="preserve"> uredbo, kriteriji za upravičenost pa bodo temeljili (in bodo razširjeni skladno z obsegom upravičencev) na dosedanji praksi Eko sklada za tovrstne razpise oz. javne pozive</w:t>
            </w:r>
            <w:r w:rsidR="006968EA" w:rsidRPr="00C5432C">
              <w:rPr>
                <w:rFonts w:ascii="Arial" w:hAnsi="Arial" w:cs="Arial"/>
                <w:sz w:val="20"/>
                <w:szCs w:val="20"/>
                <w:lang w:val="sl-SI"/>
              </w:rPr>
              <w:t xml:space="preserve">, </w:t>
            </w:r>
            <w:r w:rsidRPr="00C5432C">
              <w:rPr>
                <w:rFonts w:ascii="Arial" w:hAnsi="Arial" w:cs="Arial"/>
                <w:sz w:val="20"/>
                <w:szCs w:val="20"/>
                <w:lang w:val="sl-SI"/>
              </w:rPr>
              <w:t xml:space="preserve">kjer so do sredstev upravičene fizične osebe, ki </w:t>
            </w:r>
            <w:r w:rsidR="006968EA" w:rsidRPr="00C5432C">
              <w:rPr>
                <w:rFonts w:ascii="Arial" w:hAnsi="Arial" w:cs="Arial"/>
                <w:sz w:val="20"/>
                <w:szCs w:val="20"/>
                <w:lang w:val="sl-SI"/>
              </w:rPr>
              <w:t xml:space="preserve">so </w:t>
            </w:r>
            <w:r w:rsidRPr="00C5432C">
              <w:rPr>
                <w:rStyle w:val="Krepko"/>
                <w:rFonts w:ascii="Arial" w:hAnsi="Arial" w:cs="Arial"/>
                <w:b w:val="0"/>
                <w:bCs w:val="0"/>
                <w:sz w:val="20"/>
                <w:szCs w:val="20"/>
                <w:lang w:val="sl-SI"/>
              </w:rPr>
              <w:t xml:space="preserve">vsaj polovični lastniki stanovanjskih stavb oz. stanovanj, so materialno ogroženi ter živijo v stavbah, ki so resnično v slabem stanju in potrebne energetske prenove. </w:t>
            </w:r>
          </w:p>
          <w:p w14:paraId="4B03E2B3" w14:textId="77777777" w:rsidR="00195CBA" w:rsidRPr="00C5432C" w:rsidRDefault="00195CBA" w:rsidP="006968EA">
            <w:pPr>
              <w:spacing w:line="276" w:lineRule="auto"/>
              <w:jc w:val="both"/>
              <w:rPr>
                <w:rStyle w:val="s1"/>
                <w:rFonts w:ascii="Arial" w:hAnsi="Arial" w:cs="Arial"/>
                <w:color w:val="000000" w:themeColor="text1"/>
                <w:sz w:val="20"/>
                <w:szCs w:val="20"/>
                <w:lang w:val="sl-SI"/>
              </w:rPr>
            </w:pPr>
          </w:p>
          <w:p w14:paraId="36A8A9DD" w14:textId="364DE616" w:rsidR="00723C41" w:rsidRPr="00C5432C" w:rsidRDefault="00723C41" w:rsidP="006968EA">
            <w:pPr>
              <w:spacing w:line="276" w:lineRule="auto"/>
              <w:jc w:val="both"/>
              <w:rPr>
                <w:rStyle w:val="s1"/>
                <w:rFonts w:ascii="Arial" w:hAnsi="Arial" w:cs="Arial"/>
                <w:color w:val="000000" w:themeColor="text1"/>
                <w:sz w:val="20"/>
                <w:szCs w:val="20"/>
                <w:lang w:val="sl-SI"/>
              </w:rPr>
            </w:pPr>
            <w:r w:rsidRPr="00C5432C">
              <w:rPr>
                <w:rFonts w:ascii="Arial" w:hAnsi="Arial" w:cs="Arial"/>
                <w:color w:val="000000" w:themeColor="text1"/>
                <w:sz w:val="20"/>
                <w:szCs w:val="20"/>
                <w:lang w:val="sl-SI"/>
              </w:rPr>
              <w:t xml:space="preserve">Naložba je skladna s splošnim ciljem </w:t>
            </w:r>
            <w:r w:rsidR="006968EA" w:rsidRPr="00C5432C">
              <w:rPr>
                <w:rFonts w:ascii="Arial" w:hAnsi="Arial" w:cs="Arial"/>
                <w:color w:val="000000" w:themeColor="text1"/>
                <w:sz w:val="20"/>
                <w:szCs w:val="20"/>
                <w:lang w:val="sl-SI"/>
              </w:rPr>
              <w:t>U</w:t>
            </w:r>
            <w:r w:rsidRPr="00C5432C">
              <w:rPr>
                <w:rFonts w:ascii="Arial" w:hAnsi="Arial" w:cs="Arial"/>
                <w:color w:val="000000" w:themeColor="text1"/>
                <w:sz w:val="20"/>
                <w:szCs w:val="20"/>
                <w:lang w:val="sl-SI"/>
              </w:rPr>
              <w:t>redbe, neposredno pa naslavlja tudi specifični cilj Sklada s podporo ranljivim gospodinjstvom z naložbami namenjenimi povečanju energetske učinkovitosti stavb, razogljičenju ogrevanja stavb. Naložba prispeva k zmanjšanju odvisnosti od fosilnih goriv (spodbujanje OVE)</w:t>
            </w:r>
            <w:r w:rsidR="006968EA" w:rsidRPr="00C5432C">
              <w:rPr>
                <w:rFonts w:ascii="Arial" w:hAnsi="Arial" w:cs="Arial"/>
                <w:color w:val="000000" w:themeColor="text1"/>
                <w:sz w:val="20"/>
                <w:szCs w:val="20"/>
                <w:lang w:val="sl-SI"/>
              </w:rPr>
              <w:t xml:space="preserve">, </w:t>
            </w:r>
            <w:r w:rsidRPr="00C5432C">
              <w:rPr>
                <w:rFonts w:ascii="Arial" w:hAnsi="Arial" w:cs="Arial"/>
                <w:color w:val="000000" w:themeColor="text1"/>
                <w:sz w:val="20"/>
                <w:szCs w:val="20"/>
                <w:lang w:val="sl-SI"/>
              </w:rPr>
              <w:t xml:space="preserve">z ukrepi učinkovite rabe </w:t>
            </w:r>
            <w:r w:rsidR="006968EA" w:rsidRPr="00C5432C">
              <w:rPr>
                <w:rFonts w:ascii="Arial" w:hAnsi="Arial" w:cs="Arial"/>
                <w:color w:val="000000" w:themeColor="text1"/>
                <w:sz w:val="20"/>
                <w:szCs w:val="20"/>
                <w:lang w:val="sl-SI"/>
              </w:rPr>
              <w:t xml:space="preserve">energije pa </w:t>
            </w:r>
            <w:r w:rsidRPr="00C5432C">
              <w:rPr>
                <w:rFonts w:ascii="Arial" w:hAnsi="Arial" w:cs="Arial"/>
                <w:color w:val="000000" w:themeColor="text1"/>
                <w:sz w:val="20"/>
                <w:szCs w:val="20"/>
                <w:lang w:val="sl-SI"/>
              </w:rPr>
              <w:t xml:space="preserve">zmanjšuje potrebo po energiji za ogrevanje oz. </w:t>
            </w:r>
            <w:r w:rsidR="006968EA" w:rsidRPr="00C5432C">
              <w:rPr>
                <w:rFonts w:ascii="Arial" w:hAnsi="Arial" w:cs="Arial"/>
                <w:color w:val="000000" w:themeColor="text1"/>
                <w:sz w:val="20"/>
                <w:szCs w:val="20"/>
                <w:lang w:val="sl-SI"/>
              </w:rPr>
              <w:t xml:space="preserve">po </w:t>
            </w:r>
            <w:r w:rsidRPr="00C5432C">
              <w:rPr>
                <w:rFonts w:ascii="Arial" w:hAnsi="Arial" w:cs="Arial"/>
                <w:color w:val="000000" w:themeColor="text1"/>
                <w:sz w:val="20"/>
                <w:szCs w:val="20"/>
                <w:lang w:val="sl-SI"/>
              </w:rPr>
              <w:t xml:space="preserve">fosilnih gorivih. </w:t>
            </w:r>
          </w:p>
        </w:tc>
      </w:tr>
    </w:tbl>
    <w:p w14:paraId="52B83274" w14:textId="77777777" w:rsidR="004F21E7" w:rsidRPr="00C5432C" w:rsidRDefault="004F21E7" w:rsidP="004F21E7">
      <w:pPr>
        <w:pStyle w:val="p2"/>
        <w:rPr>
          <w:rStyle w:val="s1"/>
          <w:lang w:val="sl-SI"/>
        </w:rPr>
      </w:pPr>
    </w:p>
    <w:p w14:paraId="43A5E17D" w14:textId="6F6389C1" w:rsidR="004F21E7" w:rsidRPr="00C5432C" w:rsidRDefault="006B6BCD" w:rsidP="009C4C6D">
      <w:pPr>
        <w:rPr>
          <w:rStyle w:val="s1"/>
          <w:rFonts w:ascii="Times" w:hAnsi="Times" w:cs="Times"/>
          <w:b/>
          <w:bCs/>
          <w:i/>
          <w:iCs/>
          <w:lang w:val="sl-SI"/>
        </w:rPr>
      </w:pPr>
      <w:bookmarkStart w:id="95" w:name="_Hlk212551581"/>
      <w:r w:rsidRPr="00C5432C">
        <w:rPr>
          <w:rStyle w:val="s1"/>
          <w:rFonts w:ascii="Times" w:hAnsi="Times" w:cs="Times"/>
          <w:i/>
          <w:iCs/>
          <w:lang w:val="sl-SI"/>
        </w:rPr>
        <w:t xml:space="preserve">Opis načina izvajanja ukrepa ali naložbe </w:t>
      </w:r>
      <w:bookmarkEnd w:id="95"/>
    </w:p>
    <w:p w14:paraId="4DC853F9" w14:textId="77777777" w:rsidR="004F21E7" w:rsidRPr="00C5432C" w:rsidRDefault="004F21E7" w:rsidP="004F21E7">
      <w:pPr>
        <w:rPr>
          <w:rFonts w:ascii="Times" w:hAnsi="Times" w:cs="Times"/>
          <w:sz w:val="18"/>
          <w:szCs w:val="18"/>
          <w:lang w:val="sl-SI"/>
        </w:rPr>
      </w:pPr>
    </w:p>
    <w:tbl>
      <w:tblPr>
        <w:tblStyle w:val="Tabelamrea"/>
        <w:tblW w:w="0" w:type="auto"/>
        <w:tblLook w:val="04A0" w:firstRow="1" w:lastRow="0" w:firstColumn="1" w:lastColumn="0" w:noHBand="0" w:noVBand="1"/>
      </w:tblPr>
      <w:tblGrid>
        <w:gridCol w:w="8988"/>
      </w:tblGrid>
      <w:tr w:rsidR="004F21E7" w:rsidRPr="006949C2" w14:paraId="52E9E49C" w14:textId="77777777">
        <w:tc>
          <w:tcPr>
            <w:tcW w:w="13948" w:type="dxa"/>
            <w:tcBorders>
              <w:left w:val="single" w:sz="12" w:space="0" w:color="0F9ED5" w:themeColor="accent4"/>
            </w:tcBorders>
          </w:tcPr>
          <w:p w14:paraId="3E8F8F4E" w14:textId="498D4626" w:rsidR="00723C41" w:rsidRPr="00C5432C" w:rsidRDefault="00723C41" w:rsidP="006968EA">
            <w:pPr>
              <w:spacing w:line="276" w:lineRule="auto"/>
              <w:jc w:val="both"/>
              <w:rPr>
                <w:rFonts w:ascii="Arial" w:hAnsi="Arial" w:cs="Arial"/>
                <w:color w:val="000000" w:themeColor="text1"/>
                <w:sz w:val="20"/>
                <w:szCs w:val="20"/>
                <w:lang w:val="sl-SI"/>
              </w:rPr>
            </w:pPr>
            <w:r w:rsidRPr="00C5432C">
              <w:rPr>
                <w:rFonts w:ascii="Arial" w:hAnsi="Arial" w:cs="Arial"/>
                <w:color w:val="000000" w:themeColor="text1"/>
                <w:sz w:val="20"/>
                <w:szCs w:val="20"/>
                <w:lang w:val="sl-SI"/>
              </w:rPr>
              <w:t>MOPE</w:t>
            </w:r>
            <w:r w:rsidR="006968EA" w:rsidRPr="00C5432C">
              <w:rPr>
                <w:rFonts w:ascii="Arial" w:hAnsi="Arial" w:cs="Arial"/>
                <w:color w:val="000000" w:themeColor="text1"/>
                <w:sz w:val="20"/>
                <w:szCs w:val="20"/>
                <w:lang w:val="sl-SI"/>
              </w:rPr>
              <w:t xml:space="preserve"> je</w:t>
            </w:r>
            <w:r w:rsidRPr="00C5432C">
              <w:rPr>
                <w:rFonts w:ascii="Arial" w:hAnsi="Arial" w:cs="Arial"/>
                <w:color w:val="000000" w:themeColor="text1"/>
                <w:sz w:val="20"/>
                <w:szCs w:val="20"/>
                <w:lang w:val="sl-SI"/>
              </w:rPr>
              <w:t xml:space="preserve"> kot pristojno ministrstvo odgovorno za vodenje programa. Eko sklad, slovenski okoljski javni sklad, pa bo izvajalska institucija, ki bo konkretno izvajala ukrepe, vključno s pripravo in objavo javnega poziva. V ta namen se bo</w:t>
            </w:r>
            <w:r w:rsidR="006968EA" w:rsidRPr="00C5432C">
              <w:rPr>
                <w:rFonts w:ascii="Arial" w:hAnsi="Arial" w:cs="Arial"/>
                <w:color w:val="000000" w:themeColor="text1"/>
                <w:sz w:val="20"/>
                <w:szCs w:val="20"/>
                <w:lang w:val="sl-SI"/>
              </w:rPr>
              <w:t>,</w:t>
            </w:r>
            <w:r w:rsidRPr="00C5432C">
              <w:rPr>
                <w:rFonts w:ascii="Arial" w:hAnsi="Arial" w:cs="Arial"/>
                <w:color w:val="000000" w:themeColor="text1"/>
                <w:sz w:val="20"/>
                <w:szCs w:val="20"/>
                <w:lang w:val="sl-SI"/>
              </w:rPr>
              <w:t xml:space="preserve"> podobno kot pri izvajanju drugih programov, z Eko skladom podpisala pogodba za namen izvajanja </w:t>
            </w:r>
            <w:r w:rsidR="006968EA" w:rsidRPr="00C5432C">
              <w:rPr>
                <w:rFonts w:ascii="Arial" w:hAnsi="Arial" w:cs="Arial"/>
                <w:color w:val="000000" w:themeColor="text1"/>
                <w:sz w:val="20"/>
                <w:szCs w:val="20"/>
                <w:lang w:val="sl-SI"/>
              </w:rPr>
              <w:t>s</w:t>
            </w:r>
            <w:r w:rsidRPr="00C5432C">
              <w:rPr>
                <w:rFonts w:ascii="Arial" w:hAnsi="Arial" w:cs="Arial"/>
                <w:color w:val="000000" w:themeColor="text1"/>
                <w:sz w:val="20"/>
                <w:szCs w:val="20"/>
                <w:lang w:val="sl-SI"/>
              </w:rPr>
              <w:t xml:space="preserve">ocialno podnebnega načrta. S pogodbo bodo tudi opredeljena finančna sredstva. Eko sklad bo sredstva delil skladno z javnimi razpisi oz. pozivi in skladno z določbami ZVO-2 </w:t>
            </w:r>
            <w:r w:rsidR="003030FB" w:rsidRPr="00C5432C">
              <w:rPr>
                <w:rFonts w:ascii="Arial" w:hAnsi="Arial" w:cs="Arial"/>
                <w:color w:val="000000" w:themeColor="text1"/>
                <w:sz w:val="20"/>
                <w:szCs w:val="20"/>
                <w:lang w:val="sl-SI"/>
              </w:rPr>
              <w:t>in</w:t>
            </w:r>
            <w:r w:rsidRPr="00C5432C">
              <w:rPr>
                <w:rFonts w:ascii="Arial" w:hAnsi="Arial" w:cs="Arial"/>
                <w:color w:val="000000" w:themeColor="text1"/>
                <w:sz w:val="20"/>
                <w:szCs w:val="20"/>
                <w:lang w:val="sl-SI"/>
              </w:rPr>
              <w:t xml:space="preserve"> Podnebnega zakona.  Eko sklad ima večletne izkušnje z javnimi pozivi in dodeljevanjem sredstev tako fizičnim kot pravnim osebam, ter dolgoletne izkušnje s pozivi in naložbami za energetsko revne v Sloveniji. Pri naložbah bo Eko sklad podpisal pogodbo z izvajalcem na terenu (možni so tudi drugi načini izvajanja, ki pa bodo podrobneje določeni s pogodbo med MOPE in Eko skladom). Eko sklad bo stroške prenove povrnil neposredno izvajalcu del; ranljivemu gospodinjstvu ne bo potrebno zalagati sredstev. To je pomembno, saj energetsko ranljiva gospodinjstva pogosto nimajo dostopa do kreditov in si ne morejo privoščiti vnaprejšnjega plačila stroškov prenove, tudi če so le-ti kasneje povrnjeni.</w:t>
            </w:r>
          </w:p>
          <w:p w14:paraId="1DE47B49" w14:textId="77777777" w:rsidR="00723C41" w:rsidRPr="00C5432C" w:rsidRDefault="00723C41" w:rsidP="006968EA">
            <w:pPr>
              <w:spacing w:line="276" w:lineRule="auto"/>
              <w:jc w:val="both"/>
              <w:rPr>
                <w:rStyle w:val="s1"/>
                <w:rFonts w:ascii="Arial" w:hAnsi="Arial" w:cs="Arial"/>
                <w:color w:val="000000" w:themeColor="text1"/>
                <w:sz w:val="20"/>
                <w:szCs w:val="20"/>
                <w:lang w:val="sl-SI"/>
              </w:rPr>
            </w:pPr>
          </w:p>
          <w:p w14:paraId="194A4FF3" w14:textId="24797B01" w:rsidR="00195CBA" w:rsidRPr="00C5432C" w:rsidRDefault="00723C41" w:rsidP="006968EA">
            <w:pPr>
              <w:spacing w:line="276" w:lineRule="auto"/>
              <w:jc w:val="both"/>
              <w:rPr>
                <w:rStyle w:val="s1"/>
                <w:rFonts w:ascii="Arial" w:hAnsi="Arial" w:cs="Arial"/>
                <w:color w:val="000000" w:themeColor="text1"/>
                <w:sz w:val="20"/>
                <w:szCs w:val="20"/>
                <w:lang w:val="sl-SI"/>
              </w:rPr>
            </w:pPr>
            <w:r w:rsidRPr="00C5432C">
              <w:rPr>
                <w:rFonts w:ascii="Arial" w:hAnsi="Arial" w:cs="Arial"/>
                <w:color w:val="000000" w:themeColor="text1"/>
                <w:sz w:val="20"/>
                <w:szCs w:val="20"/>
                <w:lang w:val="sl-SI"/>
              </w:rPr>
              <w:t xml:space="preserve">Naložba bo sledila trenutnemu izvajanju javnega poziva ZER 2024, ki se je izkazal za dobrega. Naložba se bo izvajala v razširjenjem obsegu, kot sedaj, za kar bo Eko sklad potrebno tudi kadrovsko okrepiti.  </w:t>
            </w:r>
          </w:p>
        </w:tc>
      </w:tr>
    </w:tbl>
    <w:p w14:paraId="71F40B83" w14:textId="77777777" w:rsidR="004F21E7" w:rsidRPr="00C5432C" w:rsidRDefault="004F21E7" w:rsidP="004F21E7">
      <w:pPr>
        <w:pStyle w:val="p2"/>
        <w:rPr>
          <w:rStyle w:val="s1"/>
          <w:lang w:val="sl-SI"/>
        </w:rPr>
      </w:pPr>
    </w:p>
    <w:p w14:paraId="2674C7C7" w14:textId="6BDCFBF4" w:rsidR="004F21E7" w:rsidRPr="00C5432C" w:rsidRDefault="006B6BCD" w:rsidP="006B6BCD">
      <w:pPr>
        <w:jc w:val="both"/>
        <w:rPr>
          <w:rFonts w:ascii="Times" w:hAnsi="Times" w:cs="Times"/>
          <w:i/>
          <w:iCs/>
          <w:lang w:val="sl-SI"/>
        </w:rPr>
      </w:pPr>
      <w:bookmarkStart w:id="96" w:name="_Hlk212551647"/>
      <w:r w:rsidRPr="00C5432C">
        <w:rPr>
          <w:rFonts w:ascii="Times" w:hAnsi="Times" w:cs="Times"/>
          <w:i/>
          <w:iCs/>
          <w:lang w:val="sl-SI"/>
        </w:rPr>
        <w:t>Kjer relevantno, pojasnilo, kako bo ukrep ali naložba prispeval k odpravljanju neenakosti med spoloma</w:t>
      </w:r>
    </w:p>
    <w:bookmarkEnd w:id="96"/>
    <w:p w14:paraId="1FE7FF32" w14:textId="77777777" w:rsidR="006B6BCD" w:rsidRPr="00C5432C" w:rsidRDefault="006B6BCD" w:rsidP="004F21E7">
      <w:pPr>
        <w:rPr>
          <w:rFonts w:ascii="Times" w:hAnsi="Times" w:cs="Times"/>
          <w:sz w:val="18"/>
          <w:szCs w:val="18"/>
          <w:lang w:val="sl-SI"/>
        </w:rPr>
      </w:pPr>
    </w:p>
    <w:tbl>
      <w:tblPr>
        <w:tblStyle w:val="Tabelamrea"/>
        <w:tblW w:w="0" w:type="auto"/>
        <w:tblLook w:val="04A0" w:firstRow="1" w:lastRow="0" w:firstColumn="1" w:lastColumn="0" w:noHBand="0" w:noVBand="1"/>
      </w:tblPr>
      <w:tblGrid>
        <w:gridCol w:w="8988"/>
      </w:tblGrid>
      <w:tr w:rsidR="004F21E7" w:rsidRPr="006949C2" w14:paraId="2F5CB48B" w14:textId="77777777">
        <w:tc>
          <w:tcPr>
            <w:tcW w:w="13948" w:type="dxa"/>
            <w:tcBorders>
              <w:left w:val="single" w:sz="12" w:space="0" w:color="0F9ED5" w:themeColor="accent4"/>
            </w:tcBorders>
          </w:tcPr>
          <w:p w14:paraId="6920EE23" w14:textId="2D6B4DEF" w:rsidR="009E6BDB" w:rsidRPr="00C5432C" w:rsidRDefault="005B18A2" w:rsidP="006968EA">
            <w:pPr>
              <w:spacing w:after="240" w:line="276" w:lineRule="auto"/>
              <w:jc w:val="both"/>
              <w:rPr>
                <w:rStyle w:val="s1"/>
                <w:rFonts w:ascii="Arial" w:hAnsi="Arial" w:cs="Arial"/>
                <w:color w:val="000000" w:themeColor="text1"/>
                <w:sz w:val="20"/>
                <w:szCs w:val="20"/>
                <w:lang w:val="sl-SI"/>
              </w:rPr>
            </w:pPr>
            <w:r w:rsidRPr="00C5432C">
              <w:rPr>
                <w:rFonts w:ascii="Arial" w:hAnsi="Arial" w:cs="Arial"/>
                <w:color w:val="000000" w:themeColor="text1"/>
                <w:sz w:val="20"/>
                <w:szCs w:val="20"/>
                <w:lang w:val="sl-SI"/>
              </w:rPr>
              <w:t xml:space="preserve">Naložba bo prispevala k zmanjšanju spolne neenakosti, saj med energetsko revnimi osebami prevladujejo ženske (58.000 energetsko revnih žensk v primerjavi z 51.000 energetsko revnih moških). Ker subvencija ne bo diskriminirala, hkrati bodo pa koriščeni vsi mehanizmi za doseganje najbolj ranljivih (ozaveščanje preko neformalne mreže, pomoč pri izpolnjevanju vloge itd. – gledati </w:t>
            </w:r>
            <w:r w:rsidRPr="00C5432C">
              <w:rPr>
                <w:rFonts w:ascii="Arial" w:hAnsi="Arial" w:cs="Arial"/>
                <w:color w:val="000000" w:themeColor="text1"/>
                <w:sz w:val="20"/>
                <w:szCs w:val="20"/>
                <w:lang w:val="sl-SI"/>
              </w:rPr>
              <w:lastRenderedPageBreak/>
              <w:t xml:space="preserve">ukrep C1.M1), lahko pričakujemo, da bo naložba koristila več ženskam kot moškim, s tem pa prispevala k zmanjšanju spolne neenakosti. </w:t>
            </w:r>
          </w:p>
        </w:tc>
      </w:tr>
    </w:tbl>
    <w:p w14:paraId="12870DB1" w14:textId="77777777" w:rsidR="004F21E7" w:rsidRPr="00C5432C" w:rsidRDefault="004F21E7" w:rsidP="004F21E7">
      <w:pPr>
        <w:pStyle w:val="p2"/>
        <w:rPr>
          <w:rStyle w:val="s1"/>
          <w:lang w:val="sl-SI"/>
        </w:rPr>
      </w:pPr>
    </w:p>
    <w:p w14:paraId="0FB5DD87" w14:textId="583E9FA4" w:rsidR="004F21E7" w:rsidRPr="00C5432C" w:rsidRDefault="006B6BCD" w:rsidP="009C4C6D">
      <w:pPr>
        <w:rPr>
          <w:rStyle w:val="s1"/>
          <w:rFonts w:ascii="Times" w:hAnsi="Times" w:cs="Times"/>
          <w:b/>
          <w:bCs/>
          <w:i/>
          <w:iCs/>
          <w:lang w:val="sl-SI"/>
        </w:rPr>
      </w:pPr>
      <w:bookmarkStart w:id="97" w:name="_Hlk212551668"/>
      <w:r w:rsidRPr="00C5432C">
        <w:rPr>
          <w:rStyle w:val="s1"/>
          <w:rFonts w:ascii="Times" w:hAnsi="Times" w:cs="Times"/>
          <w:i/>
          <w:iCs/>
          <w:lang w:val="sl-SI"/>
        </w:rPr>
        <w:t xml:space="preserve">Časovni načrt izvajanja ukrepa ali naložbe </w:t>
      </w:r>
      <w:bookmarkEnd w:id="97"/>
    </w:p>
    <w:p w14:paraId="4F0042C2" w14:textId="77777777" w:rsidR="004F21E7" w:rsidRPr="00C5432C" w:rsidRDefault="004F21E7" w:rsidP="004F21E7">
      <w:pPr>
        <w:rPr>
          <w:rFonts w:ascii="Times" w:hAnsi="Times" w:cs="Times"/>
          <w:sz w:val="18"/>
          <w:szCs w:val="18"/>
          <w:lang w:val="sl-SI"/>
        </w:rPr>
      </w:pPr>
    </w:p>
    <w:tbl>
      <w:tblPr>
        <w:tblStyle w:val="Tabelamrea"/>
        <w:tblW w:w="0" w:type="auto"/>
        <w:tblLook w:val="04A0" w:firstRow="1" w:lastRow="0" w:firstColumn="1" w:lastColumn="0" w:noHBand="0" w:noVBand="1"/>
      </w:tblPr>
      <w:tblGrid>
        <w:gridCol w:w="8988"/>
      </w:tblGrid>
      <w:tr w:rsidR="004F21E7" w:rsidRPr="006949C2" w14:paraId="287A60E7" w14:textId="77777777">
        <w:tc>
          <w:tcPr>
            <w:tcW w:w="13948" w:type="dxa"/>
            <w:tcBorders>
              <w:left w:val="single" w:sz="12" w:space="0" w:color="0F9ED5" w:themeColor="accent4"/>
            </w:tcBorders>
          </w:tcPr>
          <w:p w14:paraId="580DE797" w14:textId="331F9EED" w:rsidR="009E6BDB" w:rsidRPr="00C5432C" w:rsidRDefault="003030FB" w:rsidP="006968EA">
            <w:pPr>
              <w:spacing w:line="276" w:lineRule="auto"/>
              <w:jc w:val="both"/>
              <w:rPr>
                <w:rStyle w:val="s1"/>
                <w:rFonts w:ascii="Arial" w:hAnsi="Arial" w:cs="Arial"/>
                <w:color w:val="000000" w:themeColor="text1"/>
                <w:sz w:val="20"/>
                <w:szCs w:val="20"/>
                <w:lang w:val="sl-SI"/>
              </w:rPr>
            </w:pPr>
            <w:r w:rsidRPr="00C5432C">
              <w:rPr>
                <w:rFonts w:ascii="Arial" w:hAnsi="Arial" w:cs="Arial"/>
                <w:color w:val="000000" w:themeColor="text1"/>
                <w:sz w:val="20"/>
                <w:szCs w:val="20"/>
                <w:lang w:val="sl-SI"/>
              </w:rPr>
              <w:t xml:space="preserve">Znotraj naložbe je preliminarno predvidenih </w:t>
            </w:r>
            <w:r w:rsidR="00857A57">
              <w:rPr>
                <w:rFonts w:ascii="Arial" w:hAnsi="Arial" w:cs="Arial"/>
                <w:color w:val="000000" w:themeColor="text1"/>
                <w:sz w:val="20"/>
                <w:szCs w:val="20"/>
                <w:lang w:val="sl-SI"/>
              </w:rPr>
              <w:t xml:space="preserve">5930 </w:t>
            </w:r>
            <w:r w:rsidRPr="00C5432C">
              <w:rPr>
                <w:rFonts w:ascii="Arial" w:hAnsi="Arial" w:cs="Arial"/>
                <w:color w:val="000000" w:themeColor="text1"/>
                <w:sz w:val="20"/>
                <w:szCs w:val="20"/>
                <w:lang w:val="sl-SI"/>
              </w:rPr>
              <w:t xml:space="preserve">projektov. </w:t>
            </w:r>
            <w:r w:rsidR="0016277D" w:rsidRPr="00C5432C">
              <w:rPr>
                <w:rFonts w:ascii="Arial" w:hAnsi="Arial" w:cs="Arial"/>
                <w:color w:val="000000" w:themeColor="text1"/>
                <w:sz w:val="20"/>
                <w:szCs w:val="20"/>
                <w:lang w:val="sl-SI"/>
              </w:rPr>
              <w:t xml:space="preserve">Do konca 2029 bo predvidoma izvedenih </w:t>
            </w:r>
            <w:r w:rsidR="00857A57">
              <w:rPr>
                <w:rFonts w:ascii="Arial" w:hAnsi="Arial" w:cs="Arial"/>
                <w:color w:val="000000" w:themeColor="text1"/>
                <w:sz w:val="20"/>
                <w:szCs w:val="20"/>
                <w:lang w:val="sl-SI"/>
              </w:rPr>
              <w:t xml:space="preserve">2810 </w:t>
            </w:r>
            <w:r w:rsidR="0016277D" w:rsidRPr="00C5432C">
              <w:rPr>
                <w:rFonts w:ascii="Arial" w:hAnsi="Arial" w:cs="Arial"/>
                <w:color w:val="000000" w:themeColor="text1"/>
                <w:sz w:val="20"/>
                <w:szCs w:val="20"/>
                <w:lang w:val="sl-SI"/>
              </w:rPr>
              <w:t xml:space="preserve">projektov (tj. bo od ukrepa imela korist </w:t>
            </w:r>
            <w:r w:rsidR="00857A57">
              <w:rPr>
                <w:rFonts w:ascii="Arial" w:hAnsi="Arial" w:cs="Arial"/>
                <w:color w:val="000000" w:themeColor="text1"/>
                <w:sz w:val="20"/>
                <w:szCs w:val="20"/>
                <w:lang w:val="sl-SI"/>
              </w:rPr>
              <w:t xml:space="preserve">2810 </w:t>
            </w:r>
            <w:r w:rsidR="0016277D" w:rsidRPr="00C5432C">
              <w:rPr>
                <w:rFonts w:ascii="Arial" w:hAnsi="Arial" w:cs="Arial"/>
                <w:color w:val="000000" w:themeColor="text1"/>
                <w:sz w:val="20"/>
                <w:szCs w:val="20"/>
                <w:lang w:val="sl-SI"/>
              </w:rPr>
              <w:t xml:space="preserve">gospodinjstev). </w:t>
            </w:r>
          </w:p>
        </w:tc>
      </w:tr>
    </w:tbl>
    <w:p w14:paraId="79E4379C" w14:textId="77777777" w:rsidR="004F21E7" w:rsidRPr="00C5432C" w:rsidRDefault="004F21E7" w:rsidP="004F21E7">
      <w:pPr>
        <w:pStyle w:val="p2"/>
        <w:rPr>
          <w:rStyle w:val="s1"/>
          <w:lang w:val="sl-SI"/>
        </w:rPr>
      </w:pPr>
    </w:p>
    <w:p w14:paraId="7762C207" w14:textId="3DA19707" w:rsidR="00872C5C" w:rsidRPr="00C5432C" w:rsidRDefault="006B6BCD" w:rsidP="002C52CB">
      <w:pPr>
        <w:pStyle w:val="Naslov5"/>
        <w:numPr>
          <w:ilvl w:val="4"/>
          <w:numId w:val="1"/>
        </w:numPr>
        <w:rPr>
          <w:rStyle w:val="s1"/>
          <w:b/>
          <w:bCs/>
          <w:noProof w:val="0"/>
          <w:lang w:val="sl-SI"/>
        </w:rPr>
      </w:pPr>
      <w:bookmarkStart w:id="98" w:name="_Hlk212551674"/>
      <w:r w:rsidRPr="00C5432C">
        <w:rPr>
          <w:rStyle w:val="s1"/>
          <w:noProof w:val="0"/>
          <w:lang w:val="sl-SI"/>
        </w:rPr>
        <w:t xml:space="preserve">Načelo, da se ne škoduje bistveno </w:t>
      </w:r>
    </w:p>
    <w:tbl>
      <w:tblPr>
        <w:tblStyle w:val="Tabelamrea"/>
        <w:tblW w:w="0" w:type="auto"/>
        <w:tblLook w:val="04A0" w:firstRow="1" w:lastRow="0" w:firstColumn="1" w:lastColumn="0" w:noHBand="0" w:noVBand="1"/>
      </w:tblPr>
      <w:tblGrid>
        <w:gridCol w:w="8988"/>
      </w:tblGrid>
      <w:tr w:rsidR="00533875" w:rsidRPr="006949C2" w14:paraId="029C7416" w14:textId="77777777" w:rsidTr="00F927AA">
        <w:tc>
          <w:tcPr>
            <w:tcW w:w="8988" w:type="dxa"/>
            <w:tcBorders>
              <w:left w:val="single" w:sz="12" w:space="0" w:color="0F9ED5" w:themeColor="accent4"/>
            </w:tcBorders>
          </w:tcPr>
          <w:bookmarkEnd w:id="98"/>
          <w:p w14:paraId="381E8AAF" w14:textId="08E32E5E" w:rsidR="00723C41" w:rsidRPr="00C5432C" w:rsidRDefault="006968EA" w:rsidP="006968EA">
            <w:pPr>
              <w:spacing w:after="120" w:line="276" w:lineRule="auto"/>
              <w:jc w:val="both"/>
              <w:rPr>
                <w:rFonts w:ascii="Arial" w:hAnsi="Arial" w:cs="Arial"/>
                <w:color w:val="000000" w:themeColor="text1"/>
                <w:sz w:val="20"/>
                <w:szCs w:val="20"/>
                <w:lang w:val="sl-SI"/>
              </w:rPr>
            </w:pPr>
            <w:r w:rsidRPr="00C5432C">
              <w:rPr>
                <w:rFonts w:ascii="Arial" w:hAnsi="Arial" w:cs="Arial"/>
                <w:color w:val="000000" w:themeColor="text1"/>
                <w:sz w:val="20"/>
                <w:szCs w:val="20"/>
                <w:lang w:val="sl-SI"/>
              </w:rPr>
              <w:t>Gre</w:t>
            </w:r>
            <w:r w:rsidR="00723C41" w:rsidRPr="00C5432C">
              <w:rPr>
                <w:rFonts w:ascii="Arial" w:hAnsi="Arial" w:cs="Arial"/>
                <w:color w:val="000000" w:themeColor="text1"/>
                <w:sz w:val="20"/>
                <w:szCs w:val="20"/>
                <w:lang w:val="sl-SI"/>
              </w:rPr>
              <w:t xml:space="preserve"> za posamezne ukrepe za povečanje energetske učinkovitosti </w:t>
            </w:r>
            <w:r w:rsidR="00D42136" w:rsidRPr="00C5432C">
              <w:rPr>
                <w:rFonts w:ascii="Arial" w:hAnsi="Arial" w:cs="Arial"/>
                <w:color w:val="000000" w:themeColor="text1"/>
                <w:sz w:val="20"/>
                <w:szCs w:val="20"/>
                <w:lang w:val="sl-SI"/>
              </w:rPr>
              <w:t xml:space="preserve">stavb </w:t>
            </w:r>
            <w:r w:rsidR="00723C41" w:rsidRPr="00C5432C">
              <w:rPr>
                <w:rFonts w:ascii="Arial" w:hAnsi="Arial" w:cs="Arial"/>
                <w:color w:val="000000" w:themeColor="text1"/>
                <w:sz w:val="20"/>
                <w:szCs w:val="20"/>
                <w:lang w:val="sl-SI"/>
              </w:rPr>
              <w:t>in namestitev opreme za energijo iz obnovljivih virov ter shranjevanje električne in toplotne energije, ki bodo upoštevali veljavno zakonodajo. Skladno s prilogo k obvestilu komisije Tehnične smernice za uporabo načela, da se ne škoduje bistveno v okviru uredbe o Socialnem skladu za podnebje, zadostuje skladnost z veljav</w:t>
            </w:r>
            <w:r w:rsidRPr="00C5432C">
              <w:rPr>
                <w:rFonts w:ascii="Arial" w:hAnsi="Arial" w:cs="Arial"/>
                <w:color w:val="000000" w:themeColor="text1"/>
                <w:sz w:val="20"/>
                <w:szCs w:val="20"/>
                <w:lang w:val="sl-SI"/>
              </w:rPr>
              <w:t>n</w:t>
            </w:r>
            <w:r w:rsidR="00723C41" w:rsidRPr="00C5432C">
              <w:rPr>
                <w:rFonts w:ascii="Arial" w:hAnsi="Arial" w:cs="Arial"/>
                <w:color w:val="000000" w:themeColor="text1"/>
                <w:sz w:val="20"/>
                <w:szCs w:val="20"/>
                <w:lang w:val="sl-SI"/>
              </w:rPr>
              <w:t>o zakonodajo in niso potrebna dokazila. (B1, B2, B6)</w:t>
            </w:r>
          </w:p>
          <w:p w14:paraId="573F1234" w14:textId="77777777" w:rsidR="00723C41" w:rsidRPr="00C5432C" w:rsidRDefault="00723C41" w:rsidP="006968EA">
            <w:pPr>
              <w:spacing w:after="120" w:line="276" w:lineRule="auto"/>
              <w:jc w:val="both"/>
              <w:rPr>
                <w:rFonts w:ascii="Arial" w:hAnsi="Arial" w:cs="Arial"/>
                <w:color w:val="000000" w:themeColor="text1"/>
                <w:sz w:val="20"/>
                <w:szCs w:val="20"/>
                <w:lang w:val="sl-SI"/>
              </w:rPr>
            </w:pPr>
            <w:r w:rsidRPr="00C5432C">
              <w:rPr>
                <w:rFonts w:ascii="Arial" w:hAnsi="Arial" w:cs="Arial"/>
                <w:color w:val="000000" w:themeColor="text1"/>
                <w:sz w:val="20"/>
                <w:szCs w:val="20"/>
                <w:lang w:val="sl-SI"/>
              </w:rPr>
              <w:t xml:space="preserve">(B7.1) Pri ukrepu spodbujanja lesne biomase so skladno z načelom DNSH upravičeni le kotli, ki imajo samodejno polnjene s peleti. Kotli morajo biti uvrščeni v najvišja dva razreda energijske učinkovitosti, v katerih so na voljo izdelki ali biti v višjih razredih v skladu z uredbo o označevanju z energijskimi nalepkami in delegiranimi akti, sprejetimi na podlagi navedene uredbe. </w:t>
            </w:r>
          </w:p>
          <w:p w14:paraId="03C94B57" w14:textId="77777777" w:rsidR="00723C41" w:rsidRPr="00C5432C" w:rsidRDefault="00723C41" w:rsidP="006968EA">
            <w:pPr>
              <w:spacing w:after="120" w:line="276" w:lineRule="auto"/>
              <w:jc w:val="both"/>
              <w:rPr>
                <w:rFonts w:ascii="Arial" w:hAnsi="Arial" w:cs="Arial"/>
                <w:color w:val="000000" w:themeColor="text1"/>
                <w:sz w:val="20"/>
                <w:szCs w:val="20"/>
                <w:lang w:val="sl-SI"/>
              </w:rPr>
            </w:pPr>
            <w:r w:rsidRPr="00C5432C">
              <w:rPr>
                <w:rFonts w:ascii="Arial" w:hAnsi="Arial" w:cs="Arial"/>
                <w:color w:val="000000" w:themeColor="text1"/>
                <w:sz w:val="20"/>
                <w:szCs w:val="20"/>
                <w:lang w:val="sl-SI"/>
              </w:rPr>
              <w:t xml:space="preserve">Lesno biomaso se bo spodbujalo le na območjih, kjer ravni delcev PM2,5  ali PM10 v zunanjem zraku niso presežene, kot je določeno v Direktivi (EU) 2024/2881, ogrevalni sistemi na osnovi biomase pa bodo morali dosegati ciljne vrednosti (trdni delci) iz Priloge V k Uredbi Komisije (EU) 2015/1189. </w:t>
            </w:r>
          </w:p>
          <w:p w14:paraId="4D2242FC" w14:textId="233460C5" w:rsidR="00723C41" w:rsidRPr="00C5432C" w:rsidRDefault="00723C41" w:rsidP="006968EA">
            <w:pPr>
              <w:spacing w:after="120" w:line="276" w:lineRule="auto"/>
              <w:jc w:val="both"/>
              <w:rPr>
                <w:rStyle w:val="s1"/>
                <w:rFonts w:ascii="Arial" w:hAnsi="Arial" w:cs="Arial"/>
                <w:color w:val="000000" w:themeColor="text1"/>
                <w:sz w:val="20"/>
                <w:szCs w:val="20"/>
                <w:lang w:val="sl-SI"/>
              </w:rPr>
            </w:pPr>
            <w:r w:rsidRPr="00C5432C">
              <w:rPr>
                <w:rFonts w:ascii="Arial" w:hAnsi="Arial" w:cs="Arial"/>
                <w:color w:val="000000" w:themeColor="text1"/>
                <w:sz w:val="20"/>
                <w:szCs w:val="20"/>
                <w:lang w:val="sl-SI"/>
              </w:rPr>
              <w:t>(B9) Spodbujalo se bo le priklope na sisteme daljinskega ogrevanja kadar a) se si</w:t>
            </w:r>
            <w:r w:rsidR="006968EA" w:rsidRPr="00C5432C">
              <w:rPr>
                <w:rFonts w:ascii="Arial" w:hAnsi="Arial" w:cs="Arial"/>
                <w:color w:val="000000" w:themeColor="text1"/>
                <w:sz w:val="20"/>
                <w:szCs w:val="20"/>
                <w:lang w:val="sl-SI"/>
              </w:rPr>
              <w:t>s</w:t>
            </w:r>
            <w:r w:rsidRPr="00C5432C">
              <w:rPr>
                <w:rFonts w:ascii="Arial" w:hAnsi="Arial" w:cs="Arial"/>
                <w:color w:val="000000" w:themeColor="text1"/>
                <w:sz w:val="20"/>
                <w:szCs w:val="20"/>
                <w:lang w:val="sl-SI"/>
              </w:rPr>
              <w:t xml:space="preserve">tem lahko kategorizira kot učinkovit sistem daljinskega ogrevanja ali hlajenja skladno s členom 26 </w:t>
            </w:r>
            <w:r w:rsidR="006968EA" w:rsidRPr="00C5432C">
              <w:rPr>
                <w:rFonts w:ascii="Arial" w:hAnsi="Arial" w:cs="Arial"/>
                <w:color w:val="000000" w:themeColor="text1"/>
                <w:sz w:val="20"/>
                <w:szCs w:val="20"/>
                <w:lang w:val="sl-SI"/>
              </w:rPr>
              <w:t>EED</w:t>
            </w:r>
            <w:r w:rsidRPr="00C5432C">
              <w:rPr>
                <w:rFonts w:ascii="Arial" w:hAnsi="Arial" w:cs="Arial"/>
                <w:color w:val="000000" w:themeColor="text1"/>
                <w:sz w:val="20"/>
                <w:szCs w:val="20"/>
                <w:lang w:val="sl-SI"/>
              </w:rPr>
              <w:t xml:space="preserve"> ali izpolnjuje zahteve iz člena 26 (5) </w:t>
            </w:r>
            <w:r w:rsidR="006968EA" w:rsidRPr="00C5432C">
              <w:rPr>
                <w:rFonts w:ascii="Arial" w:hAnsi="Arial" w:cs="Arial"/>
                <w:color w:val="000000" w:themeColor="text1"/>
                <w:sz w:val="20"/>
                <w:szCs w:val="20"/>
                <w:lang w:val="sl-SI"/>
              </w:rPr>
              <w:t>EED</w:t>
            </w:r>
            <w:r w:rsidRPr="00C5432C">
              <w:rPr>
                <w:rFonts w:ascii="Arial" w:hAnsi="Arial" w:cs="Arial"/>
                <w:color w:val="000000" w:themeColor="text1"/>
                <w:sz w:val="20"/>
                <w:szCs w:val="20"/>
                <w:lang w:val="sl-SI"/>
              </w:rPr>
              <w:t xml:space="preserve"> in priključitev ne povzroči povečanja porabe fosilnih goriv. </w:t>
            </w:r>
          </w:p>
          <w:p w14:paraId="664F1318" w14:textId="45D6AF95" w:rsidR="009E6BDB" w:rsidRPr="00C5432C" w:rsidRDefault="00723C41" w:rsidP="00DF5D65">
            <w:pPr>
              <w:spacing w:after="240" w:line="276" w:lineRule="auto"/>
              <w:jc w:val="both"/>
              <w:rPr>
                <w:rStyle w:val="s1"/>
                <w:rFonts w:ascii="Times" w:hAnsi="Times" w:cs="Times"/>
                <w:color w:val="156082" w:themeColor="accent1"/>
                <w:shd w:val="clear" w:color="auto" w:fill="FFFFFF"/>
                <w:lang w:val="sl-SI"/>
              </w:rPr>
            </w:pPr>
            <w:r w:rsidRPr="00C5432C">
              <w:rPr>
                <w:rStyle w:val="s1"/>
                <w:rFonts w:ascii="Arial" w:hAnsi="Arial" w:cs="Arial"/>
                <w:color w:val="000000" w:themeColor="text1"/>
                <w:sz w:val="20"/>
                <w:szCs w:val="20"/>
                <w:lang w:val="sl-SI"/>
              </w:rPr>
              <w:t>Sedanji javni pozivi v izvajanju (ZER, ZER</w:t>
            </w:r>
            <w:r w:rsidR="006968EA" w:rsidRPr="00C5432C">
              <w:rPr>
                <w:rStyle w:val="s1"/>
                <w:rFonts w:ascii="Arial" w:hAnsi="Arial" w:cs="Arial"/>
                <w:color w:val="000000" w:themeColor="text1"/>
                <w:sz w:val="20"/>
                <w:szCs w:val="20"/>
                <w:lang w:val="sl-SI"/>
              </w:rPr>
              <w:t>2</w:t>
            </w:r>
            <w:r w:rsidR="006968EA" w:rsidRPr="00C5432C">
              <w:rPr>
                <w:rStyle w:val="s1"/>
                <w:rFonts w:ascii="Arial" w:hAnsi="Arial" w:cs="Arial"/>
                <w:sz w:val="20"/>
                <w:szCs w:val="20"/>
                <w:lang w:val="sl-SI"/>
              </w:rPr>
              <w:t>0</w:t>
            </w:r>
            <w:r w:rsidRPr="00C5432C">
              <w:rPr>
                <w:rStyle w:val="s1"/>
                <w:rFonts w:ascii="Arial" w:hAnsi="Arial" w:cs="Arial"/>
                <w:color w:val="000000" w:themeColor="text1"/>
                <w:sz w:val="20"/>
                <w:szCs w:val="20"/>
                <w:lang w:val="sl-SI"/>
              </w:rPr>
              <w:t xml:space="preserve">24) so skladni z zahtevami </w:t>
            </w:r>
            <w:r w:rsidR="006968EA" w:rsidRPr="00C5432C">
              <w:rPr>
                <w:rStyle w:val="s1"/>
                <w:rFonts w:ascii="Arial" w:hAnsi="Arial" w:cs="Arial"/>
                <w:color w:val="000000" w:themeColor="text1"/>
                <w:sz w:val="20"/>
                <w:szCs w:val="20"/>
                <w:lang w:val="sl-SI"/>
              </w:rPr>
              <w:t>Direktive o</w:t>
            </w:r>
            <w:r w:rsidR="00DF5D65" w:rsidRPr="00C5432C">
              <w:rPr>
                <w:rStyle w:val="s1"/>
                <w:rFonts w:ascii="Arial" w:hAnsi="Arial" w:cs="Arial"/>
                <w:color w:val="000000" w:themeColor="text1"/>
                <w:sz w:val="20"/>
                <w:szCs w:val="20"/>
                <w:lang w:val="sl-SI"/>
              </w:rPr>
              <w:t xml:space="preserve"> energetski učinkovitosti stavb (v nadaljevanju: EPBD)</w:t>
            </w:r>
            <w:r w:rsidR="006968EA" w:rsidRPr="00C5432C">
              <w:rPr>
                <w:rStyle w:val="s1"/>
                <w:rFonts w:ascii="Arial" w:hAnsi="Arial" w:cs="Arial"/>
                <w:color w:val="000000" w:themeColor="text1"/>
                <w:sz w:val="20"/>
                <w:szCs w:val="20"/>
                <w:lang w:val="sl-SI"/>
              </w:rPr>
              <w:t xml:space="preserve"> </w:t>
            </w:r>
            <w:r w:rsidRPr="00C5432C">
              <w:rPr>
                <w:rStyle w:val="s1"/>
                <w:rFonts w:ascii="Arial" w:hAnsi="Arial" w:cs="Arial"/>
                <w:color w:val="000000" w:themeColor="text1"/>
                <w:sz w:val="20"/>
                <w:szCs w:val="20"/>
                <w:lang w:val="sl-SI"/>
              </w:rPr>
              <w:t xml:space="preserve"> glede doseženih ravni energetske učinkovitosti, na enak način bodo pripravljeni tudi razpisi oz. javni pozivi</w:t>
            </w:r>
            <w:r w:rsidRPr="00C5432C">
              <w:rPr>
                <w:rStyle w:val="s1"/>
                <w:lang w:val="sl-SI"/>
              </w:rPr>
              <w:t xml:space="preserve">, </w:t>
            </w:r>
            <w:r w:rsidRPr="00C5432C">
              <w:rPr>
                <w:rStyle w:val="s1"/>
                <w:rFonts w:ascii="Arial" w:hAnsi="Arial" w:cs="Arial"/>
                <w:sz w:val="20"/>
                <w:szCs w:val="20"/>
                <w:lang w:val="sl-SI"/>
              </w:rPr>
              <w:t>načrtovani</w:t>
            </w:r>
            <w:r w:rsidRPr="00C5432C">
              <w:rPr>
                <w:rFonts w:ascii="Arial" w:hAnsi="Arial" w:cs="Arial"/>
                <w:color w:val="000000" w:themeColor="text1"/>
                <w:sz w:val="20"/>
                <w:szCs w:val="20"/>
                <w:lang w:val="sl-SI"/>
              </w:rPr>
              <w:t xml:space="preserve"> v okviru naložbe 1. Ko bo v slovenski zakonodaji sprejeta definicija energetsko najmanj učinkovitih stavb, bodo tudi zahteve EPBD glede prenove teh stavb ustrezno vključene v vse nadaljnje razpise oz. javne pozive.</w:t>
            </w:r>
          </w:p>
        </w:tc>
      </w:tr>
    </w:tbl>
    <w:p w14:paraId="471E26D7" w14:textId="77777777" w:rsidR="00533875" w:rsidRPr="00C5432C" w:rsidRDefault="00533875" w:rsidP="006968EA">
      <w:pPr>
        <w:pStyle w:val="p2"/>
        <w:spacing w:line="276" w:lineRule="auto"/>
        <w:rPr>
          <w:rStyle w:val="s1"/>
          <w:lang w:val="sl-SI"/>
        </w:rPr>
      </w:pPr>
    </w:p>
    <w:p w14:paraId="4F5A87F7" w14:textId="7AB8598A" w:rsidR="00106E58" w:rsidRPr="00C5432C" w:rsidRDefault="006B6BCD" w:rsidP="002C52CB">
      <w:pPr>
        <w:pStyle w:val="Naslov5"/>
        <w:numPr>
          <w:ilvl w:val="4"/>
          <w:numId w:val="1"/>
        </w:numPr>
        <w:rPr>
          <w:rStyle w:val="s1"/>
          <w:b/>
          <w:bCs/>
          <w:noProof w:val="0"/>
          <w:lang w:val="sl-SI"/>
        </w:rPr>
      </w:pPr>
      <w:r w:rsidRPr="00C5432C">
        <w:rPr>
          <w:rStyle w:val="s1"/>
          <w:noProof w:val="0"/>
          <w:lang w:val="sl-SI"/>
        </w:rPr>
        <w:t xml:space="preserve">Mejniki, cilji in časovnica </w:t>
      </w:r>
    </w:p>
    <w:p w14:paraId="00B2EE19" w14:textId="77777777" w:rsidR="00D90587" w:rsidRPr="00C5432C" w:rsidRDefault="00D90587" w:rsidP="006968EA">
      <w:pPr>
        <w:spacing w:line="276" w:lineRule="auto"/>
        <w:rPr>
          <w:lang w:val="sl-SI" w:eastAsia="en-US"/>
        </w:rPr>
      </w:pPr>
    </w:p>
    <w:p w14:paraId="1CE8B1A8" w14:textId="1DCC6E8D" w:rsidR="00D90587" w:rsidRPr="00C5432C" w:rsidRDefault="006B6BCD" w:rsidP="006968EA">
      <w:pPr>
        <w:spacing w:line="276" w:lineRule="auto"/>
        <w:rPr>
          <w:rStyle w:val="s1"/>
          <w:rFonts w:ascii="Times" w:eastAsia="Times New Roman" w:hAnsi="Times" w:cs="Times"/>
          <w:i/>
          <w:iCs/>
          <w:color w:val="156082" w:themeColor="accent1"/>
          <w:lang w:val="sl-SI" w:eastAsia="en-US"/>
        </w:rPr>
      </w:pPr>
      <w:r w:rsidRPr="00C5432C">
        <w:rPr>
          <w:rStyle w:val="s1"/>
          <w:rFonts w:ascii="Times" w:eastAsia="Times New Roman" w:hAnsi="Times" w:cs="Times"/>
          <w:i/>
          <w:iCs/>
          <w:lang w:val="sl-SI" w:eastAsia="en-US"/>
        </w:rPr>
        <w:t>Mejnik</w:t>
      </w:r>
      <w:r w:rsidR="00563A08" w:rsidRPr="00C5432C">
        <w:rPr>
          <w:rStyle w:val="s1"/>
          <w:rFonts w:ascii="Times" w:eastAsia="Times New Roman" w:hAnsi="Times" w:cs="Times"/>
          <w:i/>
          <w:iCs/>
          <w:lang w:val="sl-SI" w:eastAsia="en-US"/>
        </w:rPr>
        <w:t xml:space="preserve">: </w:t>
      </w:r>
      <w:r w:rsidR="00E91900" w:rsidRPr="00C5432C">
        <w:rPr>
          <w:rStyle w:val="s1"/>
          <w:rFonts w:eastAsia="Times New Roman"/>
          <w:i/>
          <w:iCs/>
          <w:color w:val="156082" w:themeColor="accent1"/>
          <w:lang w:val="sl-SI" w:eastAsia="en-US"/>
        </w:rPr>
        <w:t xml:space="preserve">objava javnega razpisa za nepovratna sredstva za izvedbo investicij v učinkovito rabo energije (URE) in obnovljive vire energije (OVE) za energetsko </w:t>
      </w:r>
      <w:r w:rsidR="00271CF5">
        <w:rPr>
          <w:rStyle w:val="s1"/>
          <w:rFonts w:eastAsia="Times New Roman"/>
          <w:i/>
          <w:iCs/>
          <w:color w:val="156082" w:themeColor="accent1"/>
          <w:lang w:val="sl-SI" w:eastAsia="en-US"/>
        </w:rPr>
        <w:t>revna</w:t>
      </w:r>
      <w:r w:rsidR="00271CF5" w:rsidRPr="00C5432C">
        <w:rPr>
          <w:rStyle w:val="s1"/>
          <w:rFonts w:eastAsia="Times New Roman"/>
          <w:i/>
          <w:iCs/>
          <w:color w:val="156082" w:themeColor="accent1"/>
          <w:lang w:val="sl-SI" w:eastAsia="en-US"/>
        </w:rPr>
        <w:t xml:space="preserve"> </w:t>
      </w:r>
      <w:r w:rsidR="00E91900" w:rsidRPr="00C5432C">
        <w:rPr>
          <w:rStyle w:val="s1"/>
          <w:rFonts w:eastAsia="Times New Roman"/>
          <w:i/>
          <w:iCs/>
          <w:color w:val="156082" w:themeColor="accent1"/>
          <w:lang w:val="sl-SI" w:eastAsia="en-US"/>
        </w:rPr>
        <w:t>gospodinjstva</w:t>
      </w:r>
    </w:p>
    <w:p w14:paraId="08E6F0E5" w14:textId="77777777" w:rsidR="00473927" w:rsidRPr="00C5432C" w:rsidRDefault="00473927" w:rsidP="006968EA">
      <w:pPr>
        <w:spacing w:line="276" w:lineRule="auto"/>
        <w:rPr>
          <w:rStyle w:val="s1"/>
          <w:rFonts w:eastAsia="Times New Roman"/>
          <w:i/>
          <w:iCs/>
          <w:lang w:val="sl-SI" w:eastAsia="en-US"/>
        </w:rPr>
      </w:pPr>
    </w:p>
    <w:p w14:paraId="212A7CE8" w14:textId="633FBE03" w:rsidR="00473927" w:rsidRPr="00C5432C" w:rsidRDefault="006B6BCD" w:rsidP="006968EA">
      <w:pPr>
        <w:spacing w:line="276" w:lineRule="auto"/>
        <w:rPr>
          <w:rStyle w:val="s1"/>
          <w:rFonts w:eastAsia="Times New Roman"/>
          <w:i/>
          <w:iCs/>
          <w:lang w:val="sl-SI" w:eastAsia="en-US"/>
        </w:rPr>
      </w:pPr>
      <w:r w:rsidRPr="00C5432C">
        <w:rPr>
          <w:rStyle w:val="s1"/>
          <w:rFonts w:eastAsia="Times New Roman"/>
          <w:i/>
          <w:iCs/>
          <w:lang w:val="sl-SI" w:eastAsia="en-US"/>
        </w:rPr>
        <w:t>Opis</w:t>
      </w:r>
    </w:p>
    <w:tbl>
      <w:tblPr>
        <w:tblStyle w:val="Tabelamrea"/>
        <w:tblW w:w="0" w:type="auto"/>
        <w:tblLook w:val="04A0" w:firstRow="1" w:lastRow="0" w:firstColumn="1" w:lastColumn="0" w:noHBand="0" w:noVBand="1"/>
      </w:tblPr>
      <w:tblGrid>
        <w:gridCol w:w="8988"/>
      </w:tblGrid>
      <w:tr w:rsidR="00D90587" w:rsidRPr="006949C2" w14:paraId="24519C97" w14:textId="77777777" w:rsidTr="00473927">
        <w:tc>
          <w:tcPr>
            <w:tcW w:w="8988" w:type="dxa"/>
            <w:tcBorders>
              <w:left w:val="single" w:sz="12" w:space="0" w:color="0F9ED5" w:themeColor="accent4"/>
            </w:tcBorders>
          </w:tcPr>
          <w:p w14:paraId="065D2469" w14:textId="657BCED4" w:rsidR="00723C41" w:rsidRPr="00C5432C" w:rsidRDefault="00723C41" w:rsidP="006968EA">
            <w:pPr>
              <w:spacing w:after="240" w:line="276" w:lineRule="auto"/>
              <w:jc w:val="both"/>
              <w:rPr>
                <w:rFonts w:ascii="Arial" w:hAnsi="Arial" w:cs="Arial"/>
                <w:color w:val="000000" w:themeColor="text1"/>
                <w:sz w:val="20"/>
                <w:szCs w:val="20"/>
                <w:lang w:val="sl-SI"/>
              </w:rPr>
            </w:pPr>
            <w:r w:rsidRPr="00C5432C">
              <w:rPr>
                <w:rFonts w:ascii="Arial" w:hAnsi="Arial" w:cs="Arial"/>
                <w:color w:val="000000" w:themeColor="text1"/>
                <w:sz w:val="20"/>
                <w:szCs w:val="20"/>
                <w:lang w:val="sl-SI"/>
              </w:rPr>
              <w:t xml:space="preserve">Mejnik označuje uradno objavo javnega razpisa oz. poziva s strani Eko sklada, preko katerega se energetsko </w:t>
            </w:r>
            <w:r w:rsidR="00271CF5">
              <w:rPr>
                <w:rFonts w:ascii="Arial" w:hAnsi="Arial" w:cs="Arial"/>
                <w:color w:val="000000" w:themeColor="text1"/>
                <w:sz w:val="20"/>
                <w:szCs w:val="20"/>
                <w:lang w:val="sl-SI"/>
              </w:rPr>
              <w:t>revnim</w:t>
            </w:r>
            <w:r w:rsidR="00271CF5" w:rsidRPr="00C5432C">
              <w:rPr>
                <w:rFonts w:ascii="Arial" w:hAnsi="Arial" w:cs="Arial"/>
                <w:color w:val="000000" w:themeColor="text1"/>
                <w:sz w:val="20"/>
                <w:szCs w:val="20"/>
                <w:lang w:val="sl-SI"/>
              </w:rPr>
              <w:t xml:space="preserve"> </w:t>
            </w:r>
            <w:r w:rsidRPr="00C5432C">
              <w:rPr>
                <w:rFonts w:ascii="Arial" w:hAnsi="Arial" w:cs="Arial"/>
                <w:color w:val="000000" w:themeColor="text1"/>
                <w:sz w:val="20"/>
                <w:szCs w:val="20"/>
                <w:lang w:val="sl-SI"/>
              </w:rPr>
              <w:t>gospodinjstvom omogoči dostop do nepovratnih sredstev za izvedbo ukrepov na področju učinkovite rabe energije (URE) in obnovljivih virov energije (OVE). Cilj razpisa je zmanjšanje energetske revščine ter izboljšanje bivalnih pogojev socialno ogroženih skupin.</w:t>
            </w:r>
          </w:p>
          <w:p w14:paraId="3E4A783B" w14:textId="77777777" w:rsidR="00723C41" w:rsidRPr="00C5432C" w:rsidRDefault="00723C41" w:rsidP="006968EA">
            <w:pPr>
              <w:spacing w:line="276" w:lineRule="auto"/>
              <w:jc w:val="both"/>
              <w:rPr>
                <w:rFonts w:ascii="Arial" w:hAnsi="Arial" w:cs="Arial"/>
                <w:color w:val="000000" w:themeColor="text1"/>
                <w:sz w:val="20"/>
                <w:szCs w:val="20"/>
                <w:lang w:val="sl-SI"/>
              </w:rPr>
            </w:pPr>
            <w:r w:rsidRPr="00C5432C">
              <w:rPr>
                <w:rFonts w:ascii="Arial" w:hAnsi="Arial" w:cs="Arial"/>
                <w:color w:val="000000" w:themeColor="text1"/>
                <w:sz w:val="20"/>
                <w:szCs w:val="20"/>
                <w:lang w:val="sl-SI"/>
              </w:rPr>
              <w:t>Z objavo razpisa se omogoči:</w:t>
            </w:r>
          </w:p>
          <w:p w14:paraId="49F35017" w14:textId="77777777" w:rsidR="00723C41" w:rsidRPr="00C5432C" w:rsidRDefault="00723C41" w:rsidP="002B45A1">
            <w:pPr>
              <w:numPr>
                <w:ilvl w:val="0"/>
                <w:numId w:val="49"/>
              </w:numPr>
              <w:spacing w:line="276" w:lineRule="auto"/>
              <w:jc w:val="both"/>
              <w:rPr>
                <w:rFonts w:ascii="Arial" w:hAnsi="Arial" w:cs="Arial"/>
                <w:color w:val="000000" w:themeColor="text1"/>
                <w:sz w:val="20"/>
                <w:szCs w:val="20"/>
                <w:lang w:val="sl-SI"/>
              </w:rPr>
            </w:pPr>
            <w:r w:rsidRPr="00C5432C">
              <w:rPr>
                <w:rFonts w:ascii="Arial" w:hAnsi="Arial" w:cs="Arial"/>
                <w:color w:val="000000" w:themeColor="text1"/>
                <w:sz w:val="20"/>
                <w:szCs w:val="20"/>
                <w:lang w:val="sl-SI"/>
              </w:rPr>
              <w:t>oddaja vlog za dodelitev finančnih spodbud,</w:t>
            </w:r>
          </w:p>
          <w:p w14:paraId="16546856" w14:textId="77777777" w:rsidR="00723C41" w:rsidRPr="00C5432C" w:rsidRDefault="00723C41" w:rsidP="002B45A1">
            <w:pPr>
              <w:numPr>
                <w:ilvl w:val="0"/>
                <w:numId w:val="49"/>
              </w:numPr>
              <w:spacing w:line="276" w:lineRule="auto"/>
              <w:jc w:val="both"/>
              <w:rPr>
                <w:rFonts w:ascii="Arial" w:hAnsi="Arial" w:cs="Arial"/>
                <w:color w:val="000000" w:themeColor="text1"/>
                <w:sz w:val="20"/>
                <w:szCs w:val="20"/>
                <w:lang w:val="sl-SI"/>
              </w:rPr>
            </w:pPr>
            <w:r w:rsidRPr="00C5432C">
              <w:rPr>
                <w:rFonts w:ascii="Arial" w:hAnsi="Arial" w:cs="Arial"/>
                <w:color w:val="000000" w:themeColor="text1"/>
                <w:sz w:val="20"/>
                <w:szCs w:val="20"/>
                <w:lang w:val="sl-SI"/>
              </w:rPr>
              <w:lastRenderedPageBreak/>
              <w:t>aktivacija podpornih storitev, zlasti svetovanja pri pripravi vlog,</w:t>
            </w:r>
          </w:p>
          <w:p w14:paraId="3F3366E3" w14:textId="77777777" w:rsidR="00723C41" w:rsidRPr="00C5432C" w:rsidRDefault="00723C41" w:rsidP="002B45A1">
            <w:pPr>
              <w:numPr>
                <w:ilvl w:val="0"/>
                <w:numId w:val="49"/>
              </w:numPr>
              <w:spacing w:line="276" w:lineRule="auto"/>
              <w:jc w:val="both"/>
              <w:rPr>
                <w:rFonts w:ascii="Arial" w:hAnsi="Arial" w:cs="Arial"/>
                <w:color w:val="000000" w:themeColor="text1"/>
                <w:sz w:val="20"/>
                <w:szCs w:val="20"/>
                <w:lang w:val="sl-SI"/>
              </w:rPr>
            </w:pPr>
            <w:r w:rsidRPr="00C5432C">
              <w:rPr>
                <w:rFonts w:ascii="Arial" w:hAnsi="Arial" w:cs="Arial"/>
                <w:color w:val="000000" w:themeColor="text1"/>
                <w:sz w:val="20"/>
                <w:szCs w:val="20"/>
                <w:lang w:val="sl-SI"/>
              </w:rPr>
              <w:t xml:space="preserve">pričetek izvajanja energetskih prenov, </w:t>
            </w:r>
          </w:p>
          <w:p w14:paraId="31FEDC6C" w14:textId="77777777" w:rsidR="00723C41" w:rsidRPr="00C5432C" w:rsidRDefault="00723C41" w:rsidP="002B45A1">
            <w:pPr>
              <w:numPr>
                <w:ilvl w:val="0"/>
                <w:numId w:val="49"/>
              </w:numPr>
              <w:spacing w:after="240" w:line="276" w:lineRule="auto"/>
              <w:jc w:val="both"/>
              <w:rPr>
                <w:rFonts w:ascii="Arial" w:hAnsi="Arial" w:cs="Arial"/>
                <w:color w:val="000000" w:themeColor="text1"/>
                <w:sz w:val="20"/>
                <w:szCs w:val="20"/>
                <w:lang w:val="sl-SI"/>
              </w:rPr>
            </w:pPr>
            <w:r w:rsidRPr="00C5432C">
              <w:rPr>
                <w:rFonts w:ascii="Arial" w:hAnsi="Arial" w:cs="Arial"/>
                <w:color w:val="000000" w:themeColor="text1"/>
                <w:sz w:val="20"/>
                <w:szCs w:val="20"/>
                <w:lang w:val="sl-SI"/>
              </w:rPr>
              <w:t>transparentna in dostopna porazdelitev sredstev najranljivejšim.</w:t>
            </w:r>
          </w:p>
          <w:p w14:paraId="25F432E7" w14:textId="7B86C921" w:rsidR="00232DB1" w:rsidRPr="00C5432C" w:rsidRDefault="00723C41" w:rsidP="006968EA">
            <w:pPr>
              <w:spacing w:after="240" w:line="276" w:lineRule="auto"/>
              <w:jc w:val="both"/>
              <w:rPr>
                <w:rStyle w:val="s1"/>
                <w:rFonts w:ascii="Arial" w:hAnsi="Arial" w:cs="Arial"/>
                <w:color w:val="000000" w:themeColor="text1"/>
                <w:sz w:val="20"/>
                <w:szCs w:val="20"/>
                <w:lang w:val="sl-SI"/>
              </w:rPr>
            </w:pPr>
            <w:r w:rsidRPr="00C5432C">
              <w:rPr>
                <w:rFonts w:ascii="Arial" w:hAnsi="Arial" w:cs="Arial"/>
                <w:color w:val="000000" w:themeColor="text1"/>
                <w:sz w:val="20"/>
                <w:szCs w:val="20"/>
                <w:lang w:val="sl-SI"/>
              </w:rPr>
              <w:t>Objava razpisa je ključna faza v izvajanju ukrepov za dosego ciljev naložbe C1.I1, saj omogoča prehod iz načrtovanja v konkretno izvedbo ter neposredno koristi ciljni skupini prebivalstva.</w:t>
            </w:r>
          </w:p>
        </w:tc>
      </w:tr>
    </w:tbl>
    <w:p w14:paraId="0DFC00DD" w14:textId="77777777" w:rsidR="004B4990" w:rsidRPr="00C5432C" w:rsidRDefault="004B4990" w:rsidP="00106E58">
      <w:pPr>
        <w:pStyle w:val="p2"/>
        <w:rPr>
          <w:rStyle w:val="s1"/>
          <w:lang w:val="sl-SI"/>
        </w:rPr>
      </w:pPr>
    </w:p>
    <w:p w14:paraId="0D9A8F86" w14:textId="2EAC8674" w:rsidR="005B1D5A" w:rsidRPr="00C5432C" w:rsidRDefault="006B6BCD" w:rsidP="00B53BDF">
      <w:pPr>
        <w:rPr>
          <w:rStyle w:val="s1"/>
          <w:rFonts w:ascii="Times" w:eastAsia="Times New Roman" w:hAnsi="Times" w:cs="Times"/>
          <w:i/>
          <w:iCs/>
          <w:color w:val="156082" w:themeColor="accent1"/>
          <w:lang w:val="sl-SI" w:eastAsia="en-US"/>
        </w:rPr>
      </w:pPr>
      <w:r w:rsidRPr="00C5432C">
        <w:rPr>
          <w:rStyle w:val="s1"/>
          <w:rFonts w:ascii="Times" w:eastAsia="Times New Roman" w:hAnsi="Times" w:cs="Times"/>
          <w:i/>
          <w:iCs/>
          <w:lang w:val="sl-SI" w:eastAsia="en-US"/>
        </w:rPr>
        <w:t>Cilj</w:t>
      </w:r>
      <w:r w:rsidR="005B1D5A" w:rsidRPr="00C5432C">
        <w:rPr>
          <w:rStyle w:val="s1"/>
          <w:rFonts w:ascii="Times" w:eastAsia="Times New Roman" w:hAnsi="Times" w:cs="Times"/>
          <w:i/>
          <w:iCs/>
          <w:lang w:val="sl-SI" w:eastAsia="en-US"/>
        </w:rPr>
        <w:t xml:space="preserve">: </w:t>
      </w:r>
      <w:r w:rsidR="00271CF5" w:rsidRPr="00271CF5">
        <w:rPr>
          <w:rStyle w:val="s1"/>
          <w:rFonts w:ascii="Times" w:eastAsia="Times New Roman" w:hAnsi="Times" w:cs="Times"/>
          <w:i/>
          <w:iCs/>
          <w:color w:val="156082" w:themeColor="accent1"/>
          <w:lang w:val="sl-SI" w:eastAsia="en-US"/>
        </w:rPr>
        <w:t>Število ranljivih gospodinjstev, ki jim je koristil vsaj en strukturni ukrep za zmanjšanje njihovih emisij v stavbnem sektorju</w:t>
      </w:r>
      <w:r w:rsidR="00271CF5">
        <w:rPr>
          <w:rStyle w:val="s1"/>
          <w:rFonts w:ascii="Times" w:eastAsia="Times New Roman" w:hAnsi="Times" w:cs="Times"/>
          <w:i/>
          <w:iCs/>
          <w:color w:val="156082" w:themeColor="accent1"/>
          <w:lang w:val="sl-SI" w:eastAsia="en-US"/>
        </w:rPr>
        <w:t xml:space="preserve"> </w:t>
      </w:r>
    </w:p>
    <w:p w14:paraId="0919C0B0" w14:textId="77777777" w:rsidR="00473927" w:rsidRPr="00C5432C" w:rsidRDefault="00473927" w:rsidP="00473927">
      <w:pPr>
        <w:rPr>
          <w:rStyle w:val="s1"/>
          <w:rFonts w:eastAsia="Times New Roman"/>
          <w:i/>
          <w:iCs/>
          <w:lang w:val="sl-SI" w:eastAsia="en-US"/>
        </w:rPr>
      </w:pPr>
    </w:p>
    <w:p w14:paraId="563A23D9" w14:textId="167C06C4" w:rsidR="00473927" w:rsidRPr="00C5432C" w:rsidRDefault="006B6BCD" w:rsidP="00473927">
      <w:pPr>
        <w:rPr>
          <w:rStyle w:val="s1"/>
          <w:rFonts w:eastAsia="Times New Roman"/>
          <w:i/>
          <w:iCs/>
          <w:lang w:val="sl-SI" w:eastAsia="en-US"/>
        </w:rPr>
      </w:pPr>
      <w:r w:rsidRPr="00C5432C">
        <w:rPr>
          <w:rStyle w:val="s1"/>
          <w:rFonts w:eastAsia="Times New Roman"/>
          <w:i/>
          <w:iCs/>
          <w:lang w:val="sl-SI" w:eastAsia="en-US"/>
        </w:rPr>
        <w:t>Opis</w:t>
      </w:r>
    </w:p>
    <w:tbl>
      <w:tblPr>
        <w:tblStyle w:val="Tabelamrea"/>
        <w:tblW w:w="0" w:type="auto"/>
        <w:tblLook w:val="04A0" w:firstRow="1" w:lastRow="0" w:firstColumn="1" w:lastColumn="0" w:noHBand="0" w:noVBand="1"/>
      </w:tblPr>
      <w:tblGrid>
        <w:gridCol w:w="8988"/>
      </w:tblGrid>
      <w:tr w:rsidR="005B1D5A" w:rsidRPr="006949C2" w14:paraId="5711258F" w14:textId="77777777" w:rsidTr="00473927">
        <w:tc>
          <w:tcPr>
            <w:tcW w:w="8988" w:type="dxa"/>
            <w:tcBorders>
              <w:left w:val="single" w:sz="12" w:space="0" w:color="0F9ED5" w:themeColor="accent4"/>
            </w:tcBorders>
          </w:tcPr>
          <w:p w14:paraId="14531613" w14:textId="210AA375" w:rsidR="00723C41" w:rsidRPr="00C5432C" w:rsidRDefault="00723C41" w:rsidP="00DF5D65">
            <w:pPr>
              <w:spacing w:after="240" w:line="276" w:lineRule="auto"/>
              <w:jc w:val="both"/>
              <w:rPr>
                <w:rFonts w:ascii="Arial" w:hAnsi="Arial" w:cs="Arial"/>
                <w:color w:val="000000" w:themeColor="text1"/>
                <w:sz w:val="20"/>
                <w:szCs w:val="20"/>
                <w:lang w:val="sl-SI"/>
              </w:rPr>
            </w:pPr>
            <w:r w:rsidRPr="00C5432C">
              <w:rPr>
                <w:rFonts w:ascii="Arial" w:hAnsi="Arial" w:cs="Arial"/>
                <w:color w:val="000000" w:themeColor="text1"/>
                <w:sz w:val="20"/>
                <w:szCs w:val="20"/>
                <w:lang w:val="sl-SI"/>
              </w:rPr>
              <w:t xml:space="preserve">Cilj je, da bo v okviru te naložbe pomoči deležnih najmanj </w:t>
            </w:r>
            <w:r w:rsidR="00857A57" w:rsidRPr="006949C2">
              <w:rPr>
                <w:rFonts w:ascii="Arial" w:hAnsi="Arial" w:cs="Arial"/>
                <w:color w:val="000000" w:themeColor="text1"/>
                <w:sz w:val="20"/>
                <w:szCs w:val="20"/>
                <w:lang w:val="sl-SI"/>
              </w:rPr>
              <w:t>5930</w:t>
            </w:r>
            <w:r w:rsidRPr="00C5432C">
              <w:rPr>
                <w:rFonts w:ascii="Arial" w:hAnsi="Arial" w:cs="Arial"/>
                <w:color w:val="000000" w:themeColor="text1"/>
                <w:sz w:val="20"/>
                <w:szCs w:val="20"/>
                <w:lang w:val="sl-SI"/>
              </w:rPr>
              <w:t xml:space="preserve">energetsko ranljivih gospodinjstev. </w:t>
            </w:r>
          </w:p>
          <w:p w14:paraId="528280DD" w14:textId="2611484C" w:rsidR="00723C41" w:rsidRPr="00C5432C" w:rsidRDefault="00723C41" w:rsidP="00DF5D65">
            <w:pPr>
              <w:spacing w:after="240" w:line="276" w:lineRule="auto"/>
              <w:jc w:val="both"/>
              <w:rPr>
                <w:rFonts w:ascii="Arial" w:hAnsi="Arial" w:cs="Arial"/>
                <w:color w:val="000000" w:themeColor="text1"/>
                <w:sz w:val="20"/>
                <w:szCs w:val="20"/>
                <w:lang w:val="sl-SI"/>
              </w:rPr>
            </w:pPr>
            <w:r w:rsidRPr="00C5432C">
              <w:rPr>
                <w:rFonts w:ascii="Arial" w:hAnsi="Arial" w:cs="Arial"/>
                <w:color w:val="000000" w:themeColor="text1"/>
                <w:sz w:val="20"/>
                <w:szCs w:val="20"/>
                <w:lang w:val="sl-SI"/>
              </w:rPr>
              <w:t xml:space="preserve">Doseganje cilja spremljamo na podlagi kazalnika 3 iz Uredbe 2023/955, Kazalnik meri dejanski doseg ukrepa med gospodinjstvi, ki se soočajo z energetsko revščino ali spadajo med energetsko ranljive skupine. Kazalnik prikazuje, koliko gospodinjstvom je bil s pomočjo ukrepa energetsko prenovljen dom oz. so prejeli investicijo v OVE. Kazalnik se izraža kot absolutno število podprtih gospodinjstev. Namen kazalnika je spremljanje učinkovitosti ukrepa pri doseganju ciljne skupine ter napredka pri zmanjševanju energetske revščine. Zastavljen cilj je skupen za celotno naložbo. </w:t>
            </w:r>
          </w:p>
          <w:p w14:paraId="73966D55" w14:textId="1E597798" w:rsidR="00723C41" w:rsidRPr="00C5432C" w:rsidRDefault="00723C41" w:rsidP="00DF5D65">
            <w:pPr>
              <w:spacing w:after="240" w:line="276" w:lineRule="auto"/>
              <w:jc w:val="both"/>
              <w:rPr>
                <w:rFonts w:ascii="Arial" w:hAnsi="Arial" w:cs="Arial"/>
                <w:color w:val="000000" w:themeColor="text1"/>
                <w:sz w:val="20"/>
                <w:szCs w:val="20"/>
                <w:lang w:val="sl-SI"/>
              </w:rPr>
            </w:pPr>
            <w:r w:rsidRPr="00C5432C">
              <w:rPr>
                <w:rFonts w:ascii="Arial" w:hAnsi="Arial" w:cs="Arial"/>
                <w:color w:val="000000" w:themeColor="text1"/>
                <w:sz w:val="20"/>
                <w:szCs w:val="20"/>
                <w:lang w:val="sl-SI"/>
              </w:rPr>
              <w:t>Sočasno se bo poročalo tudi o izvedenih delih (torej po upravičenih aktivnostih), ker bo le to lahko podlaga za izplačilo sredstev. To bo nujno, saj se znotraj naložbe 1 pri posameznem gospodinjstvu lahko izvajajo zelo različni ukrepi (razlike so v vrsti, številu in dimenzijah ukrepov URE ali OVE, izvedenih v posameznem gospodinjstvu, pa tudi v tehnologijah..)</w:t>
            </w:r>
            <w:r w:rsidR="0078023C" w:rsidRPr="00C5432C">
              <w:rPr>
                <w:rFonts w:ascii="Arial" w:hAnsi="Arial" w:cs="Arial"/>
                <w:color w:val="000000" w:themeColor="text1"/>
                <w:sz w:val="20"/>
                <w:szCs w:val="20"/>
                <w:lang w:val="sl-SI"/>
              </w:rPr>
              <w:t xml:space="preserve"> glede na dejanske potrebe posameznega gospodinjstva</w:t>
            </w:r>
            <w:r w:rsidRPr="00C5432C">
              <w:rPr>
                <w:rFonts w:ascii="Arial" w:hAnsi="Arial" w:cs="Arial"/>
                <w:color w:val="000000" w:themeColor="text1"/>
                <w:sz w:val="20"/>
                <w:szCs w:val="20"/>
                <w:lang w:val="sl-SI"/>
              </w:rPr>
              <w:t xml:space="preserve">. </w:t>
            </w:r>
            <w:r w:rsidR="00A6397B" w:rsidRPr="00C5432C">
              <w:rPr>
                <w:rFonts w:ascii="Arial" w:hAnsi="Arial" w:cs="Arial"/>
                <w:color w:val="000000" w:themeColor="text1"/>
                <w:sz w:val="20"/>
                <w:szCs w:val="20"/>
                <w:lang w:val="sl-SI"/>
              </w:rPr>
              <w:t>C</w:t>
            </w:r>
            <w:r w:rsidR="0078023C" w:rsidRPr="00C5432C">
              <w:rPr>
                <w:rFonts w:ascii="Arial" w:hAnsi="Arial" w:cs="Arial"/>
                <w:color w:val="000000" w:themeColor="text1"/>
                <w:sz w:val="20"/>
                <w:szCs w:val="20"/>
                <w:lang w:val="sl-SI"/>
              </w:rPr>
              <w:t xml:space="preserve">ilja za posamezne tipe ukrepov ni možno opredeliti saj bodo ti odvisni od potreb, </w:t>
            </w:r>
            <w:r w:rsidRPr="00C5432C">
              <w:rPr>
                <w:rFonts w:ascii="Arial" w:hAnsi="Arial" w:cs="Arial"/>
                <w:color w:val="000000" w:themeColor="text1"/>
                <w:sz w:val="20"/>
                <w:szCs w:val="20"/>
                <w:lang w:val="sl-SI"/>
              </w:rPr>
              <w:t xml:space="preserve">in izvajanje programa </w:t>
            </w:r>
            <w:r w:rsidR="0078023C" w:rsidRPr="00C5432C">
              <w:rPr>
                <w:rFonts w:ascii="Arial" w:hAnsi="Arial" w:cs="Arial"/>
                <w:color w:val="000000" w:themeColor="text1"/>
                <w:sz w:val="20"/>
                <w:szCs w:val="20"/>
                <w:lang w:val="sl-SI"/>
              </w:rPr>
              <w:t xml:space="preserve">bo sledilo dejanskim potrebam upravičenih gospodinjstev. </w:t>
            </w:r>
            <w:r w:rsidRPr="00C5432C">
              <w:rPr>
                <w:rFonts w:ascii="Arial" w:hAnsi="Arial" w:cs="Arial"/>
                <w:color w:val="000000" w:themeColor="text1"/>
                <w:sz w:val="20"/>
                <w:szCs w:val="20"/>
                <w:lang w:val="sl-SI"/>
              </w:rPr>
              <w:t xml:space="preserve"> </w:t>
            </w:r>
          </w:p>
          <w:p w14:paraId="6CED47EB" w14:textId="77777777" w:rsidR="00723C41" w:rsidRPr="00C5432C" w:rsidRDefault="00723C41" w:rsidP="00DF5D65">
            <w:pPr>
              <w:spacing w:after="240" w:line="276" w:lineRule="auto"/>
              <w:jc w:val="both"/>
              <w:rPr>
                <w:rFonts w:ascii="Arial" w:hAnsi="Arial" w:cs="Arial"/>
                <w:color w:val="000000" w:themeColor="text1"/>
                <w:sz w:val="20"/>
                <w:szCs w:val="20"/>
                <w:lang w:val="sl-SI"/>
              </w:rPr>
            </w:pPr>
            <w:r w:rsidRPr="00C5432C">
              <w:rPr>
                <w:rFonts w:ascii="Arial" w:hAnsi="Arial" w:cs="Arial"/>
                <w:color w:val="000000" w:themeColor="text1"/>
                <w:sz w:val="20"/>
                <w:szCs w:val="20"/>
                <w:lang w:val="sl-SI"/>
              </w:rPr>
              <w:t>Za zagotavljanje učinkovitosti izvajanja programa se bo spremljajo tudi dosežene prihranke energije  za vsako gospodinjstvo. Pripravljen bo poseben sklop metod za določanje prihrankov energije, rabe obnovljivih virov energije in zmanjšanja emisij TGP pri energetsko revnih gospodinjstvih, ki bodo upoštevale oceno stanja pred in po izvedbi ukrepa. Metode bodo skladne z zahtevami 8. člena EED. Cilj te metode je zagotoviti manjše administrativno breme in strošek, kot bi bil z izdelavo energetske izkaznice pred in po izvedbo ukrepov. S tem bo mogoče spremljati tudi stroškovno učinkovitost izvajanja ukrepov v programu.</w:t>
            </w:r>
          </w:p>
          <w:p w14:paraId="4D8A8B5C" w14:textId="4A1EA2A9" w:rsidR="00232DB1" w:rsidRPr="00C5432C" w:rsidRDefault="00232DB1" w:rsidP="00BD2757">
            <w:pPr>
              <w:spacing w:after="240"/>
              <w:jc w:val="both"/>
              <w:rPr>
                <w:rStyle w:val="s1"/>
                <w:rFonts w:ascii="Arial" w:hAnsi="Arial" w:cs="Arial"/>
                <w:color w:val="000000" w:themeColor="text1"/>
                <w:sz w:val="20"/>
                <w:szCs w:val="20"/>
                <w:lang w:val="sl-SI"/>
              </w:rPr>
            </w:pPr>
          </w:p>
        </w:tc>
      </w:tr>
    </w:tbl>
    <w:p w14:paraId="770DC338" w14:textId="77777777" w:rsidR="00730797" w:rsidRPr="00C5432C" w:rsidRDefault="00730797" w:rsidP="00106E58">
      <w:pPr>
        <w:pStyle w:val="p2"/>
        <w:rPr>
          <w:rStyle w:val="s1"/>
          <w:lang w:val="sl-SI"/>
        </w:rPr>
      </w:pPr>
    </w:p>
    <w:p w14:paraId="5019D5D0" w14:textId="77777777" w:rsidR="00730797" w:rsidRPr="00C5432C" w:rsidRDefault="00730797" w:rsidP="00106E58">
      <w:pPr>
        <w:pStyle w:val="p2"/>
        <w:rPr>
          <w:rStyle w:val="s1"/>
          <w:lang w:val="sl-SI"/>
        </w:rPr>
        <w:sectPr w:rsidR="00730797" w:rsidRPr="00C5432C" w:rsidSect="00F276CD">
          <w:pgSz w:w="11906" w:h="16838"/>
          <w:pgMar w:top="1440" w:right="1440" w:bottom="1440" w:left="1440" w:header="708" w:footer="708" w:gutter="0"/>
          <w:cols w:space="708"/>
          <w:docGrid w:linePitch="360"/>
        </w:sectPr>
      </w:pPr>
    </w:p>
    <w:p w14:paraId="3E6BAB89" w14:textId="3736F588" w:rsidR="00CB4D31" w:rsidRPr="00C5432C" w:rsidRDefault="006B6BCD" w:rsidP="00223BF7">
      <w:pPr>
        <w:rPr>
          <w:rFonts w:ascii="Times" w:eastAsia="Times New Roman" w:hAnsi="Times" w:cs="Times"/>
          <w:i/>
          <w:iCs/>
          <w:lang w:val="sl-SI" w:eastAsia="en-US"/>
        </w:rPr>
      </w:pPr>
      <w:bookmarkStart w:id="99" w:name="_Hlk212553705"/>
      <w:r w:rsidRPr="00C5432C">
        <w:rPr>
          <w:rFonts w:ascii="Times" w:eastAsia="Times New Roman" w:hAnsi="Times" w:cs="Times"/>
          <w:i/>
          <w:iCs/>
          <w:lang w:val="sl-SI" w:eastAsia="en-US"/>
        </w:rPr>
        <w:lastRenderedPageBreak/>
        <w:t>Tabela, ki vsebuje informacije o mejnikih, ciljih in časovnem okviru za doseganje ukrepa/naložbe</w:t>
      </w:r>
    </w:p>
    <w:bookmarkEnd w:id="99"/>
    <w:p w14:paraId="0CCE74C7" w14:textId="77777777" w:rsidR="006B6BCD" w:rsidRPr="00C5432C" w:rsidRDefault="006B6BCD" w:rsidP="00223BF7">
      <w:pPr>
        <w:rPr>
          <w:rStyle w:val="s1"/>
          <w:rFonts w:ascii="Times" w:eastAsia="Times New Roman" w:hAnsi="Times" w:cs="Times"/>
          <w:i/>
          <w:iCs/>
          <w:lang w:val="sl-SI" w:eastAsia="en-US"/>
        </w:rPr>
      </w:pPr>
    </w:p>
    <w:tbl>
      <w:tblPr>
        <w:tblW w:w="13608" w:type="dxa"/>
        <w:tblCellSpacing w:w="0" w:type="dxa"/>
        <w:tblBorders>
          <w:top w:val="single" w:sz="4" w:space="0" w:color="0F9ED5" w:themeColor="accent4"/>
          <w:left w:val="single" w:sz="4" w:space="0" w:color="0F9ED5" w:themeColor="accent4"/>
          <w:bottom w:val="single" w:sz="4" w:space="0" w:color="0F9ED5" w:themeColor="accent4"/>
          <w:right w:val="single" w:sz="4" w:space="0" w:color="0F9ED5" w:themeColor="accent4"/>
          <w:insideH w:val="single" w:sz="4" w:space="0" w:color="0F9ED5" w:themeColor="accent4"/>
          <w:insideV w:val="single" w:sz="4" w:space="0" w:color="0F9ED5" w:themeColor="accent4"/>
        </w:tblBorders>
        <w:tblLayout w:type="fixed"/>
        <w:tblCellMar>
          <w:left w:w="0" w:type="dxa"/>
          <w:right w:w="0" w:type="dxa"/>
        </w:tblCellMar>
        <w:tblLook w:val="04A0" w:firstRow="1" w:lastRow="0" w:firstColumn="1" w:lastColumn="0" w:noHBand="0" w:noVBand="1"/>
      </w:tblPr>
      <w:tblGrid>
        <w:gridCol w:w="1696"/>
        <w:gridCol w:w="1134"/>
        <w:gridCol w:w="993"/>
        <w:gridCol w:w="4819"/>
        <w:gridCol w:w="2143"/>
        <w:gridCol w:w="809"/>
        <w:gridCol w:w="628"/>
        <w:gridCol w:w="673"/>
        <w:gridCol w:w="713"/>
      </w:tblGrid>
      <w:tr w:rsidR="00723C41" w:rsidRPr="00C5432C" w14:paraId="1F2997C6" w14:textId="77777777" w:rsidTr="006949C2">
        <w:trPr>
          <w:tblCellSpacing w:w="0" w:type="dxa"/>
        </w:trPr>
        <w:tc>
          <w:tcPr>
            <w:tcW w:w="1696" w:type="dxa"/>
            <w:vMerge w:val="restart"/>
            <w:hideMark/>
          </w:tcPr>
          <w:p w14:paraId="1CF6352C" w14:textId="5FE0A0DA" w:rsidR="00723C41" w:rsidRPr="00C5432C" w:rsidRDefault="006B6BCD" w:rsidP="009A39C1">
            <w:pPr>
              <w:pStyle w:val="p2"/>
              <w:rPr>
                <w:lang w:val="sl-SI"/>
              </w:rPr>
            </w:pPr>
            <w:bookmarkStart w:id="100" w:name="_Hlk212551892"/>
            <w:r w:rsidRPr="00C5432C">
              <w:rPr>
                <w:lang w:val="sl-SI"/>
              </w:rPr>
              <w:t>Številka</w:t>
            </w:r>
          </w:p>
        </w:tc>
        <w:tc>
          <w:tcPr>
            <w:tcW w:w="1134" w:type="dxa"/>
            <w:vMerge w:val="restart"/>
          </w:tcPr>
          <w:p w14:paraId="2C628A70" w14:textId="76F6A790" w:rsidR="00723C41" w:rsidRPr="00C5432C" w:rsidRDefault="006B6BCD" w:rsidP="009A39C1">
            <w:pPr>
              <w:pStyle w:val="p2"/>
              <w:jc w:val="center"/>
              <w:rPr>
                <w:rStyle w:val="s1"/>
                <w:lang w:val="sl-SI"/>
              </w:rPr>
            </w:pPr>
            <w:r w:rsidRPr="00C5432C">
              <w:rPr>
                <w:rStyle w:val="s1"/>
                <w:lang w:val="sl-SI"/>
              </w:rPr>
              <w:t>Ukrep / naložba</w:t>
            </w:r>
          </w:p>
        </w:tc>
        <w:tc>
          <w:tcPr>
            <w:tcW w:w="993" w:type="dxa"/>
            <w:vMerge w:val="restart"/>
            <w:hideMark/>
          </w:tcPr>
          <w:p w14:paraId="5B65C008" w14:textId="05719A8C" w:rsidR="00723C41" w:rsidRPr="00C5432C" w:rsidRDefault="006B6BCD" w:rsidP="009A39C1">
            <w:pPr>
              <w:pStyle w:val="p2"/>
              <w:jc w:val="center"/>
              <w:rPr>
                <w:lang w:val="sl-SI"/>
              </w:rPr>
            </w:pPr>
            <w:r w:rsidRPr="00C5432C">
              <w:rPr>
                <w:rStyle w:val="s1"/>
                <w:lang w:val="sl-SI"/>
              </w:rPr>
              <w:t>Mejnik (M) / cilj (T)</w:t>
            </w:r>
          </w:p>
        </w:tc>
        <w:tc>
          <w:tcPr>
            <w:tcW w:w="4819" w:type="dxa"/>
            <w:vMerge w:val="restart"/>
            <w:hideMark/>
          </w:tcPr>
          <w:p w14:paraId="6984C879" w14:textId="44A74247" w:rsidR="00723C41" w:rsidRPr="00C5432C" w:rsidRDefault="006B6BCD" w:rsidP="009A39C1">
            <w:pPr>
              <w:pStyle w:val="p2"/>
              <w:jc w:val="center"/>
              <w:rPr>
                <w:lang w:val="sl-SI"/>
              </w:rPr>
            </w:pPr>
            <w:r w:rsidRPr="00C5432C">
              <w:rPr>
                <w:rStyle w:val="s1"/>
                <w:lang w:val="sl-SI"/>
              </w:rPr>
              <w:t>Ime mejnika / cilja</w:t>
            </w:r>
          </w:p>
        </w:tc>
        <w:tc>
          <w:tcPr>
            <w:tcW w:w="3580" w:type="dxa"/>
            <w:gridSpan w:val="3"/>
            <w:hideMark/>
          </w:tcPr>
          <w:p w14:paraId="260BB46F" w14:textId="4CB593F4" w:rsidR="00723C41" w:rsidRPr="00C5432C" w:rsidRDefault="006B6BCD" w:rsidP="009A39C1">
            <w:pPr>
              <w:pStyle w:val="p2"/>
              <w:jc w:val="center"/>
              <w:rPr>
                <w:lang w:val="sl-SI"/>
              </w:rPr>
            </w:pPr>
            <w:r w:rsidRPr="00C5432C">
              <w:rPr>
                <w:rStyle w:val="s1"/>
                <w:lang w:val="sl-SI"/>
              </w:rPr>
              <w:t>Kvantitativni kazalnik (cilj)</w:t>
            </w:r>
          </w:p>
        </w:tc>
        <w:tc>
          <w:tcPr>
            <w:tcW w:w="1386" w:type="dxa"/>
            <w:gridSpan w:val="2"/>
            <w:hideMark/>
          </w:tcPr>
          <w:p w14:paraId="2A15BE13" w14:textId="0BE0FFD1" w:rsidR="00723C41" w:rsidRPr="00C5432C" w:rsidRDefault="006B6BCD" w:rsidP="009A39C1">
            <w:pPr>
              <w:pStyle w:val="p2"/>
              <w:jc w:val="center"/>
              <w:rPr>
                <w:lang w:val="sl-SI"/>
              </w:rPr>
            </w:pPr>
            <w:r w:rsidRPr="00C5432C">
              <w:rPr>
                <w:rStyle w:val="s1"/>
                <w:lang w:val="sl-SI"/>
              </w:rPr>
              <w:t>Rok za doseganje</w:t>
            </w:r>
          </w:p>
        </w:tc>
      </w:tr>
      <w:tr w:rsidR="00723C41" w:rsidRPr="00C5432C" w14:paraId="61AB7010" w14:textId="77777777" w:rsidTr="006949C2">
        <w:trPr>
          <w:tblCellSpacing w:w="0" w:type="dxa"/>
        </w:trPr>
        <w:tc>
          <w:tcPr>
            <w:tcW w:w="1696" w:type="dxa"/>
            <w:vMerge/>
            <w:vAlign w:val="center"/>
            <w:hideMark/>
          </w:tcPr>
          <w:p w14:paraId="19B05B9A" w14:textId="77777777" w:rsidR="00723C41" w:rsidRPr="00C5432C" w:rsidRDefault="00723C41" w:rsidP="009A39C1">
            <w:pPr>
              <w:rPr>
                <w:rFonts w:ascii="Times" w:hAnsi="Times"/>
                <w:sz w:val="18"/>
                <w:szCs w:val="18"/>
                <w:lang w:val="sl-SI"/>
              </w:rPr>
            </w:pPr>
          </w:p>
        </w:tc>
        <w:tc>
          <w:tcPr>
            <w:tcW w:w="1134" w:type="dxa"/>
            <w:vMerge/>
          </w:tcPr>
          <w:p w14:paraId="1DB6E02A" w14:textId="77777777" w:rsidR="00723C41" w:rsidRPr="00C5432C" w:rsidRDefault="00723C41" w:rsidP="009A39C1">
            <w:pPr>
              <w:jc w:val="center"/>
              <w:rPr>
                <w:rFonts w:ascii="Times" w:hAnsi="Times"/>
                <w:sz w:val="18"/>
                <w:szCs w:val="18"/>
                <w:lang w:val="sl-SI"/>
              </w:rPr>
            </w:pPr>
          </w:p>
        </w:tc>
        <w:tc>
          <w:tcPr>
            <w:tcW w:w="993" w:type="dxa"/>
            <w:vMerge/>
            <w:vAlign w:val="center"/>
            <w:hideMark/>
          </w:tcPr>
          <w:p w14:paraId="0BC26E19" w14:textId="77777777" w:rsidR="00723C41" w:rsidRPr="00C5432C" w:rsidRDefault="00723C41" w:rsidP="009A39C1">
            <w:pPr>
              <w:jc w:val="center"/>
              <w:rPr>
                <w:rFonts w:ascii="Times" w:hAnsi="Times"/>
                <w:sz w:val="18"/>
                <w:szCs w:val="18"/>
                <w:lang w:val="sl-SI"/>
              </w:rPr>
            </w:pPr>
          </w:p>
        </w:tc>
        <w:tc>
          <w:tcPr>
            <w:tcW w:w="4819" w:type="dxa"/>
            <w:vMerge/>
            <w:vAlign w:val="center"/>
            <w:hideMark/>
          </w:tcPr>
          <w:p w14:paraId="3D066975" w14:textId="77777777" w:rsidR="00723C41" w:rsidRPr="00C5432C" w:rsidRDefault="00723C41" w:rsidP="009A39C1">
            <w:pPr>
              <w:rPr>
                <w:rFonts w:ascii="Times" w:hAnsi="Times"/>
                <w:sz w:val="18"/>
                <w:szCs w:val="18"/>
                <w:lang w:val="sl-SI"/>
              </w:rPr>
            </w:pPr>
          </w:p>
        </w:tc>
        <w:tc>
          <w:tcPr>
            <w:tcW w:w="2143" w:type="dxa"/>
            <w:hideMark/>
          </w:tcPr>
          <w:p w14:paraId="3A088612" w14:textId="7DC99283" w:rsidR="00723C41" w:rsidRPr="00C5432C" w:rsidRDefault="006B6BCD" w:rsidP="009A39C1">
            <w:pPr>
              <w:pStyle w:val="p2"/>
              <w:rPr>
                <w:lang w:val="sl-SI"/>
              </w:rPr>
            </w:pPr>
            <w:r w:rsidRPr="00C5432C">
              <w:rPr>
                <w:rStyle w:val="s1"/>
                <w:lang w:val="sl-SI"/>
              </w:rPr>
              <w:t>Enota merjenja</w:t>
            </w:r>
          </w:p>
        </w:tc>
        <w:tc>
          <w:tcPr>
            <w:tcW w:w="809" w:type="dxa"/>
            <w:hideMark/>
          </w:tcPr>
          <w:p w14:paraId="740C2ED6" w14:textId="14128024" w:rsidR="00723C41" w:rsidRPr="00C5432C" w:rsidRDefault="006B6BCD" w:rsidP="009A39C1">
            <w:pPr>
              <w:pStyle w:val="p2"/>
              <w:jc w:val="right"/>
              <w:rPr>
                <w:lang w:val="sl-SI"/>
              </w:rPr>
            </w:pPr>
            <w:r w:rsidRPr="00C5432C">
              <w:rPr>
                <w:rStyle w:val="s1"/>
                <w:lang w:val="sl-SI"/>
              </w:rPr>
              <w:t>Izhodiščna vrednost</w:t>
            </w:r>
          </w:p>
        </w:tc>
        <w:tc>
          <w:tcPr>
            <w:tcW w:w="628" w:type="dxa"/>
            <w:hideMark/>
          </w:tcPr>
          <w:p w14:paraId="126DC0D4" w14:textId="18316B22" w:rsidR="00723C41" w:rsidRPr="00C5432C" w:rsidRDefault="006B6BCD" w:rsidP="009A39C1">
            <w:pPr>
              <w:pStyle w:val="p2"/>
              <w:jc w:val="right"/>
              <w:rPr>
                <w:lang w:val="sl-SI"/>
              </w:rPr>
            </w:pPr>
            <w:r w:rsidRPr="00C5432C">
              <w:rPr>
                <w:rStyle w:val="s1"/>
                <w:lang w:val="sl-SI"/>
              </w:rPr>
              <w:t>Ciljna vrednost</w:t>
            </w:r>
          </w:p>
        </w:tc>
        <w:tc>
          <w:tcPr>
            <w:tcW w:w="673" w:type="dxa"/>
            <w:hideMark/>
          </w:tcPr>
          <w:p w14:paraId="178B4CE0" w14:textId="5D615EF4" w:rsidR="00723C41" w:rsidRPr="00C5432C" w:rsidRDefault="006B6BCD" w:rsidP="009A39C1">
            <w:pPr>
              <w:pStyle w:val="p2"/>
              <w:jc w:val="center"/>
              <w:rPr>
                <w:lang w:val="sl-SI"/>
              </w:rPr>
            </w:pPr>
            <w:r w:rsidRPr="00C5432C">
              <w:rPr>
                <w:rStyle w:val="s1"/>
                <w:lang w:val="sl-SI"/>
              </w:rPr>
              <w:t>Leto</w:t>
            </w:r>
          </w:p>
        </w:tc>
        <w:tc>
          <w:tcPr>
            <w:tcW w:w="713" w:type="dxa"/>
            <w:hideMark/>
          </w:tcPr>
          <w:p w14:paraId="5610E845" w14:textId="1F6D0D7E" w:rsidR="00723C41" w:rsidRPr="00C5432C" w:rsidRDefault="006B6BCD" w:rsidP="009A39C1">
            <w:pPr>
              <w:pStyle w:val="p2"/>
              <w:jc w:val="center"/>
              <w:rPr>
                <w:lang w:val="sl-SI"/>
              </w:rPr>
            </w:pPr>
            <w:r w:rsidRPr="00C5432C">
              <w:rPr>
                <w:rStyle w:val="s1"/>
                <w:lang w:val="sl-SI"/>
              </w:rPr>
              <w:t>Četrt-letje</w:t>
            </w:r>
          </w:p>
        </w:tc>
      </w:tr>
      <w:tr w:rsidR="00723C41" w:rsidRPr="005C45D9" w14:paraId="3163CD83" w14:textId="77777777" w:rsidTr="006949C2">
        <w:trPr>
          <w:tblCellSpacing w:w="0" w:type="dxa"/>
        </w:trPr>
        <w:tc>
          <w:tcPr>
            <w:tcW w:w="1696" w:type="dxa"/>
          </w:tcPr>
          <w:p w14:paraId="08F6FD38" w14:textId="302D8A0F" w:rsidR="00723C41" w:rsidRPr="00C5432C" w:rsidRDefault="00723C41" w:rsidP="009A39C1">
            <w:pPr>
              <w:pStyle w:val="p2"/>
              <w:rPr>
                <w:rStyle w:val="s1"/>
                <w:lang w:val="sl-SI"/>
              </w:rPr>
            </w:pPr>
            <w:r w:rsidRPr="00C5432C">
              <w:rPr>
                <w:rStyle w:val="s1"/>
                <w:lang w:val="sl-SI"/>
              </w:rPr>
              <w:t>C1.B.I1.1.</w:t>
            </w:r>
            <w:r w:rsidR="00281EAE" w:rsidRPr="00C5432C">
              <w:rPr>
                <w:rStyle w:val="s1"/>
                <w:lang w:val="sl-SI"/>
              </w:rPr>
              <w:t>2027Q</w:t>
            </w:r>
            <w:r w:rsidR="00281EAE">
              <w:rPr>
                <w:rStyle w:val="s1"/>
                <w:lang w:val="sl-SI"/>
              </w:rPr>
              <w:t>4</w:t>
            </w:r>
          </w:p>
        </w:tc>
        <w:tc>
          <w:tcPr>
            <w:tcW w:w="1134" w:type="dxa"/>
          </w:tcPr>
          <w:p w14:paraId="065CF3F0" w14:textId="77777777" w:rsidR="00723C41" w:rsidRPr="00C5432C" w:rsidRDefault="00723C41" w:rsidP="009A39C1">
            <w:pPr>
              <w:pStyle w:val="p2"/>
              <w:jc w:val="center"/>
              <w:rPr>
                <w:rStyle w:val="s1"/>
                <w:lang w:val="sl-SI"/>
              </w:rPr>
            </w:pPr>
            <w:r w:rsidRPr="00C5432C">
              <w:rPr>
                <w:rStyle w:val="s1"/>
                <w:lang w:val="sl-SI"/>
              </w:rPr>
              <w:t>C1.B.I1</w:t>
            </w:r>
          </w:p>
        </w:tc>
        <w:tc>
          <w:tcPr>
            <w:tcW w:w="993" w:type="dxa"/>
          </w:tcPr>
          <w:p w14:paraId="3706E035" w14:textId="77777777" w:rsidR="00723C41" w:rsidRPr="00C5432C" w:rsidRDefault="00723C41" w:rsidP="009A39C1">
            <w:pPr>
              <w:pStyle w:val="p2"/>
              <w:jc w:val="center"/>
              <w:rPr>
                <w:rStyle w:val="s1"/>
                <w:lang w:val="sl-SI"/>
              </w:rPr>
            </w:pPr>
            <w:r w:rsidRPr="00C5432C">
              <w:rPr>
                <w:rStyle w:val="s1"/>
                <w:lang w:val="sl-SI"/>
              </w:rPr>
              <w:t>M</w:t>
            </w:r>
          </w:p>
        </w:tc>
        <w:tc>
          <w:tcPr>
            <w:tcW w:w="4819" w:type="dxa"/>
          </w:tcPr>
          <w:p w14:paraId="1DD41691" w14:textId="77777777" w:rsidR="00723C41" w:rsidRPr="00281EAE" w:rsidRDefault="00723C41" w:rsidP="009A39C1">
            <w:pPr>
              <w:pStyle w:val="p2"/>
              <w:rPr>
                <w:rStyle w:val="s1"/>
                <w:lang w:val="sl-SI"/>
              </w:rPr>
            </w:pPr>
            <w:r w:rsidRPr="006949C2">
              <w:rPr>
                <w:rFonts w:ascii="Arial" w:eastAsia="Times New Roman" w:hAnsi="Arial" w:cs="Arial"/>
                <w:color w:val="000000"/>
                <w:lang w:val="sl-SI" w:eastAsia="sl-SI"/>
              </w:rPr>
              <w:t>objava javnega razpisa za nepovratna sredstva za izvedbo investicij v učinkovito rabo energije (URE) in obnovljive vire energije (OVE) za energetsko ranljiva gospodinjstva</w:t>
            </w:r>
          </w:p>
        </w:tc>
        <w:tc>
          <w:tcPr>
            <w:tcW w:w="2143" w:type="dxa"/>
          </w:tcPr>
          <w:p w14:paraId="6C726CD3" w14:textId="77777777" w:rsidR="00723C41" w:rsidRPr="00C5432C" w:rsidRDefault="00723C41" w:rsidP="009A39C1">
            <w:pPr>
              <w:pStyle w:val="p2"/>
              <w:rPr>
                <w:rStyle w:val="s1"/>
                <w:lang w:val="sl-SI"/>
              </w:rPr>
            </w:pPr>
          </w:p>
        </w:tc>
        <w:tc>
          <w:tcPr>
            <w:tcW w:w="809" w:type="dxa"/>
            <w:vAlign w:val="bottom"/>
          </w:tcPr>
          <w:p w14:paraId="7CC5C4AC" w14:textId="016CF84D" w:rsidR="00723C41" w:rsidRPr="00C5432C" w:rsidRDefault="00C154DA" w:rsidP="009A39C1">
            <w:pPr>
              <w:pStyle w:val="p2"/>
              <w:jc w:val="right"/>
              <w:rPr>
                <w:rFonts w:ascii="Arial" w:hAnsi="Arial" w:cs="Arial"/>
                <w:color w:val="000000"/>
                <w:sz w:val="16"/>
                <w:szCs w:val="16"/>
                <w:lang w:val="sl-SI"/>
              </w:rPr>
            </w:pPr>
            <w:r>
              <w:rPr>
                <w:rFonts w:ascii="Arial" w:hAnsi="Arial" w:cs="Arial"/>
                <w:color w:val="000000"/>
                <w:sz w:val="16"/>
                <w:szCs w:val="16"/>
                <w:lang w:val="sl-SI"/>
              </w:rPr>
              <w:t>0</w:t>
            </w:r>
          </w:p>
        </w:tc>
        <w:tc>
          <w:tcPr>
            <w:tcW w:w="628" w:type="dxa"/>
            <w:vAlign w:val="bottom"/>
          </w:tcPr>
          <w:p w14:paraId="4A16FB96" w14:textId="4C7E6149" w:rsidR="00723C41" w:rsidRPr="00C5432C" w:rsidRDefault="00C154DA" w:rsidP="009A39C1">
            <w:pPr>
              <w:pStyle w:val="p2"/>
              <w:jc w:val="right"/>
              <w:rPr>
                <w:rFonts w:ascii="Arial" w:hAnsi="Arial" w:cs="Arial"/>
                <w:color w:val="000000"/>
                <w:sz w:val="16"/>
                <w:szCs w:val="16"/>
                <w:lang w:val="sl-SI"/>
              </w:rPr>
            </w:pPr>
            <w:r>
              <w:rPr>
                <w:rFonts w:ascii="Arial" w:hAnsi="Arial" w:cs="Arial"/>
                <w:color w:val="000000"/>
                <w:sz w:val="16"/>
                <w:szCs w:val="16"/>
                <w:lang w:val="sl-SI"/>
              </w:rPr>
              <w:t>1</w:t>
            </w:r>
          </w:p>
        </w:tc>
        <w:tc>
          <w:tcPr>
            <w:tcW w:w="673" w:type="dxa"/>
          </w:tcPr>
          <w:p w14:paraId="6EBE8221" w14:textId="02F9E186" w:rsidR="00723C41" w:rsidRPr="00C5432C" w:rsidRDefault="00271CF5" w:rsidP="009A39C1">
            <w:pPr>
              <w:pStyle w:val="p2"/>
              <w:spacing w:after="0"/>
              <w:jc w:val="right"/>
              <w:rPr>
                <w:rFonts w:ascii="Arial" w:hAnsi="Arial" w:cs="Arial"/>
                <w:color w:val="000000"/>
                <w:sz w:val="16"/>
                <w:szCs w:val="16"/>
                <w:lang w:val="sl-SI"/>
              </w:rPr>
            </w:pPr>
            <w:r>
              <w:rPr>
                <w:rFonts w:ascii="Arial" w:hAnsi="Arial" w:cs="Arial"/>
                <w:color w:val="000000"/>
                <w:sz w:val="16"/>
                <w:szCs w:val="16"/>
                <w:lang w:val="sl-SI"/>
              </w:rPr>
              <w:t>2027</w:t>
            </w:r>
          </w:p>
        </w:tc>
        <w:tc>
          <w:tcPr>
            <w:tcW w:w="713" w:type="dxa"/>
          </w:tcPr>
          <w:p w14:paraId="1D93279F" w14:textId="36CC69D1" w:rsidR="00723C41" w:rsidRPr="00C5432C" w:rsidRDefault="00271CF5" w:rsidP="009A39C1">
            <w:pPr>
              <w:pStyle w:val="p2"/>
              <w:spacing w:after="0"/>
              <w:jc w:val="right"/>
              <w:rPr>
                <w:rFonts w:ascii="Arial" w:hAnsi="Arial" w:cs="Arial"/>
                <w:color w:val="000000"/>
                <w:sz w:val="16"/>
                <w:szCs w:val="16"/>
                <w:lang w:val="sl-SI"/>
              </w:rPr>
            </w:pPr>
            <w:r>
              <w:rPr>
                <w:rFonts w:ascii="Arial" w:hAnsi="Arial" w:cs="Arial"/>
                <w:color w:val="000000"/>
                <w:sz w:val="16"/>
                <w:szCs w:val="16"/>
                <w:lang w:val="sl-SI"/>
              </w:rPr>
              <w:t>Q4</w:t>
            </w:r>
          </w:p>
        </w:tc>
      </w:tr>
      <w:tr w:rsidR="00281EAE" w:rsidRPr="00271CF5" w14:paraId="512F58E0" w14:textId="77777777" w:rsidTr="006949C2">
        <w:trPr>
          <w:trHeight w:val="564"/>
          <w:tblCellSpacing w:w="0" w:type="dxa"/>
        </w:trPr>
        <w:tc>
          <w:tcPr>
            <w:tcW w:w="1696" w:type="dxa"/>
          </w:tcPr>
          <w:p w14:paraId="3A353B74" w14:textId="46D0315D" w:rsidR="00281EAE" w:rsidRPr="00C5432C" w:rsidRDefault="00281EAE" w:rsidP="00281EAE">
            <w:pPr>
              <w:pStyle w:val="p2"/>
              <w:rPr>
                <w:rStyle w:val="s1"/>
                <w:lang w:val="sl-SI"/>
              </w:rPr>
            </w:pPr>
            <w:r w:rsidRPr="00C5432C">
              <w:rPr>
                <w:rStyle w:val="s1"/>
                <w:lang w:val="sl-SI"/>
              </w:rPr>
              <w:t>C1.B.I1.</w:t>
            </w:r>
            <w:r>
              <w:rPr>
                <w:rStyle w:val="s1"/>
                <w:lang w:val="sl-SI"/>
              </w:rPr>
              <w:t>2</w:t>
            </w:r>
            <w:r w:rsidRPr="00C5432C">
              <w:rPr>
                <w:rStyle w:val="s1"/>
                <w:lang w:val="sl-SI"/>
              </w:rPr>
              <w:t>.</w:t>
            </w:r>
            <w:r w:rsidRPr="00C5432C">
              <w:rPr>
                <w:rStyle w:val="s1"/>
                <w:lang w:val="sl-SI"/>
              </w:rPr>
              <w:t>2027Q</w:t>
            </w:r>
            <w:r>
              <w:rPr>
                <w:rStyle w:val="s1"/>
                <w:lang w:val="sl-SI"/>
              </w:rPr>
              <w:t>4</w:t>
            </w:r>
          </w:p>
        </w:tc>
        <w:tc>
          <w:tcPr>
            <w:tcW w:w="1134" w:type="dxa"/>
          </w:tcPr>
          <w:p w14:paraId="2736A2E4" w14:textId="1A29B701" w:rsidR="00281EAE" w:rsidRPr="00C5432C" w:rsidRDefault="00281EAE" w:rsidP="00281EAE">
            <w:pPr>
              <w:pStyle w:val="p2"/>
              <w:jc w:val="center"/>
              <w:rPr>
                <w:rStyle w:val="s1"/>
                <w:lang w:val="sl-SI"/>
              </w:rPr>
            </w:pPr>
            <w:r w:rsidRPr="00C5432C">
              <w:rPr>
                <w:rStyle w:val="s1"/>
                <w:lang w:val="sl-SI"/>
              </w:rPr>
              <w:t>C1.B.I1</w:t>
            </w:r>
          </w:p>
        </w:tc>
        <w:tc>
          <w:tcPr>
            <w:tcW w:w="993" w:type="dxa"/>
          </w:tcPr>
          <w:p w14:paraId="7613D5D3" w14:textId="4D5E555D" w:rsidR="00281EAE" w:rsidRPr="00C5432C" w:rsidRDefault="00281EAE" w:rsidP="00281EAE">
            <w:pPr>
              <w:pStyle w:val="p2"/>
              <w:jc w:val="center"/>
              <w:rPr>
                <w:rStyle w:val="s1"/>
                <w:lang w:val="sl-SI"/>
              </w:rPr>
            </w:pPr>
            <w:r w:rsidRPr="00C5432C">
              <w:rPr>
                <w:rStyle w:val="s1"/>
                <w:lang w:val="sl-SI"/>
              </w:rPr>
              <w:t>T</w:t>
            </w:r>
          </w:p>
        </w:tc>
        <w:tc>
          <w:tcPr>
            <w:tcW w:w="4819" w:type="dxa"/>
          </w:tcPr>
          <w:p w14:paraId="71FEE70D" w14:textId="0CBC81E3" w:rsidR="00281EAE" w:rsidRPr="006949C2" w:rsidRDefault="00281EAE" w:rsidP="006949C2">
            <w:pPr>
              <w:pStyle w:val="Default"/>
              <w:rPr>
                <w:rFonts w:eastAsia="Times New Roman"/>
                <w:sz w:val="18"/>
                <w:szCs w:val="18"/>
                <w:lang w:eastAsia="sl-SI"/>
                <w14:ligatures w14:val="none"/>
              </w:rPr>
            </w:pPr>
            <w:r w:rsidRPr="006949C2">
              <w:rPr>
                <w:rFonts w:eastAsia="Times New Roman"/>
                <w:sz w:val="18"/>
                <w:szCs w:val="18"/>
                <w:lang w:eastAsia="sl-SI"/>
                <w14:ligatures w14:val="none"/>
              </w:rPr>
              <w:t>Število ranljivih gospodinjstev, ki jim je koristil vsaj en strukturni ukrep za zmanjšanje njihovih emisij v stavbnem sektorju</w:t>
            </w:r>
          </w:p>
        </w:tc>
        <w:tc>
          <w:tcPr>
            <w:tcW w:w="2143" w:type="dxa"/>
          </w:tcPr>
          <w:p w14:paraId="5AF2D109" w14:textId="595B8B20" w:rsidR="00281EAE" w:rsidRPr="00C5432C" w:rsidRDefault="00281EAE" w:rsidP="00281EAE">
            <w:pPr>
              <w:pStyle w:val="p2"/>
              <w:rPr>
                <w:rStyle w:val="s1"/>
                <w:lang w:val="sl-SI"/>
              </w:rPr>
            </w:pPr>
            <w:r w:rsidRPr="00C5432C">
              <w:rPr>
                <w:rStyle w:val="s1"/>
                <w:lang w:val="sl-SI"/>
              </w:rPr>
              <w:t>Število gospodinjstev</w:t>
            </w:r>
          </w:p>
        </w:tc>
        <w:tc>
          <w:tcPr>
            <w:tcW w:w="809" w:type="dxa"/>
            <w:vAlign w:val="bottom"/>
          </w:tcPr>
          <w:p w14:paraId="304A3517" w14:textId="229C5828" w:rsidR="00281EAE" w:rsidRPr="00C5432C" w:rsidRDefault="00281EAE" w:rsidP="00281EAE">
            <w:pPr>
              <w:pStyle w:val="p2"/>
              <w:jc w:val="right"/>
              <w:rPr>
                <w:rFonts w:ascii="Arial" w:hAnsi="Arial" w:cs="Arial"/>
                <w:color w:val="000000"/>
                <w:sz w:val="16"/>
                <w:szCs w:val="16"/>
                <w:lang w:val="sl-SI"/>
              </w:rPr>
            </w:pPr>
            <w:r>
              <w:rPr>
                <w:rFonts w:ascii="Arial" w:hAnsi="Arial" w:cs="Arial"/>
                <w:color w:val="000000"/>
                <w:sz w:val="16"/>
                <w:szCs w:val="16"/>
                <w:lang w:val="sl-SI"/>
              </w:rPr>
              <w:t>0</w:t>
            </w:r>
          </w:p>
        </w:tc>
        <w:tc>
          <w:tcPr>
            <w:tcW w:w="628" w:type="dxa"/>
            <w:vAlign w:val="bottom"/>
          </w:tcPr>
          <w:p w14:paraId="29E37FA2" w14:textId="686414FC" w:rsidR="00281EAE" w:rsidRPr="00C5432C" w:rsidRDefault="00281EAE" w:rsidP="00281EAE">
            <w:pPr>
              <w:pStyle w:val="p2"/>
              <w:jc w:val="right"/>
              <w:rPr>
                <w:rFonts w:ascii="Arial" w:hAnsi="Arial" w:cs="Arial"/>
                <w:color w:val="000000"/>
                <w:sz w:val="16"/>
                <w:szCs w:val="16"/>
                <w:lang w:val="sl-SI"/>
              </w:rPr>
            </w:pPr>
            <w:r>
              <w:rPr>
                <w:rFonts w:ascii="Arial" w:hAnsi="Arial" w:cs="Arial"/>
                <w:color w:val="000000"/>
                <w:sz w:val="16"/>
                <w:szCs w:val="16"/>
                <w:lang w:val="sl-SI"/>
              </w:rPr>
              <w:t>850</w:t>
            </w:r>
          </w:p>
        </w:tc>
        <w:tc>
          <w:tcPr>
            <w:tcW w:w="673" w:type="dxa"/>
          </w:tcPr>
          <w:p w14:paraId="17A4403F" w14:textId="252677B7" w:rsidR="00281EAE" w:rsidRDefault="00281EAE" w:rsidP="00281EAE">
            <w:pPr>
              <w:pStyle w:val="p2"/>
              <w:spacing w:after="0"/>
              <w:jc w:val="right"/>
              <w:rPr>
                <w:rFonts w:ascii="Arial" w:hAnsi="Arial" w:cs="Arial"/>
                <w:color w:val="000000"/>
                <w:sz w:val="16"/>
                <w:szCs w:val="16"/>
                <w:lang w:val="sl-SI"/>
              </w:rPr>
            </w:pPr>
            <w:r>
              <w:rPr>
                <w:rFonts w:ascii="Arial" w:hAnsi="Arial" w:cs="Arial"/>
                <w:color w:val="000000"/>
                <w:sz w:val="16"/>
                <w:szCs w:val="16"/>
                <w:lang w:val="sl-SI"/>
              </w:rPr>
              <w:t>2027</w:t>
            </w:r>
          </w:p>
        </w:tc>
        <w:tc>
          <w:tcPr>
            <w:tcW w:w="713" w:type="dxa"/>
          </w:tcPr>
          <w:p w14:paraId="134174ED" w14:textId="1FC3A460" w:rsidR="00281EAE" w:rsidRDefault="00281EAE" w:rsidP="00281EAE">
            <w:pPr>
              <w:pStyle w:val="p2"/>
              <w:spacing w:after="0"/>
              <w:jc w:val="right"/>
              <w:rPr>
                <w:rFonts w:ascii="Arial" w:hAnsi="Arial" w:cs="Arial"/>
                <w:color w:val="000000"/>
                <w:sz w:val="16"/>
                <w:szCs w:val="16"/>
                <w:lang w:val="sl-SI"/>
              </w:rPr>
            </w:pPr>
            <w:r>
              <w:rPr>
                <w:rFonts w:ascii="Arial" w:hAnsi="Arial" w:cs="Arial"/>
                <w:color w:val="000000"/>
                <w:sz w:val="16"/>
                <w:szCs w:val="16"/>
                <w:lang w:val="sl-SI"/>
              </w:rPr>
              <w:t>Q4</w:t>
            </w:r>
          </w:p>
        </w:tc>
      </w:tr>
      <w:tr w:rsidR="00281EAE" w:rsidRPr="00271CF5" w14:paraId="669E4C67" w14:textId="77777777" w:rsidTr="006949C2">
        <w:trPr>
          <w:trHeight w:val="584"/>
          <w:tblCellSpacing w:w="0" w:type="dxa"/>
        </w:trPr>
        <w:tc>
          <w:tcPr>
            <w:tcW w:w="1696" w:type="dxa"/>
          </w:tcPr>
          <w:p w14:paraId="3496FF39" w14:textId="752B58E4" w:rsidR="00281EAE" w:rsidRPr="00C5432C" w:rsidRDefault="00281EAE" w:rsidP="00281EAE">
            <w:pPr>
              <w:pStyle w:val="p2"/>
              <w:rPr>
                <w:rStyle w:val="s1"/>
                <w:lang w:val="sl-SI"/>
              </w:rPr>
            </w:pPr>
            <w:r w:rsidRPr="00C5432C">
              <w:rPr>
                <w:rStyle w:val="s1"/>
                <w:lang w:val="sl-SI"/>
              </w:rPr>
              <w:t>C1.B.I1.</w:t>
            </w:r>
            <w:r>
              <w:rPr>
                <w:rStyle w:val="s1"/>
                <w:lang w:val="sl-SI"/>
              </w:rPr>
              <w:t>3</w:t>
            </w:r>
            <w:r w:rsidRPr="00C5432C">
              <w:rPr>
                <w:rStyle w:val="s1"/>
                <w:lang w:val="sl-SI"/>
              </w:rPr>
              <w:t>.</w:t>
            </w:r>
            <w:r w:rsidRPr="00C5432C">
              <w:rPr>
                <w:rStyle w:val="s1"/>
                <w:lang w:val="sl-SI"/>
              </w:rPr>
              <w:t>202</w:t>
            </w:r>
            <w:r>
              <w:rPr>
                <w:rStyle w:val="s1"/>
                <w:lang w:val="sl-SI"/>
              </w:rPr>
              <w:t>8</w:t>
            </w:r>
            <w:r w:rsidRPr="00C5432C">
              <w:rPr>
                <w:rStyle w:val="s1"/>
                <w:lang w:val="sl-SI"/>
              </w:rPr>
              <w:t>Q</w:t>
            </w:r>
            <w:r>
              <w:rPr>
                <w:rStyle w:val="s1"/>
                <w:lang w:val="sl-SI"/>
              </w:rPr>
              <w:t>4</w:t>
            </w:r>
          </w:p>
        </w:tc>
        <w:tc>
          <w:tcPr>
            <w:tcW w:w="1134" w:type="dxa"/>
          </w:tcPr>
          <w:p w14:paraId="1FC9FC16" w14:textId="3AD52B64" w:rsidR="00281EAE" w:rsidRPr="00C5432C" w:rsidRDefault="00281EAE" w:rsidP="00281EAE">
            <w:pPr>
              <w:pStyle w:val="p2"/>
              <w:jc w:val="center"/>
              <w:rPr>
                <w:rStyle w:val="s1"/>
                <w:lang w:val="sl-SI"/>
              </w:rPr>
            </w:pPr>
            <w:r w:rsidRPr="00C5432C">
              <w:rPr>
                <w:rStyle w:val="s1"/>
                <w:lang w:val="sl-SI"/>
              </w:rPr>
              <w:t>C1.B.I1</w:t>
            </w:r>
          </w:p>
        </w:tc>
        <w:tc>
          <w:tcPr>
            <w:tcW w:w="993" w:type="dxa"/>
          </w:tcPr>
          <w:p w14:paraId="22D88B52" w14:textId="1EEE69B5" w:rsidR="00281EAE" w:rsidRPr="00C5432C" w:rsidRDefault="00281EAE" w:rsidP="00281EAE">
            <w:pPr>
              <w:pStyle w:val="p2"/>
              <w:jc w:val="center"/>
              <w:rPr>
                <w:rStyle w:val="s1"/>
                <w:lang w:val="sl-SI"/>
              </w:rPr>
            </w:pPr>
            <w:r w:rsidRPr="00C5432C">
              <w:rPr>
                <w:rStyle w:val="s1"/>
                <w:lang w:val="sl-SI"/>
              </w:rPr>
              <w:t>T</w:t>
            </w:r>
          </w:p>
        </w:tc>
        <w:tc>
          <w:tcPr>
            <w:tcW w:w="4819" w:type="dxa"/>
          </w:tcPr>
          <w:p w14:paraId="68658C86" w14:textId="23CB963D" w:rsidR="00281EAE" w:rsidRPr="006949C2" w:rsidRDefault="00281EAE" w:rsidP="006949C2">
            <w:pPr>
              <w:pStyle w:val="Default"/>
              <w:rPr>
                <w:rFonts w:eastAsia="Times New Roman"/>
                <w:sz w:val="18"/>
                <w:szCs w:val="18"/>
                <w:lang w:eastAsia="sl-SI"/>
                <w14:ligatures w14:val="none"/>
              </w:rPr>
            </w:pPr>
            <w:r w:rsidRPr="006949C2">
              <w:rPr>
                <w:rFonts w:eastAsia="Times New Roman"/>
                <w:sz w:val="18"/>
                <w:szCs w:val="18"/>
                <w:lang w:eastAsia="sl-SI"/>
                <w14:ligatures w14:val="none"/>
              </w:rPr>
              <w:t>Število ranljivih gospodinjstev, ki jim je koristil vsaj en strukturni ukrep za zmanjšanje njihovih emisij v stavbnem sektorju</w:t>
            </w:r>
          </w:p>
        </w:tc>
        <w:tc>
          <w:tcPr>
            <w:tcW w:w="2143" w:type="dxa"/>
          </w:tcPr>
          <w:p w14:paraId="1ACCD250" w14:textId="008330ED" w:rsidR="00281EAE" w:rsidRPr="00C5432C" w:rsidRDefault="00281EAE" w:rsidP="00281EAE">
            <w:pPr>
              <w:pStyle w:val="p2"/>
              <w:rPr>
                <w:rStyle w:val="s1"/>
                <w:lang w:val="sl-SI"/>
              </w:rPr>
            </w:pPr>
            <w:r w:rsidRPr="00C5432C">
              <w:rPr>
                <w:rStyle w:val="s1"/>
                <w:lang w:val="sl-SI"/>
              </w:rPr>
              <w:t>Število gospodinjstev</w:t>
            </w:r>
          </w:p>
        </w:tc>
        <w:tc>
          <w:tcPr>
            <w:tcW w:w="809" w:type="dxa"/>
            <w:vAlign w:val="bottom"/>
          </w:tcPr>
          <w:p w14:paraId="3EAD148A" w14:textId="58E0231B" w:rsidR="00281EAE" w:rsidRPr="00C5432C" w:rsidRDefault="00281EAE" w:rsidP="00281EAE">
            <w:pPr>
              <w:pStyle w:val="p2"/>
              <w:jc w:val="right"/>
              <w:rPr>
                <w:rFonts w:ascii="Arial" w:hAnsi="Arial" w:cs="Arial"/>
                <w:color w:val="000000"/>
                <w:sz w:val="16"/>
                <w:szCs w:val="16"/>
                <w:lang w:val="sl-SI"/>
              </w:rPr>
            </w:pPr>
            <w:r>
              <w:rPr>
                <w:rFonts w:ascii="Arial" w:hAnsi="Arial" w:cs="Arial"/>
                <w:color w:val="000000"/>
                <w:sz w:val="16"/>
                <w:szCs w:val="16"/>
                <w:lang w:val="sl-SI"/>
              </w:rPr>
              <w:t>850</w:t>
            </w:r>
          </w:p>
        </w:tc>
        <w:tc>
          <w:tcPr>
            <w:tcW w:w="628" w:type="dxa"/>
            <w:vAlign w:val="bottom"/>
          </w:tcPr>
          <w:p w14:paraId="10F9C4EF" w14:textId="7A13B351" w:rsidR="00281EAE" w:rsidRPr="00C5432C" w:rsidRDefault="00281EAE" w:rsidP="00281EAE">
            <w:pPr>
              <w:pStyle w:val="p2"/>
              <w:jc w:val="right"/>
              <w:rPr>
                <w:rFonts w:ascii="Arial" w:hAnsi="Arial" w:cs="Arial"/>
                <w:color w:val="000000"/>
                <w:sz w:val="16"/>
                <w:szCs w:val="16"/>
                <w:lang w:val="sl-SI"/>
              </w:rPr>
            </w:pPr>
            <w:r>
              <w:rPr>
                <w:rFonts w:ascii="Arial" w:hAnsi="Arial" w:cs="Arial"/>
                <w:color w:val="000000"/>
                <w:sz w:val="16"/>
                <w:szCs w:val="16"/>
                <w:lang w:val="sl-SI"/>
              </w:rPr>
              <w:t>1790</w:t>
            </w:r>
          </w:p>
        </w:tc>
        <w:tc>
          <w:tcPr>
            <w:tcW w:w="673" w:type="dxa"/>
          </w:tcPr>
          <w:p w14:paraId="5904AD49" w14:textId="51719FAF" w:rsidR="00281EAE" w:rsidRDefault="00281EAE" w:rsidP="00281EAE">
            <w:pPr>
              <w:pStyle w:val="p2"/>
              <w:spacing w:after="0"/>
              <w:jc w:val="right"/>
              <w:rPr>
                <w:rFonts w:ascii="Arial" w:hAnsi="Arial" w:cs="Arial"/>
                <w:color w:val="000000"/>
                <w:sz w:val="16"/>
                <w:szCs w:val="16"/>
                <w:lang w:val="sl-SI"/>
              </w:rPr>
            </w:pPr>
            <w:r>
              <w:rPr>
                <w:rFonts w:ascii="Arial" w:hAnsi="Arial" w:cs="Arial"/>
                <w:color w:val="000000"/>
                <w:sz w:val="16"/>
                <w:szCs w:val="16"/>
                <w:lang w:val="sl-SI"/>
              </w:rPr>
              <w:t>2028</w:t>
            </w:r>
          </w:p>
        </w:tc>
        <w:tc>
          <w:tcPr>
            <w:tcW w:w="713" w:type="dxa"/>
          </w:tcPr>
          <w:p w14:paraId="2378A6A8" w14:textId="774BC9FE" w:rsidR="00281EAE" w:rsidRDefault="00281EAE" w:rsidP="00281EAE">
            <w:pPr>
              <w:pStyle w:val="p2"/>
              <w:spacing w:after="0"/>
              <w:jc w:val="right"/>
              <w:rPr>
                <w:rFonts w:ascii="Arial" w:hAnsi="Arial" w:cs="Arial"/>
                <w:color w:val="000000"/>
                <w:sz w:val="16"/>
                <w:szCs w:val="16"/>
                <w:lang w:val="sl-SI"/>
              </w:rPr>
            </w:pPr>
            <w:r>
              <w:rPr>
                <w:rFonts w:ascii="Arial" w:hAnsi="Arial" w:cs="Arial"/>
                <w:color w:val="000000"/>
                <w:sz w:val="16"/>
                <w:szCs w:val="16"/>
                <w:lang w:val="sl-SI"/>
              </w:rPr>
              <w:t>Q4</w:t>
            </w:r>
          </w:p>
        </w:tc>
      </w:tr>
      <w:tr w:rsidR="00281EAE" w:rsidRPr="00C5432C" w14:paraId="6CF1DB17" w14:textId="77777777" w:rsidTr="006949C2">
        <w:trPr>
          <w:trHeight w:val="463"/>
          <w:tblCellSpacing w:w="0" w:type="dxa"/>
        </w:trPr>
        <w:tc>
          <w:tcPr>
            <w:tcW w:w="1696" w:type="dxa"/>
          </w:tcPr>
          <w:p w14:paraId="5CCFF0C2" w14:textId="5E163106" w:rsidR="00281EAE" w:rsidRPr="00C5432C" w:rsidRDefault="00281EAE" w:rsidP="00281EAE">
            <w:pPr>
              <w:pStyle w:val="p2"/>
              <w:spacing w:after="0"/>
              <w:rPr>
                <w:rStyle w:val="s1"/>
                <w:color w:val="156082" w:themeColor="accent1"/>
                <w:lang w:val="sl-SI"/>
              </w:rPr>
            </w:pPr>
            <w:r w:rsidRPr="00C5432C">
              <w:rPr>
                <w:rStyle w:val="s1"/>
                <w:lang w:val="sl-SI"/>
              </w:rPr>
              <w:t>C1.B.I1.</w:t>
            </w:r>
            <w:r>
              <w:rPr>
                <w:rStyle w:val="s1"/>
                <w:lang w:val="sl-SI"/>
              </w:rPr>
              <w:t>4</w:t>
            </w:r>
            <w:r w:rsidRPr="00C5432C">
              <w:rPr>
                <w:rStyle w:val="s1"/>
                <w:lang w:val="sl-SI"/>
              </w:rPr>
              <w:t>.2029Q4</w:t>
            </w:r>
          </w:p>
        </w:tc>
        <w:tc>
          <w:tcPr>
            <w:tcW w:w="1134" w:type="dxa"/>
          </w:tcPr>
          <w:p w14:paraId="305417F9" w14:textId="77777777" w:rsidR="00281EAE" w:rsidRPr="00C5432C" w:rsidRDefault="00281EAE" w:rsidP="00281EAE">
            <w:pPr>
              <w:pStyle w:val="p2"/>
              <w:spacing w:after="0"/>
              <w:jc w:val="center"/>
              <w:rPr>
                <w:rStyle w:val="s1"/>
                <w:color w:val="156082" w:themeColor="accent1"/>
                <w:lang w:val="sl-SI"/>
              </w:rPr>
            </w:pPr>
            <w:r w:rsidRPr="00C5432C">
              <w:rPr>
                <w:rStyle w:val="s1"/>
                <w:lang w:val="sl-SI"/>
              </w:rPr>
              <w:t>C1.B.I1</w:t>
            </w:r>
          </w:p>
        </w:tc>
        <w:tc>
          <w:tcPr>
            <w:tcW w:w="993" w:type="dxa"/>
          </w:tcPr>
          <w:p w14:paraId="2528689A" w14:textId="77777777" w:rsidR="00281EAE" w:rsidRPr="00C5432C" w:rsidRDefault="00281EAE" w:rsidP="00281EAE">
            <w:pPr>
              <w:pStyle w:val="p2"/>
              <w:spacing w:after="0"/>
              <w:jc w:val="center"/>
              <w:rPr>
                <w:rStyle w:val="s1"/>
                <w:color w:val="156082" w:themeColor="accent1"/>
                <w:lang w:val="sl-SI"/>
              </w:rPr>
            </w:pPr>
            <w:r w:rsidRPr="00C5432C">
              <w:rPr>
                <w:rStyle w:val="s1"/>
                <w:lang w:val="sl-SI"/>
              </w:rPr>
              <w:t>T</w:t>
            </w:r>
          </w:p>
        </w:tc>
        <w:tc>
          <w:tcPr>
            <w:tcW w:w="4819" w:type="dxa"/>
          </w:tcPr>
          <w:p w14:paraId="1A4197D1" w14:textId="230D6255" w:rsidR="00281EAE" w:rsidRPr="006949C2" w:rsidRDefault="00281EAE" w:rsidP="006949C2">
            <w:pPr>
              <w:pStyle w:val="Default"/>
              <w:rPr>
                <w:rFonts w:eastAsia="Times New Roman"/>
                <w:sz w:val="18"/>
                <w:szCs w:val="18"/>
                <w:lang w:eastAsia="sl-SI"/>
                <w14:ligatures w14:val="none"/>
              </w:rPr>
            </w:pPr>
            <w:r w:rsidRPr="006949C2">
              <w:rPr>
                <w:rFonts w:eastAsia="Times New Roman"/>
                <w:sz w:val="18"/>
                <w:szCs w:val="18"/>
                <w:lang w:eastAsia="sl-SI"/>
                <w14:ligatures w14:val="none"/>
              </w:rPr>
              <w:t>Število ranljivih gospodinjstev, ki jim je koristil vsaj en strukturni ukrep za zmanjšanje njihovih emisij v stavbnem sektorju</w:t>
            </w:r>
          </w:p>
        </w:tc>
        <w:tc>
          <w:tcPr>
            <w:tcW w:w="2143" w:type="dxa"/>
          </w:tcPr>
          <w:p w14:paraId="6169E56C" w14:textId="77777777" w:rsidR="00281EAE" w:rsidRPr="00C5432C" w:rsidRDefault="00281EAE" w:rsidP="00281EAE">
            <w:pPr>
              <w:pStyle w:val="p2"/>
              <w:spacing w:after="0"/>
              <w:rPr>
                <w:rStyle w:val="s1"/>
                <w:color w:val="156082" w:themeColor="accent1"/>
                <w:lang w:val="sl-SI"/>
              </w:rPr>
            </w:pPr>
            <w:r w:rsidRPr="00C5432C">
              <w:rPr>
                <w:rStyle w:val="s1"/>
                <w:lang w:val="sl-SI"/>
              </w:rPr>
              <w:t>Število gospodinjstev</w:t>
            </w:r>
          </w:p>
        </w:tc>
        <w:tc>
          <w:tcPr>
            <w:tcW w:w="809" w:type="dxa"/>
            <w:vAlign w:val="bottom"/>
          </w:tcPr>
          <w:p w14:paraId="3693386D" w14:textId="1ABA083E" w:rsidR="00281EAE" w:rsidRPr="006949C2" w:rsidRDefault="00281EAE" w:rsidP="00281EAE">
            <w:pPr>
              <w:pStyle w:val="p2"/>
              <w:spacing w:after="0"/>
              <w:jc w:val="right"/>
              <w:rPr>
                <w:rFonts w:ascii="Arial" w:hAnsi="Arial" w:cs="Arial"/>
                <w:color w:val="000000"/>
                <w:sz w:val="16"/>
                <w:szCs w:val="16"/>
              </w:rPr>
            </w:pPr>
            <w:r w:rsidRPr="006949C2">
              <w:rPr>
                <w:rFonts w:ascii="Arial" w:hAnsi="Arial" w:cs="Arial"/>
                <w:color w:val="000000"/>
                <w:sz w:val="16"/>
                <w:szCs w:val="16"/>
              </w:rPr>
              <w:t>1790</w:t>
            </w:r>
          </w:p>
        </w:tc>
        <w:tc>
          <w:tcPr>
            <w:tcW w:w="628" w:type="dxa"/>
            <w:vAlign w:val="bottom"/>
          </w:tcPr>
          <w:p w14:paraId="48E87F6B" w14:textId="4C6741E8" w:rsidR="00281EAE" w:rsidRPr="006949C2" w:rsidRDefault="00281EAE" w:rsidP="00281EAE">
            <w:pPr>
              <w:pStyle w:val="p2"/>
              <w:spacing w:after="0"/>
              <w:jc w:val="right"/>
              <w:rPr>
                <w:rFonts w:ascii="Arial" w:hAnsi="Arial" w:cs="Arial"/>
                <w:color w:val="000000"/>
                <w:sz w:val="16"/>
                <w:szCs w:val="16"/>
              </w:rPr>
            </w:pPr>
            <w:r w:rsidRPr="006949C2">
              <w:rPr>
                <w:rFonts w:ascii="Arial" w:hAnsi="Arial" w:cs="Arial"/>
                <w:color w:val="000000"/>
                <w:sz w:val="16"/>
                <w:szCs w:val="16"/>
              </w:rPr>
              <w:t>2810</w:t>
            </w:r>
          </w:p>
        </w:tc>
        <w:tc>
          <w:tcPr>
            <w:tcW w:w="673" w:type="dxa"/>
            <w:vAlign w:val="bottom"/>
          </w:tcPr>
          <w:p w14:paraId="1A6D1333" w14:textId="77777777" w:rsidR="00281EAE" w:rsidRPr="00C5432C" w:rsidRDefault="00281EAE" w:rsidP="00281EAE">
            <w:pPr>
              <w:pStyle w:val="p2"/>
              <w:spacing w:after="0"/>
              <w:jc w:val="right"/>
              <w:rPr>
                <w:rFonts w:ascii="Arial" w:hAnsi="Arial" w:cs="Arial"/>
                <w:color w:val="000000"/>
                <w:sz w:val="16"/>
                <w:szCs w:val="16"/>
                <w:lang w:val="sl-SI"/>
              </w:rPr>
            </w:pPr>
            <w:r w:rsidRPr="00C5432C">
              <w:rPr>
                <w:rFonts w:ascii="Arial" w:hAnsi="Arial" w:cs="Arial"/>
                <w:color w:val="000000"/>
                <w:sz w:val="16"/>
                <w:szCs w:val="16"/>
                <w:lang w:val="sl-SI"/>
              </w:rPr>
              <w:t>2029</w:t>
            </w:r>
          </w:p>
        </w:tc>
        <w:tc>
          <w:tcPr>
            <w:tcW w:w="713" w:type="dxa"/>
            <w:vAlign w:val="bottom"/>
          </w:tcPr>
          <w:p w14:paraId="65865182" w14:textId="77777777" w:rsidR="00281EAE" w:rsidRPr="00C5432C" w:rsidRDefault="00281EAE" w:rsidP="00281EAE">
            <w:pPr>
              <w:pStyle w:val="p2"/>
              <w:spacing w:after="0"/>
              <w:jc w:val="right"/>
              <w:rPr>
                <w:rFonts w:ascii="Arial" w:hAnsi="Arial" w:cs="Arial"/>
                <w:color w:val="000000"/>
                <w:sz w:val="16"/>
                <w:szCs w:val="16"/>
                <w:lang w:val="sl-SI"/>
              </w:rPr>
            </w:pPr>
            <w:r w:rsidRPr="00C5432C">
              <w:rPr>
                <w:rFonts w:ascii="Arial" w:hAnsi="Arial" w:cs="Arial"/>
                <w:color w:val="000000"/>
                <w:sz w:val="16"/>
                <w:szCs w:val="16"/>
                <w:lang w:val="sl-SI"/>
              </w:rPr>
              <w:t>Q4</w:t>
            </w:r>
          </w:p>
        </w:tc>
      </w:tr>
      <w:tr w:rsidR="00281EAE" w:rsidRPr="00C5432C" w14:paraId="73921DE3" w14:textId="77777777" w:rsidTr="006949C2">
        <w:trPr>
          <w:tblCellSpacing w:w="0" w:type="dxa"/>
        </w:trPr>
        <w:tc>
          <w:tcPr>
            <w:tcW w:w="1696" w:type="dxa"/>
          </w:tcPr>
          <w:p w14:paraId="4A2AF70E" w14:textId="2A1683D8" w:rsidR="00281EAE" w:rsidRPr="00C5432C" w:rsidRDefault="00281EAE" w:rsidP="00281EAE">
            <w:pPr>
              <w:pStyle w:val="p2"/>
              <w:spacing w:after="0"/>
              <w:rPr>
                <w:rStyle w:val="s1"/>
                <w:lang w:val="sl-SI"/>
              </w:rPr>
            </w:pPr>
            <w:r w:rsidRPr="00C5432C">
              <w:rPr>
                <w:rStyle w:val="s1"/>
                <w:lang w:val="sl-SI"/>
              </w:rPr>
              <w:t>C1.B.I1.</w:t>
            </w:r>
            <w:r>
              <w:rPr>
                <w:rStyle w:val="s1"/>
                <w:lang w:val="sl-SI"/>
              </w:rPr>
              <w:t>5</w:t>
            </w:r>
            <w:r w:rsidRPr="00C5432C">
              <w:rPr>
                <w:rStyle w:val="s1"/>
                <w:lang w:val="sl-SI"/>
              </w:rPr>
              <w:t>.</w:t>
            </w:r>
            <w:r w:rsidRPr="00C5432C">
              <w:rPr>
                <w:rStyle w:val="s1"/>
                <w:lang w:val="sl-SI"/>
              </w:rPr>
              <w:t>20</w:t>
            </w:r>
            <w:r>
              <w:rPr>
                <w:rStyle w:val="s1"/>
                <w:lang w:val="sl-SI"/>
              </w:rPr>
              <w:t>30</w:t>
            </w:r>
            <w:r w:rsidRPr="00C5432C">
              <w:rPr>
                <w:rStyle w:val="s1"/>
                <w:lang w:val="sl-SI"/>
              </w:rPr>
              <w:t>Q</w:t>
            </w:r>
            <w:r>
              <w:rPr>
                <w:rStyle w:val="s1"/>
                <w:lang w:val="sl-SI"/>
              </w:rPr>
              <w:t>4</w:t>
            </w:r>
          </w:p>
        </w:tc>
        <w:tc>
          <w:tcPr>
            <w:tcW w:w="1134" w:type="dxa"/>
          </w:tcPr>
          <w:p w14:paraId="6D54B138" w14:textId="0C8DAACD" w:rsidR="00281EAE" w:rsidRPr="00C5432C" w:rsidRDefault="00281EAE" w:rsidP="00281EAE">
            <w:pPr>
              <w:pStyle w:val="p2"/>
              <w:spacing w:after="0"/>
              <w:jc w:val="center"/>
              <w:rPr>
                <w:rStyle w:val="s1"/>
                <w:lang w:val="sl-SI"/>
              </w:rPr>
            </w:pPr>
            <w:r w:rsidRPr="00C5432C">
              <w:rPr>
                <w:rStyle w:val="s1"/>
                <w:lang w:val="sl-SI"/>
              </w:rPr>
              <w:t>C1.B.I1</w:t>
            </w:r>
          </w:p>
        </w:tc>
        <w:tc>
          <w:tcPr>
            <w:tcW w:w="993" w:type="dxa"/>
          </w:tcPr>
          <w:p w14:paraId="651FA914" w14:textId="31DE3B70" w:rsidR="00281EAE" w:rsidRPr="00C5432C" w:rsidRDefault="00281EAE" w:rsidP="00281EAE">
            <w:pPr>
              <w:pStyle w:val="p2"/>
              <w:spacing w:after="0"/>
              <w:jc w:val="center"/>
              <w:rPr>
                <w:rStyle w:val="s1"/>
                <w:lang w:val="sl-SI"/>
              </w:rPr>
            </w:pPr>
            <w:r w:rsidRPr="00C5432C">
              <w:rPr>
                <w:rStyle w:val="s1"/>
                <w:lang w:val="sl-SI"/>
              </w:rPr>
              <w:t>T</w:t>
            </w:r>
          </w:p>
        </w:tc>
        <w:tc>
          <w:tcPr>
            <w:tcW w:w="4819" w:type="dxa"/>
          </w:tcPr>
          <w:p w14:paraId="0AA6484C" w14:textId="28C1AD51" w:rsidR="00281EAE" w:rsidRPr="006949C2" w:rsidRDefault="00281EAE" w:rsidP="00281EAE">
            <w:pPr>
              <w:pStyle w:val="Default"/>
              <w:rPr>
                <w:rFonts w:eastAsia="Times New Roman"/>
                <w:sz w:val="18"/>
                <w:szCs w:val="18"/>
                <w:lang w:eastAsia="sl-SI"/>
                <w14:ligatures w14:val="none"/>
              </w:rPr>
            </w:pPr>
            <w:r w:rsidRPr="006949C2">
              <w:rPr>
                <w:rFonts w:eastAsia="Times New Roman"/>
                <w:sz w:val="18"/>
                <w:szCs w:val="18"/>
                <w:lang w:eastAsia="sl-SI"/>
                <w14:ligatures w14:val="none"/>
              </w:rPr>
              <w:t>Število ranljivih gospodinjstev, ki jim je koristil vsaj en strukturni ukrep za zmanjšanje njihovih emisij v stavbnem sektorju</w:t>
            </w:r>
          </w:p>
        </w:tc>
        <w:tc>
          <w:tcPr>
            <w:tcW w:w="2143" w:type="dxa"/>
          </w:tcPr>
          <w:p w14:paraId="283051E5" w14:textId="717D1B14" w:rsidR="00281EAE" w:rsidRPr="00C5432C" w:rsidRDefault="00281EAE" w:rsidP="00281EAE">
            <w:pPr>
              <w:pStyle w:val="p2"/>
              <w:spacing w:after="0"/>
              <w:rPr>
                <w:rStyle w:val="s1"/>
                <w:lang w:val="sl-SI"/>
              </w:rPr>
            </w:pPr>
            <w:r w:rsidRPr="00C5432C">
              <w:rPr>
                <w:rStyle w:val="s1"/>
                <w:lang w:val="sl-SI"/>
              </w:rPr>
              <w:t>Število gospodinjstev</w:t>
            </w:r>
          </w:p>
        </w:tc>
        <w:tc>
          <w:tcPr>
            <w:tcW w:w="809" w:type="dxa"/>
            <w:vAlign w:val="bottom"/>
          </w:tcPr>
          <w:p w14:paraId="60C28034" w14:textId="185F71CA" w:rsidR="00281EAE" w:rsidRPr="00C5432C" w:rsidRDefault="00281EAE" w:rsidP="00281EAE">
            <w:pPr>
              <w:pStyle w:val="p2"/>
              <w:spacing w:after="0"/>
              <w:jc w:val="right"/>
              <w:rPr>
                <w:rFonts w:ascii="Arial" w:hAnsi="Arial" w:cs="Arial"/>
                <w:color w:val="000000"/>
                <w:sz w:val="16"/>
                <w:szCs w:val="16"/>
                <w:lang w:val="sl-SI"/>
              </w:rPr>
            </w:pPr>
            <w:r>
              <w:rPr>
                <w:rFonts w:ascii="Arial" w:hAnsi="Arial" w:cs="Arial"/>
                <w:color w:val="000000"/>
                <w:sz w:val="16"/>
                <w:szCs w:val="16"/>
                <w:lang w:val="sl-SI"/>
              </w:rPr>
              <w:t>2810</w:t>
            </w:r>
          </w:p>
        </w:tc>
        <w:tc>
          <w:tcPr>
            <w:tcW w:w="628" w:type="dxa"/>
            <w:vAlign w:val="bottom"/>
          </w:tcPr>
          <w:p w14:paraId="20BD25B5" w14:textId="2F987E9D" w:rsidR="00281EAE" w:rsidRPr="00C5432C" w:rsidRDefault="00281EAE" w:rsidP="00281EAE">
            <w:pPr>
              <w:pStyle w:val="p2"/>
              <w:spacing w:after="0"/>
              <w:jc w:val="right"/>
              <w:rPr>
                <w:rFonts w:ascii="Arial" w:hAnsi="Arial" w:cs="Arial"/>
                <w:color w:val="000000"/>
                <w:sz w:val="16"/>
                <w:szCs w:val="16"/>
                <w:lang w:val="sl-SI"/>
              </w:rPr>
            </w:pPr>
            <w:r>
              <w:rPr>
                <w:rFonts w:ascii="Arial" w:hAnsi="Arial" w:cs="Arial"/>
                <w:color w:val="000000"/>
                <w:sz w:val="16"/>
                <w:szCs w:val="16"/>
                <w:lang w:val="sl-SI"/>
              </w:rPr>
              <w:t>3925</w:t>
            </w:r>
          </w:p>
        </w:tc>
        <w:tc>
          <w:tcPr>
            <w:tcW w:w="673" w:type="dxa"/>
            <w:vAlign w:val="bottom"/>
          </w:tcPr>
          <w:p w14:paraId="135C49ED" w14:textId="1745C820" w:rsidR="00281EAE" w:rsidRPr="00C5432C" w:rsidRDefault="00281EAE" w:rsidP="00281EAE">
            <w:pPr>
              <w:pStyle w:val="p2"/>
              <w:spacing w:after="0"/>
              <w:jc w:val="right"/>
              <w:rPr>
                <w:rFonts w:ascii="Arial" w:hAnsi="Arial" w:cs="Arial"/>
                <w:color w:val="000000"/>
                <w:sz w:val="16"/>
                <w:szCs w:val="16"/>
                <w:lang w:val="sl-SI"/>
              </w:rPr>
            </w:pPr>
            <w:r>
              <w:rPr>
                <w:rFonts w:ascii="Arial" w:hAnsi="Arial" w:cs="Arial"/>
                <w:color w:val="000000"/>
                <w:sz w:val="16"/>
                <w:szCs w:val="16"/>
                <w:lang w:val="sl-SI"/>
              </w:rPr>
              <w:t>2030</w:t>
            </w:r>
          </w:p>
        </w:tc>
        <w:tc>
          <w:tcPr>
            <w:tcW w:w="713" w:type="dxa"/>
            <w:vAlign w:val="bottom"/>
          </w:tcPr>
          <w:p w14:paraId="568CD347" w14:textId="327BAD0A" w:rsidR="00281EAE" w:rsidRPr="00C5432C" w:rsidRDefault="00281EAE" w:rsidP="00281EAE">
            <w:pPr>
              <w:pStyle w:val="p2"/>
              <w:spacing w:after="0"/>
              <w:jc w:val="right"/>
              <w:rPr>
                <w:rFonts w:ascii="Arial" w:hAnsi="Arial" w:cs="Arial"/>
                <w:color w:val="000000"/>
                <w:sz w:val="16"/>
                <w:szCs w:val="16"/>
                <w:lang w:val="sl-SI"/>
              </w:rPr>
            </w:pPr>
            <w:r>
              <w:rPr>
                <w:rFonts w:ascii="Arial" w:hAnsi="Arial" w:cs="Arial"/>
                <w:color w:val="000000"/>
                <w:sz w:val="16"/>
                <w:szCs w:val="16"/>
                <w:lang w:val="sl-SI"/>
              </w:rPr>
              <w:t>Q4</w:t>
            </w:r>
          </w:p>
        </w:tc>
      </w:tr>
      <w:tr w:rsidR="00281EAE" w:rsidRPr="00271CF5" w14:paraId="05D2BB52" w14:textId="77777777" w:rsidTr="006949C2">
        <w:trPr>
          <w:tblCellSpacing w:w="0" w:type="dxa"/>
        </w:trPr>
        <w:tc>
          <w:tcPr>
            <w:tcW w:w="1696" w:type="dxa"/>
          </w:tcPr>
          <w:p w14:paraId="296E26AE" w14:textId="34E2B27A" w:rsidR="00281EAE" w:rsidRPr="00C5432C" w:rsidRDefault="00281EAE" w:rsidP="00281EAE">
            <w:pPr>
              <w:pStyle w:val="p2"/>
              <w:spacing w:after="0"/>
              <w:rPr>
                <w:rStyle w:val="s1"/>
                <w:lang w:val="sl-SI"/>
              </w:rPr>
            </w:pPr>
            <w:r w:rsidRPr="00C5432C">
              <w:rPr>
                <w:rStyle w:val="s1"/>
                <w:lang w:val="sl-SI"/>
              </w:rPr>
              <w:t>C1.B.I1.</w:t>
            </w:r>
            <w:r>
              <w:rPr>
                <w:rStyle w:val="s1"/>
                <w:lang w:val="sl-SI"/>
              </w:rPr>
              <w:t>6</w:t>
            </w:r>
            <w:r w:rsidRPr="00C5432C">
              <w:rPr>
                <w:rStyle w:val="s1"/>
                <w:lang w:val="sl-SI"/>
              </w:rPr>
              <w:t>.</w:t>
            </w:r>
            <w:r w:rsidRPr="00C5432C">
              <w:rPr>
                <w:rStyle w:val="s1"/>
                <w:lang w:val="sl-SI"/>
              </w:rPr>
              <w:t>20</w:t>
            </w:r>
            <w:r>
              <w:rPr>
                <w:rStyle w:val="s1"/>
                <w:lang w:val="sl-SI"/>
              </w:rPr>
              <w:t>31</w:t>
            </w:r>
            <w:r w:rsidRPr="00C5432C">
              <w:rPr>
                <w:rStyle w:val="s1"/>
                <w:lang w:val="sl-SI"/>
              </w:rPr>
              <w:t>Q</w:t>
            </w:r>
            <w:r>
              <w:rPr>
                <w:rStyle w:val="s1"/>
                <w:lang w:val="sl-SI"/>
              </w:rPr>
              <w:t>4</w:t>
            </w:r>
          </w:p>
        </w:tc>
        <w:tc>
          <w:tcPr>
            <w:tcW w:w="1134" w:type="dxa"/>
          </w:tcPr>
          <w:p w14:paraId="01CE9C09" w14:textId="57F2D384" w:rsidR="00281EAE" w:rsidRPr="00C5432C" w:rsidRDefault="00281EAE" w:rsidP="00281EAE">
            <w:pPr>
              <w:pStyle w:val="p2"/>
              <w:spacing w:after="0"/>
              <w:jc w:val="center"/>
              <w:rPr>
                <w:rStyle w:val="s1"/>
                <w:lang w:val="sl-SI"/>
              </w:rPr>
            </w:pPr>
            <w:r w:rsidRPr="00C5432C">
              <w:rPr>
                <w:rStyle w:val="s1"/>
                <w:lang w:val="sl-SI"/>
              </w:rPr>
              <w:t>C1.B.I1</w:t>
            </w:r>
          </w:p>
        </w:tc>
        <w:tc>
          <w:tcPr>
            <w:tcW w:w="993" w:type="dxa"/>
          </w:tcPr>
          <w:p w14:paraId="6E44A8EF" w14:textId="19A9425A" w:rsidR="00281EAE" w:rsidRPr="00C5432C" w:rsidRDefault="00281EAE" w:rsidP="00281EAE">
            <w:pPr>
              <w:pStyle w:val="p2"/>
              <w:spacing w:after="0"/>
              <w:jc w:val="center"/>
              <w:rPr>
                <w:rStyle w:val="s1"/>
                <w:lang w:val="sl-SI"/>
              </w:rPr>
            </w:pPr>
            <w:r w:rsidRPr="00C5432C">
              <w:rPr>
                <w:rStyle w:val="s1"/>
                <w:lang w:val="sl-SI"/>
              </w:rPr>
              <w:t>T</w:t>
            </w:r>
          </w:p>
        </w:tc>
        <w:tc>
          <w:tcPr>
            <w:tcW w:w="4819" w:type="dxa"/>
          </w:tcPr>
          <w:p w14:paraId="5B11C459" w14:textId="31FA3027" w:rsidR="00281EAE" w:rsidRPr="006949C2" w:rsidRDefault="00281EAE" w:rsidP="00281EAE">
            <w:pPr>
              <w:pStyle w:val="Default"/>
              <w:rPr>
                <w:rFonts w:eastAsia="Times New Roman"/>
                <w:sz w:val="18"/>
                <w:szCs w:val="18"/>
                <w:lang w:eastAsia="sl-SI"/>
                <w14:ligatures w14:val="none"/>
              </w:rPr>
            </w:pPr>
            <w:r w:rsidRPr="006949C2">
              <w:rPr>
                <w:rFonts w:eastAsia="Times New Roman"/>
                <w:sz w:val="18"/>
                <w:szCs w:val="18"/>
                <w:lang w:eastAsia="sl-SI"/>
                <w14:ligatures w14:val="none"/>
              </w:rPr>
              <w:t>Število ranljivih gospodinjstev, ki jim je koristil vsaj en strukturni ukrep za zmanjšanje njihovih emisij v stavbnem sektorju</w:t>
            </w:r>
          </w:p>
        </w:tc>
        <w:tc>
          <w:tcPr>
            <w:tcW w:w="2143" w:type="dxa"/>
          </w:tcPr>
          <w:p w14:paraId="53A66DE9" w14:textId="3BF3C5FC" w:rsidR="00281EAE" w:rsidRPr="00C5432C" w:rsidRDefault="00281EAE" w:rsidP="00281EAE">
            <w:pPr>
              <w:pStyle w:val="p2"/>
              <w:spacing w:after="0"/>
              <w:rPr>
                <w:rStyle w:val="s1"/>
                <w:lang w:val="sl-SI"/>
              </w:rPr>
            </w:pPr>
            <w:r w:rsidRPr="00C5432C">
              <w:rPr>
                <w:rStyle w:val="s1"/>
                <w:lang w:val="sl-SI"/>
              </w:rPr>
              <w:t>Število gospodinjstev</w:t>
            </w:r>
          </w:p>
        </w:tc>
        <w:tc>
          <w:tcPr>
            <w:tcW w:w="809" w:type="dxa"/>
            <w:vAlign w:val="bottom"/>
          </w:tcPr>
          <w:p w14:paraId="32D36CD8" w14:textId="2F043027" w:rsidR="00281EAE" w:rsidRPr="00C5432C" w:rsidRDefault="00281EAE" w:rsidP="00281EAE">
            <w:pPr>
              <w:pStyle w:val="p2"/>
              <w:spacing w:after="0"/>
              <w:jc w:val="right"/>
              <w:rPr>
                <w:rFonts w:ascii="Arial" w:hAnsi="Arial" w:cs="Arial"/>
                <w:color w:val="000000"/>
                <w:sz w:val="16"/>
                <w:szCs w:val="16"/>
                <w:lang w:val="sl-SI"/>
              </w:rPr>
            </w:pPr>
            <w:r>
              <w:rPr>
                <w:rFonts w:ascii="Arial" w:hAnsi="Arial" w:cs="Arial"/>
                <w:color w:val="000000"/>
                <w:sz w:val="16"/>
                <w:szCs w:val="16"/>
                <w:lang w:val="sl-SI"/>
              </w:rPr>
              <w:t>3925</w:t>
            </w:r>
          </w:p>
        </w:tc>
        <w:tc>
          <w:tcPr>
            <w:tcW w:w="628" w:type="dxa"/>
            <w:vAlign w:val="bottom"/>
          </w:tcPr>
          <w:p w14:paraId="74037534" w14:textId="4131D529" w:rsidR="00281EAE" w:rsidRPr="00C5432C" w:rsidRDefault="00281EAE" w:rsidP="00281EAE">
            <w:pPr>
              <w:pStyle w:val="p2"/>
              <w:spacing w:after="0"/>
              <w:jc w:val="right"/>
              <w:rPr>
                <w:rFonts w:ascii="Arial" w:hAnsi="Arial" w:cs="Arial"/>
                <w:color w:val="000000"/>
                <w:sz w:val="16"/>
                <w:szCs w:val="16"/>
                <w:lang w:val="sl-SI"/>
              </w:rPr>
            </w:pPr>
            <w:r>
              <w:rPr>
                <w:rFonts w:ascii="Arial" w:hAnsi="Arial" w:cs="Arial"/>
                <w:color w:val="000000"/>
                <w:sz w:val="16"/>
                <w:szCs w:val="16"/>
                <w:lang w:val="sl-SI"/>
              </w:rPr>
              <w:t>5050</w:t>
            </w:r>
          </w:p>
        </w:tc>
        <w:tc>
          <w:tcPr>
            <w:tcW w:w="673" w:type="dxa"/>
            <w:vAlign w:val="bottom"/>
          </w:tcPr>
          <w:p w14:paraId="43B44AD2" w14:textId="56C283B6" w:rsidR="00281EAE" w:rsidRPr="00C5432C" w:rsidRDefault="00281EAE" w:rsidP="00281EAE">
            <w:pPr>
              <w:pStyle w:val="p2"/>
              <w:spacing w:after="0"/>
              <w:jc w:val="right"/>
              <w:rPr>
                <w:rFonts w:ascii="Arial" w:hAnsi="Arial" w:cs="Arial"/>
                <w:color w:val="000000"/>
                <w:sz w:val="16"/>
                <w:szCs w:val="16"/>
                <w:lang w:val="sl-SI"/>
              </w:rPr>
            </w:pPr>
            <w:r>
              <w:rPr>
                <w:rFonts w:ascii="Arial" w:hAnsi="Arial" w:cs="Arial"/>
                <w:color w:val="000000"/>
                <w:sz w:val="16"/>
                <w:szCs w:val="16"/>
                <w:lang w:val="sl-SI"/>
              </w:rPr>
              <w:t>2031</w:t>
            </w:r>
          </w:p>
        </w:tc>
        <w:tc>
          <w:tcPr>
            <w:tcW w:w="713" w:type="dxa"/>
            <w:vAlign w:val="bottom"/>
          </w:tcPr>
          <w:p w14:paraId="76A728BC" w14:textId="1F67CEBD" w:rsidR="00281EAE" w:rsidRPr="00C5432C" w:rsidRDefault="00281EAE" w:rsidP="00281EAE">
            <w:pPr>
              <w:pStyle w:val="p2"/>
              <w:spacing w:after="0"/>
              <w:jc w:val="right"/>
              <w:rPr>
                <w:rFonts w:ascii="Arial" w:hAnsi="Arial" w:cs="Arial"/>
                <w:color w:val="000000"/>
                <w:sz w:val="16"/>
                <w:szCs w:val="16"/>
                <w:lang w:val="sl-SI"/>
              </w:rPr>
            </w:pPr>
            <w:r>
              <w:rPr>
                <w:rFonts w:ascii="Arial" w:hAnsi="Arial" w:cs="Arial"/>
                <w:color w:val="000000"/>
                <w:sz w:val="16"/>
                <w:szCs w:val="16"/>
                <w:lang w:val="sl-SI"/>
              </w:rPr>
              <w:t>Q4</w:t>
            </w:r>
          </w:p>
        </w:tc>
      </w:tr>
      <w:tr w:rsidR="00281EAE" w:rsidRPr="00C5432C" w14:paraId="10647711" w14:textId="77777777" w:rsidTr="006949C2">
        <w:trPr>
          <w:tblCellSpacing w:w="0" w:type="dxa"/>
        </w:trPr>
        <w:tc>
          <w:tcPr>
            <w:tcW w:w="1696" w:type="dxa"/>
          </w:tcPr>
          <w:p w14:paraId="156EECA8" w14:textId="53821D50" w:rsidR="00281EAE" w:rsidRPr="00C5432C" w:rsidRDefault="00281EAE" w:rsidP="00281EAE">
            <w:pPr>
              <w:pStyle w:val="p2"/>
              <w:spacing w:after="0"/>
              <w:rPr>
                <w:rStyle w:val="s1"/>
                <w:color w:val="156082" w:themeColor="accent1"/>
                <w:lang w:val="sl-SI"/>
              </w:rPr>
            </w:pPr>
            <w:r w:rsidRPr="00C5432C">
              <w:rPr>
                <w:rStyle w:val="s1"/>
                <w:lang w:val="sl-SI"/>
              </w:rPr>
              <w:t>C1.B.I1.</w:t>
            </w:r>
            <w:r>
              <w:rPr>
                <w:rStyle w:val="s1"/>
                <w:lang w:val="sl-SI"/>
              </w:rPr>
              <w:t>7</w:t>
            </w:r>
            <w:r w:rsidRPr="00C5432C">
              <w:rPr>
                <w:rStyle w:val="s1"/>
                <w:lang w:val="sl-SI"/>
              </w:rPr>
              <w:t>.2032Q2</w:t>
            </w:r>
          </w:p>
        </w:tc>
        <w:tc>
          <w:tcPr>
            <w:tcW w:w="1134" w:type="dxa"/>
          </w:tcPr>
          <w:p w14:paraId="5B79A0B4" w14:textId="77777777" w:rsidR="00281EAE" w:rsidRPr="00C5432C" w:rsidRDefault="00281EAE" w:rsidP="00281EAE">
            <w:pPr>
              <w:pStyle w:val="p2"/>
              <w:spacing w:after="0"/>
              <w:jc w:val="center"/>
              <w:rPr>
                <w:rStyle w:val="s1"/>
                <w:color w:val="156082" w:themeColor="accent1"/>
                <w:lang w:val="sl-SI"/>
              </w:rPr>
            </w:pPr>
            <w:r w:rsidRPr="00C5432C">
              <w:rPr>
                <w:rStyle w:val="s1"/>
                <w:lang w:val="sl-SI"/>
              </w:rPr>
              <w:t>C1.B.I1</w:t>
            </w:r>
          </w:p>
        </w:tc>
        <w:tc>
          <w:tcPr>
            <w:tcW w:w="993" w:type="dxa"/>
          </w:tcPr>
          <w:p w14:paraId="6416F1A7" w14:textId="77777777" w:rsidR="00281EAE" w:rsidRPr="00C5432C" w:rsidRDefault="00281EAE" w:rsidP="00281EAE">
            <w:pPr>
              <w:pStyle w:val="p2"/>
              <w:spacing w:after="0"/>
              <w:jc w:val="center"/>
              <w:rPr>
                <w:rStyle w:val="s1"/>
                <w:color w:val="156082" w:themeColor="accent1"/>
                <w:lang w:val="sl-SI"/>
              </w:rPr>
            </w:pPr>
            <w:r w:rsidRPr="00C5432C">
              <w:rPr>
                <w:rStyle w:val="s1"/>
                <w:lang w:val="sl-SI"/>
              </w:rPr>
              <w:t>T</w:t>
            </w:r>
          </w:p>
        </w:tc>
        <w:tc>
          <w:tcPr>
            <w:tcW w:w="4819" w:type="dxa"/>
          </w:tcPr>
          <w:p w14:paraId="5F4192D2" w14:textId="5E447E94" w:rsidR="00281EAE" w:rsidRPr="006949C2" w:rsidRDefault="00281EAE" w:rsidP="006949C2">
            <w:pPr>
              <w:pStyle w:val="Default"/>
              <w:rPr>
                <w:rFonts w:eastAsia="Times New Roman"/>
                <w:sz w:val="18"/>
                <w:szCs w:val="18"/>
                <w:lang w:eastAsia="sl-SI"/>
                <w14:ligatures w14:val="none"/>
              </w:rPr>
            </w:pPr>
            <w:r w:rsidRPr="006949C2">
              <w:rPr>
                <w:rFonts w:eastAsia="Times New Roman"/>
                <w:sz w:val="18"/>
                <w:szCs w:val="18"/>
                <w:lang w:eastAsia="sl-SI"/>
                <w14:ligatures w14:val="none"/>
              </w:rPr>
              <w:t>Število ranljivih gospodinjstev, ki jim je koristil vsaj en strukturni ukrep za zmanjšanje njihovih emisij v stavbnem sektorju</w:t>
            </w:r>
          </w:p>
        </w:tc>
        <w:tc>
          <w:tcPr>
            <w:tcW w:w="2143" w:type="dxa"/>
          </w:tcPr>
          <w:p w14:paraId="71AA657E" w14:textId="77777777" w:rsidR="00281EAE" w:rsidRPr="00C5432C" w:rsidRDefault="00281EAE" w:rsidP="00281EAE">
            <w:pPr>
              <w:pStyle w:val="p2"/>
              <w:spacing w:after="0"/>
              <w:rPr>
                <w:rStyle w:val="s1"/>
                <w:color w:val="156082" w:themeColor="accent1"/>
                <w:lang w:val="sl-SI"/>
              </w:rPr>
            </w:pPr>
            <w:r w:rsidRPr="00C5432C">
              <w:rPr>
                <w:rStyle w:val="s1"/>
                <w:lang w:val="sl-SI"/>
              </w:rPr>
              <w:t>Število gospodinjstev</w:t>
            </w:r>
          </w:p>
        </w:tc>
        <w:tc>
          <w:tcPr>
            <w:tcW w:w="809" w:type="dxa"/>
            <w:vAlign w:val="bottom"/>
          </w:tcPr>
          <w:p w14:paraId="31047F7F" w14:textId="3710C806" w:rsidR="00281EAE" w:rsidRPr="00C5432C" w:rsidRDefault="00281EAE" w:rsidP="00281EAE">
            <w:pPr>
              <w:pStyle w:val="p2"/>
              <w:spacing w:after="0"/>
              <w:jc w:val="right"/>
              <w:rPr>
                <w:rFonts w:ascii="Arial" w:hAnsi="Arial" w:cs="Arial"/>
                <w:color w:val="000000"/>
                <w:sz w:val="16"/>
                <w:szCs w:val="16"/>
                <w:lang w:val="sl-SI"/>
              </w:rPr>
            </w:pPr>
            <w:r>
              <w:rPr>
                <w:rFonts w:ascii="Arial" w:hAnsi="Arial" w:cs="Arial"/>
                <w:color w:val="000000"/>
                <w:sz w:val="16"/>
                <w:szCs w:val="16"/>
                <w:lang w:val="sl-SI"/>
              </w:rPr>
              <w:t>5050</w:t>
            </w:r>
          </w:p>
        </w:tc>
        <w:tc>
          <w:tcPr>
            <w:tcW w:w="628" w:type="dxa"/>
            <w:vAlign w:val="bottom"/>
          </w:tcPr>
          <w:p w14:paraId="149BF432" w14:textId="0186FC77" w:rsidR="00281EAE" w:rsidRPr="00C5432C" w:rsidRDefault="00281EAE" w:rsidP="00281EAE">
            <w:pPr>
              <w:pStyle w:val="p2"/>
              <w:spacing w:after="0"/>
              <w:jc w:val="right"/>
              <w:rPr>
                <w:rFonts w:ascii="Arial" w:hAnsi="Arial" w:cs="Arial"/>
                <w:color w:val="000000"/>
                <w:sz w:val="16"/>
                <w:szCs w:val="16"/>
                <w:lang w:val="sl-SI"/>
              </w:rPr>
            </w:pPr>
            <w:r>
              <w:rPr>
                <w:rFonts w:ascii="Arial" w:hAnsi="Arial" w:cs="Arial"/>
                <w:color w:val="000000"/>
                <w:sz w:val="16"/>
                <w:szCs w:val="16"/>
                <w:lang w:val="sl-SI"/>
              </w:rPr>
              <w:t>5930</w:t>
            </w:r>
          </w:p>
        </w:tc>
        <w:tc>
          <w:tcPr>
            <w:tcW w:w="673" w:type="dxa"/>
            <w:vAlign w:val="bottom"/>
          </w:tcPr>
          <w:p w14:paraId="3DF3D976" w14:textId="77777777" w:rsidR="00281EAE" w:rsidRPr="00C5432C" w:rsidRDefault="00281EAE" w:rsidP="00281EAE">
            <w:pPr>
              <w:pStyle w:val="p2"/>
              <w:spacing w:after="0"/>
              <w:jc w:val="right"/>
              <w:rPr>
                <w:rFonts w:ascii="Arial" w:hAnsi="Arial" w:cs="Arial"/>
                <w:color w:val="000000"/>
                <w:sz w:val="16"/>
                <w:szCs w:val="16"/>
                <w:lang w:val="sl-SI"/>
              </w:rPr>
            </w:pPr>
            <w:r w:rsidRPr="00C5432C">
              <w:rPr>
                <w:rFonts w:ascii="Arial" w:hAnsi="Arial" w:cs="Arial"/>
                <w:color w:val="000000"/>
                <w:sz w:val="16"/>
                <w:szCs w:val="16"/>
                <w:lang w:val="sl-SI"/>
              </w:rPr>
              <w:t>2032</w:t>
            </w:r>
          </w:p>
        </w:tc>
        <w:tc>
          <w:tcPr>
            <w:tcW w:w="713" w:type="dxa"/>
            <w:vAlign w:val="bottom"/>
          </w:tcPr>
          <w:p w14:paraId="4EEA5FA7" w14:textId="77777777" w:rsidR="00281EAE" w:rsidRPr="00C5432C" w:rsidRDefault="00281EAE" w:rsidP="00281EAE">
            <w:pPr>
              <w:pStyle w:val="p2"/>
              <w:spacing w:after="0"/>
              <w:jc w:val="right"/>
              <w:rPr>
                <w:rFonts w:ascii="Arial" w:hAnsi="Arial" w:cs="Arial"/>
                <w:color w:val="000000"/>
                <w:sz w:val="16"/>
                <w:szCs w:val="16"/>
                <w:lang w:val="sl-SI"/>
              </w:rPr>
            </w:pPr>
            <w:r w:rsidRPr="00C5432C">
              <w:rPr>
                <w:rFonts w:ascii="Arial" w:hAnsi="Arial" w:cs="Arial"/>
                <w:color w:val="000000"/>
                <w:sz w:val="16"/>
                <w:szCs w:val="16"/>
                <w:lang w:val="sl-SI"/>
              </w:rPr>
              <w:t>Q2</w:t>
            </w:r>
          </w:p>
        </w:tc>
      </w:tr>
      <w:bookmarkEnd w:id="100"/>
    </w:tbl>
    <w:p w14:paraId="7E302E47" w14:textId="77777777" w:rsidR="00730797" w:rsidRPr="00C5432C" w:rsidRDefault="00730797" w:rsidP="00106E58">
      <w:pPr>
        <w:pStyle w:val="p2"/>
        <w:rPr>
          <w:rStyle w:val="s1"/>
          <w:lang w:val="sl-SI"/>
        </w:rPr>
      </w:pPr>
    </w:p>
    <w:p w14:paraId="1E240406" w14:textId="32B652F9" w:rsidR="0066600E" w:rsidRPr="00C5432C" w:rsidRDefault="00B53686" w:rsidP="00F42970">
      <w:pPr>
        <w:tabs>
          <w:tab w:val="left" w:pos="10095"/>
        </w:tabs>
        <w:rPr>
          <w:lang w:val="sl-SI"/>
        </w:rPr>
        <w:sectPr w:rsidR="0066600E" w:rsidRPr="00C5432C" w:rsidSect="00F276CD">
          <w:pgSz w:w="16838" w:h="11906" w:orient="landscape"/>
          <w:pgMar w:top="1440" w:right="1440" w:bottom="1440" w:left="1440" w:header="708" w:footer="708" w:gutter="0"/>
          <w:cols w:space="708"/>
          <w:docGrid w:linePitch="360"/>
        </w:sectPr>
      </w:pPr>
      <w:r w:rsidRPr="00C5432C">
        <w:rPr>
          <w:lang w:val="sl-SI"/>
        </w:rPr>
        <w:tab/>
      </w:r>
    </w:p>
    <w:p w14:paraId="3AE3CCD5" w14:textId="468F7E86" w:rsidR="00D90587" w:rsidRPr="00C5432C" w:rsidRDefault="006B6BCD" w:rsidP="00D90587">
      <w:pPr>
        <w:rPr>
          <w:rFonts w:ascii="Times" w:eastAsia="Times New Roman" w:hAnsi="Times" w:cs="Times"/>
          <w:i/>
          <w:iCs/>
          <w:lang w:val="sl-SI" w:eastAsia="en-US"/>
        </w:rPr>
      </w:pPr>
      <w:bookmarkStart w:id="101" w:name="_Hlk212551997"/>
      <w:r w:rsidRPr="00C5432C">
        <w:rPr>
          <w:rFonts w:ascii="Times" w:eastAsia="Times New Roman" w:hAnsi="Times" w:cs="Times"/>
          <w:i/>
          <w:iCs/>
          <w:lang w:val="sl-SI" w:eastAsia="en-US"/>
        </w:rPr>
        <w:lastRenderedPageBreak/>
        <w:t>Razlaga, zakaj je bil posamezni mejnik/cilj izbran</w:t>
      </w:r>
    </w:p>
    <w:bookmarkEnd w:id="101"/>
    <w:p w14:paraId="00FB7281" w14:textId="77777777" w:rsidR="006B6BCD" w:rsidRPr="00C5432C" w:rsidRDefault="006B6BCD" w:rsidP="00D90587">
      <w:pPr>
        <w:rPr>
          <w:rStyle w:val="s1"/>
          <w:rFonts w:eastAsia="Times New Roman"/>
          <w:i/>
          <w:iCs/>
          <w:u w:val="single"/>
          <w:lang w:val="sl-SI" w:eastAsia="en-US"/>
        </w:rPr>
      </w:pPr>
    </w:p>
    <w:tbl>
      <w:tblPr>
        <w:tblStyle w:val="Tabelamrea"/>
        <w:tblW w:w="0" w:type="auto"/>
        <w:tblLook w:val="04A0" w:firstRow="1" w:lastRow="0" w:firstColumn="1" w:lastColumn="0" w:noHBand="0" w:noVBand="1"/>
      </w:tblPr>
      <w:tblGrid>
        <w:gridCol w:w="8988"/>
      </w:tblGrid>
      <w:tr w:rsidR="00D90587" w:rsidRPr="006949C2" w14:paraId="3A62144F" w14:textId="77777777">
        <w:tc>
          <w:tcPr>
            <w:tcW w:w="13948" w:type="dxa"/>
            <w:tcBorders>
              <w:left w:val="single" w:sz="12" w:space="0" w:color="0F9ED5" w:themeColor="accent4"/>
            </w:tcBorders>
          </w:tcPr>
          <w:p w14:paraId="40E58928" w14:textId="77777777" w:rsidR="008C385F" w:rsidRPr="00C5432C" w:rsidRDefault="008C385F" w:rsidP="00DF5D65">
            <w:pPr>
              <w:spacing w:after="240" w:line="276" w:lineRule="auto"/>
              <w:jc w:val="both"/>
              <w:rPr>
                <w:rFonts w:ascii="Arial" w:hAnsi="Arial" w:cs="Arial"/>
                <w:color w:val="000000" w:themeColor="text1"/>
                <w:sz w:val="20"/>
                <w:szCs w:val="20"/>
                <w:lang w:val="sl-SI"/>
              </w:rPr>
            </w:pPr>
            <w:r w:rsidRPr="00C5432C">
              <w:rPr>
                <w:rFonts w:ascii="Arial" w:hAnsi="Arial" w:cs="Arial"/>
                <w:color w:val="000000" w:themeColor="text1"/>
                <w:sz w:val="20"/>
                <w:szCs w:val="20"/>
                <w:lang w:val="sl-SI"/>
              </w:rPr>
              <w:t xml:space="preserve">Cilji in kazalniki so izbrani skladno s cilji SNP, ki sledi ciljem NEPN (glej poglavji 1.2 in 4.2), ki so: </w:t>
            </w:r>
          </w:p>
          <w:p w14:paraId="40CB9A99" w14:textId="59F9B166" w:rsidR="008C385F" w:rsidRPr="00C5432C" w:rsidRDefault="008C385F" w:rsidP="00DF5D65">
            <w:pPr>
              <w:pStyle w:val="Odstavekseznama"/>
              <w:numPr>
                <w:ilvl w:val="0"/>
                <w:numId w:val="9"/>
              </w:numPr>
              <w:spacing w:after="240" w:line="276" w:lineRule="auto"/>
              <w:jc w:val="both"/>
              <w:rPr>
                <w:rFonts w:ascii="Arial" w:hAnsi="Arial" w:cs="Arial"/>
                <w:color w:val="000000" w:themeColor="text1"/>
                <w:sz w:val="20"/>
                <w:szCs w:val="20"/>
                <w:lang w:val="sl-SI"/>
              </w:rPr>
            </w:pPr>
            <w:r w:rsidRPr="00C5432C">
              <w:rPr>
                <w:rFonts w:ascii="Arial" w:hAnsi="Arial" w:cs="Arial"/>
                <w:color w:val="000000" w:themeColor="text1"/>
                <w:sz w:val="20"/>
                <w:szCs w:val="20"/>
                <w:lang w:val="sl-SI"/>
              </w:rPr>
              <w:t xml:space="preserve">zmanjševanja energetske </w:t>
            </w:r>
            <w:r w:rsidR="00FF7DA7">
              <w:rPr>
                <w:rFonts w:ascii="Arial" w:hAnsi="Arial" w:cs="Arial"/>
                <w:color w:val="000000" w:themeColor="text1"/>
                <w:sz w:val="20"/>
                <w:szCs w:val="20"/>
                <w:lang w:val="sl-SI"/>
              </w:rPr>
              <w:t>ranljivosti</w:t>
            </w:r>
            <w:r w:rsidR="00FF7DA7" w:rsidRPr="00C5432C">
              <w:rPr>
                <w:rFonts w:ascii="Arial" w:hAnsi="Arial" w:cs="Arial"/>
                <w:color w:val="000000" w:themeColor="text1"/>
                <w:sz w:val="20"/>
                <w:szCs w:val="20"/>
                <w:lang w:val="sl-SI"/>
              </w:rPr>
              <w:t xml:space="preserve"> </w:t>
            </w:r>
            <w:r w:rsidRPr="00C5432C">
              <w:rPr>
                <w:rFonts w:ascii="Arial" w:hAnsi="Arial" w:cs="Arial"/>
                <w:color w:val="000000" w:themeColor="text1"/>
                <w:sz w:val="20"/>
                <w:szCs w:val="20"/>
                <w:lang w:val="sl-SI"/>
              </w:rPr>
              <w:t xml:space="preserve">z izvajanjem naložb URE in OVE v najmanj </w:t>
            </w:r>
            <w:r w:rsidRPr="00857A57">
              <w:rPr>
                <w:rFonts w:ascii="Arial" w:hAnsi="Arial" w:cs="Arial"/>
                <w:color w:val="000000" w:themeColor="text1"/>
                <w:sz w:val="20"/>
                <w:szCs w:val="20"/>
                <w:lang w:val="sl-SI"/>
              </w:rPr>
              <w:t>8.000 e</w:t>
            </w:r>
            <w:r w:rsidRPr="00C5432C">
              <w:rPr>
                <w:rFonts w:ascii="Arial" w:hAnsi="Arial" w:cs="Arial"/>
                <w:color w:val="000000" w:themeColor="text1"/>
                <w:sz w:val="20"/>
                <w:szCs w:val="20"/>
                <w:lang w:val="sl-SI"/>
              </w:rPr>
              <w:t xml:space="preserve">nergetsko revnih gospodinjstvi in </w:t>
            </w:r>
          </w:p>
          <w:p w14:paraId="5DF6BBF8" w14:textId="77777777" w:rsidR="008C385F" w:rsidRPr="00C5432C" w:rsidRDefault="008C385F" w:rsidP="00DF5D65">
            <w:pPr>
              <w:pStyle w:val="Odstavekseznama"/>
              <w:numPr>
                <w:ilvl w:val="0"/>
                <w:numId w:val="9"/>
              </w:numPr>
              <w:spacing w:after="240" w:line="276" w:lineRule="auto"/>
              <w:jc w:val="both"/>
              <w:rPr>
                <w:rFonts w:ascii="Arial" w:hAnsi="Arial" w:cs="Arial"/>
                <w:color w:val="000000" w:themeColor="text1"/>
                <w:sz w:val="20"/>
                <w:szCs w:val="20"/>
                <w:lang w:val="sl-SI"/>
              </w:rPr>
            </w:pPr>
            <w:r w:rsidRPr="00C5432C">
              <w:rPr>
                <w:rFonts w:ascii="Arial" w:hAnsi="Arial" w:cs="Arial"/>
                <w:color w:val="000000" w:themeColor="text1"/>
                <w:sz w:val="20"/>
                <w:szCs w:val="20"/>
                <w:lang w:val="sl-SI"/>
              </w:rPr>
              <w:t>zagotavljanja podnebne pravičnosti.</w:t>
            </w:r>
          </w:p>
          <w:p w14:paraId="5035C8B8" w14:textId="50E34891" w:rsidR="00F04C67" w:rsidRPr="00C5432C" w:rsidRDefault="008C385F" w:rsidP="00DF5D65">
            <w:pPr>
              <w:spacing w:after="240" w:line="276" w:lineRule="auto"/>
              <w:rPr>
                <w:rStyle w:val="s1"/>
                <w:rFonts w:ascii="Times" w:hAnsi="Times" w:cs="Times"/>
                <w:color w:val="156082" w:themeColor="accent1"/>
                <w:shd w:val="clear" w:color="auto" w:fill="FFFFFF"/>
                <w:lang w:val="sl-SI"/>
              </w:rPr>
            </w:pPr>
            <w:r w:rsidRPr="00C5432C">
              <w:rPr>
                <w:rFonts w:ascii="Arial" w:hAnsi="Arial" w:cs="Arial"/>
                <w:color w:val="000000" w:themeColor="text1"/>
                <w:sz w:val="20"/>
                <w:szCs w:val="20"/>
                <w:lang w:val="sl-SI"/>
              </w:rPr>
              <w:t>V tem okviru je cilj SNP podpreti ter omogočiti izvedbo ukrepov URE in razogljičenja za čim več</w:t>
            </w:r>
            <w:r w:rsidR="0078023C" w:rsidRPr="00C5432C">
              <w:rPr>
                <w:rFonts w:ascii="Arial" w:hAnsi="Arial" w:cs="Arial"/>
                <w:color w:val="000000" w:themeColor="text1"/>
                <w:sz w:val="20"/>
                <w:szCs w:val="20"/>
                <w:lang w:val="sl-SI"/>
              </w:rPr>
              <w:t>je število</w:t>
            </w:r>
            <w:r w:rsidR="00DC0F5F" w:rsidRPr="00C5432C">
              <w:rPr>
                <w:rFonts w:ascii="Arial" w:hAnsi="Arial" w:cs="Arial"/>
                <w:color w:val="000000" w:themeColor="text1"/>
                <w:sz w:val="20"/>
                <w:szCs w:val="20"/>
                <w:lang w:val="sl-SI"/>
              </w:rPr>
              <w:t xml:space="preserve"> </w:t>
            </w:r>
            <w:r w:rsidRPr="00C5432C">
              <w:rPr>
                <w:rFonts w:ascii="Arial" w:hAnsi="Arial" w:cs="Arial"/>
                <w:color w:val="000000" w:themeColor="text1"/>
                <w:sz w:val="20"/>
                <w:szCs w:val="20"/>
                <w:lang w:val="sl-SI"/>
              </w:rPr>
              <w:t xml:space="preserve">energetsko revnih gospodinjstev </w:t>
            </w:r>
            <w:r w:rsidR="00DC0F5F" w:rsidRPr="00C5432C">
              <w:rPr>
                <w:rFonts w:ascii="Arial" w:hAnsi="Arial" w:cs="Arial"/>
                <w:color w:val="000000" w:themeColor="text1"/>
                <w:sz w:val="20"/>
                <w:szCs w:val="20"/>
                <w:lang w:val="sl-SI"/>
              </w:rPr>
              <w:t xml:space="preserve">in </w:t>
            </w:r>
            <w:r w:rsidRPr="00C5432C">
              <w:rPr>
                <w:rFonts w:ascii="Arial" w:hAnsi="Arial" w:cs="Arial"/>
                <w:color w:val="000000" w:themeColor="text1"/>
                <w:sz w:val="20"/>
                <w:szCs w:val="20"/>
                <w:lang w:val="sl-SI"/>
              </w:rPr>
              <w:t>ranljivih gospodinjst</w:t>
            </w:r>
            <w:r w:rsidR="003030FB" w:rsidRPr="00C5432C">
              <w:rPr>
                <w:rFonts w:ascii="Arial" w:hAnsi="Arial" w:cs="Arial"/>
                <w:color w:val="000000" w:themeColor="text1"/>
                <w:sz w:val="20"/>
                <w:szCs w:val="20"/>
                <w:lang w:val="sl-SI"/>
              </w:rPr>
              <w:t>ev</w:t>
            </w:r>
            <w:r w:rsidRPr="00C5432C">
              <w:rPr>
                <w:rFonts w:ascii="Arial" w:hAnsi="Arial" w:cs="Arial"/>
                <w:color w:val="000000" w:themeColor="text1"/>
                <w:sz w:val="20"/>
                <w:szCs w:val="20"/>
                <w:lang w:val="sl-SI"/>
              </w:rPr>
              <w:t xml:space="preserve">.  </w:t>
            </w:r>
          </w:p>
        </w:tc>
      </w:tr>
    </w:tbl>
    <w:p w14:paraId="3F57B56B" w14:textId="77777777" w:rsidR="00106E58" w:rsidRPr="00C5432C" w:rsidRDefault="00106E58" w:rsidP="00106E58">
      <w:pPr>
        <w:rPr>
          <w:rFonts w:eastAsia="Times New Roman"/>
          <w:vanish/>
          <w:lang w:val="sl-SI"/>
        </w:rPr>
      </w:pPr>
    </w:p>
    <w:tbl>
      <w:tblPr>
        <w:tblW w:w="11760" w:type="dxa"/>
        <w:tblCellSpacing w:w="0" w:type="dxa"/>
        <w:tblCellMar>
          <w:left w:w="0" w:type="dxa"/>
          <w:right w:w="0" w:type="dxa"/>
        </w:tblCellMar>
        <w:tblLook w:val="04A0" w:firstRow="1" w:lastRow="0" w:firstColumn="1" w:lastColumn="0" w:noHBand="0" w:noVBand="1"/>
      </w:tblPr>
      <w:tblGrid>
        <w:gridCol w:w="471"/>
        <w:gridCol w:w="11289"/>
      </w:tblGrid>
      <w:tr w:rsidR="00106E58" w:rsidRPr="006949C2" w14:paraId="3B7CDB35" w14:textId="77777777" w:rsidTr="006272C2">
        <w:trPr>
          <w:tblCellSpacing w:w="0" w:type="dxa"/>
        </w:trPr>
        <w:tc>
          <w:tcPr>
            <w:tcW w:w="471" w:type="dxa"/>
          </w:tcPr>
          <w:p w14:paraId="22D799D2" w14:textId="621D919D" w:rsidR="00106E58" w:rsidRPr="00C5432C" w:rsidRDefault="00106E58">
            <w:pPr>
              <w:pStyle w:val="p2"/>
              <w:rPr>
                <w:lang w:val="sl-SI"/>
              </w:rPr>
            </w:pPr>
          </w:p>
        </w:tc>
        <w:tc>
          <w:tcPr>
            <w:tcW w:w="11289" w:type="dxa"/>
          </w:tcPr>
          <w:p w14:paraId="4434DFDC" w14:textId="47A8F35F" w:rsidR="00106E58" w:rsidRPr="00C5432C" w:rsidRDefault="00106E58">
            <w:pPr>
              <w:pStyle w:val="p2"/>
              <w:rPr>
                <w:lang w:val="sl-SI"/>
              </w:rPr>
            </w:pPr>
          </w:p>
        </w:tc>
      </w:tr>
    </w:tbl>
    <w:p w14:paraId="14C279DC" w14:textId="45F63346" w:rsidR="00D90587" w:rsidRPr="00C5432C" w:rsidRDefault="006B6BCD" w:rsidP="00B53BDF">
      <w:pPr>
        <w:rPr>
          <w:rStyle w:val="s1"/>
          <w:rFonts w:ascii="Times" w:eastAsia="Times New Roman" w:hAnsi="Times" w:cs="Times"/>
          <w:i/>
          <w:iCs/>
          <w:lang w:val="sl-SI" w:eastAsia="en-US"/>
        </w:rPr>
      </w:pPr>
      <w:bookmarkStart w:id="102" w:name="_Hlk212552001"/>
      <w:r w:rsidRPr="00C5432C">
        <w:rPr>
          <w:rStyle w:val="s1"/>
          <w:rFonts w:ascii="Times" w:eastAsia="Times New Roman" w:hAnsi="Times" w:cs="Times"/>
          <w:i/>
          <w:iCs/>
          <w:lang w:val="sl-SI" w:eastAsia="en-US"/>
        </w:rPr>
        <w:t>Opis, kaj mejnik/cilj meri</w:t>
      </w:r>
    </w:p>
    <w:bookmarkEnd w:id="102"/>
    <w:p w14:paraId="03C99AA2" w14:textId="77777777" w:rsidR="00D90587" w:rsidRPr="00C5432C" w:rsidRDefault="00D90587" w:rsidP="00D90587">
      <w:pPr>
        <w:rPr>
          <w:rStyle w:val="s1"/>
          <w:rFonts w:eastAsia="Times New Roman"/>
          <w:i/>
          <w:iCs/>
          <w:lang w:val="sl-SI" w:eastAsia="en-US"/>
        </w:rPr>
      </w:pPr>
    </w:p>
    <w:tbl>
      <w:tblPr>
        <w:tblStyle w:val="Tabelamrea"/>
        <w:tblW w:w="0" w:type="auto"/>
        <w:tblLook w:val="04A0" w:firstRow="1" w:lastRow="0" w:firstColumn="1" w:lastColumn="0" w:noHBand="0" w:noVBand="1"/>
      </w:tblPr>
      <w:tblGrid>
        <w:gridCol w:w="8988"/>
      </w:tblGrid>
      <w:tr w:rsidR="00D90587" w:rsidRPr="006949C2" w14:paraId="297AF161" w14:textId="77777777">
        <w:tc>
          <w:tcPr>
            <w:tcW w:w="13948" w:type="dxa"/>
            <w:tcBorders>
              <w:left w:val="single" w:sz="12" w:space="0" w:color="0F9ED5" w:themeColor="accent4"/>
            </w:tcBorders>
          </w:tcPr>
          <w:p w14:paraId="683DE4AF" w14:textId="7F2311B6" w:rsidR="00F04C67" w:rsidRPr="00C5432C" w:rsidRDefault="008C385F">
            <w:pPr>
              <w:spacing w:after="240"/>
              <w:rPr>
                <w:rStyle w:val="s1"/>
                <w:rFonts w:ascii="Times" w:hAnsi="Times" w:cs="Times"/>
                <w:color w:val="156082" w:themeColor="accent1"/>
                <w:shd w:val="clear" w:color="auto" w:fill="FFFFFF"/>
                <w:lang w:val="sl-SI"/>
              </w:rPr>
            </w:pPr>
            <w:r w:rsidRPr="00C5432C">
              <w:rPr>
                <w:rFonts w:ascii="Arial" w:hAnsi="Arial" w:cs="Arial"/>
                <w:color w:val="000000" w:themeColor="text1"/>
                <w:sz w:val="20"/>
                <w:szCs w:val="20"/>
                <w:lang w:val="sl-SI"/>
              </w:rPr>
              <w:t xml:space="preserve">S kazalnikom </w:t>
            </w:r>
            <w:r w:rsidR="00FF7DA7">
              <w:rPr>
                <w:rFonts w:ascii="Arial" w:hAnsi="Arial" w:cs="Arial"/>
                <w:color w:val="000000" w:themeColor="text1"/>
                <w:sz w:val="20"/>
                <w:szCs w:val="20"/>
                <w:lang w:val="sl-SI"/>
              </w:rPr>
              <w:t>'</w:t>
            </w:r>
            <w:r w:rsidR="00FF7DA7" w:rsidRPr="00FF7DA7">
              <w:rPr>
                <w:rFonts w:ascii="Arial" w:hAnsi="Arial" w:cs="Arial"/>
                <w:color w:val="000000" w:themeColor="text1"/>
                <w:sz w:val="20"/>
                <w:szCs w:val="20"/>
                <w:lang w:val="sl-SI"/>
              </w:rPr>
              <w:t>Število ranljivih gospodinjstev, ki jim je koristil vsaj en strukturni ukrep za zmanjšanje njihovih emisij v stavbnem sektorju</w:t>
            </w:r>
            <w:r w:rsidR="00FF7DA7">
              <w:rPr>
                <w:rFonts w:ascii="Arial" w:hAnsi="Arial" w:cs="Arial"/>
                <w:color w:val="000000" w:themeColor="text1"/>
                <w:sz w:val="20"/>
                <w:szCs w:val="20"/>
                <w:lang w:val="sl-SI"/>
              </w:rPr>
              <w:t>'</w:t>
            </w:r>
            <w:r w:rsidR="00FF7DA7" w:rsidRPr="00FF7DA7" w:rsidDel="00FF7DA7">
              <w:rPr>
                <w:rFonts w:ascii="Arial" w:hAnsi="Arial" w:cs="Arial"/>
                <w:color w:val="000000" w:themeColor="text1"/>
                <w:sz w:val="20"/>
                <w:szCs w:val="20"/>
                <w:lang w:val="sl-SI"/>
              </w:rPr>
              <w:t xml:space="preserve"> </w:t>
            </w:r>
            <w:r w:rsidRPr="00C5432C">
              <w:rPr>
                <w:rFonts w:ascii="Arial" w:hAnsi="Arial" w:cs="Arial"/>
                <w:color w:val="000000" w:themeColor="text1"/>
                <w:sz w:val="20"/>
                <w:szCs w:val="20"/>
                <w:lang w:val="sl-SI"/>
              </w:rPr>
              <w:t>pri I1 merimo število energetsko ranljivih gospodinjstev, ki živijo v stanovanjih, prenovljenih z investicijsko spodbudo za ukrepe URE in/ali OVE v okviru izvajanja programa.</w:t>
            </w:r>
          </w:p>
        </w:tc>
      </w:tr>
    </w:tbl>
    <w:p w14:paraId="4275AE8B" w14:textId="77777777" w:rsidR="00FA699D" w:rsidRPr="00C5432C" w:rsidRDefault="00FA699D" w:rsidP="002C310A">
      <w:pPr>
        <w:rPr>
          <w:rStyle w:val="s1"/>
          <w:rFonts w:ascii="Times" w:eastAsia="Times New Roman" w:hAnsi="Times" w:cs="Times"/>
          <w:i/>
          <w:iCs/>
          <w:lang w:val="sl-SI" w:eastAsia="en-US"/>
        </w:rPr>
      </w:pPr>
    </w:p>
    <w:p w14:paraId="7367252F" w14:textId="3A8373BF" w:rsidR="00D90587" w:rsidRPr="00C5432C" w:rsidRDefault="006B6BCD" w:rsidP="00B53BDF">
      <w:pPr>
        <w:rPr>
          <w:rStyle w:val="s1"/>
          <w:rFonts w:ascii="Times" w:eastAsia="Times New Roman" w:hAnsi="Times" w:cs="Times"/>
          <w:i/>
          <w:iCs/>
          <w:lang w:val="sl-SI" w:eastAsia="en-US"/>
        </w:rPr>
      </w:pPr>
      <w:bookmarkStart w:id="103" w:name="_Hlk212552006"/>
      <w:r w:rsidRPr="00C5432C">
        <w:rPr>
          <w:rStyle w:val="s1"/>
          <w:rFonts w:ascii="Times" w:eastAsia="Times New Roman" w:hAnsi="Times" w:cs="Times"/>
          <w:i/>
          <w:iCs/>
          <w:lang w:val="sl-SI" w:eastAsia="en-US"/>
        </w:rPr>
        <w:t>Navedba metodologije in virov, ki bosta uporabljena za objektivno preverjanje doseganja mejnika/cilja</w:t>
      </w:r>
    </w:p>
    <w:bookmarkEnd w:id="103"/>
    <w:p w14:paraId="570A77EE" w14:textId="77777777" w:rsidR="00D90587" w:rsidRPr="00C5432C" w:rsidRDefault="00D90587" w:rsidP="00D90587">
      <w:pPr>
        <w:rPr>
          <w:rStyle w:val="s1"/>
          <w:rFonts w:eastAsia="Times New Roman"/>
          <w:i/>
          <w:iCs/>
          <w:lang w:val="sl-SI" w:eastAsia="en-US"/>
        </w:rPr>
      </w:pPr>
    </w:p>
    <w:tbl>
      <w:tblPr>
        <w:tblStyle w:val="Tabelamrea"/>
        <w:tblW w:w="0" w:type="auto"/>
        <w:tblLook w:val="04A0" w:firstRow="1" w:lastRow="0" w:firstColumn="1" w:lastColumn="0" w:noHBand="0" w:noVBand="1"/>
      </w:tblPr>
      <w:tblGrid>
        <w:gridCol w:w="8988"/>
      </w:tblGrid>
      <w:tr w:rsidR="00D90587" w:rsidRPr="006949C2" w14:paraId="0AD86DD6" w14:textId="77777777">
        <w:tc>
          <w:tcPr>
            <w:tcW w:w="13948" w:type="dxa"/>
            <w:tcBorders>
              <w:left w:val="single" w:sz="12" w:space="0" w:color="0F9ED5" w:themeColor="accent4"/>
            </w:tcBorders>
          </w:tcPr>
          <w:p w14:paraId="47A7C90A" w14:textId="30AFC81D" w:rsidR="00F04C67" w:rsidRPr="00C5432C" w:rsidRDefault="00DF5D65" w:rsidP="008C385F">
            <w:pPr>
              <w:spacing w:after="240"/>
              <w:jc w:val="both"/>
              <w:rPr>
                <w:rStyle w:val="s1"/>
                <w:rFonts w:ascii="Times" w:hAnsi="Times" w:cs="Times"/>
                <w:color w:val="156082" w:themeColor="accent1"/>
                <w:shd w:val="clear" w:color="auto" w:fill="FFFFFF"/>
                <w:lang w:val="sl-SI"/>
              </w:rPr>
            </w:pPr>
            <w:r w:rsidRPr="00C5432C">
              <w:rPr>
                <w:rFonts w:ascii="Arial" w:hAnsi="Arial" w:cs="Arial"/>
                <w:color w:val="000000" w:themeColor="text1"/>
                <w:sz w:val="20"/>
                <w:szCs w:val="20"/>
                <w:lang w:val="sl-SI"/>
              </w:rPr>
              <w:t>Spremljalo se bo dejansko izvedene posege (ukrepe) na podlagi evidenc Eko sklada.</w:t>
            </w:r>
          </w:p>
        </w:tc>
      </w:tr>
    </w:tbl>
    <w:p w14:paraId="0E109B7D" w14:textId="77777777" w:rsidR="00106E58" w:rsidRPr="00C5432C" w:rsidRDefault="00106E58" w:rsidP="00106E58">
      <w:pPr>
        <w:rPr>
          <w:rFonts w:eastAsia="Times New Roman"/>
          <w:vanish/>
          <w:lang w:val="sl-SI"/>
        </w:rPr>
      </w:pPr>
    </w:p>
    <w:tbl>
      <w:tblPr>
        <w:tblW w:w="11760" w:type="dxa"/>
        <w:tblCellSpacing w:w="0" w:type="dxa"/>
        <w:tblCellMar>
          <w:left w:w="0" w:type="dxa"/>
          <w:right w:w="0" w:type="dxa"/>
        </w:tblCellMar>
        <w:tblLook w:val="04A0" w:firstRow="1" w:lastRow="0" w:firstColumn="1" w:lastColumn="0" w:noHBand="0" w:noVBand="1"/>
      </w:tblPr>
      <w:tblGrid>
        <w:gridCol w:w="471"/>
        <w:gridCol w:w="11289"/>
      </w:tblGrid>
      <w:tr w:rsidR="00106E58" w:rsidRPr="006949C2" w14:paraId="6F114DAC" w14:textId="77777777" w:rsidTr="00D829B3">
        <w:trPr>
          <w:tblCellSpacing w:w="0" w:type="dxa"/>
        </w:trPr>
        <w:tc>
          <w:tcPr>
            <w:tcW w:w="471" w:type="dxa"/>
          </w:tcPr>
          <w:p w14:paraId="2E29CC93" w14:textId="46A4FE1C" w:rsidR="00106E58" w:rsidRPr="00C5432C" w:rsidRDefault="00106E58">
            <w:pPr>
              <w:pStyle w:val="p2"/>
              <w:rPr>
                <w:lang w:val="sl-SI"/>
              </w:rPr>
            </w:pPr>
          </w:p>
        </w:tc>
        <w:tc>
          <w:tcPr>
            <w:tcW w:w="11289" w:type="dxa"/>
          </w:tcPr>
          <w:p w14:paraId="1499E5CB" w14:textId="7EA740A6" w:rsidR="00106E58" w:rsidRPr="00C5432C" w:rsidRDefault="00106E58">
            <w:pPr>
              <w:pStyle w:val="p2"/>
              <w:rPr>
                <w:lang w:val="sl-SI"/>
              </w:rPr>
            </w:pPr>
          </w:p>
        </w:tc>
      </w:tr>
    </w:tbl>
    <w:p w14:paraId="3E71AC09" w14:textId="02B9AE8C" w:rsidR="00D90587" w:rsidRPr="00C5432C" w:rsidRDefault="006B6BCD" w:rsidP="00B53BDF">
      <w:pPr>
        <w:rPr>
          <w:rStyle w:val="s1"/>
          <w:rFonts w:ascii="Times" w:eastAsia="Times New Roman" w:hAnsi="Times" w:cs="Times"/>
          <w:i/>
          <w:iCs/>
          <w:lang w:val="sl-SI" w:eastAsia="en-US"/>
        </w:rPr>
      </w:pPr>
      <w:bookmarkStart w:id="104" w:name="_Hlk212552011"/>
      <w:r w:rsidRPr="00C5432C">
        <w:rPr>
          <w:rStyle w:val="s1"/>
          <w:rFonts w:ascii="Times" w:eastAsia="Times New Roman" w:hAnsi="Times" w:cs="Times"/>
          <w:i/>
          <w:iCs/>
          <w:lang w:val="sl-SI" w:eastAsia="en-US"/>
        </w:rPr>
        <w:t xml:space="preserve">Opredelitev </w:t>
      </w:r>
      <w:r w:rsidR="00C5432C" w:rsidRPr="00C5432C">
        <w:rPr>
          <w:rStyle w:val="s1"/>
          <w:rFonts w:ascii="Times" w:eastAsia="Times New Roman" w:hAnsi="Times" w:cs="Times"/>
          <w:i/>
          <w:iCs/>
          <w:lang w:val="sl-SI" w:eastAsia="en-US"/>
        </w:rPr>
        <w:t>izhodiščne</w:t>
      </w:r>
      <w:r w:rsidRPr="00C5432C">
        <w:rPr>
          <w:rStyle w:val="s1"/>
          <w:rFonts w:ascii="Times" w:eastAsia="Times New Roman" w:hAnsi="Times" w:cs="Times"/>
          <w:i/>
          <w:iCs/>
          <w:lang w:val="sl-SI" w:eastAsia="en-US"/>
        </w:rPr>
        <w:t xml:space="preserve"> vrednosti mejnika/cilja</w:t>
      </w:r>
    </w:p>
    <w:bookmarkEnd w:id="104"/>
    <w:p w14:paraId="29E1BD7F" w14:textId="77777777" w:rsidR="00D90587" w:rsidRPr="00C5432C" w:rsidRDefault="00D90587" w:rsidP="00D90587">
      <w:pPr>
        <w:rPr>
          <w:rStyle w:val="s1"/>
          <w:rFonts w:eastAsia="Times New Roman"/>
          <w:i/>
          <w:iCs/>
          <w:lang w:val="sl-SI" w:eastAsia="en-US"/>
        </w:rPr>
      </w:pPr>
    </w:p>
    <w:tbl>
      <w:tblPr>
        <w:tblStyle w:val="Tabelamrea"/>
        <w:tblW w:w="0" w:type="auto"/>
        <w:tblLook w:val="04A0" w:firstRow="1" w:lastRow="0" w:firstColumn="1" w:lastColumn="0" w:noHBand="0" w:noVBand="1"/>
      </w:tblPr>
      <w:tblGrid>
        <w:gridCol w:w="8988"/>
      </w:tblGrid>
      <w:tr w:rsidR="00D90587" w:rsidRPr="006949C2" w14:paraId="3D0220DE" w14:textId="77777777">
        <w:tc>
          <w:tcPr>
            <w:tcW w:w="13948" w:type="dxa"/>
            <w:tcBorders>
              <w:left w:val="single" w:sz="12" w:space="0" w:color="0F9ED5" w:themeColor="accent4"/>
            </w:tcBorders>
          </w:tcPr>
          <w:p w14:paraId="542F7E03" w14:textId="26D66157" w:rsidR="00F04C67" w:rsidRPr="00C5432C" w:rsidRDefault="008C385F">
            <w:pPr>
              <w:spacing w:after="240"/>
              <w:rPr>
                <w:rStyle w:val="s1"/>
                <w:rFonts w:ascii="Times" w:hAnsi="Times" w:cs="Times"/>
                <w:color w:val="156082" w:themeColor="accent1"/>
                <w:shd w:val="clear" w:color="auto" w:fill="FFFFFF"/>
                <w:lang w:val="sl-SI"/>
              </w:rPr>
            </w:pPr>
            <w:r w:rsidRPr="00C5432C">
              <w:rPr>
                <w:rFonts w:ascii="Arial" w:hAnsi="Arial" w:cs="Arial"/>
                <w:color w:val="000000" w:themeColor="text1"/>
                <w:sz w:val="20"/>
                <w:szCs w:val="20"/>
                <w:lang w:val="sl-SI"/>
              </w:rPr>
              <w:t>Ker spremljamo število gospodinjstev, vključenih v program, ki jim je podpora koristila, je izhodiščna vrednost ob začetku izvajanja program enaka nič.</w:t>
            </w:r>
          </w:p>
        </w:tc>
      </w:tr>
    </w:tbl>
    <w:p w14:paraId="69766427" w14:textId="77777777" w:rsidR="00773CCD" w:rsidRPr="00C5432C" w:rsidRDefault="00773CCD" w:rsidP="002C310A">
      <w:pPr>
        <w:rPr>
          <w:rStyle w:val="s1"/>
          <w:rFonts w:ascii="Times" w:eastAsia="Times New Roman" w:hAnsi="Times" w:cs="Times"/>
          <w:i/>
          <w:iCs/>
          <w:lang w:val="sl-SI" w:eastAsia="en-US"/>
        </w:rPr>
      </w:pPr>
    </w:p>
    <w:p w14:paraId="1443760E" w14:textId="6CB43C0E" w:rsidR="00D90587" w:rsidRPr="00C5432C" w:rsidRDefault="006B6BCD" w:rsidP="00B53BDF">
      <w:pPr>
        <w:rPr>
          <w:rStyle w:val="s1"/>
          <w:rFonts w:ascii="Times" w:eastAsia="Times New Roman" w:hAnsi="Times" w:cs="Times"/>
          <w:i/>
          <w:iCs/>
          <w:lang w:val="sl-SI" w:eastAsia="en-US"/>
        </w:rPr>
      </w:pPr>
      <w:bookmarkStart w:id="105" w:name="_Hlk212552218"/>
      <w:r w:rsidRPr="00C5432C">
        <w:rPr>
          <w:rStyle w:val="s1"/>
          <w:rFonts w:ascii="Times" w:eastAsia="Times New Roman" w:hAnsi="Times" w:cs="Times"/>
          <w:i/>
          <w:iCs/>
          <w:lang w:val="sl-SI" w:eastAsia="en-US"/>
        </w:rPr>
        <w:t>Časovni okvir</w:t>
      </w:r>
      <w:r w:rsidR="00C72FF3" w:rsidRPr="00C5432C">
        <w:rPr>
          <w:rStyle w:val="s1"/>
          <w:rFonts w:ascii="Times" w:eastAsia="Times New Roman" w:hAnsi="Times" w:cs="Times"/>
          <w:i/>
          <w:iCs/>
          <w:lang w:val="sl-SI" w:eastAsia="en-US"/>
        </w:rPr>
        <w:t xml:space="preserve"> za doseganje mejnika/cilja</w:t>
      </w:r>
    </w:p>
    <w:bookmarkEnd w:id="105"/>
    <w:p w14:paraId="7B14C59C" w14:textId="77777777" w:rsidR="00D90587" w:rsidRPr="00C5432C" w:rsidRDefault="00D90587" w:rsidP="00D90587">
      <w:pPr>
        <w:rPr>
          <w:rStyle w:val="s1"/>
          <w:rFonts w:eastAsia="Times New Roman"/>
          <w:i/>
          <w:iCs/>
          <w:lang w:val="sl-SI" w:eastAsia="en-US"/>
        </w:rPr>
      </w:pPr>
    </w:p>
    <w:tbl>
      <w:tblPr>
        <w:tblStyle w:val="Tabelamrea"/>
        <w:tblW w:w="0" w:type="auto"/>
        <w:tblLook w:val="04A0" w:firstRow="1" w:lastRow="0" w:firstColumn="1" w:lastColumn="0" w:noHBand="0" w:noVBand="1"/>
      </w:tblPr>
      <w:tblGrid>
        <w:gridCol w:w="8988"/>
      </w:tblGrid>
      <w:tr w:rsidR="00D90587" w:rsidRPr="006949C2" w14:paraId="512892E9" w14:textId="77777777">
        <w:tc>
          <w:tcPr>
            <w:tcW w:w="13948" w:type="dxa"/>
            <w:tcBorders>
              <w:left w:val="single" w:sz="12" w:space="0" w:color="0F9ED5" w:themeColor="accent4"/>
            </w:tcBorders>
          </w:tcPr>
          <w:p w14:paraId="66EDF04C" w14:textId="5558500C" w:rsidR="00F04C67" w:rsidRPr="00C5432C" w:rsidRDefault="00723C41" w:rsidP="008C385F">
            <w:pPr>
              <w:spacing w:after="240"/>
              <w:jc w:val="both"/>
              <w:rPr>
                <w:rStyle w:val="s1"/>
                <w:rFonts w:ascii="Arial" w:hAnsi="Arial" w:cs="Arial"/>
                <w:color w:val="000000" w:themeColor="text1"/>
                <w:sz w:val="20"/>
                <w:szCs w:val="20"/>
                <w:lang w:val="sl-SI"/>
              </w:rPr>
            </w:pPr>
            <w:r w:rsidRPr="00C5432C">
              <w:rPr>
                <w:rFonts w:ascii="Arial" w:hAnsi="Arial" w:cs="Arial"/>
                <w:color w:val="000000" w:themeColor="text1"/>
                <w:sz w:val="20"/>
                <w:szCs w:val="20"/>
                <w:lang w:val="sl-SI"/>
              </w:rPr>
              <w:t xml:space="preserve">Zastavljeni mejniki in zastavljena dinamika izvajanja ukrepov </w:t>
            </w:r>
            <w:r w:rsidR="00031D40">
              <w:rPr>
                <w:rFonts w:ascii="Arial" w:hAnsi="Arial" w:cs="Arial"/>
                <w:color w:val="000000" w:themeColor="text1"/>
                <w:sz w:val="20"/>
                <w:szCs w:val="20"/>
                <w:lang w:val="sl-SI"/>
              </w:rPr>
              <w:t xml:space="preserve">so </w:t>
            </w:r>
            <w:r w:rsidR="00031D40" w:rsidRPr="00C5432C">
              <w:rPr>
                <w:rFonts w:ascii="Arial" w:hAnsi="Arial" w:cs="Arial"/>
                <w:color w:val="000000" w:themeColor="text1"/>
                <w:sz w:val="20"/>
                <w:szCs w:val="20"/>
                <w:lang w:val="sl-SI"/>
              </w:rPr>
              <w:t>načrtovan</w:t>
            </w:r>
            <w:r w:rsidR="00031D40">
              <w:rPr>
                <w:rFonts w:ascii="Arial" w:hAnsi="Arial" w:cs="Arial"/>
                <w:color w:val="000000" w:themeColor="text1"/>
                <w:sz w:val="20"/>
                <w:szCs w:val="20"/>
                <w:lang w:val="sl-SI"/>
              </w:rPr>
              <w:t>i</w:t>
            </w:r>
            <w:r w:rsidR="00031D40" w:rsidRPr="00C5432C">
              <w:rPr>
                <w:rFonts w:ascii="Arial" w:hAnsi="Arial" w:cs="Arial"/>
                <w:color w:val="000000" w:themeColor="text1"/>
                <w:sz w:val="20"/>
                <w:szCs w:val="20"/>
                <w:lang w:val="sl-SI"/>
              </w:rPr>
              <w:t xml:space="preserve"> </w:t>
            </w:r>
            <w:r w:rsidRPr="00C5432C">
              <w:rPr>
                <w:rFonts w:ascii="Arial" w:hAnsi="Arial" w:cs="Arial"/>
                <w:color w:val="000000" w:themeColor="text1"/>
                <w:sz w:val="20"/>
                <w:szCs w:val="20"/>
                <w:lang w:val="sl-SI"/>
              </w:rPr>
              <w:t>tako, da se zagotovi izvedljivost program</w:t>
            </w:r>
            <w:r w:rsidR="003030FB" w:rsidRPr="00C5432C">
              <w:rPr>
                <w:rFonts w:ascii="Arial" w:hAnsi="Arial" w:cs="Arial"/>
                <w:color w:val="000000" w:themeColor="text1"/>
                <w:sz w:val="20"/>
                <w:szCs w:val="20"/>
                <w:lang w:val="sl-SI"/>
              </w:rPr>
              <w:t>a</w:t>
            </w:r>
            <w:r w:rsidRPr="00C5432C">
              <w:rPr>
                <w:rFonts w:ascii="Arial" w:hAnsi="Arial" w:cs="Arial"/>
                <w:color w:val="000000" w:themeColor="text1"/>
                <w:sz w:val="20"/>
                <w:szCs w:val="20"/>
                <w:lang w:val="sl-SI"/>
              </w:rPr>
              <w:t xml:space="preserve"> z enakomerno obremenjenostjo vključenih izvajalcev</w:t>
            </w:r>
            <w:r w:rsidR="003030FB" w:rsidRPr="00C5432C">
              <w:rPr>
                <w:rFonts w:ascii="Arial" w:hAnsi="Arial" w:cs="Arial"/>
                <w:color w:val="000000" w:themeColor="text1"/>
                <w:sz w:val="20"/>
                <w:szCs w:val="20"/>
                <w:lang w:val="sl-SI"/>
              </w:rPr>
              <w:t>; d</w:t>
            </w:r>
            <w:r w:rsidRPr="00C5432C">
              <w:rPr>
                <w:rFonts w:ascii="Arial" w:hAnsi="Arial" w:cs="Arial"/>
                <w:color w:val="000000" w:themeColor="text1"/>
                <w:sz w:val="20"/>
                <w:szCs w:val="20"/>
                <w:lang w:val="sl-SI"/>
              </w:rPr>
              <w:t>a se zagotovi in ustrezno obremeni kadrovske vire za izvedbo programa</w:t>
            </w:r>
            <w:r w:rsidR="003030FB" w:rsidRPr="00C5432C">
              <w:rPr>
                <w:rFonts w:ascii="Arial" w:hAnsi="Arial" w:cs="Arial"/>
                <w:color w:val="000000" w:themeColor="text1"/>
                <w:sz w:val="20"/>
                <w:szCs w:val="20"/>
                <w:lang w:val="sl-SI"/>
              </w:rPr>
              <w:t>,</w:t>
            </w:r>
            <w:r w:rsidRPr="00C5432C">
              <w:rPr>
                <w:rFonts w:ascii="Arial" w:hAnsi="Arial" w:cs="Arial"/>
                <w:color w:val="000000" w:themeColor="text1"/>
                <w:sz w:val="20"/>
                <w:szCs w:val="20"/>
                <w:lang w:val="sl-SI"/>
              </w:rPr>
              <w:t xml:space="preserve"> število načrtovanih podpor </w:t>
            </w:r>
            <w:r w:rsidR="003030FB" w:rsidRPr="00C5432C">
              <w:rPr>
                <w:rFonts w:ascii="Arial" w:hAnsi="Arial" w:cs="Arial"/>
                <w:color w:val="000000" w:themeColor="text1"/>
                <w:sz w:val="20"/>
                <w:szCs w:val="20"/>
                <w:lang w:val="sl-SI"/>
              </w:rPr>
              <w:t>d</w:t>
            </w:r>
            <w:r w:rsidRPr="00C5432C">
              <w:rPr>
                <w:rFonts w:ascii="Arial" w:hAnsi="Arial" w:cs="Arial"/>
                <w:color w:val="000000" w:themeColor="text1"/>
                <w:sz w:val="20"/>
                <w:szCs w:val="20"/>
                <w:lang w:val="sl-SI"/>
              </w:rPr>
              <w:t>o leta 2029 postopoma narašča</w:t>
            </w:r>
            <w:r w:rsidR="00DE45FC" w:rsidRPr="00C5432C">
              <w:rPr>
                <w:rFonts w:ascii="Arial" w:hAnsi="Arial" w:cs="Arial"/>
                <w:color w:val="000000" w:themeColor="text1"/>
                <w:sz w:val="20"/>
                <w:szCs w:val="20"/>
                <w:lang w:val="sl-SI"/>
              </w:rPr>
              <w:t xml:space="preserve"> in doseže </w:t>
            </w:r>
            <w:r w:rsidR="00857A57">
              <w:rPr>
                <w:rFonts w:ascii="Arial" w:hAnsi="Arial" w:cs="Arial"/>
                <w:color w:val="000000" w:themeColor="text1"/>
                <w:sz w:val="20"/>
                <w:szCs w:val="20"/>
                <w:lang w:val="sl-SI"/>
              </w:rPr>
              <w:t>2810</w:t>
            </w:r>
            <w:r w:rsidR="00857A57" w:rsidRPr="00857A57">
              <w:rPr>
                <w:rFonts w:ascii="Arial" w:hAnsi="Arial" w:cs="Arial"/>
                <w:color w:val="000000" w:themeColor="text1"/>
                <w:sz w:val="20"/>
                <w:szCs w:val="20"/>
                <w:lang w:val="sl-SI"/>
              </w:rPr>
              <w:t xml:space="preserve"> </w:t>
            </w:r>
            <w:r w:rsidR="00DE45FC" w:rsidRPr="00857A57">
              <w:rPr>
                <w:rFonts w:ascii="Arial" w:hAnsi="Arial" w:cs="Arial"/>
                <w:color w:val="000000" w:themeColor="text1"/>
                <w:sz w:val="20"/>
                <w:szCs w:val="20"/>
                <w:lang w:val="sl-SI"/>
              </w:rPr>
              <w:t xml:space="preserve">gospodinjstev do konca tega leta. Kadrovska </w:t>
            </w:r>
            <w:r w:rsidRPr="00857A57">
              <w:rPr>
                <w:rFonts w:ascii="Arial" w:hAnsi="Arial" w:cs="Arial"/>
                <w:color w:val="000000" w:themeColor="text1"/>
                <w:sz w:val="20"/>
                <w:szCs w:val="20"/>
                <w:lang w:val="sl-SI"/>
              </w:rPr>
              <w:t xml:space="preserve">obremenitev je </w:t>
            </w:r>
            <w:r w:rsidR="00DE45FC" w:rsidRPr="00857A57">
              <w:rPr>
                <w:rFonts w:ascii="Arial" w:hAnsi="Arial" w:cs="Arial"/>
                <w:color w:val="000000" w:themeColor="text1"/>
                <w:sz w:val="20"/>
                <w:szCs w:val="20"/>
                <w:lang w:val="sl-SI"/>
              </w:rPr>
              <w:t xml:space="preserve">nato </w:t>
            </w:r>
            <w:r w:rsidRPr="00857A57">
              <w:rPr>
                <w:rFonts w:ascii="Arial" w:hAnsi="Arial" w:cs="Arial"/>
                <w:color w:val="000000" w:themeColor="text1"/>
                <w:sz w:val="20"/>
                <w:szCs w:val="20"/>
                <w:lang w:val="sl-SI"/>
              </w:rPr>
              <w:t xml:space="preserve">enakomerna do leta </w:t>
            </w:r>
            <w:r w:rsidR="00DE45FC" w:rsidRPr="00857A57">
              <w:rPr>
                <w:rFonts w:ascii="Arial" w:hAnsi="Arial" w:cs="Arial"/>
                <w:color w:val="000000" w:themeColor="text1"/>
                <w:sz w:val="20"/>
                <w:szCs w:val="20"/>
                <w:lang w:val="sl-SI"/>
              </w:rPr>
              <w:t xml:space="preserve">2032, število gospodinjstev, ki jim ukrep koristi pa doseže </w:t>
            </w:r>
            <w:r w:rsidR="00857A57">
              <w:rPr>
                <w:rFonts w:ascii="Arial" w:hAnsi="Arial" w:cs="Arial"/>
                <w:color w:val="000000" w:themeColor="text1"/>
                <w:sz w:val="20"/>
                <w:szCs w:val="20"/>
                <w:lang w:val="sl-SI"/>
              </w:rPr>
              <w:t>5930</w:t>
            </w:r>
            <w:r w:rsidR="00857A57" w:rsidRPr="00857A57">
              <w:rPr>
                <w:rFonts w:ascii="Arial" w:hAnsi="Arial" w:cs="Arial"/>
                <w:color w:val="000000" w:themeColor="text1"/>
                <w:sz w:val="20"/>
                <w:szCs w:val="20"/>
                <w:lang w:val="sl-SI"/>
              </w:rPr>
              <w:t xml:space="preserve"> </w:t>
            </w:r>
            <w:r w:rsidR="00DE45FC" w:rsidRPr="00857A57">
              <w:rPr>
                <w:rFonts w:ascii="Arial" w:hAnsi="Arial" w:cs="Arial"/>
                <w:color w:val="000000" w:themeColor="text1"/>
                <w:sz w:val="20"/>
                <w:szCs w:val="20"/>
                <w:lang w:val="sl-SI"/>
              </w:rPr>
              <w:t>ob koncu taistega leta.</w:t>
            </w:r>
            <w:r w:rsidR="00DE45FC" w:rsidRPr="00C5432C">
              <w:rPr>
                <w:rFonts w:ascii="Arial" w:hAnsi="Arial" w:cs="Arial"/>
                <w:color w:val="000000" w:themeColor="text1"/>
                <w:sz w:val="20"/>
                <w:szCs w:val="20"/>
                <w:lang w:val="sl-SI"/>
              </w:rPr>
              <w:t xml:space="preserve">  </w:t>
            </w:r>
          </w:p>
        </w:tc>
      </w:tr>
    </w:tbl>
    <w:p w14:paraId="497632F4" w14:textId="77777777" w:rsidR="00106E58" w:rsidRPr="00C5432C" w:rsidRDefault="00106E58" w:rsidP="00106E58">
      <w:pPr>
        <w:rPr>
          <w:rFonts w:eastAsia="Times New Roman"/>
          <w:vanish/>
          <w:lang w:val="sl-SI"/>
        </w:rPr>
      </w:pPr>
    </w:p>
    <w:tbl>
      <w:tblPr>
        <w:tblW w:w="11760" w:type="dxa"/>
        <w:tblCellSpacing w:w="0" w:type="dxa"/>
        <w:tblCellMar>
          <w:left w:w="0" w:type="dxa"/>
          <w:right w:w="0" w:type="dxa"/>
        </w:tblCellMar>
        <w:tblLook w:val="04A0" w:firstRow="1" w:lastRow="0" w:firstColumn="1" w:lastColumn="0" w:noHBand="0" w:noVBand="1"/>
      </w:tblPr>
      <w:tblGrid>
        <w:gridCol w:w="471"/>
        <w:gridCol w:w="11289"/>
      </w:tblGrid>
      <w:tr w:rsidR="00106E58" w:rsidRPr="006949C2" w14:paraId="7218CB25" w14:textId="77777777" w:rsidTr="006272C2">
        <w:trPr>
          <w:tblCellSpacing w:w="0" w:type="dxa"/>
        </w:trPr>
        <w:tc>
          <w:tcPr>
            <w:tcW w:w="471" w:type="dxa"/>
          </w:tcPr>
          <w:p w14:paraId="568DA88F" w14:textId="73EE398B" w:rsidR="00106E58" w:rsidRPr="00C5432C" w:rsidRDefault="00106E58">
            <w:pPr>
              <w:pStyle w:val="p2"/>
              <w:rPr>
                <w:lang w:val="sl-SI"/>
              </w:rPr>
            </w:pPr>
          </w:p>
        </w:tc>
        <w:tc>
          <w:tcPr>
            <w:tcW w:w="11289" w:type="dxa"/>
          </w:tcPr>
          <w:p w14:paraId="138861B3" w14:textId="629008CA" w:rsidR="00106E58" w:rsidRPr="00C5432C" w:rsidRDefault="00106E58">
            <w:pPr>
              <w:pStyle w:val="p2"/>
              <w:rPr>
                <w:rStyle w:val="s1"/>
                <w:lang w:val="sl-SI"/>
              </w:rPr>
            </w:pPr>
          </w:p>
        </w:tc>
      </w:tr>
    </w:tbl>
    <w:p w14:paraId="0EF9329B" w14:textId="368C4119" w:rsidR="00D90587" w:rsidRPr="00C5432C" w:rsidRDefault="00C72FF3" w:rsidP="00B53BDF">
      <w:pPr>
        <w:rPr>
          <w:rStyle w:val="s1"/>
          <w:rFonts w:ascii="Times" w:eastAsia="Times New Roman" w:hAnsi="Times" w:cs="Times"/>
          <w:i/>
          <w:iCs/>
          <w:lang w:val="sl-SI" w:eastAsia="en-US"/>
        </w:rPr>
      </w:pPr>
      <w:bookmarkStart w:id="106" w:name="_Hlk212552246"/>
      <w:r w:rsidRPr="00C5432C">
        <w:rPr>
          <w:rStyle w:val="s1"/>
          <w:rFonts w:ascii="Times" w:eastAsia="Times New Roman" w:hAnsi="Times" w:cs="Times"/>
          <w:i/>
          <w:iCs/>
          <w:lang w:val="sl-SI" w:eastAsia="en-US"/>
        </w:rPr>
        <w:t xml:space="preserve">Opredelitev odgovorne institucije, pristojne za izvajanje, spremljanje in poročanje </w:t>
      </w:r>
    </w:p>
    <w:bookmarkEnd w:id="106"/>
    <w:p w14:paraId="09172CFE" w14:textId="77777777" w:rsidR="00D90587" w:rsidRPr="00C5432C" w:rsidRDefault="00D90587" w:rsidP="00D90587">
      <w:pPr>
        <w:rPr>
          <w:rStyle w:val="s1"/>
          <w:rFonts w:eastAsia="Times New Roman"/>
          <w:i/>
          <w:iCs/>
          <w:lang w:val="sl-SI" w:eastAsia="en-US"/>
        </w:rPr>
      </w:pPr>
    </w:p>
    <w:tbl>
      <w:tblPr>
        <w:tblStyle w:val="Tabelamrea"/>
        <w:tblW w:w="0" w:type="auto"/>
        <w:tblLook w:val="04A0" w:firstRow="1" w:lastRow="0" w:firstColumn="1" w:lastColumn="0" w:noHBand="0" w:noVBand="1"/>
      </w:tblPr>
      <w:tblGrid>
        <w:gridCol w:w="8988"/>
      </w:tblGrid>
      <w:tr w:rsidR="00D90587" w:rsidRPr="006949C2" w14:paraId="1953ADC0" w14:textId="77777777">
        <w:tc>
          <w:tcPr>
            <w:tcW w:w="13948" w:type="dxa"/>
            <w:tcBorders>
              <w:left w:val="single" w:sz="12" w:space="0" w:color="0F9ED5" w:themeColor="accent4"/>
            </w:tcBorders>
          </w:tcPr>
          <w:p w14:paraId="5925C717" w14:textId="38A6FDD0" w:rsidR="00F04C67" w:rsidRPr="00C5432C" w:rsidRDefault="008C385F" w:rsidP="00DF5D65">
            <w:pPr>
              <w:spacing w:after="240" w:line="276" w:lineRule="auto"/>
              <w:jc w:val="both"/>
              <w:rPr>
                <w:rStyle w:val="s1"/>
                <w:rFonts w:ascii="Times" w:hAnsi="Times" w:cs="Times"/>
                <w:color w:val="156082" w:themeColor="accent1"/>
                <w:shd w:val="clear" w:color="auto" w:fill="FFFFFF"/>
                <w:lang w:val="sl-SI"/>
              </w:rPr>
            </w:pPr>
            <w:r w:rsidRPr="00C5432C">
              <w:rPr>
                <w:rFonts w:ascii="Arial" w:hAnsi="Arial" w:cs="Arial"/>
                <w:color w:val="000000" w:themeColor="text1"/>
                <w:sz w:val="20"/>
                <w:szCs w:val="20"/>
                <w:lang w:val="sl-SI"/>
              </w:rPr>
              <w:t>Eko sklad</w:t>
            </w:r>
            <w:r w:rsidR="00DF5D65" w:rsidRPr="00C5432C">
              <w:rPr>
                <w:rFonts w:ascii="Arial" w:hAnsi="Arial" w:cs="Arial"/>
                <w:color w:val="000000" w:themeColor="text1"/>
                <w:sz w:val="20"/>
                <w:szCs w:val="20"/>
                <w:lang w:val="sl-SI"/>
              </w:rPr>
              <w:t>, ki</w:t>
            </w:r>
            <w:r w:rsidRPr="00C5432C">
              <w:rPr>
                <w:rFonts w:ascii="Arial" w:hAnsi="Arial" w:cs="Arial"/>
                <w:color w:val="000000" w:themeColor="text1"/>
                <w:sz w:val="20"/>
                <w:szCs w:val="20"/>
                <w:lang w:val="sl-SI"/>
              </w:rPr>
              <w:t xml:space="preserve"> že izvaja primerljive programe v okviru kohezijske politike, kjer se spremlja število izvedenih investicij, izvedeni</w:t>
            </w:r>
            <w:r w:rsidR="003030FB" w:rsidRPr="00C5432C">
              <w:rPr>
                <w:rFonts w:ascii="Arial" w:hAnsi="Arial" w:cs="Arial"/>
                <w:color w:val="000000" w:themeColor="text1"/>
                <w:sz w:val="20"/>
                <w:szCs w:val="20"/>
                <w:lang w:val="sl-SI"/>
              </w:rPr>
              <w:t>h</w:t>
            </w:r>
            <w:r w:rsidRPr="00C5432C">
              <w:rPr>
                <w:rFonts w:ascii="Arial" w:hAnsi="Arial" w:cs="Arial"/>
                <w:color w:val="000000" w:themeColor="text1"/>
                <w:sz w:val="20"/>
                <w:szCs w:val="20"/>
                <w:lang w:val="sl-SI"/>
              </w:rPr>
              <w:t xml:space="preserve"> ukrep</w:t>
            </w:r>
            <w:r w:rsidR="003030FB" w:rsidRPr="00C5432C">
              <w:rPr>
                <w:rFonts w:ascii="Arial" w:hAnsi="Arial" w:cs="Arial"/>
                <w:color w:val="000000" w:themeColor="text1"/>
                <w:sz w:val="20"/>
                <w:szCs w:val="20"/>
                <w:lang w:val="sl-SI"/>
              </w:rPr>
              <w:t>ov</w:t>
            </w:r>
            <w:r w:rsidRPr="00C5432C">
              <w:rPr>
                <w:rFonts w:ascii="Arial" w:hAnsi="Arial" w:cs="Arial"/>
                <w:color w:val="000000" w:themeColor="text1"/>
                <w:sz w:val="20"/>
                <w:szCs w:val="20"/>
                <w:lang w:val="sl-SI"/>
              </w:rPr>
              <w:t xml:space="preserve"> in dodeljena investicijska pomoč. V tem okviru je potrebno spremljati tudi doseganje prihrankov energije pri energetsko revnih gospodinjstvih, skladno s 8.3 členom EED.</w:t>
            </w:r>
          </w:p>
        </w:tc>
      </w:tr>
    </w:tbl>
    <w:p w14:paraId="0A79ADB6" w14:textId="77777777" w:rsidR="00D90587" w:rsidRPr="00C5432C" w:rsidRDefault="00D90587" w:rsidP="002C310A">
      <w:pPr>
        <w:rPr>
          <w:rStyle w:val="s1"/>
          <w:rFonts w:ascii="Times" w:eastAsia="Times New Roman" w:hAnsi="Times" w:cs="Times"/>
          <w:i/>
          <w:iCs/>
          <w:lang w:val="sl-SI" w:eastAsia="en-US"/>
        </w:rPr>
      </w:pPr>
    </w:p>
    <w:p w14:paraId="4777CB5B" w14:textId="43B38629" w:rsidR="00872C5C" w:rsidRPr="00C5432C" w:rsidRDefault="006B6BCD" w:rsidP="002C52CB">
      <w:pPr>
        <w:pStyle w:val="Naslov5"/>
        <w:numPr>
          <w:ilvl w:val="4"/>
          <w:numId w:val="1"/>
        </w:numPr>
        <w:rPr>
          <w:rStyle w:val="s1"/>
          <w:b/>
          <w:bCs/>
          <w:noProof w:val="0"/>
          <w:lang w:val="sl-SI"/>
        </w:rPr>
      </w:pPr>
      <w:bookmarkStart w:id="107" w:name="_Hlk185334159"/>
      <w:r w:rsidRPr="00C5432C">
        <w:rPr>
          <w:rStyle w:val="s1"/>
          <w:noProof w:val="0"/>
          <w:lang w:val="sl-SI"/>
        </w:rPr>
        <w:lastRenderedPageBreak/>
        <w:t>Financiranje in stroški</w:t>
      </w:r>
    </w:p>
    <w:bookmarkEnd w:id="107"/>
    <w:p w14:paraId="47E6B422" w14:textId="77777777" w:rsidR="006B6BCD" w:rsidRPr="00C5432C" w:rsidRDefault="006B6BCD" w:rsidP="00E13B13">
      <w:pPr>
        <w:spacing w:after="120"/>
        <w:rPr>
          <w:rStyle w:val="s1"/>
          <w:rFonts w:ascii="Times" w:eastAsia="Times New Roman" w:hAnsi="Times" w:cs="Times"/>
          <w:i/>
          <w:iCs/>
          <w:lang w:val="sl-SI" w:eastAsia="en-US"/>
        </w:rPr>
      </w:pPr>
    </w:p>
    <w:p w14:paraId="183A6C25" w14:textId="5580FA46" w:rsidR="00DE272E" w:rsidRPr="00C5432C" w:rsidRDefault="00C72FF3" w:rsidP="00E13B13">
      <w:pPr>
        <w:spacing w:after="120"/>
        <w:rPr>
          <w:rStyle w:val="s1"/>
          <w:rFonts w:ascii="Times" w:eastAsia="Times New Roman" w:hAnsi="Times" w:cs="Times"/>
          <w:i/>
          <w:iCs/>
          <w:lang w:val="sl-SI" w:eastAsia="en-US"/>
        </w:rPr>
      </w:pPr>
      <w:bookmarkStart w:id="108" w:name="_Hlk212552622"/>
      <w:r w:rsidRPr="00C5432C">
        <w:rPr>
          <w:rStyle w:val="s1"/>
          <w:rFonts w:ascii="Times" w:eastAsia="Times New Roman" w:hAnsi="Times" w:cs="Times"/>
          <w:i/>
          <w:iCs/>
          <w:lang w:val="sl-SI" w:eastAsia="en-US"/>
        </w:rPr>
        <w:t>Opis metodologije za izračun stroškov</w:t>
      </w:r>
    </w:p>
    <w:tbl>
      <w:tblPr>
        <w:tblStyle w:val="Tabelamrea"/>
        <w:tblW w:w="0" w:type="auto"/>
        <w:tblLook w:val="04A0" w:firstRow="1" w:lastRow="0" w:firstColumn="1" w:lastColumn="0" w:noHBand="0" w:noVBand="1"/>
      </w:tblPr>
      <w:tblGrid>
        <w:gridCol w:w="8988"/>
      </w:tblGrid>
      <w:tr w:rsidR="00DE272E" w:rsidRPr="006949C2" w14:paraId="64B2F79B" w14:textId="77777777">
        <w:tc>
          <w:tcPr>
            <w:tcW w:w="13948" w:type="dxa"/>
            <w:tcBorders>
              <w:left w:val="single" w:sz="12" w:space="0" w:color="0F9ED5" w:themeColor="accent4"/>
            </w:tcBorders>
          </w:tcPr>
          <w:bookmarkEnd w:id="108"/>
          <w:p w14:paraId="41F1D63C" w14:textId="77777777" w:rsidR="00DE45FC" w:rsidRPr="00C5432C" w:rsidRDefault="00DE45FC" w:rsidP="00DF5D65">
            <w:pPr>
              <w:spacing w:after="240" w:line="276" w:lineRule="auto"/>
              <w:jc w:val="both"/>
              <w:rPr>
                <w:rFonts w:ascii="Arial" w:hAnsi="Arial" w:cs="Arial"/>
                <w:color w:val="000000" w:themeColor="text1"/>
                <w:sz w:val="20"/>
                <w:szCs w:val="20"/>
                <w:lang w:val="sl-SI"/>
              </w:rPr>
            </w:pPr>
            <w:r w:rsidRPr="00C5432C">
              <w:rPr>
                <w:rFonts w:ascii="Arial" w:hAnsi="Arial" w:cs="Arial"/>
                <w:sz w:val="20"/>
                <w:szCs w:val="20"/>
                <w:lang w:val="sl-SI"/>
              </w:rPr>
              <w:t xml:space="preserve">Naložba 1 zajema nepovratne finančne (investicijske) spodbude za izvedbo ukrepov učinkovite rabe energije (URE) in obnovljivih virov energije (OVE) za energetsko revna in ranljiva gospodinjstva, in sicer za ukrepe, ki se izvajajo v posamičnih gospodinjstvih. </w:t>
            </w:r>
            <w:r w:rsidRPr="00C5432C">
              <w:rPr>
                <w:rFonts w:ascii="Arial" w:hAnsi="Arial" w:cs="Arial"/>
                <w:color w:val="000000" w:themeColor="text1"/>
                <w:sz w:val="20"/>
                <w:szCs w:val="20"/>
                <w:lang w:val="sl-SI"/>
              </w:rPr>
              <w:t>V okviru naložbe 1 so predvidene investicijske podpore za naslednje projekte:</w:t>
            </w:r>
          </w:p>
          <w:p w14:paraId="75B4A42B" w14:textId="77777777" w:rsidR="00DE45FC" w:rsidRPr="00C5432C" w:rsidRDefault="00DE45FC" w:rsidP="002B45A1">
            <w:pPr>
              <w:pStyle w:val="Odstavekseznama"/>
              <w:numPr>
                <w:ilvl w:val="0"/>
                <w:numId w:val="64"/>
              </w:numPr>
              <w:spacing w:after="240" w:line="276" w:lineRule="auto"/>
              <w:jc w:val="both"/>
              <w:rPr>
                <w:rFonts w:ascii="Arial" w:hAnsi="Arial" w:cs="Arial"/>
                <w:sz w:val="20"/>
                <w:szCs w:val="20"/>
                <w:lang w:val="sl-SI"/>
              </w:rPr>
            </w:pPr>
            <w:r w:rsidRPr="00C5432C">
              <w:rPr>
                <w:rFonts w:ascii="Arial" w:hAnsi="Arial" w:cs="Arial"/>
                <w:sz w:val="20"/>
                <w:szCs w:val="20"/>
                <w:lang w:val="sl-SI"/>
              </w:rPr>
              <w:t>Izvedba enega ali več ukrepov URE ali OVE,</w:t>
            </w:r>
          </w:p>
          <w:p w14:paraId="2E0B06CD" w14:textId="77777777" w:rsidR="00DE45FC" w:rsidRPr="00C5432C" w:rsidRDefault="00DE45FC" w:rsidP="002B45A1">
            <w:pPr>
              <w:pStyle w:val="Odstavekseznama"/>
              <w:numPr>
                <w:ilvl w:val="0"/>
                <w:numId w:val="64"/>
              </w:numPr>
              <w:spacing w:after="240" w:line="276" w:lineRule="auto"/>
              <w:jc w:val="both"/>
              <w:rPr>
                <w:rFonts w:ascii="Arial" w:hAnsi="Arial" w:cs="Arial"/>
                <w:sz w:val="20"/>
                <w:szCs w:val="20"/>
                <w:lang w:val="sl-SI"/>
              </w:rPr>
            </w:pPr>
            <w:r w:rsidRPr="00C5432C">
              <w:rPr>
                <w:rFonts w:ascii="Arial" w:hAnsi="Arial" w:cs="Arial"/>
                <w:sz w:val="20"/>
                <w:szCs w:val="20"/>
                <w:lang w:val="sl-SI"/>
              </w:rPr>
              <w:t>Zamenjave stare kurilne naprave z novo napravo na OVE – kotel na lesno biomasa (peleti),</w:t>
            </w:r>
          </w:p>
          <w:p w14:paraId="78109FA4" w14:textId="77777777" w:rsidR="00DE45FC" w:rsidRPr="00C5432C" w:rsidRDefault="00DE45FC" w:rsidP="002B45A1">
            <w:pPr>
              <w:pStyle w:val="Odstavekseznama"/>
              <w:numPr>
                <w:ilvl w:val="0"/>
                <w:numId w:val="64"/>
              </w:numPr>
              <w:spacing w:after="240" w:line="276" w:lineRule="auto"/>
              <w:jc w:val="both"/>
              <w:rPr>
                <w:rFonts w:ascii="Arial" w:hAnsi="Arial" w:cs="Arial"/>
                <w:sz w:val="20"/>
                <w:szCs w:val="20"/>
                <w:lang w:val="sl-SI"/>
              </w:rPr>
            </w:pPr>
            <w:r w:rsidRPr="00C5432C">
              <w:rPr>
                <w:rFonts w:ascii="Arial" w:hAnsi="Arial" w:cs="Arial"/>
                <w:sz w:val="20"/>
                <w:szCs w:val="20"/>
                <w:lang w:val="sl-SI"/>
              </w:rPr>
              <w:t xml:space="preserve">Vgradnja toplotne črpalke. </w:t>
            </w:r>
          </w:p>
          <w:p w14:paraId="30C9471F" w14:textId="067AF6BE" w:rsidR="00DE45FC" w:rsidRPr="00C5432C" w:rsidRDefault="00DE45FC" w:rsidP="00DF5D65">
            <w:pPr>
              <w:spacing w:after="240" w:line="276" w:lineRule="auto"/>
              <w:jc w:val="both"/>
              <w:rPr>
                <w:rFonts w:ascii="Arial" w:hAnsi="Arial" w:cs="Arial"/>
                <w:sz w:val="20"/>
                <w:szCs w:val="20"/>
                <w:lang w:val="sl-SI"/>
              </w:rPr>
            </w:pPr>
            <w:r w:rsidRPr="00C5432C">
              <w:rPr>
                <w:rFonts w:ascii="Arial" w:hAnsi="Arial" w:cs="Arial"/>
                <w:sz w:val="20"/>
                <w:szCs w:val="20"/>
                <w:lang w:val="sl-SI"/>
              </w:rPr>
              <w:t>Predpostavljeno je, da se bo podprlo po več ukrepov izboljšanja energetske učinkovitosti ovoja stavb ali izkoriščanja obnovljivih virov</w:t>
            </w:r>
            <w:r w:rsidR="005E664F">
              <w:rPr>
                <w:rFonts w:ascii="Arial" w:hAnsi="Arial" w:cs="Arial"/>
                <w:sz w:val="20"/>
                <w:szCs w:val="20"/>
                <w:lang w:val="sl-SI"/>
              </w:rPr>
              <w:t xml:space="preserve"> ter ukrepov ogrevanja</w:t>
            </w:r>
            <w:r w:rsidRPr="00C5432C">
              <w:rPr>
                <w:rFonts w:ascii="Arial" w:hAnsi="Arial" w:cs="Arial"/>
                <w:sz w:val="20"/>
                <w:szCs w:val="20"/>
                <w:lang w:val="sl-SI"/>
              </w:rPr>
              <w:t xml:space="preserve"> v </w:t>
            </w:r>
            <w:r w:rsidR="00857A57">
              <w:rPr>
                <w:rFonts w:ascii="Arial" w:hAnsi="Arial" w:cs="Arial"/>
                <w:sz w:val="20"/>
                <w:szCs w:val="20"/>
                <w:lang w:val="sl-SI"/>
              </w:rPr>
              <w:t xml:space="preserve">5070 </w:t>
            </w:r>
            <w:r w:rsidRPr="00C5432C">
              <w:rPr>
                <w:rFonts w:ascii="Arial" w:hAnsi="Arial" w:cs="Arial"/>
                <w:sz w:val="20"/>
                <w:szCs w:val="20"/>
                <w:lang w:val="sl-SI"/>
              </w:rPr>
              <w:t xml:space="preserve">energetsko revnih in ranljivih gospodinjstvih, samo ukrepov na sistemih ogrevanja in hlajenja pa v 860 gospodinjstvih. </w:t>
            </w:r>
          </w:p>
          <w:p w14:paraId="34BA4382" w14:textId="77777777" w:rsidR="00DE45FC" w:rsidRPr="00C5432C" w:rsidRDefault="00DE45FC" w:rsidP="00DF5D65">
            <w:pPr>
              <w:spacing w:after="240" w:line="276" w:lineRule="auto"/>
              <w:jc w:val="both"/>
              <w:rPr>
                <w:rFonts w:ascii="Arial" w:hAnsi="Arial" w:cs="Arial"/>
                <w:sz w:val="20"/>
                <w:szCs w:val="20"/>
                <w:lang w:val="sl-SI"/>
              </w:rPr>
            </w:pPr>
            <w:r w:rsidRPr="00C5432C">
              <w:rPr>
                <w:rFonts w:ascii="Arial" w:hAnsi="Arial" w:cs="Arial"/>
                <w:sz w:val="20"/>
                <w:szCs w:val="20"/>
                <w:lang w:val="sl-SI"/>
              </w:rPr>
              <w:t xml:space="preserve">Ocena stroškov za projekte tipa A) temelji na informacijah iz sorodnih programov ukrepov: že izvedenega programa ZERO500 ter obstoječih programov ZER in ZER24, namenjenih energetsko revnim gospodinjstvom, ki se izvajajo v okviru </w:t>
            </w:r>
            <w:r w:rsidRPr="00C5432C">
              <w:rPr>
                <w:rFonts w:ascii="Arial" w:hAnsi="Arial" w:cs="Arial"/>
                <w:i/>
                <w:iCs/>
                <w:sz w:val="20"/>
                <w:szCs w:val="20"/>
                <w:lang w:val="sl-SI"/>
              </w:rPr>
              <w:t>Akcijskega načrta za zmanjševanje energetske revščine za obdobje treh let</w:t>
            </w:r>
            <w:r w:rsidRPr="00C5432C">
              <w:rPr>
                <w:rFonts w:ascii="Arial" w:hAnsi="Arial" w:cs="Arial"/>
                <w:sz w:val="20"/>
                <w:szCs w:val="20"/>
                <w:lang w:val="sl-SI"/>
              </w:rPr>
              <w:t xml:space="preserve"> oz. </w:t>
            </w:r>
            <w:r w:rsidRPr="00C5432C">
              <w:rPr>
                <w:rFonts w:ascii="Arial" w:hAnsi="Arial" w:cs="Arial"/>
                <w:i/>
                <w:iCs/>
                <w:sz w:val="20"/>
                <w:szCs w:val="20"/>
                <w:lang w:val="sl-SI"/>
              </w:rPr>
              <w:t>Programa za izvajanje evropske kohezijske politike 2021‒2027</w:t>
            </w:r>
            <w:r w:rsidRPr="00C5432C">
              <w:rPr>
                <w:rFonts w:ascii="Arial" w:hAnsi="Arial" w:cs="Arial"/>
                <w:sz w:val="20"/>
                <w:szCs w:val="20"/>
                <w:lang w:val="sl-SI"/>
              </w:rPr>
              <w:t xml:space="preserve">. Vsi obstoječi programi ukrepov so časovno omejeni. Za razliko od omenjenih ukrepov v izvajanju, naložba 1 podpira širši nabor tehnologij v tehničnih stavbnih sistemih za razogljičenje ogrevanja in hlajenja, kot npr. toplotne črpalke, priklop na sisteme daljinskega ogrevanja, shranjevanje toplotne energije. </w:t>
            </w:r>
          </w:p>
          <w:p w14:paraId="68BCA47F" w14:textId="1CCEBD3F" w:rsidR="00DE45FC" w:rsidRPr="00C5432C" w:rsidRDefault="00DE45FC" w:rsidP="00DF5D65">
            <w:pPr>
              <w:spacing w:after="240" w:line="276" w:lineRule="auto"/>
              <w:jc w:val="both"/>
              <w:rPr>
                <w:rFonts w:ascii="Arial" w:hAnsi="Arial" w:cs="Arial"/>
                <w:sz w:val="20"/>
                <w:szCs w:val="20"/>
                <w:lang w:val="sl-SI"/>
              </w:rPr>
            </w:pPr>
            <w:r w:rsidRPr="00C5432C">
              <w:rPr>
                <w:rFonts w:ascii="Arial" w:hAnsi="Arial" w:cs="Arial"/>
                <w:sz w:val="20"/>
                <w:szCs w:val="20"/>
                <w:lang w:val="sl-SI"/>
              </w:rPr>
              <w:t>Pri obstoječih ukrepih v izvajanju ZER in ZER24 je za energetsko revna gospodinjstva predvidena subvencija v višini 18</w:t>
            </w:r>
            <w:r w:rsidR="003E358B" w:rsidRPr="00C5432C">
              <w:rPr>
                <w:rFonts w:ascii="Arial" w:hAnsi="Arial" w:cs="Arial"/>
                <w:sz w:val="20"/>
                <w:szCs w:val="20"/>
                <w:lang w:val="sl-SI"/>
              </w:rPr>
              <w:t>.</w:t>
            </w:r>
            <w:r w:rsidRPr="00C5432C">
              <w:rPr>
                <w:rFonts w:ascii="Arial" w:hAnsi="Arial" w:cs="Arial"/>
                <w:sz w:val="20"/>
                <w:szCs w:val="20"/>
                <w:lang w:val="sl-SI"/>
              </w:rPr>
              <w:t>000 EUR, za izvedbo več ukrepov URE in OVE oz. 19</w:t>
            </w:r>
            <w:r w:rsidR="003E358B" w:rsidRPr="00C5432C">
              <w:rPr>
                <w:rFonts w:ascii="Arial" w:hAnsi="Arial" w:cs="Arial"/>
                <w:sz w:val="20"/>
                <w:szCs w:val="20"/>
                <w:lang w:val="sl-SI"/>
              </w:rPr>
              <w:t>.</w:t>
            </w:r>
            <w:r w:rsidRPr="00C5432C">
              <w:rPr>
                <w:rFonts w:ascii="Arial" w:hAnsi="Arial" w:cs="Arial"/>
                <w:sz w:val="20"/>
                <w:szCs w:val="20"/>
                <w:lang w:val="sl-SI"/>
              </w:rPr>
              <w:t>800 EUR v primeru dodatnih del, nujnih za izvedbo investicije</w:t>
            </w:r>
            <w:r w:rsidRPr="00C5432C">
              <w:rPr>
                <w:rStyle w:val="Sprotnaopomba-sklic"/>
                <w:rFonts w:ascii="Arial" w:hAnsi="Arial" w:cs="Arial"/>
                <w:sz w:val="20"/>
                <w:szCs w:val="20"/>
                <w:lang w:val="sl-SI"/>
              </w:rPr>
              <w:footnoteReference w:id="15"/>
            </w:r>
            <w:r w:rsidRPr="00C5432C">
              <w:rPr>
                <w:rFonts w:ascii="Arial" w:hAnsi="Arial" w:cs="Arial"/>
                <w:sz w:val="20"/>
                <w:szCs w:val="20"/>
                <w:lang w:val="sl-SI"/>
              </w:rPr>
              <w:t xml:space="preserve">. Ocenjeno je, da nujna dodatna dela nastopijo v 10 % primerih. </w:t>
            </w:r>
            <w:r w:rsidRPr="00C5432C">
              <w:rPr>
                <w:rFonts w:ascii="Arial" w:eastAsia="Times New Roman" w:hAnsi="Arial" w:cs="Arial"/>
                <w:color w:val="000000"/>
                <w:sz w:val="20"/>
                <w:szCs w:val="20"/>
                <w:lang w:val="sl-SI" w:eastAsia="sl-SI"/>
              </w:rPr>
              <w:t>Analiza programa ZER 500 za energetsko revna gospodinjstva, izvedenega v letih 2021‒2024</w:t>
            </w:r>
            <w:r w:rsidRPr="00C5432C">
              <w:rPr>
                <w:rStyle w:val="Sprotnaopomba-sklic"/>
                <w:rFonts w:ascii="Arial" w:hAnsi="Arial" w:cs="Arial"/>
                <w:sz w:val="20"/>
                <w:szCs w:val="20"/>
                <w:lang w:val="sl-SI"/>
              </w:rPr>
              <w:footnoteReference w:id="16"/>
            </w:r>
            <w:r w:rsidRPr="00C5432C">
              <w:rPr>
                <w:rFonts w:ascii="Arial" w:eastAsia="Times New Roman" w:hAnsi="Arial" w:cs="Arial"/>
                <w:color w:val="000000"/>
                <w:sz w:val="20"/>
                <w:szCs w:val="20"/>
                <w:lang w:val="sl-SI" w:eastAsia="sl-SI"/>
              </w:rPr>
              <w:t xml:space="preserve">, je pokazala, da so znašali povprečni stroški izvedbe toplotne izolacije strehe ali stropa 6200 EUR/gospodinjstvo, toplotne izolacije zunanjih sten 8200 EUR/gospodinjstvo, vgradnja energetsko učinkovitega stavbnega pohištva 6200 EUR/gospodinjstvo. </w:t>
            </w:r>
            <w:r w:rsidR="005E664F">
              <w:rPr>
                <w:rFonts w:ascii="Arial" w:eastAsia="Times New Roman" w:hAnsi="Arial" w:cs="Arial"/>
                <w:color w:val="000000"/>
                <w:sz w:val="20"/>
                <w:szCs w:val="20"/>
                <w:lang w:val="sl-SI" w:eastAsia="sl-SI"/>
              </w:rPr>
              <w:t xml:space="preserve">Med več ukrepov URE in OVE so, v primerjavi z ZER in ZER24, vključene tudi toplotne črpalke zato je za energetsko revna in ranljiva gospodinjstva predvidena 100 % subvencija v </w:t>
            </w:r>
            <w:r w:rsidR="005E664F" w:rsidRPr="00857A57">
              <w:rPr>
                <w:rFonts w:ascii="Arial" w:eastAsia="Times New Roman" w:hAnsi="Arial" w:cs="Arial"/>
                <w:color w:val="000000"/>
                <w:sz w:val="20"/>
                <w:szCs w:val="20"/>
                <w:lang w:val="sl-SI" w:eastAsia="sl-SI"/>
              </w:rPr>
              <w:t xml:space="preserve">višini 28 000 EUR oz. 30 800 EUR </w:t>
            </w:r>
            <w:r w:rsidR="005E664F">
              <w:rPr>
                <w:rFonts w:ascii="Arial" w:eastAsia="Times New Roman" w:hAnsi="Arial" w:cs="Arial"/>
                <w:color w:val="000000"/>
                <w:sz w:val="20"/>
                <w:szCs w:val="20"/>
                <w:lang w:val="sl-SI" w:eastAsia="sl-SI"/>
              </w:rPr>
              <w:t xml:space="preserve">v primeru dodatnih del. </w:t>
            </w:r>
            <w:r w:rsidRPr="00C5432C">
              <w:rPr>
                <w:rFonts w:ascii="Arial" w:eastAsia="Times New Roman" w:hAnsi="Arial" w:cs="Arial"/>
                <w:color w:val="000000"/>
                <w:sz w:val="20"/>
                <w:szCs w:val="20"/>
                <w:lang w:val="sl-SI" w:eastAsia="sl-SI"/>
              </w:rPr>
              <w:t xml:space="preserve">Pri oceni stroškov za projekte tipa A so upoštevani tudi stroški </w:t>
            </w:r>
            <w:r w:rsidR="00DF5D65" w:rsidRPr="00C5432C">
              <w:rPr>
                <w:rFonts w:ascii="Arial" w:eastAsia="Times New Roman" w:hAnsi="Arial" w:cs="Arial"/>
                <w:color w:val="000000"/>
                <w:sz w:val="20"/>
                <w:szCs w:val="20"/>
                <w:lang w:val="sl-SI" w:eastAsia="sl-SI"/>
              </w:rPr>
              <w:t>izvedbe</w:t>
            </w:r>
            <w:r w:rsidRPr="00C5432C">
              <w:rPr>
                <w:rFonts w:ascii="Arial" w:eastAsia="Times New Roman" w:hAnsi="Arial" w:cs="Arial"/>
                <w:color w:val="000000"/>
                <w:sz w:val="20"/>
                <w:szCs w:val="20"/>
                <w:lang w:val="sl-SI" w:eastAsia="sl-SI"/>
              </w:rPr>
              <w:t xml:space="preserve"> in sicer 5 % na osnovno vrednost investicije. </w:t>
            </w:r>
          </w:p>
          <w:p w14:paraId="27FF86E9" w14:textId="5569BC5A" w:rsidR="00DE45FC" w:rsidRPr="00C5432C" w:rsidRDefault="00DE45FC" w:rsidP="00DF5D65">
            <w:pPr>
              <w:spacing w:after="240" w:line="276" w:lineRule="auto"/>
              <w:jc w:val="both"/>
              <w:rPr>
                <w:rFonts w:ascii="Arial" w:hAnsi="Arial" w:cs="Arial"/>
                <w:sz w:val="20"/>
                <w:szCs w:val="20"/>
                <w:lang w:val="sl-SI"/>
              </w:rPr>
            </w:pPr>
            <w:r w:rsidRPr="00C5432C">
              <w:rPr>
                <w:rFonts w:ascii="Arial" w:hAnsi="Arial" w:cs="Arial"/>
                <w:sz w:val="20"/>
                <w:szCs w:val="20"/>
                <w:lang w:val="sl-SI"/>
              </w:rPr>
              <w:t>Ocena stroškov za ukrep tipa B) ukrep zamenjave sistemov ogrevanja z vgradnjo kotla na lesne pelete, s ciljem razogljičenja oz. izboljšanja učinkovitosti ter zmanjšanja drugih emisij škodljivih snovi,  sloni na analizi podatkov iz baze Eko sklada o dodeljenih spodbudah v okviru javnih pozivov ZER, financiranih iz sredstev Kohezijskega sklada EU in javnih pozivov 69SUB-SOCOB19, 86SUB-SOCOB21, financiranih iz sredstev Sklada za podnebne spremembe, oboje v letih 2021‒2023</w:t>
            </w:r>
            <w:r w:rsidRPr="00C5432C">
              <w:rPr>
                <w:rStyle w:val="Sprotnaopomba-sklic"/>
                <w:rFonts w:ascii="Arial" w:hAnsi="Arial" w:cs="Arial"/>
                <w:sz w:val="20"/>
                <w:szCs w:val="20"/>
                <w:lang w:val="sl-SI"/>
              </w:rPr>
              <w:footnoteReference w:id="17"/>
            </w:r>
            <w:r w:rsidRPr="00C5432C">
              <w:rPr>
                <w:rFonts w:ascii="Arial" w:hAnsi="Arial" w:cs="Arial"/>
                <w:sz w:val="20"/>
                <w:szCs w:val="20"/>
                <w:lang w:val="sl-SI"/>
              </w:rPr>
              <w:t xml:space="preserve">. Specifični upravičeni stroški so v navedenih že izvedenih programih znašali od 6200 do 8500 EUR/gospodinjstvo oz. napravo (odvisno od tehnologije) oz. v povprečju 270 do 365 EUR/kW. Da bi </w:t>
            </w:r>
            <w:r w:rsidRPr="00C5432C">
              <w:rPr>
                <w:rFonts w:ascii="Arial" w:hAnsi="Arial" w:cs="Arial"/>
                <w:sz w:val="20"/>
                <w:szCs w:val="20"/>
                <w:lang w:val="sl-SI"/>
              </w:rPr>
              <w:lastRenderedPageBreak/>
              <w:t xml:space="preserve">dosegli večje zmanjšanje emisij škodljivih snovi v zrak investicija vključuje poleg vgradnje novega kotla in izboljšanja učinkovitosti sistema ogrevanja tudi prigradnjo hranilnika toplote. Pri oceni potrebnih investicijskih sredstev so upoštevani povprečni stroški 6900 EUR/gospodinjstvo. Pri tej oceni je vštet tudi strošek dela za upravljanje (Eko sklad) in sicer je predpostavka v višini 5 % osnovne višine investicije. </w:t>
            </w:r>
          </w:p>
          <w:p w14:paraId="10E76C45" w14:textId="40C7BEE6" w:rsidR="00DE45FC" w:rsidRPr="00C5432C" w:rsidRDefault="00DE45FC" w:rsidP="00DF5D65">
            <w:pPr>
              <w:spacing w:after="240" w:line="276" w:lineRule="auto"/>
              <w:jc w:val="both"/>
              <w:rPr>
                <w:rFonts w:ascii="Arial" w:hAnsi="Arial" w:cs="Arial"/>
                <w:sz w:val="20"/>
                <w:szCs w:val="20"/>
                <w:lang w:val="sl-SI"/>
              </w:rPr>
            </w:pPr>
            <w:r w:rsidRPr="00C5432C">
              <w:rPr>
                <w:rFonts w:ascii="Arial" w:hAnsi="Arial" w:cs="Arial"/>
                <w:sz w:val="20"/>
                <w:szCs w:val="20"/>
                <w:lang w:val="sl-SI"/>
              </w:rPr>
              <w:t>Ker v že izvedenih javnih pozivih za energetsko revne v Sloveniji vgradnja toplotnih črpalk ni bila subvencionirana, ocena stroškov za ukrepe tipa C temelji na analizi splošnih subvencij za občane, ki jih je dodeljeval Eko sklad v letu 2022</w:t>
            </w:r>
            <w:r w:rsidRPr="00C5432C">
              <w:rPr>
                <w:rStyle w:val="Sprotnaopomba-sklic"/>
                <w:rFonts w:ascii="Arial" w:hAnsi="Arial" w:cs="Arial"/>
                <w:sz w:val="20"/>
                <w:szCs w:val="20"/>
                <w:lang w:val="sl-SI"/>
              </w:rPr>
              <w:footnoteReference w:id="18"/>
            </w:r>
            <w:r w:rsidRPr="00C5432C">
              <w:rPr>
                <w:rFonts w:ascii="Arial" w:hAnsi="Arial" w:cs="Arial"/>
                <w:sz w:val="20"/>
                <w:szCs w:val="20"/>
                <w:lang w:val="sl-SI"/>
              </w:rPr>
              <w:t>. Povprečen strošek na napravo je znašal med 13</w:t>
            </w:r>
            <w:r w:rsidR="003E358B" w:rsidRPr="00C5432C">
              <w:rPr>
                <w:rFonts w:ascii="Arial" w:hAnsi="Arial" w:cs="Arial"/>
                <w:sz w:val="20"/>
                <w:szCs w:val="20"/>
                <w:lang w:val="sl-SI"/>
              </w:rPr>
              <w:t>.</w:t>
            </w:r>
            <w:r w:rsidRPr="00C5432C">
              <w:rPr>
                <w:rFonts w:ascii="Arial" w:hAnsi="Arial" w:cs="Arial"/>
                <w:sz w:val="20"/>
                <w:szCs w:val="20"/>
                <w:lang w:val="sl-SI"/>
              </w:rPr>
              <w:t>000 do 14</w:t>
            </w:r>
            <w:r w:rsidR="003E358B" w:rsidRPr="00C5432C">
              <w:rPr>
                <w:rFonts w:ascii="Arial" w:hAnsi="Arial" w:cs="Arial"/>
                <w:sz w:val="20"/>
                <w:szCs w:val="20"/>
                <w:lang w:val="sl-SI"/>
              </w:rPr>
              <w:t>.</w:t>
            </w:r>
            <w:r w:rsidRPr="00C5432C">
              <w:rPr>
                <w:rFonts w:ascii="Arial" w:hAnsi="Arial" w:cs="Arial"/>
                <w:sz w:val="20"/>
                <w:szCs w:val="20"/>
                <w:lang w:val="sl-SI"/>
              </w:rPr>
              <w:t>500 EUR oz. med 1800 do 2150 EUR/kW toplotne moči - za povprečje vseh vgrajenih naprav pa 2120 EUR/kW. Da se pritegne več gospodinjstev v ta ukrep oz. omogoči širšo uporabo TČ, se v okviru ukrepa poleg vgradnje kotla in izboljšanja učinkovitosti sistema ogrevanja spodbuja tudi prigradnjo hranilnika toplote. Pri oceni potrebnih sredstev so upoštevani povprečni stroški 11</w:t>
            </w:r>
            <w:r w:rsidR="003E358B" w:rsidRPr="00C5432C">
              <w:rPr>
                <w:rFonts w:ascii="Arial" w:hAnsi="Arial" w:cs="Arial"/>
                <w:sz w:val="20"/>
                <w:szCs w:val="20"/>
                <w:lang w:val="sl-SI"/>
              </w:rPr>
              <w:t>.</w:t>
            </w:r>
            <w:r w:rsidRPr="00C5432C">
              <w:rPr>
                <w:rFonts w:ascii="Arial" w:hAnsi="Arial" w:cs="Arial"/>
                <w:sz w:val="20"/>
                <w:szCs w:val="20"/>
                <w:lang w:val="sl-SI"/>
              </w:rPr>
              <w:t xml:space="preserve">300 EUR/gospodinjstvo. Tudi tukaj so upoštevani stroški </w:t>
            </w:r>
            <w:r w:rsidR="00DF5D65" w:rsidRPr="00C5432C">
              <w:rPr>
                <w:rFonts w:ascii="Arial" w:hAnsi="Arial" w:cs="Arial"/>
                <w:sz w:val="20"/>
                <w:szCs w:val="20"/>
                <w:lang w:val="sl-SI"/>
              </w:rPr>
              <w:t>izvajanja</w:t>
            </w:r>
            <w:r w:rsidRPr="00C5432C">
              <w:rPr>
                <w:rFonts w:ascii="Arial" w:hAnsi="Arial" w:cs="Arial"/>
                <w:sz w:val="20"/>
                <w:szCs w:val="20"/>
                <w:lang w:val="sl-SI"/>
              </w:rPr>
              <w:t xml:space="preserve"> oz. upravljanja in sicer 5 % osnovne višine investicije.</w:t>
            </w:r>
          </w:p>
          <w:p w14:paraId="19313B75" w14:textId="77777777" w:rsidR="00DE45FC" w:rsidRPr="00C5432C" w:rsidRDefault="00DE45FC" w:rsidP="00DF5D65">
            <w:pPr>
              <w:spacing w:after="240" w:line="276" w:lineRule="auto"/>
              <w:jc w:val="both"/>
              <w:rPr>
                <w:rFonts w:ascii="Arial" w:hAnsi="Arial" w:cs="Arial"/>
                <w:sz w:val="20"/>
                <w:szCs w:val="20"/>
                <w:lang w:val="sl-SI"/>
              </w:rPr>
            </w:pPr>
            <w:r w:rsidRPr="00C5432C">
              <w:rPr>
                <w:rFonts w:ascii="Arial" w:hAnsi="Arial" w:cs="Arial"/>
                <w:sz w:val="20"/>
                <w:szCs w:val="20"/>
                <w:lang w:val="sl-SI"/>
              </w:rPr>
              <w:t>Energetsko revnim gospodinjstvom je nudena tudi podpora v obliki investicijskega inženiringa (tehnična pomoč energetskih svetovalcev pri pripravi in nadzoru projekta, v okvirni višini 5,9 % stroška investicije). Ocena temelji na stroških že izvedenih programov</w:t>
            </w:r>
            <w:r w:rsidRPr="00C5432C">
              <w:rPr>
                <w:rStyle w:val="Sprotnaopomba-sklic"/>
                <w:rFonts w:ascii="Arial" w:hAnsi="Arial" w:cs="Arial"/>
                <w:sz w:val="20"/>
                <w:szCs w:val="20"/>
                <w:lang w:val="sl-SI"/>
              </w:rPr>
              <w:footnoteReference w:id="19"/>
            </w:r>
            <w:r w:rsidRPr="00C5432C">
              <w:rPr>
                <w:rFonts w:ascii="Arial" w:hAnsi="Arial" w:cs="Arial"/>
                <w:sz w:val="20"/>
                <w:szCs w:val="20"/>
                <w:lang w:val="sl-SI"/>
              </w:rPr>
              <w:t xml:space="preserve">. </w:t>
            </w:r>
          </w:p>
          <w:p w14:paraId="04CDC94D" w14:textId="77777777" w:rsidR="00723C41" w:rsidRPr="00C5432C" w:rsidRDefault="00723C41" w:rsidP="00DF5D65">
            <w:pPr>
              <w:spacing w:after="240" w:line="276" w:lineRule="auto"/>
              <w:jc w:val="both"/>
              <w:rPr>
                <w:rFonts w:ascii="Arial" w:hAnsi="Arial" w:cs="Arial"/>
                <w:color w:val="000000" w:themeColor="text1"/>
                <w:sz w:val="20"/>
                <w:szCs w:val="20"/>
                <w:lang w:val="sl-SI"/>
              </w:rPr>
            </w:pPr>
            <w:r w:rsidRPr="00C5432C">
              <w:rPr>
                <w:rFonts w:ascii="Arial" w:hAnsi="Arial" w:cs="Arial"/>
                <w:color w:val="000000" w:themeColor="text1"/>
                <w:sz w:val="20"/>
                <w:szCs w:val="20"/>
                <w:lang w:val="sl-SI"/>
              </w:rPr>
              <w:t>Poleg tehničnega svetovanja oz. investicijskega inženiringa, naložba vključuje tudi neposredno svetovanje s strani koordinatorjev. Delo koordinatorjev vključuje informiranje in spodbujanje potencialnih vlagateljev k prijavi, pomoč pri prijavi na javni poziv ter vodenje skozi celoten postopek izvedbe investicijskih ukrepov. Gre lahko za različne organizacijski oblike dela koordinatorjev: preko zunanjih svetovalcev, s svetovalci v okviru regionalnih točk ali centralne tehnične pisarne, ki deluje v okviru Eko sklada ali drugih ustreznih organizacij. Za izračun teh stroškov so bile uporabljene naslednje predpostavke, povzete po programu v izvajanju ZER</w:t>
            </w:r>
            <w:r w:rsidRPr="00C5432C">
              <w:rPr>
                <w:rStyle w:val="Sprotnaopomba-sklic"/>
                <w:rFonts w:ascii="Arial" w:hAnsi="Arial" w:cs="Arial"/>
                <w:color w:val="000000" w:themeColor="text1"/>
                <w:sz w:val="20"/>
                <w:szCs w:val="20"/>
                <w:lang w:val="sl-SI"/>
              </w:rPr>
              <w:footnoteReference w:id="20"/>
            </w:r>
            <w:r w:rsidRPr="00C5432C">
              <w:rPr>
                <w:rFonts w:ascii="Arial" w:hAnsi="Arial" w:cs="Arial"/>
                <w:color w:val="000000" w:themeColor="text1"/>
                <w:sz w:val="20"/>
                <w:szCs w:val="20"/>
                <w:lang w:val="sl-SI"/>
              </w:rPr>
              <w:t xml:space="preserve">. Cena svetovalne ure danes znaša 16,5 EUR. Potrebno število ur dela koordinatorjev na gospodinjstvo za naložbo je 1 do 22 svetovalnih ur na gospodinjstvo za ukrepe URE in OVE (do 500 EUR, vključno s potnimi stroški) in do 5 svetovalnih ur  za ukrepe vgradnje KNLB in TČ (do 136 EUR, vključno s potnimi stroški). Pomoč vlagateljem pri prijavi vključuje: </w:t>
            </w:r>
          </w:p>
          <w:p w14:paraId="65B041FF" w14:textId="77777777" w:rsidR="00723C41" w:rsidRPr="00C5432C" w:rsidRDefault="00723C41" w:rsidP="00DF5D65">
            <w:pPr>
              <w:pStyle w:val="Odstavekseznama"/>
              <w:numPr>
                <w:ilvl w:val="0"/>
                <w:numId w:val="15"/>
              </w:numPr>
              <w:spacing w:after="240" w:line="276" w:lineRule="auto"/>
              <w:ind w:left="1156"/>
              <w:jc w:val="both"/>
              <w:rPr>
                <w:rFonts w:ascii="Arial" w:hAnsi="Arial" w:cs="Arial"/>
                <w:color w:val="000000" w:themeColor="text1"/>
                <w:sz w:val="20"/>
                <w:szCs w:val="20"/>
                <w:lang w:val="sl-SI"/>
              </w:rPr>
            </w:pPr>
            <w:r w:rsidRPr="00C5432C">
              <w:rPr>
                <w:rFonts w:ascii="Arial" w:hAnsi="Arial" w:cs="Arial"/>
                <w:color w:val="000000" w:themeColor="text1"/>
                <w:sz w:val="20"/>
                <w:szCs w:val="20"/>
                <w:lang w:val="sl-SI"/>
              </w:rPr>
              <w:t>pomoč pri razumevanju pogojev in zahtev javnega poziva,</w:t>
            </w:r>
          </w:p>
          <w:p w14:paraId="35E0C83A" w14:textId="77777777" w:rsidR="00723C41" w:rsidRPr="00C5432C" w:rsidRDefault="00723C41" w:rsidP="00DF5D65">
            <w:pPr>
              <w:pStyle w:val="Odstavekseznama"/>
              <w:numPr>
                <w:ilvl w:val="0"/>
                <w:numId w:val="15"/>
              </w:numPr>
              <w:spacing w:after="240" w:line="276" w:lineRule="auto"/>
              <w:ind w:left="1156"/>
              <w:jc w:val="both"/>
              <w:rPr>
                <w:rFonts w:ascii="Arial" w:hAnsi="Arial" w:cs="Arial"/>
                <w:color w:val="000000" w:themeColor="text1"/>
                <w:sz w:val="20"/>
                <w:szCs w:val="20"/>
                <w:lang w:val="sl-SI"/>
              </w:rPr>
            </w:pPr>
            <w:r w:rsidRPr="00C5432C">
              <w:rPr>
                <w:rFonts w:ascii="Arial" w:hAnsi="Arial" w:cs="Arial"/>
                <w:color w:val="000000" w:themeColor="text1"/>
                <w:sz w:val="20"/>
                <w:szCs w:val="20"/>
                <w:lang w:val="sl-SI"/>
              </w:rPr>
              <w:t xml:space="preserve">izpolnitev obrazca »Vloga na javni poziv«, </w:t>
            </w:r>
          </w:p>
          <w:p w14:paraId="0B6E24D4" w14:textId="77777777" w:rsidR="00723C41" w:rsidRPr="00C5432C" w:rsidRDefault="00723C41" w:rsidP="00DF5D65">
            <w:pPr>
              <w:pStyle w:val="Odstavekseznama"/>
              <w:numPr>
                <w:ilvl w:val="0"/>
                <w:numId w:val="15"/>
              </w:numPr>
              <w:spacing w:after="240" w:line="276" w:lineRule="auto"/>
              <w:ind w:left="1156"/>
              <w:jc w:val="both"/>
              <w:rPr>
                <w:rFonts w:ascii="Arial" w:hAnsi="Arial" w:cs="Arial"/>
                <w:color w:val="000000" w:themeColor="text1"/>
                <w:sz w:val="20"/>
                <w:szCs w:val="20"/>
                <w:lang w:val="sl-SI"/>
              </w:rPr>
            </w:pPr>
            <w:r w:rsidRPr="00C5432C">
              <w:rPr>
                <w:rFonts w:ascii="Arial" w:hAnsi="Arial" w:cs="Arial"/>
                <w:color w:val="000000" w:themeColor="text1"/>
                <w:sz w:val="20"/>
                <w:szCs w:val="20"/>
                <w:lang w:val="sl-SI"/>
              </w:rPr>
              <w:t>pomoč pri pridobivanju vseh zahtevanih prilog,</w:t>
            </w:r>
          </w:p>
          <w:p w14:paraId="1B877EA2" w14:textId="77777777" w:rsidR="00723C41" w:rsidRPr="00C5432C" w:rsidRDefault="00723C41" w:rsidP="00DF5D65">
            <w:pPr>
              <w:pStyle w:val="Odstavekseznama"/>
              <w:numPr>
                <w:ilvl w:val="0"/>
                <w:numId w:val="15"/>
              </w:numPr>
              <w:spacing w:after="240" w:line="276" w:lineRule="auto"/>
              <w:ind w:left="1156"/>
              <w:jc w:val="both"/>
              <w:rPr>
                <w:rFonts w:ascii="Arial" w:hAnsi="Arial" w:cs="Arial"/>
                <w:color w:val="000000" w:themeColor="text1"/>
                <w:sz w:val="20"/>
                <w:szCs w:val="20"/>
                <w:lang w:val="sl-SI"/>
              </w:rPr>
            </w:pPr>
            <w:r w:rsidRPr="00C5432C">
              <w:rPr>
                <w:rFonts w:ascii="Arial" w:hAnsi="Arial" w:cs="Arial"/>
                <w:color w:val="000000" w:themeColor="text1"/>
                <w:sz w:val="20"/>
                <w:szCs w:val="20"/>
                <w:lang w:val="sl-SI"/>
              </w:rPr>
              <w:t>pomoč pri dopolnjevanju vloge v postopku obravnave,</w:t>
            </w:r>
          </w:p>
          <w:p w14:paraId="3811C75F" w14:textId="77777777" w:rsidR="00723C41" w:rsidRPr="00C5432C" w:rsidRDefault="00723C41" w:rsidP="00DF5D65">
            <w:pPr>
              <w:pStyle w:val="Odstavekseznama"/>
              <w:numPr>
                <w:ilvl w:val="0"/>
                <w:numId w:val="15"/>
              </w:numPr>
              <w:spacing w:after="240" w:line="276" w:lineRule="auto"/>
              <w:ind w:left="1156"/>
              <w:jc w:val="both"/>
              <w:rPr>
                <w:rFonts w:ascii="Arial" w:hAnsi="Arial" w:cs="Arial"/>
                <w:color w:val="000000" w:themeColor="text1"/>
                <w:sz w:val="20"/>
                <w:szCs w:val="20"/>
                <w:lang w:val="sl-SI"/>
              </w:rPr>
            </w:pPr>
            <w:r w:rsidRPr="00C5432C">
              <w:rPr>
                <w:rFonts w:ascii="Arial" w:hAnsi="Arial" w:cs="Arial"/>
                <w:color w:val="000000" w:themeColor="text1"/>
                <w:sz w:val="20"/>
                <w:szCs w:val="20"/>
                <w:lang w:val="sl-SI"/>
              </w:rPr>
              <w:t xml:space="preserve">vzpostavitev sodelovanja z različnimi deležniki (npr. Center za socialno delo), ki glede na naravo njihovega poslanstva pomagajo pri zmanjševanju revščine oz. razreševanja specifike prikrajšanosti posameznega vlagatelja (iskanje ustreznih rešitev), </w:t>
            </w:r>
          </w:p>
          <w:p w14:paraId="1D1A5C09" w14:textId="77777777" w:rsidR="00723C41" w:rsidRPr="00C5432C" w:rsidRDefault="00723C41" w:rsidP="00DF5D65">
            <w:pPr>
              <w:pStyle w:val="Odstavekseznama"/>
              <w:numPr>
                <w:ilvl w:val="0"/>
                <w:numId w:val="15"/>
              </w:numPr>
              <w:spacing w:after="240" w:line="276" w:lineRule="auto"/>
              <w:ind w:left="1156"/>
              <w:jc w:val="both"/>
              <w:rPr>
                <w:rFonts w:ascii="Arial" w:hAnsi="Arial" w:cs="Arial"/>
                <w:color w:val="000000" w:themeColor="text1"/>
                <w:sz w:val="20"/>
                <w:szCs w:val="20"/>
                <w:lang w:val="sl-SI"/>
              </w:rPr>
            </w:pPr>
            <w:r w:rsidRPr="00C5432C">
              <w:rPr>
                <w:rFonts w:ascii="Arial" w:hAnsi="Arial" w:cs="Arial"/>
                <w:color w:val="000000" w:themeColor="text1"/>
                <w:sz w:val="20"/>
                <w:szCs w:val="20"/>
                <w:lang w:val="sl-SI"/>
              </w:rPr>
              <w:t>ostale nepredvidene aktivnosti, namenjene vložitvi popolne vloge,</w:t>
            </w:r>
          </w:p>
          <w:p w14:paraId="1749748D" w14:textId="77777777" w:rsidR="00723C41" w:rsidRPr="00C5432C" w:rsidRDefault="00723C41" w:rsidP="00DF5D65">
            <w:pPr>
              <w:pStyle w:val="Odstavekseznama"/>
              <w:numPr>
                <w:ilvl w:val="0"/>
                <w:numId w:val="15"/>
              </w:numPr>
              <w:spacing w:after="240" w:line="276" w:lineRule="auto"/>
              <w:ind w:left="1156"/>
              <w:jc w:val="both"/>
              <w:rPr>
                <w:rFonts w:ascii="Arial" w:hAnsi="Arial" w:cs="Arial"/>
                <w:color w:val="000000" w:themeColor="text1"/>
                <w:sz w:val="20"/>
                <w:szCs w:val="20"/>
                <w:lang w:val="sl-SI"/>
              </w:rPr>
            </w:pPr>
            <w:r w:rsidRPr="00C5432C">
              <w:rPr>
                <w:rFonts w:ascii="Arial" w:hAnsi="Arial" w:cs="Arial"/>
                <w:color w:val="000000" w:themeColor="text1"/>
                <w:sz w:val="20"/>
                <w:szCs w:val="20"/>
                <w:lang w:val="sl-SI"/>
              </w:rPr>
              <w:t>sodelovanje z Eko skladom.</w:t>
            </w:r>
          </w:p>
          <w:p w14:paraId="7809104C" w14:textId="77777777" w:rsidR="00723C41" w:rsidRPr="00C5432C" w:rsidRDefault="00723C41" w:rsidP="00DF5D65">
            <w:pPr>
              <w:autoSpaceDE w:val="0"/>
              <w:autoSpaceDN w:val="0"/>
              <w:adjustRightInd w:val="0"/>
              <w:spacing w:line="276" w:lineRule="auto"/>
              <w:ind w:left="720"/>
              <w:rPr>
                <w:rFonts w:ascii="Arial" w:hAnsi="Arial" w:cs="Arial"/>
                <w:color w:val="000000" w:themeColor="text1"/>
                <w:sz w:val="20"/>
                <w:szCs w:val="20"/>
                <w:lang w:val="sl-SI"/>
              </w:rPr>
            </w:pPr>
            <w:r w:rsidRPr="00C5432C">
              <w:rPr>
                <w:rFonts w:ascii="Arial" w:hAnsi="Arial" w:cs="Arial"/>
                <w:color w:val="000000" w:themeColor="text1"/>
                <w:sz w:val="20"/>
                <w:szCs w:val="20"/>
                <w:lang w:val="sl-SI"/>
              </w:rPr>
              <w:t>Pomoč vlagateljem pri izvajanju projekta vključuje:</w:t>
            </w:r>
          </w:p>
          <w:p w14:paraId="71AD440C" w14:textId="044E8C32" w:rsidR="00723C41" w:rsidRPr="00C5432C" w:rsidRDefault="00723C41" w:rsidP="009A39C1">
            <w:pPr>
              <w:pStyle w:val="Odstavekseznama"/>
              <w:numPr>
                <w:ilvl w:val="0"/>
                <w:numId w:val="15"/>
              </w:numPr>
              <w:spacing w:after="240" w:line="276" w:lineRule="auto"/>
              <w:ind w:left="1156"/>
              <w:jc w:val="both"/>
              <w:rPr>
                <w:rFonts w:ascii="Arial" w:hAnsi="Arial" w:cs="Arial"/>
                <w:color w:val="000000" w:themeColor="text1"/>
                <w:sz w:val="20"/>
                <w:szCs w:val="20"/>
                <w:lang w:val="sl-SI"/>
              </w:rPr>
            </w:pPr>
            <w:r w:rsidRPr="00C5432C">
              <w:rPr>
                <w:rFonts w:ascii="Arial" w:hAnsi="Arial" w:cs="Arial"/>
                <w:color w:val="000000" w:themeColor="text1"/>
                <w:sz w:val="20"/>
                <w:szCs w:val="20"/>
                <w:lang w:val="sl-SI"/>
              </w:rPr>
              <w:t>pomoč pri razumevanju pogojev in zahtev javnega poziva v zvezi z izvedbo projekta ter</w:t>
            </w:r>
            <w:r w:rsidR="00DF5D65" w:rsidRPr="00C5432C">
              <w:rPr>
                <w:rFonts w:ascii="Arial" w:hAnsi="Arial" w:cs="Arial"/>
                <w:color w:val="000000" w:themeColor="text1"/>
                <w:sz w:val="20"/>
                <w:szCs w:val="20"/>
                <w:lang w:val="sl-SI"/>
              </w:rPr>
              <w:t xml:space="preserve"> </w:t>
            </w:r>
            <w:r w:rsidRPr="00C5432C">
              <w:rPr>
                <w:rFonts w:ascii="Arial" w:hAnsi="Arial" w:cs="Arial"/>
                <w:color w:val="000000" w:themeColor="text1"/>
                <w:sz w:val="20"/>
                <w:szCs w:val="20"/>
                <w:lang w:val="sl-SI"/>
              </w:rPr>
              <w:t xml:space="preserve">predstavitev postopka izvedbe projekta, </w:t>
            </w:r>
          </w:p>
          <w:p w14:paraId="1F187ED7" w14:textId="77777777" w:rsidR="00723C41" w:rsidRPr="00C5432C" w:rsidRDefault="00723C41" w:rsidP="00DF5D65">
            <w:pPr>
              <w:pStyle w:val="Odstavekseznama"/>
              <w:numPr>
                <w:ilvl w:val="0"/>
                <w:numId w:val="15"/>
              </w:numPr>
              <w:spacing w:after="240" w:line="276" w:lineRule="auto"/>
              <w:ind w:left="1156"/>
              <w:jc w:val="both"/>
              <w:rPr>
                <w:rFonts w:ascii="Arial" w:hAnsi="Arial" w:cs="Arial"/>
                <w:color w:val="000000" w:themeColor="text1"/>
                <w:sz w:val="20"/>
                <w:szCs w:val="20"/>
                <w:lang w:val="sl-SI"/>
              </w:rPr>
            </w:pPr>
            <w:r w:rsidRPr="00C5432C">
              <w:rPr>
                <w:rFonts w:ascii="Arial" w:hAnsi="Arial" w:cs="Arial"/>
                <w:color w:val="000000" w:themeColor="text1"/>
                <w:sz w:val="20"/>
                <w:szCs w:val="20"/>
                <w:lang w:val="sl-SI"/>
              </w:rPr>
              <w:t>pomoč pri upravnih postopkih ter drugih postopkih obravnave vloge (npr. pridobitev</w:t>
            </w:r>
          </w:p>
          <w:p w14:paraId="09C6C8F6" w14:textId="77777777" w:rsidR="00723C41" w:rsidRPr="00C5432C" w:rsidRDefault="00723C41" w:rsidP="00DF5D65">
            <w:pPr>
              <w:pStyle w:val="Odstavekseznama"/>
              <w:numPr>
                <w:ilvl w:val="0"/>
                <w:numId w:val="15"/>
              </w:numPr>
              <w:spacing w:after="240" w:line="276" w:lineRule="auto"/>
              <w:ind w:left="1156"/>
              <w:jc w:val="both"/>
              <w:rPr>
                <w:rFonts w:ascii="Arial" w:hAnsi="Arial" w:cs="Arial"/>
                <w:color w:val="000000" w:themeColor="text1"/>
                <w:sz w:val="20"/>
                <w:szCs w:val="20"/>
                <w:lang w:val="sl-SI"/>
              </w:rPr>
            </w:pPr>
            <w:r w:rsidRPr="00C5432C">
              <w:rPr>
                <w:rFonts w:ascii="Arial" w:hAnsi="Arial" w:cs="Arial"/>
                <w:color w:val="000000" w:themeColor="text1"/>
                <w:sz w:val="20"/>
                <w:szCs w:val="20"/>
                <w:lang w:val="sl-SI"/>
              </w:rPr>
              <w:lastRenderedPageBreak/>
              <w:t>kulturnovarstvenega soglasja; vložitev vloge za druge oblike pomoči itd.),</w:t>
            </w:r>
          </w:p>
          <w:p w14:paraId="2A184A74" w14:textId="77777777" w:rsidR="00723C41" w:rsidRPr="00C5432C" w:rsidRDefault="00723C41" w:rsidP="00DF5D65">
            <w:pPr>
              <w:pStyle w:val="Odstavekseznama"/>
              <w:numPr>
                <w:ilvl w:val="0"/>
                <w:numId w:val="15"/>
              </w:numPr>
              <w:spacing w:after="240" w:line="276" w:lineRule="auto"/>
              <w:ind w:left="1156"/>
              <w:jc w:val="both"/>
              <w:rPr>
                <w:rFonts w:ascii="Arial" w:hAnsi="Arial" w:cs="Arial"/>
                <w:color w:val="000000" w:themeColor="text1"/>
                <w:sz w:val="20"/>
                <w:szCs w:val="20"/>
                <w:lang w:val="sl-SI"/>
              </w:rPr>
            </w:pPr>
            <w:r w:rsidRPr="00C5432C">
              <w:rPr>
                <w:rFonts w:ascii="Arial" w:hAnsi="Arial" w:cs="Arial"/>
                <w:color w:val="000000" w:themeColor="text1"/>
                <w:sz w:val="20"/>
                <w:szCs w:val="20"/>
                <w:lang w:val="sl-SI"/>
              </w:rPr>
              <w:t>pomoč pri pridobivanju predračunov izvajalcev za izvedbo posameznega ukrepa/ov,</w:t>
            </w:r>
          </w:p>
          <w:p w14:paraId="00ED09C1" w14:textId="77777777" w:rsidR="00723C41" w:rsidRPr="00C5432C" w:rsidRDefault="00723C41" w:rsidP="00DF5D65">
            <w:pPr>
              <w:pStyle w:val="Odstavekseznama"/>
              <w:numPr>
                <w:ilvl w:val="0"/>
                <w:numId w:val="15"/>
              </w:numPr>
              <w:spacing w:after="240" w:line="276" w:lineRule="auto"/>
              <w:ind w:left="1156"/>
              <w:jc w:val="both"/>
              <w:rPr>
                <w:rFonts w:ascii="Arial" w:hAnsi="Arial" w:cs="Arial"/>
                <w:color w:val="000000" w:themeColor="text1"/>
                <w:sz w:val="20"/>
                <w:szCs w:val="20"/>
                <w:lang w:val="sl-SI"/>
              </w:rPr>
            </w:pPr>
            <w:r w:rsidRPr="00C5432C">
              <w:rPr>
                <w:rFonts w:ascii="Arial" w:hAnsi="Arial" w:cs="Arial"/>
                <w:color w:val="000000" w:themeColor="text1"/>
                <w:sz w:val="20"/>
                <w:szCs w:val="20"/>
                <w:lang w:val="sl-SI"/>
              </w:rPr>
              <w:t>tolmačenje in spremljanje izvajanja posamezne tristranske pogodbe (npr. skrb za pričetek del v predpisanem roku, zagotavljanje pravočasnosti informiranja energetskega svetovalca za izvedbo vmesnega ali končnega ogleda posameznega izvedenega ukrepa ipd.),</w:t>
            </w:r>
          </w:p>
          <w:p w14:paraId="209BDAC7" w14:textId="77777777" w:rsidR="00723C41" w:rsidRPr="00C5432C" w:rsidRDefault="00723C41" w:rsidP="00DF5D65">
            <w:pPr>
              <w:pStyle w:val="Odstavekseznama"/>
              <w:numPr>
                <w:ilvl w:val="0"/>
                <w:numId w:val="15"/>
              </w:numPr>
              <w:spacing w:after="240" w:line="276" w:lineRule="auto"/>
              <w:ind w:left="1156"/>
              <w:jc w:val="both"/>
              <w:rPr>
                <w:rFonts w:ascii="Arial" w:hAnsi="Arial" w:cs="Arial"/>
                <w:color w:val="000000" w:themeColor="text1"/>
                <w:sz w:val="20"/>
                <w:szCs w:val="20"/>
                <w:lang w:val="sl-SI"/>
              </w:rPr>
            </w:pPr>
            <w:r w:rsidRPr="00C5432C">
              <w:rPr>
                <w:rFonts w:ascii="Arial" w:hAnsi="Arial" w:cs="Arial"/>
                <w:color w:val="000000" w:themeColor="text1"/>
                <w:sz w:val="20"/>
                <w:szCs w:val="20"/>
                <w:lang w:val="sl-SI"/>
              </w:rPr>
              <w:t>sodelovanje z dodeljenim energetskim svetovalcem, izvajalcem/i ter Eko skladom (npr. v primeru potrebe po zagotavljanju strokovne podpore pri pridobivanju predračunov glede na tehnične pogoje in zahteve posameznega ukrepa, ki si določeni v javnem pozivu),</w:t>
            </w:r>
          </w:p>
          <w:p w14:paraId="1624B779" w14:textId="77777777" w:rsidR="00723C41" w:rsidRPr="00C5432C" w:rsidRDefault="00723C41" w:rsidP="00DF5D65">
            <w:pPr>
              <w:pStyle w:val="Odstavekseznama"/>
              <w:numPr>
                <w:ilvl w:val="0"/>
                <w:numId w:val="15"/>
              </w:numPr>
              <w:spacing w:after="240" w:line="276" w:lineRule="auto"/>
              <w:ind w:left="1156"/>
              <w:jc w:val="both"/>
              <w:rPr>
                <w:rFonts w:ascii="Arial" w:hAnsi="Arial" w:cs="Arial"/>
                <w:color w:val="000000" w:themeColor="text1"/>
                <w:sz w:val="20"/>
                <w:szCs w:val="20"/>
                <w:lang w:val="sl-SI"/>
              </w:rPr>
            </w:pPr>
            <w:r w:rsidRPr="00C5432C">
              <w:rPr>
                <w:rFonts w:ascii="Arial" w:hAnsi="Arial" w:cs="Arial"/>
                <w:color w:val="000000" w:themeColor="text1"/>
                <w:sz w:val="20"/>
                <w:szCs w:val="20"/>
                <w:lang w:val="sl-SI"/>
              </w:rPr>
              <w:t>pomoč pri pridobitvi zaključne dokumentacije izvedenega posameznega ukrepa,</w:t>
            </w:r>
          </w:p>
          <w:p w14:paraId="199F5E42" w14:textId="77777777" w:rsidR="00723C41" w:rsidRPr="00C5432C" w:rsidRDefault="00723C41" w:rsidP="00DF5D65">
            <w:pPr>
              <w:pStyle w:val="Odstavekseznama"/>
              <w:numPr>
                <w:ilvl w:val="0"/>
                <w:numId w:val="15"/>
              </w:numPr>
              <w:spacing w:after="240" w:line="276" w:lineRule="auto"/>
              <w:ind w:left="1156"/>
              <w:jc w:val="both"/>
              <w:rPr>
                <w:rFonts w:ascii="Arial" w:hAnsi="Arial" w:cs="Arial"/>
                <w:color w:val="000000" w:themeColor="text1"/>
                <w:sz w:val="20"/>
                <w:szCs w:val="20"/>
                <w:lang w:val="sl-SI"/>
              </w:rPr>
            </w:pPr>
            <w:r w:rsidRPr="00C5432C">
              <w:rPr>
                <w:rFonts w:ascii="Arial" w:hAnsi="Arial" w:cs="Arial"/>
                <w:color w:val="000000" w:themeColor="text1"/>
                <w:sz w:val="20"/>
                <w:szCs w:val="20"/>
                <w:lang w:val="sl-SI"/>
              </w:rPr>
              <w:t>opravljanje drugih, s projektom povezanih aktivnosti.</w:t>
            </w:r>
          </w:p>
          <w:p w14:paraId="14538F73" w14:textId="36589C2F" w:rsidR="00F04C67" w:rsidRPr="00C5432C" w:rsidRDefault="00DE45FC" w:rsidP="00DF5D65">
            <w:pPr>
              <w:spacing w:after="240" w:line="276" w:lineRule="auto"/>
              <w:jc w:val="both"/>
              <w:rPr>
                <w:rStyle w:val="s1"/>
                <w:rFonts w:ascii="Arial" w:hAnsi="Arial" w:cs="Arial"/>
                <w:sz w:val="20"/>
                <w:szCs w:val="20"/>
                <w:lang w:val="sl-SI"/>
              </w:rPr>
            </w:pPr>
            <w:r w:rsidRPr="00C5432C">
              <w:rPr>
                <w:rFonts w:ascii="Arial" w:hAnsi="Arial" w:cs="Arial"/>
                <w:sz w:val="20"/>
                <w:szCs w:val="20"/>
                <w:lang w:val="sl-SI"/>
              </w:rPr>
              <w:t xml:space="preserve">Pri izračunu skupnih stroškov izvajanja programa, je dodatno k vsem zgoraj navedenim ocenam stroškov prišteta še deset odstotna rast stroškov. Upoštevana pa je tudi letna inflacija, ki je predpostavljena na 2,2 % na </w:t>
            </w:r>
            <w:r w:rsidR="005E664F">
              <w:rPr>
                <w:rFonts w:ascii="Arial" w:hAnsi="Arial" w:cs="Arial"/>
                <w:sz w:val="20"/>
                <w:szCs w:val="20"/>
                <w:lang w:val="sl-SI"/>
              </w:rPr>
              <w:t>leto</w:t>
            </w:r>
            <w:r w:rsidRPr="00C5432C">
              <w:rPr>
                <w:rFonts w:ascii="Arial" w:hAnsi="Arial" w:cs="Arial"/>
                <w:sz w:val="20"/>
                <w:szCs w:val="20"/>
                <w:lang w:val="sl-SI"/>
              </w:rPr>
              <w:t xml:space="preserve">. </w:t>
            </w:r>
          </w:p>
        </w:tc>
      </w:tr>
    </w:tbl>
    <w:p w14:paraId="40D1E46D" w14:textId="77777777" w:rsidR="00DE272E" w:rsidRPr="00C5432C" w:rsidRDefault="00DE272E" w:rsidP="00DE272E">
      <w:pPr>
        <w:rPr>
          <w:rFonts w:eastAsia="Times New Roman"/>
          <w:lang w:val="sl-SI"/>
        </w:rPr>
      </w:pPr>
    </w:p>
    <w:p w14:paraId="5825A384" w14:textId="40609967" w:rsidR="00DE272E" w:rsidRPr="00C5432C" w:rsidRDefault="00C72FF3" w:rsidP="00E13B13">
      <w:pPr>
        <w:spacing w:after="120"/>
        <w:rPr>
          <w:rStyle w:val="s1"/>
          <w:rFonts w:ascii="Times" w:eastAsia="Times New Roman" w:hAnsi="Times" w:cs="Times"/>
          <w:i/>
          <w:iCs/>
          <w:lang w:val="sl-SI" w:eastAsia="en-US"/>
        </w:rPr>
      </w:pPr>
      <w:bookmarkStart w:id="109" w:name="_Hlk212552686"/>
      <w:r w:rsidRPr="00C5432C">
        <w:rPr>
          <w:rStyle w:val="s1"/>
          <w:rFonts w:ascii="Times" w:eastAsia="Times New Roman" w:hAnsi="Times" w:cs="Times"/>
          <w:i/>
          <w:iCs/>
          <w:lang w:val="sl-SI" w:eastAsia="en-US"/>
        </w:rPr>
        <w:t>Okvirni časovni načrt</w:t>
      </w:r>
      <w:r w:rsidR="00940E9B" w:rsidRPr="00C5432C">
        <w:rPr>
          <w:rStyle w:val="s1"/>
          <w:rFonts w:ascii="Times" w:eastAsia="Times New Roman" w:hAnsi="Times" w:cs="Times"/>
          <w:i/>
          <w:iCs/>
          <w:lang w:val="sl-SI" w:eastAsia="en-US"/>
        </w:rPr>
        <w:t xml:space="preserve"> nastanka stroškov </w:t>
      </w:r>
    </w:p>
    <w:tbl>
      <w:tblPr>
        <w:tblStyle w:val="Tabelamrea"/>
        <w:tblW w:w="0" w:type="auto"/>
        <w:tblLook w:val="04A0" w:firstRow="1" w:lastRow="0" w:firstColumn="1" w:lastColumn="0" w:noHBand="0" w:noVBand="1"/>
      </w:tblPr>
      <w:tblGrid>
        <w:gridCol w:w="8988"/>
      </w:tblGrid>
      <w:tr w:rsidR="00DE272E" w:rsidRPr="005E664F" w14:paraId="5876BBAF" w14:textId="77777777">
        <w:tc>
          <w:tcPr>
            <w:tcW w:w="13948" w:type="dxa"/>
            <w:tcBorders>
              <w:left w:val="single" w:sz="12" w:space="0" w:color="0F9ED5" w:themeColor="accent4"/>
            </w:tcBorders>
          </w:tcPr>
          <w:bookmarkEnd w:id="109"/>
          <w:p w14:paraId="6A624ED2" w14:textId="5E036992" w:rsidR="00F04C67" w:rsidRPr="00C5432C" w:rsidRDefault="00A36A24" w:rsidP="00DF5D65">
            <w:pPr>
              <w:spacing w:after="240" w:line="276" w:lineRule="auto"/>
              <w:rPr>
                <w:rStyle w:val="s1"/>
                <w:rFonts w:ascii="Arial" w:hAnsi="Arial" w:cs="Arial"/>
                <w:sz w:val="20"/>
                <w:szCs w:val="20"/>
                <w:lang w:val="sl-SI"/>
              </w:rPr>
            </w:pPr>
            <w:r w:rsidRPr="00C5432C">
              <w:rPr>
                <w:rFonts w:ascii="Arial" w:hAnsi="Arial" w:cs="Arial"/>
                <w:sz w:val="20"/>
                <w:szCs w:val="20"/>
                <w:lang w:val="sl-SI"/>
              </w:rPr>
              <w:t xml:space="preserve">Kot je razvidno iz tabele v poglavju 2.1, je okvirni časovni razpored nastajanja stroškov za Naložbo 1 naslednji: do konca leta 2027 bo nastalo za </w:t>
            </w:r>
            <w:r w:rsidR="005E664F" w:rsidRPr="00C5432C">
              <w:rPr>
                <w:rFonts w:ascii="Arial" w:hAnsi="Arial" w:cs="Arial"/>
                <w:sz w:val="20"/>
                <w:szCs w:val="20"/>
                <w:lang w:val="sl-SI"/>
              </w:rPr>
              <w:t>2</w:t>
            </w:r>
            <w:r w:rsidR="005E664F">
              <w:rPr>
                <w:rFonts w:ascii="Arial" w:hAnsi="Arial" w:cs="Arial"/>
                <w:sz w:val="20"/>
                <w:szCs w:val="20"/>
                <w:lang w:val="sl-SI"/>
              </w:rPr>
              <w:t xml:space="preserve">6,7 </w:t>
            </w:r>
            <w:r w:rsidRPr="00C5432C">
              <w:rPr>
                <w:rFonts w:ascii="Arial" w:hAnsi="Arial" w:cs="Arial"/>
                <w:sz w:val="20"/>
                <w:szCs w:val="20"/>
                <w:lang w:val="sl-SI"/>
              </w:rPr>
              <w:t xml:space="preserve">mio EUR stroškov, do konca leta 2029 za </w:t>
            </w:r>
            <w:r w:rsidR="005E664F">
              <w:rPr>
                <w:rFonts w:ascii="Arial" w:hAnsi="Arial" w:cs="Arial"/>
                <w:sz w:val="20"/>
                <w:szCs w:val="20"/>
                <w:lang w:val="sl-SI"/>
              </w:rPr>
              <w:t>88, 2</w:t>
            </w:r>
            <w:r w:rsidRPr="00C5432C">
              <w:rPr>
                <w:rFonts w:ascii="Arial" w:hAnsi="Arial" w:cs="Arial"/>
                <w:sz w:val="20"/>
                <w:szCs w:val="20"/>
                <w:lang w:val="sl-SI"/>
              </w:rPr>
              <w:t>, EUR, do zaključka izvajanja programa leta 2032 pa 192,5 mio EUR stroškov. Navedene vrednosti vključujejo nacionalni prispevek.</w:t>
            </w:r>
          </w:p>
        </w:tc>
      </w:tr>
    </w:tbl>
    <w:p w14:paraId="5E0B09E8" w14:textId="77777777" w:rsidR="00DE272E" w:rsidRPr="00C5432C" w:rsidRDefault="00DE272E" w:rsidP="00DE272E">
      <w:pPr>
        <w:rPr>
          <w:rFonts w:eastAsia="Times New Roman"/>
          <w:lang w:val="sl-SI"/>
        </w:rPr>
      </w:pPr>
    </w:p>
    <w:p w14:paraId="5E5E0E23" w14:textId="783B9707" w:rsidR="00DE272E" w:rsidRPr="00C5432C" w:rsidRDefault="00940E9B" w:rsidP="00E13B13">
      <w:pPr>
        <w:spacing w:after="120"/>
        <w:rPr>
          <w:rStyle w:val="s1"/>
          <w:rFonts w:ascii="Times" w:eastAsia="Times New Roman" w:hAnsi="Times" w:cs="Times"/>
          <w:i/>
          <w:iCs/>
          <w:lang w:val="sl-SI" w:eastAsia="en-US"/>
        </w:rPr>
      </w:pPr>
      <w:bookmarkStart w:id="110" w:name="_Hlk212552689"/>
      <w:r w:rsidRPr="00C5432C">
        <w:rPr>
          <w:rStyle w:val="s1"/>
          <w:rFonts w:ascii="Times" w:eastAsia="Times New Roman" w:hAnsi="Times" w:cs="Times"/>
          <w:i/>
          <w:iCs/>
          <w:lang w:val="sl-SI" w:eastAsia="en-US"/>
        </w:rPr>
        <w:t>Delež nacionalnega sofinanciranja</w:t>
      </w:r>
    </w:p>
    <w:tbl>
      <w:tblPr>
        <w:tblStyle w:val="Tabelamrea"/>
        <w:tblW w:w="0" w:type="auto"/>
        <w:tblLook w:val="04A0" w:firstRow="1" w:lastRow="0" w:firstColumn="1" w:lastColumn="0" w:noHBand="0" w:noVBand="1"/>
      </w:tblPr>
      <w:tblGrid>
        <w:gridCol w:w="8988"/>
      </w:tblGrid>
      <w:tr w:rsidR="00DE272E" w:rsidRPr="006949C2" w14:paraId="77B5A269" w14:textId="77777777">
        <w:tc>
          <w:tcPr>
            <w:tcW w:w="13948" w:type="dxa"/>
            <w:tcBorders>
              <w:left w:val="single" w:sz="12" w:space="0" w:color="0F9ED5" w:themeColor="accent4"/>
            </w:tcBorders>
          </w:tcPr>
          <w:bookmarkEnd w:id="110"/>
          <w:p w14:paraId="1A09740C" w14:textId="0E6B799A" w:rsidR="00F04C67" w:rsidRPr="00C5432C" w:rsidRDefault="000A14AB">
            <w:pPr>
              <w:spacing w:after="240"/>
              <w:rPr>
                <w:rStyle w:val="s1"/>
                <w:rFonts w:ascii="Times" w:hAnsi="Times" w:cs="Times"/>
                <w:color w:val="156082" w:themeColor="accent1"/>
                <w:shd w:val="clear" w:color="auto" w:fill="FFFFFF"/>
                <w:lang w:val="sl-SI"/>
              </w:rPr>
            </w:pPr>
            <w:r w:rsidRPr="00C5432C">
              <w:rPr>
                <w:rFonts w:ascii="Arial" w:hAnsi="Arial" w:cs="Arial"/>
                <w:sz w:val="20"/>
                <w:szCs w:val="20"/>
                <w:lang w:val="sl-SI"/>
              </w:rPr>
              <w:t xml:space="preserve">Nacionalni prispevek znaša </w:t>
            </w:r>
            <w:r w:rsidR="00C42C02" w:rsidRPr="00C5432C">
              <w:rPr>
                <w:rFonts w:ascii="Arial" w:hAnsi="Arial" w:cs="Arial"/>
                <w:sz w:val="20"/>
                <w:szCs w:val="20"/>
                <w:lang w:val="sl-SI"/>
              </w:rPr>
              <w:t>25</w:t>
            </w:r>
            <w:r w:rsidR="00CB094A" w:rsidRPr="00C5432C">
              <w:rPr>
                <w:rFonts w:ascii="Arial" w:hAnsi="Arial" w:cs="Arial"/>
                <w:sz w:val="20"/>
                <w:szCs w:val="20"/>
                <w:lang w:val="sl-SI"/>
              </w:rPr>
              <w:t xml:space="preserve"> </w:t>
            </w:r>
            <w:r w:rsidRPr="00C5432C">
              <w:rPr>
                <w:rFonts w:ascii="Arial" w:hAnsi="Arial" w:cs="Arial"/>
                <w:sz w:val="20"/>
                <w:szCs w:val="20"/>
                <w:lang w:val="sl-SI"/>
              </w:rPr>
              <w:t>% vrednosti naložbe v Načrtu.</w:t>
            </w:r>
          </w:p>
        </w:tc>
      </w:tr>
    </w:tbl>
    <w:p w14:paraId="2F476D1E" w14:textId="77777777" w:rsidR="00522DEA" w:rsidRPr="00C5432C" w:rsidRDefault="00522DEA" w:rsidP="00522DEA">
      <w:pPr>
        <w:rPr>
          <w:rFonts w:ascii="Times" w:hAnsi="Times" w:cs="Times"/>
          <w:sz w:val="18"/>
          <w:szCs w:val="18"/>
          <w:lang w:val="sl-SI"/>
        </w:rPr>
      </w:pPr>
    </w:p>
    <w:p w14:paraId="3D2ADBCA" w14:textId="304F49E7" w:rsidR="00DE272E" w:rsidRPr="00C5432C" w:rsidRDefault="00940E9B" w:rsidP="00E13B13">
      <w:pPr>
        <w:spacing w:after="120"/>
        <w:rPr>
          <w:rStyle w:val="s1"/>
          <w:rFonts w:ascii="Times" w:eastAsia="Times New Roman" w:hAnsi="Times" w:cs="Times"/>
          <w:i/>
          <w:iCs/>
          <w:lang w:val="sl-SI" w:eastAsia="en-US"/>
        </w:rPr>
      </w:pPr>
      <w:bookmarkStart w:id="111" w:name="_Hlk212552693"/>
      <w:r w:rsidRPr="00C5432C">
        <w:rPr>
          <w:rStyle w:val="s1"/>
          <w:rFonts w:ascii="Times" w:eastAsia="Times New Roman" w:hAnsi="Times" w:cs="Times"/>
          <w:i/>
          <w:iCs/>
          <w:lang w:val="sl-SI" w:eastAsia="en-US"/>
        </w:rPr>
        <w:t>Informacije o morebitnem financiranju iz drugih instrumentov EU</w:t>
      </w:r>
    </w:p>
    <w:tbl>
      <w:tblPr>
        <w:tblStyle w:val="Tabelamrea"/>
        <w:tblW w:w="0" w:type="auto"/>
        <w:tblLook w:val="04A0" w:firstRow="1" w:lastRow="0" w:firstColumn="1" w:lastColumn="0" w:noHBand="0" w:noVBand="1"/>
      </w:tblPr>
      <w:tblGrid>
        <w:gridCol w:w="8988"/>
      </w:tblGrid>
      <w:tr w:rsidR="00DE272E" w:rsidRPr="006949C2" w14:paraId="15A8DFE3" w14:textId="77777777" w:rsidTr="00DE272E">
        <w:tc>
          <w:tcPr>
            <w:tcW w:w="8988" w:type="dxa"/>
            <w:tcBorders>
              <w:left w:val="single" w:sz="12" w:space="0" w:color="0F9ED5" w:themeColor="accent4"/>
            </w:tcBorders>
          </w:tcPr>
          <w:bookmarkEnd w:id="111"/>
          <w:p w14:paraId="6D169040" w14:textId="46595521" w:rsidR="00F04C67" w:rsidRPr="00C5432C" w:rsidRDefault="00A36A24" w:rsidP="00DF5D65">
            <w:pPr>
              <w:spacing w:after="240" w:line="276" w:lineRule="auto"/>
              <w:rPr>
                <w:rStyle w:val="s1"/>
                <w:rFonts w:ascii="Times" w:hAnsi="Times" w:cs="Times"/>
                <w:color w:val="156082" w:themeColor="accent1"/>
                <w:shd w:val="clear" w:color="auto" w:fill="FFFFFF"/>
                <w:lang w:val="sl-SI"/>
              </w:rPr>
            </w:pPr>
            <w:r w:rsidRPr="00C5432C">
              <w:rPr>
                <w:rFonts w:ascii="Arial" w:eastAsia="Times New Roman" w:hAnsi="Arial" w:cs="Arial"/>
                <w:i/>
                <w:iCs/>
                <w:color w:val="000000"/>
                <w:sz w:val="20"/>
                <w:szCs w:val="20"/>
                <w:lang w:val="sl-SI" w:eastAsia="sl-SI"/>
              </w:rPr>
              <w:t>Naložba 1</w:t>
            </w:r>
            <w:r w:rsidRPr="00C5432C">
              <w:rPr>
                <w:rFonts w:ascii="Arial" w:eastAsia="Times New Roman" w:hAnsi="Arial" w:cs="Arial"/>
                <w:color w:val="000000"/>
                <w:sz w:val="20"/>
                <w:szCs w:val="20"/>
                <w:lang w:val="sl-SI" w:eastAsia="sl-SI"/>
              </w:rPr>
              <w:t xml:space="preserve"> predstavlja nov ukrep, ki bo v celoti dodaten glede na ukrep ZER24 v izvajanju v okviru </w:t>
            </w:r>
            <w:r w:rsidRPr="00C5432C">
              <w:rPr>
                <w:rFonts w:ascii="Arial" w:eastAsia="Times New Roman" w:hAnsi="Arial" w:cs="Arial"/>
                <w:i/>
                <w:iCs/>
                <w:color w:val="000000"/>
                <w:sz w:val="20"/>
                <w:szCs w:val="20"/>
                <w:lang w:val="sl-SI" w:eastAsia="sl-SI"/>
              </w:rPr>
              <w:t>Programa evropske kohezijske politike v obdobju 2021‒2027 v Sloveniji</w:t>
            </w:r>
            <w:r w:rsidRPr="00C5432C">
              <w:rPr>
                <w:rFonts w:ascii="Arial" w:eastAsia="Times New Roman" w:hAnsi="Arial" w:cs="Arial"/>
                <w:color w:val="000000"/>
                <w:sz w:val="20"/>
                <w:szCs w:val="20"/>
                <w:lang w:val="sl-SI" w:eastAsia="sl-SI"/>
              </w:rPr>
              <w:t xml:space="preserve"> iz sredstev Evropskega sklada za regionalni razvoj (ESRR). </w:t>
            </w:r>
            <w:r w:rsidRPr="00C5432C">
              <w:rPr>
                <w:rFonts w:ascii="Arial" w:eastAsia="Times New Roman" w:hAnsi="Arial" w:cs="Arial"/>
                <w:i/>
                <w:iCs/>
                <w:color w:val="000000"/>
                <w:sz w:val="20"/>
                <w:szCs w:val="20"/>
                <w:lang w:val="sl-SI" w:eastAsia="sl-SI"/>
              </w:rPr>
              <w:t>Naložba 1</w:t>
            </w:r>
            <w:r w:rsidRPr="00C5432C">
              <w:rPr>
                <w:rFonts w:ascii="Arial" w:eastAsia="Times New Roman" w:hAnsi="Arial" w:cs="Arial"/>
                <w:color w:val="000000"/>
                <w:sz w:val="20"/>
                <w:szCs w:val="20"/>
                <w:lang w:val="sl-SI" w:eastAsia="sl-SI"/>
              </w:rPr>
              <w:t xml:space="preserve"> sicer gradi na izkušnjah, pridobljenih v okviru ukrepa  ZER24, a se pri financiranju ne prekrivata</w:t>
            </w:r>
          </w:p>
        </w:tc>
      </w:tr>
    </w:tbl>
    <w:p w14:paraId="1023F72A" w14:textId="77777777" w:rsidR="002C415D" w:rsidRPr="00C5432C" w:rsidRDefault="002C415D" w:rsidP="002C310A">
      <w:pPr>
        <w:rPr>
          <w:rStyle w:val="s1"/>
          <w:rFonts w:ascii="Times" w:eastAsia="Times New Roman" w:hAnsi="Times" w:cs="Times"/>
          <w:i/>
          <w:iCs/>
          <w:lang w:val="sl-SI" w:eastAsia="en-US"/>
        </w:rPr>
      </w:pPr>
    </w:p>
    <w:p w14:paraId="1C08C17A" w14:textId="6C9047BF" w:rsidR="00940E9B" w:rsidRPr="00C5432C" w:rsidRDefault="00940E9B" w:rsidP="00940E9B">
      <w:pPr>
        <w:spacing w:after="120"/>
        <w:rPr>
          <w:rStyle w:val="s1"/>
          <w:rFonts w:ascii="Times" w:eastAsia="Times New Roman" w:hAnsi="Times" w:cs="Times"/>
          <w:i/>
          <w:iCs/>
          <w:lang w:val="sl-SI" w:eastAsia="en-US"/>
        </w:rPr>
      </w:pPr>
      <w:bookmarkStart w:id="112" w:name="_Hlk212553802"/>
      <w:r w:rsidRPr="00C5432C">
        <w:rPr>
          <w:rStyle w:val="s1"/>
          <w:rFonts w:ascii="Times" w:eastAsia="Times New Roman" w:hAnsi="Times" w:cs="Times"/>
          <w:i/>
          <w:iCs/>
          <w:lang w:val="sl-SI" w:eastAsia="en-US"/>
        </w:rPr>
        <w:t>Informacije o morebitnem financiranju iz zasebnih virov</w:t>
      </w:r>
    </w:p>
    <w:tbl>
      <w:tblPr>
        <w:tblStyle w:val="Tabelamrea"/>
        <w:tblW w:w="0" w:type="auto"/>
        <w:tblLook w:val="04A0" w:firstRow="1" w:lastRow="0" w:firstColumn="1" w:lastColumn="0" w:noHBand="0" w:noVBand="1"/>
      </w:tblPr>
      <w:tblGrid>
        <w:gridCol w:w="8988"/>
      </w:tblGrid>
      <w:tr w:rsidR="00DE272E" w:rsidRPr="006949C2" w14:paraId="3BAE7EBA" w14:textId="77777777">
        <w:tc>
          <w:tcPr>
            <w:tcW w:w="13948" w:type="dxa"/>
            <w:tcBorders>
              <w:left w:val="single" w:sz="12" w:space="0" w:color="0F9ED5" w:themeColor="accent4"/>
            </w:tcBorders>
          </w:tcPr>
          <w:bookmarkEnd w:id="112"/>
          <w:p w14:paraId="25F178A8" w14:textId="3B51BE3E" w:rsidR="00F04C67" w:rsidRPr="00C5432C" w:rsidRDefault="00A36A24" w:rsidP="00DF5D65">
            <w:pPr>
              <w:spacing w:after="240" w:line="276" w:lineRule="auto"/>
              <w:rPr>
                <w:rStyle w:val="s1"/>
                <w:rFonts w:ascii="Times" w:hAnsi="Times" w:cs="Times"/>
                <w:color w:val="156082" w:themeColor="accent1"/>
                <w:shd w:val="clear" w:color="auto" w:fill="FFFFFF"/>
                <w:lang w:val="sl-SI"/>
              </w:rPr>
            </w:pPr>
            <w:r w:rsidRPr="00C5432C">
              <w:rPr>
                <w:rFonts w:ascii="Arial" w:hAnsi="Arial" w:cs="Arial"/>
                <w:sz w:val="20"/>
                <w:szCs w:val="20"/>
                <w:lang w:val="sl-SI"/>
              </w:rPr>
              <w:t>Pri oceni stroškov za Naložbo 1 je predpostavljeno, da se bodo ukrepi prednostno izvajali pri energetsko revnih gospodinjstvih, zato je pri oceni stroškov in učinkov upoštevana subvencija v sto odstotkih upravičenih stroških.</w:t>
            </w:r>
          </w:p>
        </w:tc>
      </w:tr>
    </w:tbl>
    <w:p w14:paraId="1B7DC09C" w14:textId="155EB654" w:rsidR="00DE272E" w:rsidRPr="00C5432C" w:rsidRDefault="00DE272E" w:rsidP="00522DEA">
      <w:pPr>
        <w:rPr>
          <w:rFonts w:ascii="Times" w:hAnsi="Times" w:cs="Times"/>
          <w:sz w:val="18"/>
          <w:szCs w:val="18"/>
          <w:lang w:val="sl-SI"/>
        </w:rPr>
      </w:pPr>
    </w:p>
    <w:p w14:paraId="7F35E7BD" w14:textId="6EF60E7F" w:rsidR="00DE272E" w:rsidRPr="00C5432C" w:rsidRDefault="00940E9B" w:rsidP="00E13B13">
      <w:pPr>
        <w:spacing w:after="120"/>
        <w:rPr>
          <w:rStyle w:val="s1"/>
          <w:rFonts w:ascii="Times" w:eastAsia="Times New Roman" w:hAnsi="Times" w:cs="Times"/>
          <w:i/>
          <w:iCs/>
          <w:lang w:val="sl-SI" w:eastAsia="en-US"/>
        </w:rPr>
      </w:pPr>
      <w:bookmarkStart w:id="113" w:name="_Hlk212553807"/>
      <w:r w:rsidRPr="00C5432C">
        <w:rPr>
          <w:rStyle w:val="s1"/>
          <w:rFonts w:ascii="Times" w:eastAsia="Times New Roman" w:hAnsi="Times" w:cs="Times"/>
          <w:i/>
          <w:iCs/>
          <w:lang w:val="sl-SI" w:eastAsia="en-US"/>
        </w:rPr>
        <w:t xml:space="preserve">Utemeljitev razumnosti ocenjenih stroškov </w:t>
      </w:r>
    </w:p>
    <w:tbl>
      <w:tblPr>
        <w:tblStyle w:val="Tabelamrea"/>
        <w:tblW w:w="0" w:type="auto"/>
        <w:tblLook w:val="04A0" w:firstRow="1" w:lastRow="0" w:firstColumn="1" w:lastColumn="0" w:noHBand="0" w:noVBand="1"/>
      </w:tblPr>
      <w:tblGrid>
        <w:gridCol w:w="8988"/>
      </w:tblGrid>
      <w:tr w:rsidR="00DE272E" w:rsidRPr="006949C2" w14:paraId="70B28BAC" w14:textId="77777777">
        <w:tc>
          <w:tcPr>
            <w:tcW w:w="13948" w:type="dxa"/>
            <w:tcBorders>
              <w:left w:val="single" w:sz="12" w:space="0" w:color="0F9ED5" w:themeColor="accent4"/>
            </w:tcBorders>
          </w:tcPr>
          <w:bookmarkEnd w:id="113"/>
          <w:p w14:paraId="5C825D11" w14:textId="77777777" w:rsidR="00723C41" w:rsidRPr="00C5432C" w:rsidRDefault="00723C41" w:rsidP="00DF5D65">
            <w:pPr>
              <w:spacing w:after="240" w:line="276" w:lineRule="auto"/>
              <w:jc w:val="both"/>
              <w:rPr>
                <w:rFonts w:ascii="Arial" w:eastAsia="Times New Roman" w:hAnsi="Arial" w:cs="Arial"/>
                <w:color w:val="000000"/>
                <w:sz w:val="20"/>
                <w:szCs w:val="20"/>
                <w:lang w:val="sl-SI" w:eastAsia="sl-SI"/>
              </w:rPr>
            </w:pPr>
            <w:r w:rsidRPr="00C5432C">
              <w:rPr>
                <w:rFonts w:ascii="Arial" w:eastAsia="Times New Roman" w:hAnsi="Arial" w:cs="Arial"/>
                <w:color w:val="000000"/>
                <w:sz w:val="20"/>
                <w:szCs w:val="20"/>
                <w:lang w:val="sl-SI" w:eastAsia="sl-SI"/>
              </w:rPr>
              <w:t>Ocene stroškov Naložbe 1 so pripravljene na podlagi analize preteklih, že izvedenih javnih pozivov Eko sklada in javnih pozivov v izvajanju.</w:t>
            </w:r>
          </w:p>
          <w:p w14:paraId="10393038" w14:textId="2BA12E0E" w:rsidR="00723C41" w:rsidRPr="00C5432C" w:rsidRDefault="00723C41" w:rsidP="00DF5D65">
            <w:pPr>
              <w:spacing w:after="240" w:line="276" w:lineRule="auto"/>
              <w:jc w:val="both"/>
              <w:rPr>
                <w:rFonts w:ascii="Arial" w:hAnsi="Arial" w:cs="Arial"/>
                <w:sz w:val="20"/>
                <w:szCs w:val="20"/>
                <w:lang w:val="sl-SI"/>
              </w:rPr>
            </w:pPr>
            <w:r w:rsidRPr="00C5432C">
              <w:rPr>
                <w:rFonts w:ascii="Arial" w:eastAsia="Times New Roman" w:hAnsi="Arial" w:cs="Arial"/>
                <w:color w:val="000000"/>
                <w:sz w:val="20"/>
                <w:szCs w:val="20"/>
                <w:lang w:val="sl-SI" w:eastAsia="sl-SI"/>
              </w:rPr>
              <w:t xml:space="preserve">Kot strošek za projekte tipa A – izvedba več ukrepov URE ali OVE v energetsko revnem oz. ranljivem gospodinjstvu – je </w:t>
            </w:r>
            <w:r w:rsidR="005E664F">
              <w:rPr>
                <w:rFonts w:ascii="Arial" w:eastAsia="Times New Roman" w:hAnsi="Arial" w:cs="Arial"/>
                <w:color w:val="000000"/>
                <w:sz w:val="20"/>
                <w:szCs w:val="20"/>
                <w:lang w:val="sl-SI" w:eastAsia="sl-SI"/>
              </w:rPr>
              <w:t xml:space="preserve">kot osnova </w:t>
            </w:r>
            <w:r w:rsidRPr="00C5432C">
              <w:rPr>
                <w:rFonts w:ascii="Arial" w:eastAsia="Times New Roman" w:hAnsi="Arial" w:cs="Arial"/>
                <w:color w:val="000000"/>
                <w:sz w:val="20"/>
                <w:szCs w:val="20"/>
                <w:lang w:val="sl-SI" w:eastAsia="sl-SI"/>
              </w:rPr>
              <w:t xml:space="preserve">upoštevana zgornja meja za subvencijo, ki jo prejme energetsko revno </w:t>
            </w:r>
            <w:r w:rsidRPr="00C5432C">
              <w:rPr>
                <w:rFonts w:ascii="Arial" w:eastAsia="Times New Roman" w:hAnsi="Arial" w:cs="Arial"/>
                <w:color w:val="000000"/>
                <w:sz w:val="20"/>
                <w:szCs w:val="20"/>
                <w:lang w:val="sl-SI" w:eastAsia="sl-SI"/>
              </w:rPr>
              <w:lastRenderedPageBreak/>
              <w:t>gospodinjstvo v okviru tekočih razpisov ZER in ZER24</w:t>
            </w:r>
            <w:r w:rsidRPr="00C5432C">
              <w:rPr>
                <w:rStyle w:val="Sprotnaopomba-sklic"/>
                <w:rFonts w:ascii="Arial" w:eastAsia="Times New Roman" w:hAnsi="Arial" w:cs="Arial"/>
                <w:color w:val="000000"/>
                <w:sz w:val="20"/>
                <w:szCs w:val="20"/>
                <w:lang w:val="sl-SI" w:eastAsia="sl-SI"/>
              </w:rPr>
              <w:footnoteReference w:id="21"/>
            </w:r>
            <w:r w:rsidRPr="00C5432C">
              <w:rPr>
                <w:rFonts w:ascii="Arial" w:eastAsia="Times New Roman" w:hAnsi="Arial" w:cs="Arial"/>
                <w:color w:val="000000"/>
                <w:sz w:val="20"/>
                <w:szCs w:val="20"/>
                <w:lang w:val="sl-SI" w:eastAsia="sl-SI"/>
              </w:rPr>
              <w:t xml:space="preserve">, ter deset odstotna rast stroškov zaradi inflacije. </w:t>
            </w:r>
            <w:r w:rsidR="005E664F">
              <w:rPr>
                <w:rFonts w:ascii="Arial" w:eastAsia="Times New Roman" w:hAnsi="Arial" w:cs="Arial"/>
                <w:color w:val="000000"/>
                <w:sz w:val="20"/>
                <w:szCs w:val="20"/>
                <w:lang w:val="sl-SI" w:eastAsia="sl-SI"/>
              </w:rPr>
              <w:t xml:space="preserve">Zaradi vključitve toplotne črpalke med nabor ukrepov URE in OVE smo zgornjo mejo subvencije dvignili </w:t>
            </w:r>
            <w:r w:rsidR="005E664F" w:rsidRPr="00857A57">
              <w:rPr>
                <w:rFonts w:ascii="Arial" w:eastAsia="Times New Roman" w:hAnsi="Arial" w:cs="Arial"/>
                <w:color w:val="000000"/>
                <w:sz w:val="20"/>
                <w:szCs w:val="20"/>
                <w:lang w:val="sl-SI" w:eastAsia="sl-SI"/>
              </w:rPr>
              <w:t>na 28 000</w:t>
            </w:r>
            <w:r w:rsidR="005E664F">
              <w:rPr>
                <w:rFonts w:ascii="Arial" w:eastAsia="Times New Roman" w:hAnsi="Arial" w:cs="Arial"/>
                <w:color w:val="000000"/>
                <w:sz w:val="20"/>
                <w:szCs w:val="20"/>
                <w:lang w:val="sl-SI" w:eastAsia="sl-SI"/>
              </w:rPr>
              <w:t xml:space="preserve"> EUR.</w:t>
            </w:r>
            <w:r w:rsidR="005E664F" w:rsidRPr="00C5432C">
              <w:rPr>
                <w:rFonts w:ascii="Arial" w:eastAsia="Times New Roman" w:hAnsi="Arial" w:cs="Arial"/>
                <w:color w:val="000000"/>
                <w:sz w:val="20"/>
                <w:szCs w:val="20"/>
                <w:lang w:val="sl-SI" w:eastAsia="sl-SI"/>
              </w:rPr>
              <w:t xml:space="preserve"> </w:t>
            </w:r>
            <w:r w:rsidRPr="00C5432C">
              <w:rPr>
                <w:rFonts w:ascii="Arial" w:eastAsia="Times New Roman" w:hAnsi="Arial" w:cs="Arial"/>
                <w:color w:val="000000"/>
                <w:sz w:val="20"/>
                <w:szCs w:val="20"/>
                <w:lang w:val="sl-SI" w:eastAsia="sl-SI"/>
              </w:rPr>
              <w:t>Opiramo se tudi na analizo programa ZER 500 za energetsko revna gospodinjstva, izvedenega v letih 2021‒2024, kjer so znašali povprečni stroški toplotne izolacije strehe ali stropa na gospodinjstvo 6</w:t>
            </w:r>
            <w:r w:rsidR="00DC0F5F" w:rsidRPr="00C5432C">
              <w:rPr>
                <w:rFonts w:ascii="Arial" w:eastAsia="Times New Roman" w:hAnsi="Arial" w:cs="Arial"/>
                <w:color w:val="000000"/>
                <w:sz w:val="20"/>
                <w:szCs w:val="20"/>
                <w:lang w:val="sl-SI" w:eastAsia="sl-SI"/>
              </w:rPr>
              <w:t>.</w:t>
            </w:r>
            <w:r w:rsidRPr="00C5432C">
              <w:rPr>
                <w:rFonts w:ascii="Arial" w:eastAsia="Times New Roman" w:hAnsi="Arial" w:cs="Arial"/>
                <w:color w:val="000000"/>
                <w:sz w:val="20"/>
                <w:szCs w:val="20"/>
                <w:lang w:val="sl-SI" w:eastAsia="sl-SI"/>
              </w:rPr>
              <w:t>200 EUR, toplotne izolacije zunanjih sten 8</w:t>
            </w:r>
            <w:r w:rsidR="00DC0F5F" w:rsidRPr="00C5432C">
              <w:rPr>
                <w:rFonts w:ascii="Arial" w:eastAsia="Times New Roman" w:hAnsi="Arial" w:cs="Arial"/>
                <w:color w:val="000000"/>
                <w:sz w:val="20"/>
                <w:szCs w:val="20"/>
                <w:lang w:val="sl-SI" w:eastAsia="sl-SI"/>
              </w:rPr>
              <w:t>.</w:t>
            </w:r>
            <w:r w:rsidRPr="00C5432C">
              <w:rPr>
                <w:rFonts w:ascii="Arial" w:eastAsia="Times New Roman" w:hAnsi="Arial" w:cs="Arial"/>
                <w:color w:val="000000"/>
                <w:sz w:val="20"/>
                <w:szCs w:val="20"/>
                <w:lang w:val="sl-SI" w:eastAsia="sl-SI"/>
              </w:rPr>
              <w:t>200 EUR, vgradnja energetsko učinkovitega stavbnega pohištva 6</w:t>
            </w:r>
            <w:r w:rsidR="00DC0F5F" w:rsidRPr="00C5432C">
              <w:rPr>
                <w:rFonts w:ascii="Arial" w:eastAsia="Times New Roman" w:hAnsi="Arial" w:cs="Arial"/>
                <w:color w:val="000000"/>
                <w:sz w:val="20"/>
                <w:szCs w:val="20"/>
                <w:lang w:val="sl-SI" w:eastAsia="sl-SI"/>
              </w:rPr>
              <w:t>.</w:t>
            </w:r>
            <w:r w:rsidRPr="00C5432C">
              <w:rPr>
                <w:rFonts w:ascii="Arial" w:eastAsia="Times New Roman" w:hAnsi="Arial" w:cs="Arial"/>
                <w:color w:val="000000"/>
                <w:sz w:val="20"/>
                <w:szCs w:val="20"/>
                <w:lang w:val="sl-SI" w:eastAsia="sl-SI"/>
              </w:rPr>
              <w:t xml:space="preserve">200 EUR. V navedenem programu (ZER500) je bila omejitev za skupne stroške na gospodinjstvo nižja, čemur se je prilagajal tudi obseg izvedenih ukrepov, dejanske potrebe pa so bile večje, zato je v tekočih razpisih (ZER, ZER24) zgornja meja za subvencijo postavljena višje, na </w:t>
            </w:r>
            <w:r w:rsidRPr="00C5432C">
              <w:rPr>
                <w:rFonts w:ascii="Arial" w:hAnsi="Arial" w:cs="Arial"/>
                <w:sz w:val="20"/>
                <w:szCs w:val="20"/>
                <w:lang w:val="sl-SI"/>
              </w:rPr>
              <w:t>18</w:t>
            </w:r>
            <w:r w:rsidR="00DC0F5F" w:rsidRPr="00C5432C">
              <w:rPr>
                <w:rFonts w:ascii="Arial" w:hAnsi="Arial" w:cs="Arial"/>
                <w:sz w:val="20"/>
                <w:szCs w:val="20"/>
                <w:lang w:val="sl-SI"/>
              </w:rPr>
              <w:t>.</w:t>
            </w:r>
            <w:r w:rsidRPr="00C5432C">
              <w:rPr>
                <w:rFonts w:ascii="Arial" w:hAnsi="Arial" w:cs="Arial"/>
                <w:sz w:val="20"/>
                <w:szCs w:val="20"/>
                <w:lang w:val="sl-SI"/>
              </w:rPr>
              <w:t>000 EUR oz. 19</w:t>
            </w:r>
            <w:r w:rsidR="00DC0F5F" w:rsidRPr="00C5432C">
              <w:rPr>
                <w:rFonts w:ascii="Arial" w:hAnsi="Arial" w:cs="Arial"/>
                <w:sz w:val="20"/>
                <w:szCs w:val="20"/>
                <w:lang w:val="sl-SI"/>
              </w:rPr>
              <w:t>.</w:t>
            </w:r>
            <w:r w:rsidRPr="00C5432C">
              <w:rPr>
                <w:rFonts w:ascii="Arial" w:hAnsi="Arial" w:cs="Arial"/>
                <w:sz w:val="20"/>
                <w:szCs w:val="20"/>
                <w:lang w:val="sl-SI"/>
              </w:rPr>
              <w:t xml:space="preserve">800 EUR v primeru dodatnih del, nujnih za izvedbo investicije. Gre za zgornjo mejo za dodeljene subvencije. </w:t>
            </w:r>
            <w:r w:rsidR="005E664F">
              <w:rPr>
                <w:rFonts w:ascii="Arial" w:hAnsi="Arial" w:cs="Arial"/>
                <w:sz w:val="20"/>
                <w:szCs w:val="20"/>
                <w:lang w:val="sl-SI"/>
              </w:rPr>
              <w:t xml:space="preserve">Za naložbo C1.I1 v SNP je predvideno povišanje zgornje meje na 28.000 EUR oz. 30.800 EUR v primeru dodatnih del, nujnih za izvedbo investicije, in sicer zaradi vključitve toplotnih črpalk in visokega dviga cen v gradbeništvu (nad povprečno letno inflacijo). </w:t>
            </w:r>
          </w:p>
          <w:p w14:paraId="7CFB7C0D" w14:textId="77777777" w:rsidR="00723C41" w:rsidRPr="00C5432C" w:rsidRDefault="00723C41" w:rsidP="00DF5D65">
            <w:pPr>
              <w:spacing w:after="240" w:line="276" w:lineRule="auto"/>
              <w:jc w:val="both"/>
              <w:rPr>
                <w:rFonts w:ascii="Arial" w:hAnsi="Arial" w:cs="Arial"/>
                <w:sz w:val="20"/>
                <w:szCs w:val="20"/>
                <w:lang w:val="sl-SI"/>
              </w:rPr>
            </w:pPr>
            <w:r w:rsidRPr="00C5432C">
              <w:rPr>
                <w:rFonts w:ascii="Arial" w:hAnsi="Arial" w:cs="Arial"/>
                <w:sz w:val="20"/>
                <w:szCs w:val="20"/>
                <w:lang w:val="sl-SI"/>
              </w:rPr>
              <w:t xml:space="preserve">Ker je ena od usmeritev programa energetska prenova stavb, ki so energetsko najmanj učinkovite, je predvideno, da bo pri teh neizoliranih stavbah z neučinkovitimi sistemi ogrevanja potrebno izvesti v posameznem gospodinjstvu tudi po tri ukrepe naenkrat, in z usmerjanjem programa k prenovi tovrstnih stavb, bodo v večini primerov stroški na gospodinjstvo, dosegli to mejo. </w:t>
            </w:r>
          </w:p>
          <w:p w14:paraId="1F03D296" w14:textId="7CAE51E2" w:rsidR="00F04C67" w:rsidRPr="00C5432C" w:rsidRDefault="00A36A24" w:rsidP="00DC0F5F">
            <w:pPr>
              <w:spacing w:after="240" w:line="276" w:lineRule="auto"/>
              <w:jc w:val="both"/>
              <w:rPr>
                <w:rStyle w:val="s1"/>
                <w:rFonts w:ascii="Arial" w:eastAsia="Times New Roman" w:hAnsi="Arial" w:cs="Arial"/>
                <w:color w:val="000000"/>
                <w:sz w:val="20"/>
                <w:szCs w:val="20"/>
                <w:lang w:val="sl-SI" w:eastAsia="sl-SI"/>
              </w:rPr>
            </w:pPr>
            <w:r w:rsidRPr="00C5432C">
              <w:rPr>
                <w:rFonts w:ascii="Arial" w:eastAsia="Times New Roman" w:hAnsi="Arial" w:cs="Arial"/>
                <w:color w:val="000000"/>
                <w:sz w:val="20"/>
                <w:szCs w:val="20"/>
                <w:lang w:val="sl-SI" w:eastAsia="sl-SI"/>
              </w:rPr>
              <w:t xml:space="preserve">Stroški za ukrepe tipa B) in C) temeljijo na podatkih o že izvedenih programih Eko sklada, upoštevanjem podražitev, pričakovane inflacije, kot je podrobno razloženo v oceni stroškov. </w:t>
            </w:r>
          </w:p>
        </w:tc>
      </w:tr>
    </w:tbl>
    <w:p w14:paraId="3A7B9DD5" w14:textId="77777777" w:rsidR="00DE272E" w:rsidRPr="00C5432C" w:rsidRDefault="00DE272E" w:rsidP="00522DEA">
      <w:pPr>
        <w:rPr>
          <w:rFonts w:ascii="Times" w:hAnsi="Times" w:cs="Times"/>
          <w:sz w:val="18"/>
          <w:szCs w:val="18"/>
          <w:lang w:val="sl-SI"/>
        </w:rPr>
      </w:pPr>
    </w:p>
    <w:p w14:paraId="46006126" w14:textId="77777777" w:rsidR="002C415D" w:rsidRPr="00C5432C" w:rsidRDefault="002C415D" w:rsidP="006F297C">
      <w:pPr>
        <w:rPr>
          <w:rFonts w:ascii="Times" w:hAnsi="Times" w:cs="Times"/>
          <w:sz w:val="18"/>
          <w:szCs w:val="18"/>
          <w:lang w:val="sl-SI"/>
        </w:rPr>
        <w:sectPr w:rsidR="002C415D" w:rsidRPr="00C5432C" w:rsidSect="00F276CD">
          <w:pgSz w:w="11906" w:h="16838"/>
          <w:pgMar w:top="1440" w:right="1440" w:bottom="1440" w:left="1440" w:header="708" w:footer="708" w:gutter="0"/>
          <w:cols w:space="708"/>
          <w:docGrid w:linePitch="360"/>
        </w:sectPr>
      </w:pPr>
    </w:p>
    <w:p w14:paraId="2973C382" w14:textId="1D201B97" w:rsidR="006F297C" w:rsidRPr="00C5432C" w:rsidRDefault="006F297C" w:rsidP="006F297C">
      <w:pPr>
        <w:rPr>
          <w:rFonts w:ascii="Times" w:hAnsi="Times" w:cs="Times"/>
          <w:sz w:val="18"/>
          <w:szCs w:val="18"/>
          <w:lang w:val="sl-SI"/>
        </w:rPr>
      </w:pPr>
    </w:p>
    <w:p w14:paraId="3EC56048" w14:textId="0491A809" w:rsidR="00AB1676" w:rsidRPr="00C5432C" w:rsidRDefault="00940E9B" w:rsidP="006F297C">
      <w:pPr>
        <w:rPr>
          <w:rFonts w:ascii="Times" w:hAnsi="Times" w:cs="Times"/>
          <w:sz w:val="18"/>
          <w:szCs w:val="18"/>
          <w:lang w:val="sl-SI"/>
        </w:rPr>
      </w:pPr>
      <w:bookmarkStart w:id="114" w:name="_Hlk212552762"/>
      <w:r w:rsidRPr="00C5432C">
        <w:rPr>
          <w:rStyle w:val="s1"/>
          <w:rFonts w:ascii="Times" w:eastAsia="Times New Roman" w:hAnsi="Times" w:cs="Times"/>
          <w:i/>
          <w:iCs/>
          <w:lang w:val="sl-SI" w:eastAsia="en-US"/>
        </w:rPr>
        <w:t>Ocena skupne vrednosti ukre</w:t>
      </w:r>
      <w:r w:rsidR="006A0A91" w:rsidRPr="00C5432C">
        <w:rPr>
          <w:rStyle w:val="s1"/>
          <w:rFonts w:ascii="Times" w:eastAsia="Times New Roman" w:hAnsi="Times" w:cs="Times"/>
          <w:i/>
          <w:iCs/>
          <w:lang w:val="sl-SI" w:eastAsia="en-US"/>
        </w:rPr>
        <w:t>p</w:t>
      </w:r>
      <w:r w:rsidRPr="00C5432C">
        <w:rPr>
          <w:rStyle w:val="s1"/>
          <w:rFonts w:ascii="Times" w:eastAsia="Times New Roman" w:hAnsi="Times" w:cs="Times"/>
          <w:i/>
          <w:iCs/>
          <w:lang w:val="sl-SI" w:eastAsia="en-US"/>
        </w:rPr>
        <w:t>a/naložbe</w:t>
      </w:r>
    </w:p>
    <w:p w14:paraId="2AA3E5A9" w14:textId="77777777" w:rsidR="006F297C" w:rsidRPr="00C5432C" w:rsidRDefault="006F297C" w:rsidP="006F297C">
      <w:pPr>
        <w:rPr>
          <w:rFonts w:ascii="Times" w:hAnsi="Times" w:cs="Times"/>
          <w:sz w:val="18"/>
          <w:szCs w:val="18"/>
          <w:lang w:val="sl-SI"/>
        </w:rPr>
      </w:pPr>
    </w:p>
    <w:p w14:paraId="5E86E3C3" w14:textId="77777777" w:rsidR="007914A2" w:rsidRPr="00C5432C" w:rsidRDefault="007914A2" w:rsidP="006F297C">
      <w:pPr>
        <w:rPr>
          <w:rFonts w:ascii="Times" w:hAnsi="Times" w:cs="Times"/>
          <w:sz w:val="18"/>
          <w:szCs w:val="18"/>
          <w:lang w:val="sl-SI"/>
        </w:rPr>
      </w:pPr>
    </w:p>
    <w:tbl>
      <w:tblPr>
        <w:tblStyle w:val="Tabelamrea"/>
        <w:tblpPr w:leftFromText="180" w:rightFromText="180" w:vertAnchor="text" w:tblpY="1"/>
        <w:tblOverlap w:val="never"/>
        <w:tblW w:w="13265" w:type="dxa"/>
        <w:tblBorders>
          <w:top w:val="single" w:sz="12" w:space="0" w:color="0F9ED5" w:themeColor="accent4"/>
          <w:left w:val="single" w:sz="12" w:space="0" w:color="0F9ED5" w:themeColor="accent4"/>
          <w:bottom w:val="single" w:sz="12" w:space="0" w:color="0F9ED5" w:themeColor="accent4"/>
          <w:right w:val="single" w:sz="12" w:space="0" w:color="0F9ED5" w:themeColor="accent4"/>
          <w:insideH w:val="single" w:sz="12" w:space="0" w:color="0F9ED5" w:themeColor="accent4"/>
          <w:insideV w:val="single" w:sz="12" w:space="0" w:color="0F9ED5" w:themeColor="accent4"/>
        </w:tblBorders>
        <w:tblLayout w:type="fixed"/>
        <w:tblLook w:val="04A0" w:firstRow="1" w:lastRow="0" w:firstColumn="1" w:lastColumn="0" w:noHBand="0" w:noVBand="1"/>
      </w:tblPr>
      <w:tblGrid>
        <w:gridCol w:w="909"/>
        <w:gridCol w:w="2551"/>
        <w:gridCol w:w="709"/>
        <w:gridCol w:w="819"/>
        <w:gridCol w:w="1247"/>
        <w:gridCol w:w="928"/>
        <w:gridCol w:w="1017"/>
        <w:gridCol w:w="1017"/>
        <w:gridCol w:w="1017"/>
        <w:gridCol w:w="1017"/>
        <w:gridCol w:w="1017"/>
        <w:gridCol w:w="1017"/>
      </w:tblGrid>
      <w:tr w:rsidR="00CD465E" w:rsidRPr="00C5432C" w14:paraId="58D36029" w14:textId="77777777" w:rsidTr="00CD465E">
        <w:tc>
          <w:tcPr>
            <w:tcW w:w="909" w:type="dxa"/>
          </w:tcPr>
          <w:p w14:paraId="25EC9B95" w14:textId="5BEDB5ED" w:rsidR="00CD465E" w:rsidRPr="00C5432C" w:rsidRDefault="00CD465E" w:rsidP="00CD465E">
            <w:pPr>
              <w:pStyle w:val="p2"/>
              <w:rPr>
                <w:rStyle w:val="s1"/>
                <w:lang w:val="sl-SI"/>
              </w:rPr>
            </w:pPr>
            <w:r w:rsidRPr="00C5432C">
              <w:rPr>
                <w:lang w:val="sl-SI"/>
              </w:rPr>
              <w:t xml:space="preserve">Št. </w:t>
            </w:r>
          </w:p>
        </w:tc>
        <w:tc>
          <w:tcPr>
            <w:tcW w:w="2551" w:type="dxa"/>
          </w:tcPr>
          <w:p w14:paraId="01197687" w14:textId="0EE5C782" w:rsidR="00CD465E" w:rsidRPr="00C5432C" w:rsidRDefault="00CD465E" w:rsidP="00CD465E">
            <w:pPr>
              <w:pStyle w:val="p2"/>
              <w:rPr>
                <w:rStyle w:val="s1"/>
                <w:lang w:val="sl-SI"/>
              </w:rPr>
            </w:pPr>
            <w:r w:rsidRPr="00C5432C">
              <w:rPr>
                <w:lang w:val="sl-SI"/>
              </w:rPr>
              <w:t>Ukrep / naložba</w:t>
            </w:r>
          </w:p>
        </w:tc>
        <w:tc>
          <w:tcPr>
            <w:tcW w:w="709" w:type="dxa"/>
          </w:tcPr>
          <w:p w14:paraId="4D3B017F" w14:textId="2D155960" w:rsidR="00CD465E" w:rsidRPr="00C5432C" w:rsidRDefault="00CD465E" w:rsidP="00CD465E">
            <w:pPr>
              <w:pStyle w:val="p2"/>
              <w:jc w:val="right"/>
              <w:rPr>
                <w:rStyle w:val="s1"/>
                <w:lang w:val="sl-SI"/>
              </w:rPr>
            </w:pPr>
            <w:r w:rsidRPr="00C5432C">
              <w:rPr>
                <w:rStyle w:val="s1"/>
                <w:lang w:val="sl-SI"/>
              </w:rPr>
              <w:t>Od</w:t>
            </w:r>
          </w:p>
        </w:tc>
        <w:tc>
          <w:tcPr>
            <w:tcW w:w="819" w:type="dxa"/>
          </w:tcPr>
          <w:p w14:paraId="6BB53190" w14:textId="2BA326D4" w:rsidR="00CD465E" w:rsidRPr="00C5432C" w:rsidRDefault="00CD465E" w:rsidP="00CD465E">
            <w:pPr>
              <w:pStyle w:val="p2"/>
              <w:jc w:val="right"/>
              <w:rPr>
                <w:rStyle w:val="s1"/>
                <w:lang w:val="sl-SI"/>
              </w:rPr>
            </w:pPr>
            <w:r w:rsidRPr="00C5432C">
              <w:rPr>
                <w:rStyle w:val="s1"/>
                <w:lang w:val="sl-SI"/>
              </w:rPr>
              <w:t>Do</w:t>
            </w:r>
          </w:p>
        </w:tc>
        <w:tc>
          <w:tcPr>
            <w:tcW w:w="1247" w:type="dxa"/>
          </w:tcPr>
          <w:p w14:paraId="6FA43EDA" w14:textId="7B5D0F48" w:rsidR="00CD465E" w:rsidRPr="00C5432C" w:rsidRDefault="00CD465E" w:rsidP="00CD465E">
            <w:pPr>
              <w:pStyle w:val="p2"/>
              <w:spacing w:after="0"/>
              <w:jc w:val="right"/>
              <w:rPr>
                <w:rStyle w:val="s1"/>
                <w:lang w:val="sl-SI"/>
              </w:rPr>
            </w:pPr>
            <w:r w:rsidRPr="00C5432C">
              <w:rPr>
                <w:rStyle w:val="s1"/>
                <w:lang w:val="sl-SI"/>
              </w:rPr>
              <w:t>SKUPAJ</w:t>
            </w:r>
            <w:r>
              <w:rPr>
                <w:rStyle w:val="s1"/>
                <w:lang w:val="sl-SI"/>
              </w:rPr>
              <w:t xml:space="preserve"> </w:t>
            </w:r>
            <w:r>
              <w:rPr>
                <w:rStyle w:val="s1"/>
              </w:rPr>
              <w:t>(EUR)</w:t>
            </w:r>
          </w:p>
        </w:tc>
        <w:tc>
          <w:tcPr>
            <w:tcW w:w="928" w:type="dxa"/>
          </w:tcPr>
          <w:p w14:paraId="3AA29265" w14:textId="43F5DFF4" w:rsidR="00CD465E" w:rsidRDefault="00CD465E" w:rsidP="00CD465E">
            <w:pPr>
              <w:pStyle w:val="p2"/>
              <w:spacing w:after="0"/>
              <w:jc w:val="right"/>
              <w:rPr>
                <w:rStyle w:val="s1"/>
              </w:rPr>
            </w:pPr>
            <w:r>
              <w:rPr>
                <w:rStyle w:val="s1"/>
                <w:lang w:val="sl-SI"/>
              </w:rPr>
              <w:t>2</w:t>
            </w:r>
            <w:r>
              <w:rPr>
                <w:rStyle w:val="s1"/>
              </w:rPr>
              <w:t xml:space="preserve">026 </w:t>
            </w:r>
          </w:p>
          <w:p w14:paraId="48E4D2E3" w14:textId="09D70602" w:rsidR="00CD465E" w:rsidRPr="00C5432C" w:rsidRDefault="00CD465E" w:rsidP="00CD465E">
            <w:pPr>
              <w:pStyle w:val="p2"/>
              <w:spacing w:after="0"/>
              <w:jc w:val="right"/>
              <w:rPr>
                <w:rStyle w:val="s1"/>
                <w:lang w:val="sl-SI"/>
              </w:rPr>
            </w:pPr>
            <w:r>
              <w:rPr>
                <w:rStyle w:val="s1"/>
                <w:lang w:val="sl-SI"/>
              </w:rPr>
              <w:t>(EUR)</w:t>
            </w:r>
          </w:p>
        </w:tc>
        <w:tc>
          <w:tcPr>
            <w:tcW w:w="1017" w:type="dxa"/>
          </w:tcPr>
          <w:p w14:paraId="5306306B" w14:textId="77777777" w:rsidR="00CD465E" w:rsidRDefault="00CD465E" w:rsidP="00CD465E">
            <w:pPr>
              <w:pStyle w:val="p2"/>
              <w:spacing w:after="0"/>
              <w:jc w:val="right"/>
              <w:rPr>
                <w:rStyle w:val="s1"/>
                <w:lang w:val="sl-SI"/>
              </w:rPr>
            </w:pPr>
            <w:r w:rsidRPr="00C5432C">
              <w:rPr>
                <w:rStyle w:val="s1"/>
                <w:lang w:val="sl-SI"/>
              </w:rPr>
              <w:t>2027</w:t>
            </w:r>
          </w:p>
          <w:p w14:paraId="0D7B3100" w14:textId="2F7C6AD7" w:rsidR="00CD465E" w:rsidRPr="00C5432C" w:rsidRDefault="00CD465E" w:rsidP="00CD465E">
            <w:pPr>
              <w:pStyle w:val="p2"/>
              <w:spacing w:after="0"/>
              <w:jc w:val="right"/>
              <w:rPr>
                <w:rStyle w:val="s1"/>
                <w:lang w:val="sl-SI"/>
              </w:rPr>
            </w:pPr>
            <w:r>
              <w:rPr>
                <w:rStyle w:val="s1"/>
                <w:lang w:val="sl-SI"/>
              </w:rPr>
              <w:t>(EUR)</w:t>
            </w:r>
          </w:p>
        </w:tc>
        <w:tc>
          <w:tcPr>
            <w:tcW w:w="1017" w:type="dxa"/>
          </w:tcPr>
          <w:p w14:paraId="5FDD0C90" w14:textId="77777777" w:rsidR="00CD465E" w:rsidRDefault="00CD465E" w:rsidP="00CD465E">
            <w:pPr>
              <w:pStyle w:val="p2"/>
              <w:spacing w:after="0"/>
              <w:jc w:val="right"/>
              <w:rPr>
                <w:rStyle w:val="s1"/>
                <w:lang w:val="sl-SI"/>
              </w:rPr>
            </w:pPr>
            <w:r w:rsidRPr="00C5432C">
              <w:rPr>
                <w:rStyle w:val="s1"/>
                <w:lang w:val="sl-SI"/>
              </w:rPr>
              <w:t>2028</w:t>
            </w:r>
          </w:p>
          <w:p w14:paraId="6A1A8FA5" w14:textId="3E37EA72" w:rsidR="00CD465E" w:rsidRPr="00C5432C" w:rsidRDefault="00CD465E" w:rsidP="00CD465E">
            <w:pPr>
              <w:pStyle w:val="p2"/>
              <w:spacing w:after="0"/>
              <w:jc w:val="right"/>
              <w:rPr>
                <w:rStyle w:val="s1"/>
                <w:lang w:val="sl-SI"/>
              </w:rPr>
            </w:pPr>
            <w:r>
              <w:rPr>
                <w:rStyle w:val="s1"/>
                <w:lang w:val="sl-SI"/>
              </w:rPr>
              <w:t>(EUR)</w:t>
            </w:r>
          </w:p>
        </w:tc>
        <w:tc>
          <w:tcPr>
            <w:tcW w:w="1017" w:type="dxa"/>
          </w:tcPr>
          <w:p w14:paraId="1E865760" w14:textId="77777777" w:rsidR="00CD465E" w:rsidRDefault="00CD465E" w:rsidP="00CD465E">
            <w:pPr>
              <w:pStyle w:val="p2"/>
              <w:spacing w:after="0"/>
              <w:jc w:val="right"/>
              <w:rPr>
                <w:rStyle w:val="s1"/>
                <w:lang w:val="sl-SI"/>
              </w:rPr>
            </w:pPr>
            <w:r w:rsidRPr="00C5432C">
              <w:rPr>
                <w:rStyle w:val="s1"/>
                <w:lang w:val="sl-SI"/>
              </w:rPr>
              <w:t>2029</w:t>
            </w:r>
          </w:p>
          <w:p w14:paraId="180595EB" w14:textId="22D2ADC2" w:rsidR="00CD465E" w:rsidRPr="00C5432C" w:rsidRDefault="00CD465E" w:rsidP="00CD465E">
            <w:pPr>
              <w:pStyle w:val="p2"/>
              <w:spacing w:after="0"/>
              <w:jc w:val="right"/>
              <w:rPr>
                <w:rStyle w:val="s1"/>
                <w:lang w:val="sl-SI"/>
              </w:rPr>
            </w:pPr>
            <w:r>
              <w:rPr>
                <w:rStyle w:val="s1"/>
                <w:lang w:val="sl-SI"/>
              </w:rPr>
              <w:t>(EUR)</w:t>
            </w:r>
          </w:p>
        </w:tc>
        <w:tc>
          <w:tcPr>
            <w:tcW w:w="1017" w:type="dxa"/>
          </w:tcPr>
          <w:p w14:paraId="2495DC16" w14:textId="77777777" w:rsidR="00CD465E" w:rsidRDefault="00CD465E" w:rsidP="00CD465E">
            <w:pPr>
              <w:pStyle w:val="p2"/>
              <w:spacing w:after="0"/>
              <w:jc w:val="right"/>
              <w:rPr>
                <w:rStyle w:val="s1"/>
                <w:lang w:val="sl-SI"/>
              </w:rPr>
            </w:pPr>
            <w:r w:rsidRPr="00C5432C">
              <w:rPr>
                <w:rStyle w:val="s1"/>
                <w:lang w:val="sl-SI"/>
              </w:rPr>
              <w:t>2030</w:t>
            </w:r>
          </w:p>
          <w:p w14:paraId="29551E35" w14:textId="2428F510" w:rsidR="00CD465E" w:rsidRPr="00C5432C" w:rsidRDefault="00CD465E" w:rsidP="00CD465E">
            <w:pPr>
              <w:pStyle w:val="p2"/>
              <w:spacing w:after="0"/>
              <w:jc w:val="right"/>
              <w:rPr>
                <w:rStyle w:val="s1"/>
                <w:lang w:val="sl-SI"/>
              </w:rPr>
            </w:pPr>
            <w:r>
              <w:rPr>
                <w:rStyle w:val="s1"/>
                <w:lang w:val="sl-SI"/>
              </w:rPr>
              <w:t>(EUR)</w:t>
            </w:r>
          </w:p>
        </w:tc>
        <w:tc>
          <w:tcPr>
            <w:tcW w:w="1017" w:type="dxa"/>
          </w:tcPr>
          <w:p w14:paraId="1989F81A" w14:textId="77777777" w:rsidR="00CD465E" w:rsidRDefault="00CD465E" w:rsidP="00CD465E">
            <w:pPr>
              <w:pStyle w:val="p2"/>
              <w:spacing w:after="0"/>
              <w:jc w:val="right"/>
              <w:rPr>
                <w:rStyle w:val="s1"/>
                <w:lang w:val="sl-SI"/>
              </w:rPr>
            </w:pPr>
            <w:r w:rsidRPr="00C5432C">
              <w:rPr>
                <w:rStyle w:val="s1"/>
                <w:lang w:val="sl-SI"/>
              </w:rPr>
              <w:t>2031</w:t>
            </w:r>
          </w:p>
          <w:p w14:paraId="417495D2" w14:textId="5CFFAEE6" w:rsidR="00CD465E" w:rsidRPr="00C5432C" w:rsidRDefault="00CD465E" w:rsidP="00CD465E">
            <w:pPr>
              <w:pStyle w:val="p2"/>
              <w:spacing w:after="0"/>
              <w:jc w:val="right"/>
              <w:rPr>
                <w:rStyle w:val="s1"/>
                <w:lang w:val="sl-SI"/>
              </w:rPr>
            </w:pPr>
            <w:r>
              <w:rPr>
                <w:rStyle w:val="s1"/>
                <w:lang w:val="sl-SI"/>
              </w:rPr>
              <w:t>(EUR)</w:t>
            </w:r>
          </w:p>
        </w:tc>
        <w:tc>
          <w:tcPr>
            <w:tcW w:w="1017" w:type="dxa"/>
          </w:tcPr>
          <w:p w14:paraId="1ADB8720" w14:textId="77777777" w:rsidR="00CD465E" w:rsidRDefault="00CD465E" w:rsidP="00CD465E">
            <w:pPr>
              <w:pStyle w:val="p2"/>
              <w:spacing w:after="0"/>
              <w:jc w:val="right"/>
              <w:rPr>
                <w:rStyle w:val="s1"/>
                <w:lang w:val="sl-SI"/>
              </w:rPr>
            </w:pPr>
            <w:r w:rsidRPr="00C5432C">
              <w:rPr>
                <w:rStyle w:val="s1"/>
                <w:lang w:val="sl-SI"/>
              </w:rPr>
              <w:t>2032</w:t>
            </w:r>
          </w:p>
          <w:p w14:paraId="30A46677" w14:textId="72DB9ABB" w:rsidR="00CD465E" w:rsidRPr="00C5432C" w:rsidRDefault="00CD465E" w:rsidP="00CD465E">
            <w:pPr>
              <w:pStyle w:val="p2"/>
              <w:spacing w:after="0"/>
              <w:jc w:val="right"/>
              <w:rPr>
                <w:rStyle w:val="s1"/>
                <w:lang w:val="sl-SI"/>
              </w:rPr>
            </w:pPr>
            <w:r>
              <w:rPr>
                <w:rStyle w:val="s1"/>
                <w:lang w:val="sl-SI"/>
              </w:rPr>
              <w:t>(EUR)</w:t>
            </w:r>
          </w:p>
        </w:tc>
      </w:tr>
      <w:bookmarkEnd w:id="114"/>
      <w:tr w:rsidR="00CD465E" w:rsidRPr="00C5432C" w14:paraId="0CCA72F8" w14:textId="77777777" w:rsidTr="00CD465E">
        <w:tc>
          <w:tcPr>
            <w:tcW w:w="909" w:type="dxa"/>
          </w:tcPr>
          <w:p w14:paraId="062750FB" w14:textId="31DEEDEF" w:rsidR="00CD465E" w:rsidRPr="00CD465E" w:rsidRDefault="00CD465E" w:rsidP="00CD465E">
            <w:pPr>
              <w:pStyle w:val="p2"/>
              <w:rPr>
                <w:rStyle w:val="s1"/>
                <w:color w:val="156082" w:themeColor="accent1"/>
                <w:lang w:val="sl-SI"/>
              </w:rPr>
            </w:pPr>
            <w:r w:rsidRPr="00CD465E">
              <w:rPr>
                <w:rFonts w:ascii="Arial" w:hAnsi="Arial" w:cs="Arial"/>
                <w:lang w:val="sl-SI"/>
              </w:rPr>
              <w:t>C1.A.I1</w:t>
            </w:r>
          </w:p>
        </w:tc>
        <w:tc>
          <w:tcPr>
            <w:tcW w:w="2551" w:type="dxa"/>
          </w:tcPr>
          <w:p w14:paraId="2D5A6648" w14:textId="222373D0" w:rsidR="00CD465E" w:rsidRPr="00CD465E" w:rsidRDefault="00CD465E" w:rsidP="00CD465E">
            <w:pPr>
              <w:pStyle w:val="p2"/>
              <w:rPr>
                <w:rStyle w:val="s1"/>
                <w:color w:val="156082" w:themeColor="accent1"/>
                <w:lang w:val="sl-SI"/>
              </w:rPr>
            </w:pPr>
            <w:r w:rsidRPr="00CD465E">
              <w:rPr>
                <w:rFonts w:ascii="Arial" w:hAnsi="Arial" w:cs="Arial"/>
                <w:lang w:val="sl-SI"/>
              </w:rPr>
              <w:t>Investicijska podpora za  ukrepe URE (učinkovite rabe energije) in OVE (obnovljive vire energije)  za posamezna energetsko revna ali ranljiva gospodinjstva</w:t>
            </w:r>
          </w:p>
        </w:tc>
        <w:tc>
          <w:tcPr>
            <w:tcW w:w="709" w:type="dxa"/>
            <w:vAlign w:val="center"/>
          </w:tcPr>
          <w:p w14:paraId="13B321CB" w14:textId="491D13C6" w:rsidR="00CD465E" w:rsidRPr="00CD465E" w:rsidRDefault="00CD465E" w:rsidP="00CD465E">
            <w:pPr>
              <w:pStyle w:val="p2"/>
              <w:jc w:val="right"/>
              <w:rPr>
                <w:rStyle w:val="s1"/>
                <w:color w:val="00B050"/>
                <w:lang w:val="sl-SI"/>
              </w:rPr>
            </w:pPr>
            <w:r w:rsidRPr="00CD465E">
              <w:rPr>
                <w:rFonts w:ascii="Arial" w:hAnsi="Arial" w:cs="Arial"/>
                <w:lang w:val="sl-SI"/>
              </w:rPr>
              <w:t>1.01.2026</w:t>
            </w:r>
          </w:p>
        </w:tc>
        <w:tc>
          <w:tcPr>
            <w:tcW w:w="819" w:type="dxa"/>
            <w:vAlign w:val="center"/>
          </w:tcPr>
          <w:p w14:paraId="5A242224" w14:textId="56972355" w:rsidR="00CD465E" w:rsidRPr="00CD465E" w:rsidRDefault="00CD465E" w:rsidP="00CD465E">
            <w:pPr>
              <w:pStyle w:val="p2"/>
              <w:jc w:val="right"/>
              <w:rPr>
                <w:rStyle w:val="s1"/>
                <w:color w:val="00B050"/>
                <w:lang w:val="sl-SI"/>
              </w:rPr>
            </w:pPr>
            <w:r w:rsidRPr="00CD465E">
              <w:rPr>
                <w:rFonts w:ascii="Arial" w:hAnsi="Arial" w:cs="Arial"/>
                <w:lang w:val="sl-SI"/>
              </w:rPr>
              <w:t>31.12.2032</w:t>
            </w:r>
          </w:p>
        </w:tc>
        <w:tc>
          <w:tcPr>
            <w:tcW w:w="1247" w:type="dxa"/>
            <w:vAlign w:val="center"/>
          </w:tcPr>
          <w:p w14:paraId="0DD44DB3" w14:textId="77777777" w:rsidR="00CD465E" w:rsidRDefault="00CD465E" w:rsidP="00CD465E">
            <w:pPr>
              <w:jc w:val="right"/>
              <w:rPr>
                <w:rFonts w:ascii="Arial" w:eastAsia="Times New Roman" w:hAnsi="Arial" w:cs="Arial"/>
                <w:b/>
                <w:bCs/>
                <w:color w:val="000000"/>
                <w:sz w:val="18"/>
                <w:szCs w:val="18"/>
              </w:rPr>
            </w:pPr>
            <w:r>
              <w:rPr>
                <w:rFonts w:ascii="Arial" w:hAnsi="Arial" w:cs="Arial"/>
                <w:b/>
                <w:bCs/>
                <w:color w:val="000000"/>
                <w:sz w:val="18"/>
                <w:szCs w:val="18"/>
              </w:rPr>
              <w:t>192.533.184</w:t>
            </w:r>
          </w:p>
          <w:p w14:paraId="690A3ED6" w14:textId="6B2F8659" w:rsidR="00CD465E" w:rsidRPr="00CD465E" w:rsidRDefault="00CD465E" w:rsidP="00CD465E">
            <w:pPr>
              <w:pStyle w:val="p2"/>
              <w:jc w:val="right"/>
              <w:rPr>
                <w:rStyle w:val="s1"/>
                <w:rFonts w:ascii="Arial" w:hAnsi="Arial" w:cs="Arial"/>
                <w:color w:val="000000" w:themeColor="text1"/>
                <w:sz w:val="16"/>
                <w:szCs w:val="16"/>
                <w:lang w:val="sl-SI"/>
              </w:rPr>
            </w:pPr>
          </w:p>
        </w:tc>
        <w:tc>
          <w:tcPr>
            <w:tcW w:w="928" w:type="dxa"/>
            <w:vAlign w:val="center"/>
          </w:tcPr>
          <w:p w14:paraId="00129B5F" w14:textId="6B144CA0" w:rsidR="00CD465E" w:rsidRPr="00CD465E" w:rsidRDefault="00CD465E" w:rsidP="00CD465E">
            <w:pPr>
              <w:pStyle w:val="p2"/>
              <w:jc w:val="right"/>
              <w:rPr>
                <w:rStyle w:val="s1"/>
                <w:rFonts w:ascii="Arial" w:hAnsi="Arial" w:cs="Arial"/>
                <w:color w:val="000000" w:themeColor="text1"/>
                <w:sz w:val="16"/>
                <w:szCs w:val="16"/>
                <w:lang w:val="sl-SI"/>
              </w:rPr>
            </w:pPr>
            <w:r>
              <w:rPr>
                <w:rStyle w:val="s1"/>
                <w:rFonts w:ascii="Arial" w:hAnsi="Arial" w:cs="Arial"/>
                <w:color w:val="000000" w:themeColor="text1"/>
                <w:sz w:val="16"/>
                <w:szCs w:val="16"/>
                <w:lang w:val="sl-SI"/>
              </w:rPr>
              <w:t>0</w:t>
            </w:r>
          </w:p>
        </w:tc>
        <w:tc>
          <w:tcPr>
            <w:tcW w:w="1017" w:type="dxa"/>
            <w:vAlign w:val="center"/>
          </w:tcPr>
          <w:p w14:paraId="64DF3C5D" w14:textId="249CEBF8" w:rsidR="00CD465E" w:rsidRPr="00CD465E" w:rsidRDefault="00CD465E" w:rsidP="00CD465E">
            <w:pPr>
              <w:jc w:val="right"/>
              <w:rPr>
                <w:rStyle w:val="s1"/>
                <w:rFonts w:ascii="Arial" w:eastAsia="Times New Roman" w:hAnsi="Arial" w:cs="Arial"/>
                <w:color w:val="000000" w:themeColor="text1"/>
                <w:sz w:val="16"/>
                <w:szCs w:val="16"/>
                <w:lang w:val="sl-SI"/>
              </w:rPr>
            </w:pPr>
            <w:r w:rsidRPr="00CD465E">
              <w:rPr>
                <w:rFonts w:ascii="Arial" w:hAnsi="Arial" w:cs="Arial"/>
                <w:color w:val="000000"/>
                <w:sz w:val="16"/>
                <w:szCs w:val="16"/>
              </w:rPr>
              <w:t>26.660.200</w:t>
            </w:r>
          </w:p>
        </w:tc>
        <w:tc>
          <w:tcPr>
            <w:tcW w:w="1017" w:type="dxa"/>
            <w:vAlign w:val="center"/>
          </w:tcPr>
          <w:p w14:paraId="631BA61C" w14:textId="33155C1E" w:rsidR="00CD465E" w:rsidRPr="00CD465E" w:rsidRDefault="00CD465E" w:rsidP="00CD465E">
            <w:pPr>
              <w:pStyle w:val="p2"/>
              <w:jc w:val="right"/>
              <w:rPr>
                <w:rStyle w:val="s1"/>
                <w:rFonts w:ascii="Arial" w:hAnsi="Arial" w:cs="Arial"/>
                <w:color w:val="000000" w:themeColor="text1"/>
                <w:sz w:val="16"/>
                <w:szCs w:val="16"/>
                <w:lang w:val="sl-SI"/>
              </w:rPr>
            </w:pPr>
            <w:r w:rsidRPr="00CD465E">
              <w:rPr>
                <w:rFonts w:ascii="Arial" w:hAnsi="Arial" w:cs="Arial"/>
                <w:color w:val="000000"/>
                <w:sz w:val="16"/>
                <w:szCs w:val="16"/>
              </w:rPr>
              <w:t>29.367.416</w:t>
            </w:r>
          </w:p>
        </w:tc>
        <w:tc>
          <w:tcPr>
            <w:tcW w:w="1017" w:type="dxa"/>
            <w:vAlign w:val="center"/>
          </w:tcPr>
          <w:p w14:paraId="36C05DFC" w14:textId="557BA844" w:rsidR="00CD465E" w:rsidRPr="00CD465E" w:rsidRDefault="00CD465E" w:rsidP="00CD465E">
            <w:pPr>
              <w:pStyle w:val="p2"/>
              <w:jc w:val="right"/>
              <w:rPr>
                <w:rStyle w:val="s1"/>
                <w:rFonts w:ascii="Arial" w:hAnsi="Arial" w:cs="Arial"/>
                <w:color w:val="000000" w:themeColor="text1"/>
                <w:sz w:val="16"/>
                <w:szCs w:val="16"/>
                <w:lang w:val="sl-SI"/>
              </w:rPr>
            </w:pPr>
            <w:r w:rsidRPr="00CD465E">
              <w:rPr>
                <w:rFonts w:ascii="Arial" w:hAnsi="Arial" w:cs="Arial"/>
                <w:color w:val="000000"/>
                <w:sz w:val="16"/>
                <w:szCs w:val="16"/>
              </w:rPr>
              <w:t>32.149.070</w:t>
            </w:r>
          </w:p>
        </w:tc>
        <w:tc>
          <w:tcPr>
            <w:tcW w:w="1017" w:type="dxa"/>
            <w:vAlign w:val="center"/>
          </w:tcPr>
          <w:p w14:paraId="0CE24FE9" w14:textId="03F3097B" w:rsidR="00CD465E" w:rsidRPr="00CD465E" w:rsidRDefault="00CD465E" w:rsidP="00CD465E">
            <w:pPr>
              <w:pStyle w:val="p2"/>
              <w:jc w:val="right"/>
              <w:rPr>
                <w:rStyle w:val="s1"/>
                <w:rFonts w:ascii="Arial" w:hAnsi="Arial" w:cs="Arial"/>
                <w:color w:val="000000" w:themeColor="text1"/>
                <w:sz w:val="16"/>
                <w:szCs w:val="16"/>
                <w:lang w:val="sl-SI"/>
              </w:rPr>
            </w:pPr>
            <w:r w:rsidRPr="00CD465E">
              <w:rPr>
                <w:rFonts w:ascii="Arial" w:hAnsi="Arial" w:cs="Arial"/>
                <w:color w:val="000000"/>
                <w:sz w:val="16"/>
                <w:szCs w:val="16"/>
              </w:rPr>
              <w:t>36.040.502</w:t>
            </w:r>
          </w:p>
        </w:tc>
        <w:tc>
          <w:tcPr>
            <w:tcW w:w="1017" w:type="dxa"/>
            <w:vAlign w:val="center"/>
          </w:tcPr>
          <w:p w14:paraId="61205C6F" w14:textId="1DBF5FD2" w:rsidR="00CD465E" w:rsidRPr="00CD465E" w:rsidRDefault="00CD465E" w:rsidP="00CD465E">
            <w:pPr>
              <w:pStyle w:val="p2"/>
              <w:jc w:val="right"/>
              <w:rPr>
                <w:rStyle w:val="s1"/>
                <w:rFonts w:ascii="Arial" w:hAnsi="Arial" w:cs="Arial"/>
                <w:color w:val="000000" w:themeColor="text1"/>
                <w:sz w:val="16"/>
                <w:szCs w:val="16"/>
                <w:lang w:val="sl-SI"/>
              </w:rPr>
            </w:pPr>
            <w:r w:rsidRPr="00CD465E">
              <w:rPr>
                <w:rFonts w:ascii="Arial" w:hAnsi="Arial" w:cs="Arial"/>
                <w:color w:val="000000"/>
                <w:sz w:val="16"/>
                <w:szCs w:val="16"/>
              </w:rPr>
              <w:t>36.973.954</w:t>
            </w:r>
          </w:p>
        </w:tc>
        <w:tc>
          <w:tcPr>
            <w:tcW w:w="1017" w:type="dxa"/>
            <w:vAlign w:val="center"/>
          </w:tcPr>
          <w:p w14:paraId="3186F068" w14:textId="51CBAE3D" w:rsidR="00CD465E" w:rsidRPr="00CD465E" w:rsidRDefault="00CD465E" w:rsidP="00CD465E">
            <w:pPr>
              <w:pStyle w:val="p2"/>
              <w:jc w:val="right"/>
              <w:rPr>
                <w:rStyle w:val="s1"/>
                <w:rFonts w:ascii="Arial" w:hAnsi="Arial" w:cs="Arial"/>
                <w:color w:val="000000" w:themeColor="text1"/>
                <w:sz w:val="16"/>
                <w:szCs w:val="16"/>
                <w:lang w:val="sl-SI"/>
              </w:rPr>
            </w:pPr>
            <w:r w:rsidRPr="00CD465E">
              <w:rPr>
                <w:rFonts w:ascii="Arial" w:hAnsi="Arial" w:cs="Arial"/>
                <w:color w:val="000000"/>
                <w:sz w:val="16"/>
                <w:szCs w:val="16"/>
              </w:rPr>
              <w:t>31.342.043</w:t>
            </w:r>
          </w:p>
        </w:tc>
      </w:tr>
    </w:tbl>
    <w:p w14:paraId="363E53EC" w14:textId="36C099CE" w:rsidR="007914A2" w:rsidRPr="00C5432C" w:rsidRDefault="006F3A4E" w:rsidP="006F297C">
      <w:pPr>
        <w:rPr>
          <w:rFonts w:ascii="Times" w:hAnsi="Times" w:cs="Times"/>
          <w:sz w:val="18"/>
          <w:szCs w:val="18"/>
          <w:lang w:val="sl-SI"/>
        </w:rPr>
      </w:pPr>
      <w:r w:rsidRPr="00C5432C">
        <w:rPr>
          <w:rFonts w:ascii="Times" w:hAnsi="Times" w:cs="Times"/>
          <w:sz w:val="18"/>
          <w:szCs w:val="18"/>
          <w:lang w:val="sl-SI"/>
        </w:rPr>
        <w:br w:type="textWrapping" w:clear="all"/>
      </w:r>
    </w:p>
    <w:p w14:paraId="29B02B11" w14:textId="77777777" w:rsidR="007914A2" w:rsidRPr="00C5432C" w:rsidRDefault="007914A2" w:rsidP="006F297C">
      <w:pPr>
        <w:rPr>
          <w:rFonts w:ascii="Times" w:hAnsi="Times" w:cs="Times"/>
          <w:sz w:val="18"/>
          <w:szCs w:val="18"/>
          <w:lang w:val="sl-SI"/>
        </w:rPr>
      </w:pPr>
    </w:p>
    <w:p w14:paraId="188D7012" w14:textId="77777777" w:rsidR="00522DEA" w:rsidRPr="00C5432C" w:rsidRDefault="00522DEA" w:rsidP="00522DEA">
      <w:pPr>
        <w:pStyle w:val="p2"/>
        <w:rPr>
          <w:rStyle w:val="s1"/>
          <w:lang w:val="sl-SI"/>
        </w:rPr>
      </w:pPr>
    </w:p>
    <w:p w14:paraId="66C5822C" w14:textId="77777777" w:rsidR="00AE675E" w:rsidRPr="00C5432C" w:rsidRDefault="00AE675E" w:rsidP="5E516365">
      <w:pPr>
        <w:pStyle w:val="p2"/>
        <w:rPr>
          <w:rStyle w:val="s1"/>
          <w:b/>
          <w:bCs/>
          <w:lang w:val="sl-SI"/>
        </w:rPr>
        <w:sectPr w:rsidR="00AE675E" w:rsidRPr="00C5432C" w:rsidSect="00F276CD">
          <w:pgSz w:w="16838" w:h="11906" w:orient="landscape"/>
          <w:pgMar w:top="1440" w:right="1440" w:bottom="1440" w:left="1440" w:header="708" w:footer="708" w:gutter="0"/>
          <w:cols w:space="708"/>
          <w:docGrid w:linePitch="360"/>
        </w:sectPr>
      </w:pPr>
    </w:p>
    <w:p w14:paraId="2B21D493" w14:textId="39059D61" w:rsidR="00522DEA" w:rsidRPr="00C5432C" w:rsidRDefault="00940E9B" w:rsidP="002C52CB">
      <w:pPr>
        <w:pStyle w:val="Naslov5"/>
        <w:numPr>
          <w:ilvl w:val="4"/>
          <w:numId w:val="1"/>
        </w:numPr>
        <w:rPr>
          <w:rStyle w:val="s1"/>
          <w:b/>
          <w:bCs/>
          <w:noProof w:val="0"/>
          <w:lang w:val="sl-SI"/>
        </w:rPr>
      </w:pPr>
      <w:bookmarkStart w:id="115" w:name="_Hlk212552867"/>
      <w:r w:rsidRPr="00C5432C">
        <w:rPr>
          <w:rStyle w:val="s1"/>
          <w:noProof w:val="0"/>
          <w:lang w:val="sl-SI"/>
        </w:rPr>
        <w:lastRenderedPageBreak/>
        <w:t xml:space="preserve">Utemeljitev vključenosti upravičencev, ki niso ranljiva gospodinjstva, mikro podjetja ali uporabniki prevoza </w:t>
      </w:r>
    </w:p>
    <w:bookmarkEnd w:id="115"/>
    <w:p w14:paraId="6775548E" w14:textId="77777777" w:rsidR="00522DEA" w:rsidRPr="00C5432C" w:rsidRDefault="00522DEA" w:rsidP="00522DEA">
      <w:pPr>
        <w:rPr>
          <w:rFonts w:ascii="Times" w:hAnsi="Times" w:cs="Times"/>
          <w:sz w:val="18"/>
          <w:szCs w:val="18"/>
          <w:lang w:val="sl-SI"/>
        </w:rPr>
      </w:pPr>
    </w:p>
    <w:tbl>
      <w:tblPr>
        <w:tblStyle w:val="Tabelamrea"/>
        <w:tblW w:w="0" w:type="auto"/>
        <w:tblLook w:val="04A0" w:firstRow="1" w:lastRow="0" w:firstColumn="1" w:lastColumn="0" w:noHBand="0" w:noVBand="1"/>
      </w:tblPr>
      <w:tblGrid>
        <w:gridCol w:w="8988"/>
      </w:tblGrid>
      <w:tr w:rsidR="00522DEA" w:rsidRPr="006949C2" w14:paraId="0DD3F50A" w14:textId="77777777">
        <w:tc>
          <w:tcPr>
            <w:tcW w:w="13948" w:type="dxa"/>
            <w:tcBorders>
              <w:left w:val="single" w:sz="12" w:space="0" w:color="0F9ED5" w:themeColor="accent4"/>
            </w:tcBorders>
          </w:tcPr>
          <w:p w14:paraId="1B39A74D" w14:textId="1F0E6226" w:rsidR="00F04C67" w:rsidRPr="00C5432C" w:rsidRDefault="00770056" w:rsidP="00DF5D65">
            <w:pPr>
              <w:spacing w:after="240" w:line="276" w:lineRule="auto"/>
              <w:jc w:val="both"/>
              <w:rPr>
                <w:rStyle w:val="s1"/>
                <w:rFonts w:ascii="Times" w:hAnsi="Times" w:cs="Times"/>
                <w:color w:val="156082" w:themeColor="accent1"/>
                <w:shd w:val="clear" w:color="auto" w:fill="FFFFFF"/>
                <w:lang w:val="sl-SI"/>
              </w:rPr>
            </w:pPr>
            <w:r w:rsidRPr="00C5432C">
              <w:rPr>
                <w:rFonts w:ascii="Arial" w:hAnsi="Arial" w:cs="Arial"/>
                <w:sz w:val="20"/>
                <w:szCs w:val="20"/>
                <w:lang w:val="sl-SI"/>
              </w:rPr>
              <w:t xml:space="preserve">V Sloveniji nameravamo ukrep izvajati preko Eko sklada, javnega sklada, ki bo v vlogi upravičenca do sredstev iz Socialnega podnebnega sklada z namenom izvajanja Programa za zmanjševanje energetske revščine. V okviru programa bodo poleg sredstev za aktivnosti URE in OVE za energetsko ranljive  predvidena tudi sredstva za energetsko svetovanje, za koordinacijo priprave vlog in izvedbe teh aktivnosti pri ranljivih, ter sredstva za upravljanje programa, ki bodo vsebovala sredstva za obveščanje javnosti, stroške dela ter pripadajoče stroške za osebje na Eko skladu za izvajanje programa zmanjševanja energetske revščine. Ocenjujemo, da so sredstva za upravljanje z vidika celovitosti ter uspešnosti programa za zmanjševanje  energetske revščine pomemben sestavni del ukrepa. Po izkušnjah iz kohezijske politike sredstva za upravljanje, ki bodo namenjena Eko skladu, ne bodo presegala 4% vseh sredstev, namenjenih neposredno ranljivim skupinam. </w:t>
            </w:r>
          </w:p>
        </w:tc>
      </w:tr>
    </w:tbl>
    <w:p w14:paraId="176C3FBA" w14:textId="77777777" w:rsidR="00522DEA" w:rsidRPr="00C5432C" w:rsidRDefault="00522DEA" w:rsidP="00DF5D65">
      <w:pPr>
        <w:pStyle w:val="p2"/>
        <w:spacing w:line="276" w:lineRule="auto"/>
        <w:rPr>
          <w:rStyle w:val="s1"/>
          <w:lang w:val="sl-SI"/>
        </w:rPr>
      </w:pPr>
    </w:p>
    <w:p w14:paraId="0ED67734" w14:textId="7DCF4449" w:rsidR="001A7C55" w:rsidRPr="00C5432C" w:rsidRDefault="00940E9B" w:rsidP="002C52CB">
      <w:pPr>
        <w:pStyle w:val="Naslov5"/>
        <w:numPr>
          <w:ilvl w:val="4"/>
          <w:numId w:val="1"/>
        </w:numPr>
        <w:rPr>
          <w:rStyle w:val="s1"/>
          <w:b/>
          <w:bCs/>
          <w:noProof w:val="0"/>
          <w:lang w:val="sl-SI"/>
        </w:rPr>
      </w:pPr>
      <w:bookmarkStart w:id="116" w:name="_Hlk212552873"/>
      <w:r w:rsidRPr="00C5432C">
        <w:rPr>
          <w:rStyle w:val="s1"/>
          <w:noProof w:val="0"/>
          <w:lang w:val="sl-SI"/>
        </w:rPr>
        <w:t>Dodatnost</w:t>
      </w:r>
    </w:p>
    <w:bookmarkEnd w:id="116"/>
    <w:p w14:paraId="439699CF" w14:textId="77777777" w:rsidR="00940E9B" w:rsidRPr="00C5432C" w:rsidRDefault="00940E9B" w:rsidP="00940E9B">
      <w:pPr>
        <w:pStyle w:val="Sprotnaopomba-besedilo"/>
      </w:pPr>
    </w:p>
    <w:tbl>
      <w:tblPr>
        <w:tblStyle w:val="Tabelamrea"/>
        <w:tblW w:w="0" w:type="auto"/>
        <w:tblLook w:val="04A0" w:firstRow="1" w:lastRow="0" w:firstColumn="1" w:lastColumn="0" w:noHBand="0" w:noVBand="1"/>
      </w:tblPr>
      <w:tblGrid>
        <w:gridCol w:w="8988"/>
      </w:tblGrid>
      <w:tr w:rsidR="00940E9B" w:rsidRPr="006949C2" w14:paraId="662B7FB5" w14:textId="77777777" w:rsidTr="009A39C1">
        <w:tc>
          <w:tcPr>
            <w:tcW w:w="13948" w:type="dxa"/>
            <w:tcBorders>
              <w:left w:val="single" w:sz="12" w:space="0" w:color="0F9ED5" w:themeColor="accent4"/>
            </w:tcBorders>
          </w:tcPr>
          <w:p w14:paraId="51981E29" w14:textId="77777777" w:rsidR="00940E9B" w:rsidRPr="00C5432C" w:rsidRDefault="00940E9B" w:rsidP="00940E9B">
            <w:pPr>
              <w:spacing w:line="276" w:lineRule="auto"/>
              <w:jc w:val="both"/>
              <w:rPr>
                <w:rFonts w:ascii="Arial" w:hAnsi="Arial" w:cs="Arial"/>
                <w:sz w:val="20"/>
                <w:szCs w:val="20"/>
                <w:lang w:val="sl-SI"/>
              </w:rPr>
            </w:pPr>
            <w:r w:rsidRPr="00C5432C">
              <w:rPr>
                <w:rFonts w:ascii="Arial" w:hAnsi="Arial" w:cs="Arial"/>
                <w:sz w:val="20"/>
                <w:szCs w:val="20"/>
                <w:lang w:val="sl-SI"/>
              </w:rPr>
              <w:t>Naložba 1 predstavlja nov ukrep, ki bo v celoti dodaten glede na ukrepe v izvajanju, saj je trajanje le-teh omejeno (</w:t>
            </w:r>
            <w:r w:rsidRPr="00C5432C">
              <w:rPr>
                <w:rFonts w:ascii="Arial" w:hAnsi="Arial" w:cs="Arial"/>
                <w:i/>
                <w:iCs/>
                <w:sz w:val="20"/>
                <w:szCs w:val="20"/>
                <w:lang w:val="sl-SI"/>
              </w:rPr>
              <w:t>angl. additionality through extension in time</w:t>
            </w:r>
            <w:r w:rsidRPr="00C5432C">
              <w:rPr>
                <w:rFonts w:ascii="Arial" w:hAnsi="Arial" w:cs="Arial"/>
                <w:sz w:val="20"/>
                <w:szCs w:val="20"/>
                <w:lang w:val="sl-SI"/>
              </w:rPr>
              <w:t xml:space="preserve">). </w:t>
            </w:r>
          </w:p>
          <w:p w14:paraId="53C9FA76" w14:textId="77777777" w:rsidR="00940E9B" w:rsidRPr="00C5432C" w:rsidRDefault="00940E9B" w:rsidP="00940E9B">
            <w:pPr>
              <w:spacing w:line="276" w:lineRule="auto"/>
              <w:jc w:val="both"/>
              <w:rPr>
                <w:rFonts w:ascii="Arial" w:hAnsi="Arial" w:cs="Arial"/>
                <w:sz w:val="20"/>
                <w:szCs w:val="20"/>
                <w:lang w:val="sl-SI"/>
              </w:rPr>
            </w:pPr>
          </w:p>
          <w:p w14:paraId="069A6C78" w14:textId="77777777" w:rsidR="00940E9B" w:rsidRPr="00C5432C" w:rsidRDefault="00940E9B" w:rsidP="00940E9B">
            <w:pPr>
              <w:spacing w:line="276" w:lineRule="auto"/>
              <w:jc w:val="both"/>
              <w:rPr>
                <w:rFonts w:ascii="Arial" w:hAnsi="Arial" w:cs="Arial"/>
                <w:sz w:val="20"/>
                <w:szCs w:val="20"/>
                <w:lang w:val="sl-SI"/>
              </w:rPr>
            </w:pPr>
            <w:r w:rsidRPr="00C5432C">
              <w:rPr>
                <w:rFonts w:ascii="Arial" w:hAnsi="Arial" w:cs="Arial"/>
                <w:sz w:val="20"/>
                <w:szCs w:val="20"/>
                <w:lang w:val="sl-SI"/>
              </w:rPr>
              <w:t xml:space="preserve">Zaključen je program ZERO 500, ki se je izvajal v letih 2020 do 2024; prav tako je zaključen javni poziv za ukrep Nepovratne finančne spodbude za zmanjševanje energetske revščine (v vrednosti €22,5 milijonov, financiranih iz Podnebnega sklada) – izplačila izvajalcem in zaključek del so predvideni do konca leta 2027. </w:t>
            </w:r>
          </w:p>
          <w:p w14:paraId="6D3FE4C6" w14:textId="77777777" w:rsidR="00940E9B" w:rsidRPr="00C5432C" w:rsidRDefault="00940E9B" w:rsidP="00940E9B">
            <w:pPr>
              <w:spacing w:line="276" w:lineRule="auto"/>
              <w:jc w:val="both"/>
              <w:rPr>
                <w:rFonts w:ascii="Arial" w:hAnsi="Arial" w:cs="Arial"/>
                <w:sz w:val="20"/>
                <w:szCs w:val="20"/>
                <w:lang w:val="sl-SI"/>
              </w:rPr>
            </w:pPr>
          </w:p>
          <w:p w14:paraId="47386E13" w14:textId="77777777" w:rsidR="00940E9B" w:rsidRPr="00C5432C" w:rsidRDefault="00940E9B" w:rsidP="00940E9B">
            <w:pPr>
              <w:spacing w:line="276" w:lineRule="auto"/>
              <w:jc w:val="both"/>
              <w:rPr>
                <w:rFonts w:ascii="Arial" w:hAnsi="Arial" w:cs="Arial"/>
                <w:sz w:val="20"/>
                <w:szCs w:val="20"/>
                <w:lang w:val="sl-SI"/>
              </w:rPr>
            </w:pPr>
            <w:r w:rsidRPr="00C5432C">
              <w:rPr>
                <w:rFonts w:ascii="Arial" w:hAnsi="Arial" w:cs="Arial"/>
                <w:sz w:val="20"/>
                <w:szCs w:val="20"/>
                <w:lang w:val="sl-SI"/>
              </w:rPr>
              <w:t>V okviru Programa evropske kohezijske politike v obdobju 2021‒2027 v Sloveniji iz sredstev Evropskega sklada za regionalni razvoj se v skupnem znesku 32.941.176,46 EUR (vključno s slovensko udeležbo) financira tudi Ukrep ozaveščanja socialno ranljivih skupin in omogočanja njihovega dostopa do nepovratnih sredstev ter zmanjšanja energetske revščine. V okviru javnega poziva ZER2024, so že razpisana finančna sredstva v višini 19,8 mio EUR (vsa prvotno razpoložljiva sredstva). Izvajanje tega programa bo predvidoma zaključeno leta 2029 in bo ločeno od izvajanja programa SNP (ločeni razpisi, ločena stroškovna mesta pri izvajalcu Eko skladu) .</w:t>
            </w:r>
          </w:p>
          <w:p w14:paraId="68DF1EA3" w14:textId="77777777" w:rsidR="00940E9B" w:rsidRPr="00C5432C" w:rsidRDefault="00940E9B" w:rsidP="00940E9B">
            <w:pPr>
              <w:spacing w:line="276" w:lineRule="auto"/>
              <w:jc w:val="both"/>
              <w:rPr>
                <w:rFonts w:ascii="Arial" w:hAnsi="Arial" w:cs="Arial"/>
                <w:sz w:val="20"/>
                <w:szCs w:val="20"/>
                <w:lang w:val="sl-SI"/>
              </w:rPr>
            </w:pPr>
          </w:p>
          <w:p w14:paraId="0397808E" w14:textId="63E7651F" w:rsidR="00940E9B" w:rsidRPr="00C5432C" w:rsidRDefault="00940E9B" w:rsidP="00940E9B">
            <w:pPr>
              <w:spacing w:line="276" w:lineRule="auto"/>
              <w:jc w:val="both"/>
              <w:rPr>
                <w:rStyle w:val="s1"/>
                <w:rFonts w:ascii="Arial" w:hAnsi="Arial" w:cs="Arial"/>
                <w:sz w:val="20"/>
                <w:szCs w:val="20"/>
                <w:lang w:val="sl-SI"/>
              </w:rPr>
            </w:pPr>
            <w:r w:rsidRPr="00C5432C">
              <w:rPr>
                <w:rFonts w:ascii="Arial" w:hAnsi="Arial" w:cs="Arial"/>
                <w:sz w:val="20"/>
                <w:szCs w:val="20"/>
                <w:lang w:val="sl-SI"/>
              </w:rPr>
              <w:t>Naložba 1 bo glede na pretekle ukrepe dodatna ne le po trajanju, temveč se bo spodbujalo širši nabor tehnologij za razogljičenje in energetsko učinkovitost (vgradnjo toplotnih črpalk, priklop na sisteme daljinskega ogrevanja idr.). Naložba tudi širše naslavlja upravičence, ne le energetsko revna, temveč tudi ranljiva gospodinjstva, ravno tako je naložba odprta za dodatne ukrepe URE in OVE. Naložba se ne osredotoča le na lastnike  (kot je to dosedanja praksa), ampak daje možnost razširitve tudi na najemnike.</w:t>
            </w:r>
          </w:p>
        </w:tc>
      </w:tr>
    </w:tbl>
    <w:p w14:paraId="35313D3F" w14:textId="77777777" w:rsidR="00940E9B" w:rsidRPr="00C5432C" w:rsidRDefault="00940E9B" w:rsidP="00940E9B">
      <w:pPr>
        <w:pStyle w:val="Sprotnaopomba-besedilo"/>
        <w:rPr>
          <w:rStyle w:val="s1"/>
          <w:rFonts w:ascii="Times" w:hAnsi="Times" w:cs="Times"/>
          <w:b/>
          <w:bCs/>
          <w:sz w:val="24"/>
          <w:szCs w:val="24"/>
        </w:rPr>
      </w:pPr>
    </w:p>
    <w:p w14:paraId="657B7523" w14:textId="2A79F938" w:rsidR="001738A4" w:rsidRPr="00C5432C" w:rsidRDefault="00940E9B" w:rsidP="002C52CB">
      <w:pPr>
        <w:pStyle w:val="Naslov5"/>
        <w:numPr>
          <w:ilvl w:val="4"/>
          <w:numId w:val="1"/>
        </w:numPr>
        <w:rPr>
          <w:rStyle w:val="s1"/>
          <w:b/>
          <w:bCs/>
          <w:noProof w:val="0"/>
          <w:lang w:val="sl-SI"/>
        </w:rPr>
      </w:pPr>
      <w:bookmarkStart w:id="117" w:name="_Hlk212552891"/>
      <w:r w:rsidRPr="00C5432C">
        <w:rPr>
          <w:rStyle w:val="s1"/>
          <w:noProof w:val="0"/>
          <w:lang w:val="sl-SI"/>
        </w:rPr>
        <w:t xml:space="preserve">Skladnost s pravili EU glede državne pomoči </w:t>
      </w:r>
    </w:p>
    <w:bookmarkEnd w:id="117"/>
    <w:p w14:paraId="4C49A0AC" w14:textId="44BD4154" w:rsidR="001738A4" w:rsidRPr="00C5432C" w:rsidRDefault="001738A4" w:rsidP="001738A4">
      <w:pPr>
        <w:pStyle w:val="p2"/>
        <w:rPr>
          <w:rStyle w:val="s1"/>
          <w:lang w:val="sl-SI"/>
        </w:rPr>
      </w:pPr>
    </w:p>
    <w:tbl>
      <w:tblPr>
        <w:tblStyle w:val="Tabelamrea"/>
        <w:tblW w:w="0" w:type="auto"/>
        <w:tblLook w:val="04A0" w:firstRow="1" w:lastRow="0" w:firstColumn="1" w:lastColumn="0" w:noHBand="0" w:noVBand="1"/>
      </w:tblPr>
      <w:tblGrid>
        <w:gridCol w:w="8988"/>
      </w:tblGrid>
      <w:tr w:rsidR="001738A4" w:rsidRPr="00C5432C" w14:paraId="550F3EFA" w14:textId="77777777" w:rsidTr="00383D2C">
        <w:tc>
          <w:tcPr>
            <w:tcW w:w="8988" w:type="dxa"/>
            <w:tcBorders>
              <w:left w:val="single" w:sz="12" w:space="0" w:color="0F9ED5" w:themeColor="accent4"/>
            </w:tcBorders>
          </w:tcPr>
          <w:p w14:paraId="3FA5C1F9" w14:textId="64521BAF" w:rsidR="00F04C67" w:rsidRPr="00C5432C" w:rsidRDefault="008A3B2C" w:rsidP="008A3B2C">
            <w:pPr>
              <w:spacing w:before="100" w:after="240"/>
              <w:rPr>
                <w:rStyle w:val="s1"/>
                <w:rFonts w:ascii="Arial" w:hAnsi="Arial" w:cs="Arial"/>
                <w:color w:val="000000" w:themeColor="text1"/>
                <w:sz w:val="20"/>
                <w:szCs w:val="20"/>
                <w:lang w:val="sl-SI"/>
              </w:rPr>
            </w:pPr>
            <w:r w:rsidRPr="00C5432C">
              <w:rPr>
                <w:rFonts w:ascii="Arial" w:hAnsi="Arial" w:cs="Arial"/>
                <w:color w:val="000000" w:themeColor="text1"/>
                <w:sz w:val="20"/>
                <w:szCs w:val="20"/>
                <w:lang w:val="sl-SI"/>
              </w:rPr>
              <w:t>Naložba ne bo predstavljala državnih pomoči skladno s členom 107(1) Pogodbe o delovanju EU</w:t>
            </w:r>
            <w:r w:rsidR="00770056" w:rsidRPr="00C5432C">
              <w:rPr>
                <w:rFonts w:ascii="Arial" w:eastAsia="Times New Roman" w:hAnsi="Arial" w:cs="Arial"/>
                <w:iCs/>
                <w:color w:val="000000" w:themeColor="text1"/>
                <w:sz w:val="20"/>
                <w:szCs w:val="20"/>
                <w:lang w:val="sl-SI" w:eastAsia="sl-SI"/>
              </w:rPr>
              <w:t xml:space="preserve">. Prejemniki so gospodinjstva oz. fizične osebe. </w:t>
            </w:r>
          </w:p>
        </w:tc>
      </w:tr>
    </w:tbl>
    <w:p w14:paraId="44EFEEA3" w14:textId="77777777" w:rsidR="001738A4" w:rsidRPr="00C5432C" w:rsidRDefault="001738A4" w:rsidP="001738A4">
      <w:pPr>
        <w:rPr>
          <w:lang w:val="sl-SI"/>
        </w:rPr>
      </w:pPr>
    </w:p>
    <w:p w14:paraId="0B002948" w14:textId="77777777" w:rsidR="006752F0" w:rsidRPr="00C5432C" w:rsidRDefault="006752F0" w:rsidP="001139F0">
      <w:pPr>
        <w:rPr>
          <w:rStyle w:val="s1"/>
          <w:lang w:val="sl-SI"/>
        </w:rPr>
      </w:pPr>
    </w:p>
    <w:p w14:paraId="1671C93A" w14:textId="3D0736F0" w:rsidR="00770056" w:rsidRPr="00C5432C" w:rsidRDefault="00770056">
      <w:pPr>
        <w:rPr>
          <w:rStyle w:val="s1"/>
          <w:rFonts w:ascii="Times" w:hAnsi="Times"/>
          <w:sz w:val="18"/>
          <w:szCs w:val="18"/>
          <w:lang w:val="sl-SI"/>
        </w:rPr>
      </w:pPr>
      <w:r w:rsidRPr="00C5432C">
        <w:rPr>
          <w:rStyle w:val="s1"/>
          <w:rFonts w:ascii="Times" w:hAnsi="Times"/>
          <w:sz w:val="18"/>
          <w:szCs w:val="18"/>
          <w:lang w:val="sl-SI"/>
        </w:rPr>
        <w:br w:type="page"/>
      </w:r>
    </w:p>
    <w:p w14:paraId="26796C63" w14:textId="0952C0A4" w:rsidR="00E41234" w:rsidRPr="00C5432C" w:rsidRDefault="00E41234" w:rsidP="002C52CB">
      <w:pPr>
        <w:pStyle w:val="Naslov4"/>
        <w:rPr>
          <w:b/>
          <w:bCs/>
          <w:noProof w:val="0"/>
          <w:lang w:val="sl-SI"/>
        </w:rPr>
      </w:pPr>
      <w:bookmarkStart w:id="118" w:name="_Toc212717081"/>
      <w:r w:rsidRPr="00C5432C">
        <w:rPr>
          <w:noProof w:val="0"/>
          <w:lang w:val="sl-SI"/>
        </w:rPr>
        <w:lastRenderedPageBreak/>
        <w:t xml:space="preserve">2.1.2.2. </w:t>
      </w:r>
      <w:r w:rsidR="00940E9B" w:rsidRPr="00C5432C">
        <w:rPr>
          <w:noProof w:val="0"/>
          <w:lang w:val="sl-SI"/>
        </w:rPr>
        <w:t>Ukrep/naložba</w:t>
      </w:r>
      <w:r w:rsidRPr="00C5432C">
        <w:rPr>
          <w:noProof w:val="0"/>
          <w:lang w:val="sl-SI"/>
        </w:rPr>
        <w:t>: I2: Podpora energetsko revnim in ranljivim gospodinjstvom v večstanovanjskih stavbah</w:t>
      </w:r>
      <w:bookmarkEnd w:id="118"/>
    </w:p>
    <w:p w14:paraId="1B3FC777" w14:textId="77777777" w:rsidR="00E41234" w:rsidRPr="00C5432C" w:rsidRDefault="00E41234" w:rsidP="00E41234">
      <w:pPr>
        <w:rPr>
          <w:rStyle w:val="s1"/>
          <w:rFonts w:ascii="Times" w:hAnsi="Times" w:cs="Times"/>
          <w:lang w:val="sl-SI"/>
        </w:rPr>
      </w:pPr>
    </w:p>
    <w:p w14:paraId="78D3EE3A" w14:textId="4600D562" w:rsidR="00E41234" w:rsidRPr="00C5432C" w:rsidRDefault="00940E9B" w:rsidP="00E41234">
      <w:pPr>
        <w:rPr>
          <w:rStyle w:val="s1"/>
          <w:rFonts w:ascii="Times" w:hAnsi="Times" w:cs="Times"/>
          <w:i/>
          <w:iCs/>
          <w:lang w:val="sl-SI"/>
        </w:rPr>
      </w:pPr>
      <w:r w:rsidRPr="00C5432C">
        <w:rPr>
          <w:rStyle w:val="s1"/>
          <w:rFonts w:ascii="Times" w:hAnsi="Times" w:cs="Times"/>
          <w:i/>
          <w:iCs/>
          <w:lang w:val="sl-SI"/>
        </w:rPr>
        <w:t>Področje ukrepanja</w:t>
      </w:r>
      <w:r w:rsidR="00E41234" w:rsidRPr="00C5432C">
        <w:rPr>
          <w:rStyle w:val="s1"/>
          <w:rFonts w:ascii="Times" w:hAnsi="Times" w:cs="Times"/>
          <w:i/>
          <w:iCs/>
          <w:lang w:val="sl-SI"/>
        </w:rPr>
        <w:t xml:space="preserve">: </w:t>
      </w:r>
      <w:r w:rsidR="00E41234" w:rsidRPr="00C5432C">
        <w:rPr>
          <w:rFonts w:ascii="Times" w:hAnsi="Times" w:cs="Times"/>
          <w:b/>
          <w:bCs/>
          <w:color w:val="156082" w:themeColor="accent1"/>
          <w:lang w:val="sl-SI"/>
        </w:rPr>
        <w:t>(A)</w:t>
      </w:r>
    </w:p>
    <w:p w14:paraId="75672AA4" w14:textId="2906EB44" w:rsidR="00E41234" w:rsidRPr="00C5432C" w:rsidRDefault="00E41234" w:rsidP="00E41234">
      <w:pPr>
        <w:rPr>
          <w:rStyle w:val="s1"/>
          <w:rFonts w:ascii="Times" w:hAnsi="Times" w:cs="Times"/>
          <w:i/>
          <w:iCs/>
          <w:color w:val="000000" w:themeColor="text1"/>
          <w:sz w:val="18"/>
          <w:szCs w:val="18"/>
          <w:lang w:val="sl-SI"/>
        </w:rPr>
      </w:pPr>
    </w:p>
    <w:p w14:paraId="11DBD449" w14:textId="22B1618C" w:rsidR="00E41234" w:rsidRPr="00C5432C" w:rsidRDefault="00940E9B" w:rsidP="002C52CB">
      <w:pPr>
        <w:pStyle w:val="Naslov5"/>
        <w:numPr>
          <w:ilvl w:val="4"/>
          <w:numId w:val="10"/>
        </w:numPr>
        <w:rPr>
          <w:rStyle w:val="s1"/>
          <w:b/>
          <w:bCs/>
          <w:noProof w:val="0"/>
          <w:lang w:val="sl-SI"/>
        </w:rPr>
      </w:pPr>
      <w:r w:rsidRPr="00C5432C">
        <w:rPr>
          <w:rStyle w:val="s1"/>
          <w:noProof w:val="0"/>
          <w:lang w:val="sl-SI"/>
        </w:rPr>
        <w:t>Opis ukrepa/naložbe</w:t>
      </w:r>
    </w:p>
    <w:p w14:paraId="396BADFE" w14:textId="77777777" w:rsidR="00E41234" w:rsidRPr="00C5432C" w:rsidRDefault="00E41234" w:rsidP="00E41234">
      <w:pPr>
        <w:rPr>
          <w:lang w:val="sl-SI" w:eastAsia="en-US"/>
        </w:rPr>
      </w:pPr>
    </w:p>
    <w:p w14:paraId="69125F7A" w14:textId="77777777" w:rsidR="00940E9B" w:rsidRPr="00C5432C" w:rsidRDefault="00940E9B" w:rsidP="00940E9B">
      <w:pPr>
        <w:rPr>
          <w:rStyle w:val="s1"/>
          <w:rFonts w:ascii="Times" w:eastAsia="Times New Roman" w:hAnsi="Times" w:cs="Times"/>
          <w:i/>
          <w:iCs/>
          <w:lang w:val="sl-SI" w:eastAsia="en-US"/>
        </w:rPr>
      </w:pPr>
      <w:r w:rsidRPr="00C5432C">
        <w:rPr>
          <w:rStyle w:val="s1"/>
          <w:rFonts w:ascii="Times" w:eastAsia="Times New Roman" w:hAnsi="Times" w:cs="Times"/>
          <w:i/>
          <w:iCs/>
          <w:lang w:val="sl-SI"/>
        </w:rPr>
        <w:t xml:space="preserve">Opis trenutnih izzivov in kako jih ukrep/naložba naslavlja </w:t>
      </w:r>
    </w:p>
    <w:p w14:paraId="2EA4CE58" w14:textId="77777777" w:rsidR="00E41234" w:rsidRPr="00C5432C" w:rsidRDefault="00E41234" w:rsidP="00E41234">
      <w:pPr>
        <w:rPr>
          <w:rFonts w:ascii="Times" w:hAnsi="Times" w:cs="Times"/>
          <w:sz w:val="18"/>
          <w:szCs w:val="18"/>
          <w:lang w:val="sl-SI"/>
        </w:rPr>
      </w:pPr>
    </w:p>
    <w:tbl>
      <w:tblPr>
        <w:tblStyle w:val="Tabelamrea"/>
        <w:tblW w:w="0" w:type="auto"/>
        <w:tblLook w:val="04A0" w:firstRow="1" w:lastRow="0" w:firstColumn="1" w:lastColumn="0" w:noHBand="0" w:noVBand="1"/>
      </w:tblPr>
      <w:tblGrid>
        <w:gridCol w:w="8988"/>
      </w:tblGrid>
      <w:tr w:rsidR="00E41234" w:rsidRPr="006949C2" w14:paraId="78D2D3F2" w14:textId="77777777" w:rsidTr="00383D2C">
        <w:tc>
          <w:tcPr>
            <w:tcW w:w="13948" w:type="dxa"/>
            <w:tcBorders>
              <w:left w:val="single" w:sz="12" w:space="0" w:color="0F9ED5" w:themeColor="accent4"/>
            </w:tcBorders>
          </w:tcPr>
          <w:p w14:paraId="106071E4" w14:textId="1E30BE7E" w:rsidR="0016277D" w:rsidRPr="00C5432C" w:rsidRDefault="00770056" w:rsidP="00C64BA7">
            <w:pPr>
              <w:spacing w:after="120" w:line="276" w:lineRule="auto"/>
              <w:jc w:val="both"/>
              <w:rPr>
                <w:rFonts w:ascii="Arial" w:hAnsi="Arial" w:cs="Arial"/>
                <w:color w:val="000000" w:themeColor="text1"/>
                <w:sz w:val="20"/>
                <w:szCs w:val="20"/>
                <w:lang w:val="sl-SI"/>
              </w:rPr>
            </w:pPr>
            <w:r w:rsidRPr="00C5432C">
              <w:rPr>
                <w:rFonts w:ascii="Arial" w:hAnsi="Arial" w:cs="Arial"/>
                <w:color w:val="000000" w:themeColor="text1"/>
                <w:sz w:val="20"/>
                <w:szCs w:val="20"/>
                <w:lang w:val="sl-SI"/>
              </w:rPr>
              <w:t>V začetku leta 2021 je bilo v Sloveniji 864</w:t>
            </w:r>
            <w:r w:rsidR="000A4279" w:rsidRPr="00C5432C">
              <w:rPr>
                <w:rFonts w:ascii="Arial" w:hAnsi="Arial" w:cs="Arial"/>
                <w:color w:val="000000" w:themeColor="text1"/>
                <w:sz w:val="20"/>
                <w:szCs w:val="20"/>
                <w:lang w:val="sl-SI"/>
              </w:rPr>
              <w:t>.</w:t>
            </w:r>
            <w:r w:rsidRPr="00C5432C">
              <w:rPr>
                <w:rFonts w:ascii="Arial" w:hAnsi="Arial" w:cs="Arial"/>
                <w:color w:val="000000" w:themeColor="text1"/>
                <w:sz w:val="20"/>
                <w:szCs w:val="20"/>
                <w:lang w:val="sl-SI"/>
              </w:rPr>
              <w:t>300 stanovanj, od tega jih je bilo 80 % naseljenih</w:t>
            </w:r>
            <w:r w:rsidR="000A4279" w:rsidRPr="00C5432C">
              <w:rPr>
                <w:rFonts w:ascii="Arial" w:hAnsi="Arial" w:cs="Arial"/>
                <w:color w:val="000000" w:themeColor="text1"/>
                <w:sz w:val="20"/>
                <w:szCs w:val="20"/>
                <w:lang w:val="sl-SI"/>
              </w:rPr>
              <w:t>.</w:t>
            </w:r>
            <w:r w:rsidRPr="00C5432C">
              <w:rPr>
                <w:rFonts w:ascii="Arial" w:hAnsi="Arial" w:cs="Arial"/>
                <w:color w:val="000000" w:themeColor="text1"/>
                <w:sz w:val="20"/>
                <w:szCs w:val="20"/>
                <w:lang w:val="sl-SI"/>
              </w:rPr>
              <w:t xml:space="preserve"> 60 % </w:t>
            </w:r>
            <w:r w:rsidR="000A4279" w:rsidRPr="00C5432C">
              <w:rPr>
                <w:rFonts w:ascii="Arial" w:hAnsi="Arial" w:cs="Arial"/>
                <w:color w:val="000000" w:themeColor="text1"/>
                <w:sz w:val="20"/>
                <w:szCs w:val="20"/>
                <w:lang w:val="sl-SI"/>
              </w:rPr>
              <w:t>stanovanj se je nahajalo</w:t>
            </w:r>
            <w:r w:rsidRPr="00C5432C">
              <w:rPr>
                <w:rFonts w:ascii="Arial" w:hAnsi="Arial" w:cs="Arial"/>
                <w:color w:val="000000" w:themeColor="text1"/>
                <w:sz w:val="20"/>
                <w:szCs w:val="20"/>
                <w:lang w:val="sl-SI"/>
              </w:rPr>
              <w:t xml:space="preserve"> v eno ali dvostanovanjskih hišah</w:t>
            </w:r>
            <w:r w:rsidR="000A4279" w:rsidRPr="00C5432C">
              <w:rPr>
                <w:rFonts w:ascii="Arial" w:hAnsi="Arial" w:cs="Arial"/>
                <w:color w:val="000000" w:themeColor="text1"/>
                <w:sz w:val="20"/>
                <w:szCs w:val="20"/>
                <w:lang w:val="sl-SI"/>
              </w:rPr>
              <w:t xml:space="preserve">, </w:t>
            </w:r>
            <w:r w:rsidRPr="00C5432C">
              <w:rPr>
                <w:rFonts w:ascii="Arial" w:hAnsi="Arial" w:cs="Arial"/>
                <w:color w:val="000000" w:themeColor="text1"/>
                <w:sz w:val="20"/>
                <w:szCs w:val="20"/>
                <w:lang w:val="sl-SI"/>
              </w:rPr>
              <w:t xml:space="preserve">40 % </w:t>
            </w:r>
            <w:r w:rsidR="000A4279" w:rsidRPr="00C5432C">
              <w:rPr>
                <w:rFonts w:ascii="Arial" w:hAnsi="Arial" w:cs="Arial"/>
                <w:color w:val="000000" w:themeColor="text1"/>
                <w:sz w:val="20"/>
                <w:szCs w:val="20"/>
                <w:lang w:val="sl-SI"/>
              </w:rPr>
              <w:t>pa</w:t>
            </w:r>
            <w:r w:rsidRPr="00C5432C">
              <w:rPr>
                <w:rFonts w:ascii="Arial" w:hAnsi="Arial" w:cs="Arial"/>
                <w:color w:val="000000" w:themeColor="text1"/>
                <w:sz w:val="20"/>
                <w:szCs w:val="20"/>
                <w:lang w:val="sl-SI"/>
              </w:rPr>
              <w:t xml:space="preserve"> v tro</w:t>
            </w:r>
            <w:r w:rsidR="000A4279" w:rsidRPr="00C5432C">
              <w:rPr>
                <w:rFonts w:ascii="Arial" w:hAnsi="Arial" w:cs="Arial"/>
                <w:color w:val="000000" w:themeColor="text1"/>
                <w:sz w:val="20"/>
                <w:szCs w:val="20"/>
                <w:lang w:val="sl-SI"/>
              </w:rPr>
              <w:t>-</w:t>
            </w:r>
            <w:r w:rsidRPr="00C5432C">
              <w:rPr>
                <w:rFonts w:ascii="Arial" w:hAnsi="Arial" w:cs="Arial"/>
                <w:color w:val="000000" w:themeColor="text1"/>
                <w:sz w:val="20"/>
                <w:szCs w:val="20"/>
                <w:lang w:val="sl-SI"/>
              </w:rPr>
              <w:t xml:space="preserve"> ali večstanovanjskih in drugih stavbah, v </w:t>
            </w:r>
            <w:r w:rsidR="000A4279" w:rsidRPr="00C5432C">
              <w:rPr>
                <w:rFonts w:ascii="Arial" w:hAnsi="Arial" w:cs="Arial"/>
                <w:color w:val="000000" w:themeColor="text1"/>
                <w:sz w:val="20"/>
                <w:szCs w:val="20"/>
                <w:lang w:val="sl-SI"/>
              </w:rPr>
              <w:t>katerih</w:t>
            </w:r>
            <w:r w:rsidRPr="00C5432C">
              <w:rPr>
                <w:rFonts w:ascii="Arial" w:hAnsi="Arial" w:cs="Arial"/>
                <w:color w:val="000000" w:themeColor="text1"/>
                <w:sz w:val="20"/>
                <w:szCs w:val="20"/>
                <w:lang w:val="sl-SI"/>
              </w:rPr>
              <w:t xml:space="preserve"> je prebivalo 31 % prebivalcev</w:t>
            </w:r>
            <w:r w:rsidR="000A4279" w:rsidRPr="00C5432C">
              <w:rPr>
                <w:rFonts w:ascii="Arial" w:hAnsi="Arial" w:cs="Arial"/>
                <w:color w:val="000000" w:themeColor="text1"/>
                <w:sz w:val="20"/>
                <w:szCs w:val="20"/>
                <w:lang w:val="sl-SI"/>
              </w:rPr>
              <w:t xml:space="preserve"> (SURS, 2022</w:t>
            </w:r>
            <w:r w:rsidR="00345E02" w:rsidRPr="00C5432C">
              <w:rPr>
                <w:rFonts w:ascii="Arial" w:hAnsi="Arial" w:cs="Arial"/>
                <w:color w:val="000000" w:themeColor="text1"/>
                <w:sz w:val="20"/>
                <w:szCs w:val="20"/>
                <w:lang w:val="sl-SI"/>
              </w:rPr>
              <w:t>b</w:t>
            </w:r>
            <w:r w:rsidR="000A4279" w:rsidRPr="00C5432C">
              <w:rPr>
                <w:rFonts w:ascii="Arial" w:hAnsi="Arial" w:cs="Arial"/>
                <w:color w:val="000000" w:themeColor="text1"/>
                <w:sz w:val="20"/>
                <w:szCs w:val="20"/>
                <w:lang w:val="sl-SI"/>
              </w:rPr>
              <w:t>)</w:t>
            </w:r>
            <w:r w:rsidRPr="00C5432C">
              <w:rPr>
                <w:rFonts w:ascii="Arial" w:hAnsi="Arial" w:cs="Arial"/>
                <w:color w:val="000000" w:themeColor="text1"/>
                <w:sz w:val="20"/>
                <w:szCs w:val="20"/>
                <w:lang w:val="sl-SI"/>
              </w:rPr>
              <w:t xml:space="preserve">. </w:t>
            </w:r>
            <w:r w:rsidR="0016277D" w:rsidRPr="00C5432C">
              <w:rPr>
                <w:rFonts w:ascii="Arial" w:hAnsi="Arial" w:cs="Arial"/>
                <w:color w:val="000000" w:themeColor="text1"/>
                <w:sz w:val="20"/>
                <w:szCs w:val="20"/>
                <w:lang w:val="sl-SI"/>
              </w:rPr>
              <w:t>Za</w:t>
            </w:r>
            <w:r w:rsidRPr="00C5432C">
              <w:rPr>
                <w:rFonts w:ascii="Arial" w:hAnsi="Arial" w:cs="Arial"/>
                <w:color w:val="000000" w:themeColor="text1"/>
                <w:sz w:val="20"/>
                <w:szCs w:val="20"/>
                <w:lang w:val="sl-SI"/>
              </w:rPr>
              <w:t xml:space="preserve"> Slovenijo </w:t>
            </w:r>
            <w:r w:rsidR="0016277D" w:rsidRPr="00C5432C">
              <w:rPr>
                <w:rFonts w:ascii="Arial" w:hAnsi="Arial" w:cs="Arial"/>
                <w:color w:val="000000" w:themeColor="text1"/>
                <w:sz w:val="20"/>
                <w:szCs w:val="20"/>
                <w:lang w:val="sl-SI"/>
              </w:rPr>
              <w:t xml:space="preserve">je </w:t>
            </w:r>
            <w:r w:rsidRPr="00C5432C">
              <w:rPr>
                <w:rFonts w:ascii="Arial" w:hAnsi="Arial" w:cs="Arial"/>
                <w:color w:val="000000" w:themeColor="text1"/>
                <w:sz w:val="20"/>
                <w:szCs w:val="20"/>
                <w:lang w:val="sl-SI"/>
              </w:rPr>
              <w:t>značilna lastniška struktura stanovanj</w:t>
            </w:r>
            <w:r w:rsidR="0016277D" w:rsidRPr="00C5432C">
              <w:rPr>
                <w:rFonts w:ascii="Arial" w:hAnsi="Arial" w:cs="Arial"/>
                <w:color w:val="000000" w:themeColor="text1"/>
                <w:sz w:val="20"/>
                <w:szCs w:val="20"/>
                <w:lang w:val="sl-SI"/>
              </w:rPr>
              <w:t>:</w:t>
            </w:r>
            <w:r w:rsidRPr="00C5432C">
              <w:rPr>
                <w:rFonts w:ascii="Arial" w:hAnsi="Arial" w:cs="Arial"/>
                <w:color w:val="000000" w:themeColor="text1"/>
                <w:sz w:val="20"/>
                <w:szCs w:val="20"/>
                <w:lang w:val="sl-SI"/>
              </w:rPr>
              <w:t xml:space="preserve"> v letu 2021 je bilo več kot 92 % stanovanj </w:t>
            </w:r>
            <w:r w:rsidR="0016277D" w:rsidRPr="00C5432C">
              <w:rPr>
                <w:rFonts w:ascii="Arial" w:hAnsi="Arial" w:cs="Arial"/>
                <w:color w:val="000000" w:themeColor="text1"/>
                <w:sz w:val="20"/>
                <w:szCs w:val="20"/>
                <w:lang w:val="sl-SI"/>
              </w:rPr>
              <w:t>v lasti fizičnih oseb, p</w:t>
            </w:r>
            <w:r w:rsidRPr="00C5432C">
              <w:rPr>
                <w:rFonts w:ascii="Arial" w:hAnsi="Arial" w:cs="Arial"/>
                <w:color w:val="000000" w:themeColor="text1"/>
                <w:sz w:val="20"/>
                <w:szCs w:val="20"/>
                <w:lang w:val="sl-SI"/>
              </w:rPr>
              <w:t xml:space="preserve">ravne osebe javnega sektorja pa so bile lastnice 5,2 % stanovanj. </w:t>
            </w:r>
            <w:r w:rsidR="0077097F" w:rsidRPr="00C5432C">
              <w:rPr>
                <w:rFonts w:ascii="Arial" w:hAnsi="Arial" w:cs="Arial"/>
                <w:color w:val="000000" w:themeColor="text1"/>
                <w:sz w:val="20"/>
                <w:szCs w:val="20"/>
                <w:lang w:val="sl-SI"/>
              </w:rPr>
              <w:t xml:space="preserve">V lastniškem stanovanju je živelo </w:t>
            </w:r>
            <w:r w:rsidR="00A6397B" w:rsidRPr="00C5432C">
              <w:rPr>
                <w:rFonts w:ascii="Arial" w:hAnsi="Arial" w:cs="Arial"/>
                <w:color w:val="000000" w:themeColor="text1"/>
                <w:sz w:val="20"/>
                <w:szCs w:val="20"/>
                <w:lang w:val="sl-SI"/>
              </w:rPr>
              <w:t>76</w:t>
            </w:r>
            <w:r w:rsidR="0077097F" w:rsidRPr="00C5432C">
              <w:rPr>
                <w:rFonts w:ascii="Arial" w:hAnsi="Arial" w:cs="Arial"/>
                <w:color w:val="000000" w:themeColor="text1"/>
                <w:sz w:val="20"/>
                <w:szCs w:val="20"/>
                <w:lang w:val="sl-SI"/>
              </w:rPr>
              <w:t xml:space="preserve"> % prebivalstva (</w:t>
            </w:r>
            <w:r w:rsidR="00A6397B" w:rsidRPr="00C5432C">
              <w:rPr>
                <w:rFonts w:ascii="Arial" w:hAnsi="Arial" w:cs="Arial"/>
                <w:color w:val="000000" w:themeColor="text1"/>
                <w:sz w:val="20"/>
                <w:szCs w:val="20"/>
                <w:lang w:val="sl-SI"/>
              </w:rPr>
              <w:t>Eurostat, 2021</w:t>
            </w:r>
            <w:r w:rsidR="0077097F" w:rsidRPr="00C5432C">
              <w:rPr>
                <w:rFonts w:ascii="Arial" w:hAnsi="Arial" w:cs="Arial"/>
                <w:color w:val="000000" w:themeColor="text1"/>
                <w:sz w:val="20"/>
                <w:szCs w:val="20"/>
                <w:lang w:val="sl-SI"/>
              </w:rPr>
              <w:t>).</w:t>
            </w:r>
          </w:p>
          <w:p w14:paraId="7956E191" w14:textId="6442A5F8" w:rsidR="00770056" w:rsidRPr="00C5432C" w:rsidRDefault="00770056" w:rsidP="00C64BA7">
            <w:pPr>
              <w:spacing w:after="120" w:line="276" w:lineRule="auto"/>
              <w:jc w:val="both"/>
              <w:rPr>
                <w:rFonts w:ascii="Arial" w:hAnsi="Arial" w:cs="Arial"/>
                <w:color w:val="000000" w:themeColor="text1"/>
                <w:sz w:val="20"/>
                <w:szCs w:val="20"/>
                <w:lang w:val="sl-SI"/>
              </w:rPr>
            </w:pPr>
            <w:r w:rsidRPr="00C5432C">
              <w:rPr>
                <w:rFonts w:ascii="Arial" w:hAnsi="Arial" w:cs="Arial"/>
                <w:color w:val="000000" w:themeColor="text1"/>
                <w:sz w:val="20"/>
                <w:szCs w:val="20"/>
                <w:lang w:val="sl-SI"/>
              </w:rPr>
              <w:t>V sredini leta 2021 je bilo (z anketo) ocenjeno število javnih najemnih stanovanj  32</w:t>
            </w:r>
            <w:r w:rsidR="0016277D" w:rsidRPr="00C5432C">
              <w:rPr>
                <w:rFonts w:ascii="Arial" w:hAnsi="Arial" w:cs="Arial"/>
                <w:color w:val="000000" w:themeColor="text1"/>
                <w:sz w:val="20"/>
                <w:szCs w:val="20"/>
                <w:lang w:val="sl-SI"/>
              </w:rPr>
              <w:t>.</w:t>
            </w:r>
            <w:r w:rsidRPr="00C5432C">
              <w:rPr>
                <w:rFonts w:ascii="Arial" w:hAnsi="Arial" w:cs="Arial"/>
                <w:color w:val="000000" w:themeColor="text1"/>
                <w:sz w:val="20"/>
                <w:szCs w:val="20"/>
                <w:lang w:val="sl-SI"/>
              </w:rPr>
              <w:t>985, od tega jih je preko 12</w:t>
            </w:r>
            <w:r w:rsidR="0016277D" w:rsidRPr="00C5432C">
              <w:rPr>
                <w:rFonts w:ascii="Arial" w:hAnsi="Arial" w:cs="Arial"/>
                <w:color w:val="000000" w:themeColor="text1"/>
                <w:sz w:val="20"/>
                <w:szCs w:val="20"/>
                <w:lang w:val="sl-SI"/>
              </w:rPr>
              <w:t>.</w:t>
            </w:r>
            <w:r w:rsidRPr="00C5432C">
              <w:rPr>
                <w:rFonts w:ascii="Arial" w:hAnsi="Arial" w:cs="Arial"/>
                <w:color w:val="000000" w:themeColor="text1"/>
                <w:sz w:val="20"/>
                <w:szCs w:val="20"/>
                <w:lang w:val="sl-SI"/>
              </w:rPr>
              <w:t xml:space="preserve">800 v lasti občin, 7293 v lasti stanovanjskih skladov, 3991 v lasti Stanovanjskega sklada RS, nekaj manj kot 3000 jih je bilo v lasti drugih družb in 5768 v lasti družb, ki so v lasti Stanovanjskega sklada RS, občin ali ZPIZ-a.  </w:t>
            </w:r>
          </w:p>
          <w:p w14:paraId="777C5B98" w14:textId="19FA8A41" w:rsidR="00E41234" w:rsidRPr="00C5432C" w:rsidRDefault="00770056" w:rsidP="00C64BA7">
            <w:pPr>
              <w:spacing w:after="120" w:line="276" w:lineRule="auto"/>
              <w:jc w:val="both"/>
              <w:rPr>
                <w:rStyle w:val="s1"/>
                <w:rFonts w:ascii="Arial" w:hAnsi="Arial" w:cs="Arial"/>
                <w:color w:val="000000" w:themeColor="text1"/>
                <w:sz w:val="20"/>
                <w:szCs w:val="20"/>
                <w:lang w:val="sl-SI"/>
              </w:rPr>
            </w:pPr>
            <w:r w:rsidRPr="00C5432C">
              <w:rPr>
                <w:rFonts w:ascii="Arial" w:hAnsi="Arial" w:cs="Arial"/>
                <w:sz w:val="20"/>
                <w:szCs w:val="20"/>
                <w:lang w:val="sl-SI"/>
              </w:rPr>
              <w:t xml:space="preserve">Slovenija ravno tako nima izrazite t.i. sheme socialnih stanovanj, kot jo poznajo v nekaterih drugih EU državah, ampak so socialno šibki </w:t>
            </w:r>
            <w:r w:rsidR="00345E02" w:rsidRPr="00C5432C">
              <w:rPr>
                <w:rFonts w:ascii="Arial" w:hAnsi="Arial" w:cs="Arial"/>
                <w:sz w:val="20"/>
                <w:szCs w:val="20"/>
                <w:lang w:val="sl-SI"/>
              </w:rPr>
              <w:t>praviloma</w:t>
            </w:r>
            <w:r w:rsidRPr="00C5432C">
              <w:rPr>
                <w:rFonts w:ascii="Arial" w:hAnsi="Arial" w:cs="Arial"/>
                <w:sz w:val="20"/>
                <w:szCs w:val="20"/>
                <w:lang w:val="sl-SI"/>
              </w:rPr>
              <w:t xml:space="preserve"> nastanjeni v t.i. neprofitnih javnih stanovanjih, ki so v lasti občin, stanovanjskih skladov in drugih družb. Pridobitev neprofitnega stanovanja se vrši po Pravilniku o dodeljevanju neprofitnih stanovanj v najem (Uradni list RS, št. 14/04). Pravilnik v 6. členu med drugim določa tudi prednostne kategorije prosilcev med katere sodijo med drugim tudi: ,da imajo prednost družine z več otroki, družine z manjšim številom zaposlenih, mlade družine, invalidi in družine z invalidnim članom</w:t>
            </w:r>
            <w:r w:rsidR="00C64BA7" w:rsidRPr="00C5432C">
              <w:rPr>
                <w:rFonts w:ascii="Arial" w:hAnsi="Arial" w:cs="Arial"/>
                <w:sz w:val="20"/>
                <w:szCs w:val="20"/>
                <w:lang w:val="sl-SI"/>
              </w:rPr>
              <w:t xml:space="preserve">. </w:t>
            </w:r>
            <w:r w:rsidRPr="00C5432C">
              <w:rPr>
                <w:rFonts w:ascii="Arial" w:hAnsi="Arial" w:cs="Arial"/>
                <w:sz w:val="20"/>
                <w:szCs w:val="20"/>
                <w:lang w:val="sl-SI"/>
              </w:rPr>
              <w:t>Tovrstna stanovanja so po navadi del v večstanovanjskih stavbah z mešanim (</w:t>
            </w:r>
            <w:r w:rsidR="00DF5D65" w:rsidRPr="00C5432C">
              <w:rPr>
                <w:rFonts w:ascii="Arial" w:hAnsi="Arial" w:cs="Arial"/>
                <w:sz w:val="20"/>
                <w:szCs w:val="20"/>
                <w:lang w:val="sl-SI"/>
              </w:rPr>
              <w:t>zasebnim</w:t>
            </w:r>
            <w:r w:rsidRPr="00C5432C">
              <w:rPr>
                <w:rFonts w:ascii="Arial" w:hAnsi="Arial" w:cs="Arial"/>
                <w:sz w:val="20"/>
                <w:szCs w:val="20"/>
                <w:lang w:val="sl-SI"/>
              </w:rPr>
              <w:t>) lastništvom.</w:t>
            </w:r>
          </w:p>
        </w:tc>
      </w:tr>
    </w:tbl>
    <w:p w14:paraId="4B19E353" w14:textId="77777777" w:rsidR="00E41234" w:rsidRPr="00C5432C" w:rsidRDefault="00E41234" w:rsidP="00E41234">
      <w:pPr>
        <w:pStyle w:val="p2"/>
        <w:rPr>
          <w:rStyle w:val="s1"/>
          <w:lang w:val="sl-SI"/>
        </w:rPr>
      </w:pPr>
    </w:p>
    <w:p w14:paraId="3B32BD19" w14:textId="0D45DE62" w:rsidR="00E41234" w:rsidRPr="00C5432C" w:rsidRDefault="00940E9B" w:rsidP="00E41234">
      <w:pPr>
        <w:rPr>
          <w:rStyle w:val="s1"/>
          <w:rFonts w:ascii="Times" w:hAnsi="Times" w:cs="Times"/>
          <w:b/>
          <w:bCs/>
          <w:i/>
          <w:iCs/>
          <w:lang w:val="sl-SI"/>
        </w:rPr>
      </w:pPr>
      <w:r w:rsidRPr="00C5432C">
        <w:rPr>
          <w:rStyle w:val="s1"/>
          <w:rFonts w:ascii="Times" w:hAnsi="Times" w:cs="Times"/>
          <w:i/>
          <w:iCs/>
          <w:lang w:val="sl-SI"/>
        </w:rPr>
        <w:t>Narava, vrsta in obseg ukrepa ali naložbe</w:t>
      </w:r>
    </w:p>
    <w:p w14:paraId="248D28AC" w14:textId="77777777" w:rsidR="00E41234" w:rsidRPr="00C5432C" w:rsidRDefault="00E41234" w:rsidP="00E41234">
      <w:pPr>
        <w:rPr>
          <w:rFonts w:ascii="Times" w:hAnsi="Times" w:cs="Times"/>
          <w:sz w:val="18"/>
          <w:szCs w:val="18"/>
          <w:lang w:val="sl-SI"/>
        </w:rPr>
      </w:pPr>
    </w:p>
    <w:tbl>
      <w:tblPr>
        <w:tblStyle w:val="Tabelamrea"/>
        <w:tblW w:w="0" w:type="auto"/>
        <w:tblLook w:val="04A0" w:firstRow="1" w:lastRow="0" w:firstColumn="1" w:lastColumn="0" w:noHBand="0" w:noVBand="1"/>
      </w:tblPr>
      <w:tblGrid>
        <w:gridCol w:w="8988"/>
      </w:tblGrid>
      <w:tr w:rsidR="00E41234" w:rsidRPr="006949C2" w14:paraId="46BD9B16" w14:textId="77777777" w:rsidTr="00383D2C">
        <w:tc>
          <w:tcPr>
            <w:tcW w:w="13948" w:type="dxa"/>
            <w:tcBorders>
              <w:left w:val="single" w:sz="12" w:space="0" w:color="0F9ED5" w:themeColor="accent4"/>
            </w:tcBorders>
          </w:tcPr>
          <w:p w14:paraId="34E238BC" w14:textId="77777777" w:rsidR="00770056" w:rsidRPr="00C5432C" w:rsidRDefault="00770056" w:rsidP="00770056">
            <w:pPr>
              <w:jc w:val="both"/>
              <w:rPr>
                <w:rFonts w:ascii="Arial" w:hAnsi="Arial" w:cs="Arial"/>
                <w:color w:val="000000" w:themeColor="text1"/>
                <w:sz w:val="20"/>
                <w:szCs w:val="20"/>
                <w:lang w:val="sl-SI"/>
              </w:rPr>
            </w:pPr>
            <w:r w:rsidRPr="00C5432C">
              <w:rPr>
                <w:rFonts w:ascii="Arial" w:hAnsi="Arial" w:cs="Arial"/>
                <w:color w:val="000000" w:themeColor="text1"/>
                <w:sz w:val="20"/>
                <w:szCs w:val="20"/>
                <w:lang w:val="sl-SI"/>
              </w:rPr>
              <w:t>Naložba ima tri stebre oz. podnaložbe:</w:t>
            </w:r>
          </w:p>
          <w:p w14:paraId="65A75F8F" w14:textId="77777777" w:rsidR="00770056" w:rsidRPr="00C5432C" w:rsidRDefault="00770056" w:rsidP="00DF5D65">
            <w:pPr>
              <w:pStyle w:val="Odstavekseznama"/>
              <w:numPr>
                <w:ilvl w:val="0"/>
                <w:numId w:val="11"/>
              </w:numPr>
              <w:spacing w:line="276" w:lineRule="auto"/>
              <w:jc w:val="both"/>
              <w:rPr>
                <w:rFonts w:ascii="Arial" w:hAnsi="Arial" w:cs="Arial"/>
                <w:color w:val="000000" w:themeColor="text1"/>
                <w:sz w:val="20"/>
                <w:szCs w:val="20"/>
                <w:lang w:val="sl-SI"/>
              </w:rPr>
            </w:pPr>
            <w:r w:rsidRPr="00C5432C">
              <w:rPr>
                <w:rFonts w:ascii="Arial" w:hAnsi="Arial" w:cs="Arial"/>
                <w:color w:val="000000" w:themeColor="text1"/>
                <w:sz w:val="20"/>
                <w:szCs w:val="20"/>
                <w:lang w:val="sl-SI"/>
              </w:rPr>
              <w:t>Podpora energetski prenovi najbolj energetsko potratnih stanovanj v javni lasti</w:t>
            </w:r>
          </w:p>
          <w:p w14:paraId="6109D3EE" w14:textId="69132CF0" w:rsidR="00770056" w:rsidRPr="00C5432C" w:rsidRDefault="00770056" w:rsidP="00DF5D65">
            <w:pPr>
              <w:pStyle w:val="Odstavekseznama"/>
              <w:numPr>
                <w:ilvl w:val="0"/>
                <w:numId w:val="11"/>
              </w:numPr>
              <w:spacing w:line="276" w:lineRule="auto"/>
              <w:jc w:val="both"/>
              <w:rPr>
                <w:rFonts w:ascii="Arial" w:hAnsi="Arial" w:cs="Arial"/>
                <w:color w:val="000000" w:themeColor="text1"/>
                <w:sz w:val="20"/>
                <w:szCs w:val="20"/>
                <w:lang w:val="sl-SI"/>
              </w:rPr>
            </w:pPr>
            <w:r w:rsidRPr="00C5432C">
              <w:rPr>
                <w:rFonts w:ascii="Arial" w:hAnsi="Arial" w:cs="Arial"/>
                <w:color w:val="000000" w:themeColor="text1"/>
                <w:sz w:val="20"/>
                <w:szCs w:val="20"/>
                <w:lang w:val="sl-SI"/>
              </w:rPr>
              <w:t xml:space="preserve">Podpora energetsko revnim in ranljivim gospodinjstvom za sodelovanje pri skupnih projektih prenove </w:t>
            </w:r>
            <w:r w:rsidR="00DF5D65" w:rsidRPr="00C5432C">
              <w:rPr>
                <w:rFonts w:ascii="Arial" w:hAnsi="Arial" w:cs="Arial"/>
                <w:color w:val="000000" w:themeColor="text1"/>
                <w:sz w:val="20"/>
                <w:szCs w:val="20"/>
                <w:lang w:val="sl-SI"/>
              </w:rPr>
              <w:t>večstanovanjskih stavb (v nadaljevanju: VSS)</w:t>
            </w:r>
          </w:p>
          <w:p w14:paraId="51142947" w14:textId="77777777" w:rsidR="00770056" w:rsidRPr="00C5432C" w:rsidRDefault="00770056" w:rsidP="00DF5D65">
            <w:pPr>
              <w:pStyle w:val="Odstavekseznama"/>
              <w:numPr>
                <w:ilvl w:val="0"/>
                <w:numId w:val="11"/>
              </w:numPr>
              <w:spacing w:line="276" w:lineRule="auto"/>
              <w:jc w:val="both"/>
              <w:rPr>
                <w:rFonts w:ascii="Arial" w:hAnsi="Arial" w:cs="Arial"/>
                <w:color w:val="000000" w:themeColor="text1"/>
                <w:sz w:val="20"/>
                <w:szCs w:val="20"/>
                <w:lang w:val="sl-SI"/>
              </w:rPr>
            </w:pPr>
            <w:r w:rsidRPr="00C5432C">
              <w:rPr>
                <w:rFonts w:ascii="Arial" w:hAnsi="Arial" w:cs="Arial"/>
                <w:color w:val="000000" w:themeColor="text1"/>
                <w:sz w:val="20"/>
                <w:szCs w:val="20"/>
                <w:lang w:val="sl-SI"/>
              </w:rPr>
              <w:t>Investicijska podpora za energetsko najmanj učinkovite stavbe</w:t>
            </w:r>
          </w:p>
          <w:p w14:paraId="0D805E24" w14:textId="77777777" w:rsidR="00770056" w:rsidRPr="00C5432C" w:rsidRDefault="00770056" w:rsidP="00DF5D65">
            <w:pPr>
              <w:spacing w:line="276" w:lineRule="auto"/>
              <w:jc w:val="both"/>
              <w:rPr>
                <w:rFonts w:ascii="Arial" w:hAnsi="Arial" w:cs="Arial"/>
                <w:color w:val="000000" w:themeColor="text1"/>
                <w:sz w:val="20"/>
                <w:szCs w:val="20"/>
                <w:lang w:val="sl-SI"/>
              </w:rPr>
            </w:pPr>
          </w:p>
          <w:p w14:paraId="10A83A49" w14:textId="06D5CE04" w:rsidR="00770056" w:rsidRPr="00C5432C" w:rsidRDefault="00770056" w:rsidP="00DF5D65">
            <w:pPr>
              <w:spacing w:line="276" w:lineRule="auto"/>
              <w:jc w:val="both"/>
              <w:rPr>
                <w:rFonts w:ascii="Arial" w:hAnsi="Arial" w:cs="Arial"/>
                <w:color w:val="000000" w:themeColor="text1"/>
                <w:sz w:val="20"/>
                <w:szCs w:val="20"/>
                <w:lang w:val="sl-SI"/>
              </w:rPr>
            </w:pPr>
            <w:r w:rsidRPr="006949C2">
              <w:rPr>
                <w:rFonts w:ascii="Arial" w:hAnsi="Arial" w:cs="Arial"/>
                <w:b/>
                <w:bCs/>
                <w:color w:val="000000" w:themeColor="text1"/>
                <w:sz w:val="20"/>
                <w:szCs w:val="20"/>
                <w:lang w:val="sl-SI"/>
              </w:rPr>
              <w:t>Podnaložba (i)</w:t>
            </w:r>
            <w:r w:rsidRPr="00C5432C">
              <w:rPr>
                <w:rFonts w:ascii="Arial" w:hAnsi="Arial" w:cs="Arial"/>
                <w:color w:val="000000" w:themeColor="text1"/>
                <w:sz w:val="20"/>
                <w:szCs w:val="20"/>
                <w:lang w:val="sl-SI"/>
              </w:rPr>
              <w:t xml:space="preserve"> omogoča, skladno s cilji NEPN, energetsko obnovo oz. izvajanje ukrepov URE v energetsko najbolj potratnih stanovanjih, ki so v javni lasti in katerih uporabniki (najemniki) so energetsko ranljivi. V večini primerov so ti nastanjeni v t.i. javnih neprofitnih stanovanjih. </w:t>
            </w:r>
            <w:r w:rsidR="007E1D52" w:rsidRPr="007E1D52">
              <w:rPr>
                <w:rFonts w:ascii="Arial" w:hAnsi="Arial" w:cs="Arial"/>
                <w:color w:val="000000" w:themeColor="text1"/>
                <w:sz w:val="20"/>
                <w:szCs w:val="20"/>
                <w:lang w:val="sl-SI"/>
              </w:rPr>
              <w:t xml:space="preserve">Najemniki lahko v vlogi upravičencev kandidirajo izključno pri podnaložbi (i). </w:t>
            </w:r>
            <w:r w:rsidRPr="00C5432C">
              <w:rPr>
                <w:rFonts w:ascii="Arial" w:hAnsi="Arial" w:cs="Arial"/>
                <w:color w:val="000000" w:themeColor="text1"/>
                <w:sz w:val="20"/>
                <w:szCs w:val="20"/>
                <w:lang w:val="sl-SI"/>
              </w:rPr>
              <w:t xml:space="preserve">Investicijski spodbuda - 85 % subvencija za energetsko sanacijo bo namenjena tako za delne kot celovite prenove energetsko potratnih stanovanj v javni lasti. Ker so tovrstna stanovanja velikokrat v večstanovanjskih stavbah, kjer lahko težavo predstavlja pridobitev soglasja vseh lastnikov za investicijo v ukrepe URE, ta ukrep zajema tako a) energetske prenove energetsko potratnih javnih stanovanj, ki so v eno ali več stanovanjskih stavbah z mešanim lastništvom in b) delne prenove energetsko potratnih javnih stanovanj (npr. zamenjava oken).  Energetsko  potratna stanovanja bodo opredeljena glede na specifično rabo energenta za ogrevanje. </w:t>
            </w:r>
          </w:p>
          <w:p w14:paraId="20D0C6A2" w14:textId="77777777" w:rsidR="00770056" w:rsidRPr="00C5432C" w:rsidRDefault="00770056" w:rsidP="00DF5D65">
            <w:pPr>
              <w:spacing w:line="276" w:lineRule="auto"/>
              <w:jc w:val="both"/>
              <w:rPr>
                <w:rFonts w:ascii="Arial" w:hAnsi="Arial" w:cs="Arial"/>
                <w:color w:val="000000" w:themeColor="text1"/>
                <w:sz w:val="20"/>
                <w:szCs w:val="20"/>
                <w:lang w:val="sl-SI"/>
              </w:rPr>
            </w:pPr>
          </w:p>
          <w:p w14:paraId="156188D2" w14:textId="77777777" w:rsidR="00770056" w:rsidRPr="00C5432C" w:rsidRDefault="00770056" w:rsidP="00DF5D65">
            <w:pPr>
              <w:spacing w:line="276" w:lineRule="auto"/>
              <w:jc w:val="both"/>
              <w:rPr>
                <w:rFonts w:ascii="Arial" w:hAnsi="Arial" w:cs="Arial"/>
                <w:color w:val="000000" w:themeColor="text1"/>
                <w:sz w:val="20"/>
                <w:szCs w:val="20"/>
                <w:lang w:val="sl-SI"/>
              </w:rPr>
            </w:pPr>
          </w:p>
          <w:p w14:paraId="6F191732" w14:textId="11E9FE03" w:rsidR="007E1D52" w:rsidRDefault="00770056" w:rsidP="00DF5D65">
            <w:pPr>
              <w:spacing w:line="276" w:lineRule="auto"/>
              <w:jc w:val="both"/>
              <w:rPr>
                <w:rFonts w:ascii="Arial" w:hAnsi="Arial" w:cs="Arial"/>
                <w:color w:val="000000" w:themeColor="text1"/>
                <w:sz w:val="20"/>
                <w:szCs w:val="20"/>
                <w:lang w:val="sl-SI"/>
              </w:rPr>
            </w:pPr>
            <w:r w:rsidRPr="006949C2">
              <w:rPr>
                <w:rFonts w:ascii="Arial" w:hAnsi="Arial" w:cs="Arial"/>
                <w:b/>
                <w:bCs/>
                <w:color w:val="000000" w:themeColor="text1"/>
                <w:sz w:val="20"/>
                <w:szCs w:val="20"/>
                <w:lang w:val="sl-SI"/>
              </w:rPr>
              <w:lastRenderedPageBreak/>
              <w:t>V podnaložbi (ii)</w:t>
            </w:r>
            <w:r w:rsidRPr="00C5432C">
              <w:rPr>
                <w:rFonts w:ascii="Arial" w:hAnsi="Arial" w:cs="Arial"/>
                <w:color w:val="000000" w:themeColor="text1"/>
                <w:sz w:val="20"/>
                <w:szCs w:val="20"/>
                <w:lang w:val="sl-SI"/>
              </w:rPr>
              <w:t xml:space="preserve"> gre za podobno naložbo, kot je naložba </w:t>
            </w:r>
            <w:r w:rsidR="007E1D52">
              <w:rPr>
                <w:rFonts w:ascii="Arial" w:hAnsi="Arial" w:cs="Arial"/>
                <w:color w:val="000000" w:themeColor="text1"/>
                <w:sz w:val="20"/>
                <w:szCs w:val="20"/>
                <w:lang w:val="sl-SI"/>
              </w:rPr>
              <w:t>I</w:t>
            </w:r>
            <w:r w:rsidRPr="00C5432C">
              <w:rPr>
                <w:rFonts w:ascii="Arial" w:hAnsi="Arial" w:cs="Arial"/>
                <w:color w:val="000000" w:themeColor="text1"/>
                <w:sz w:val="20"/>
                <w:szCs w:val="20"/>
                <w:lang w:val="sl-SI"/>
              </w:rPr>
              <w:t xml:space="preserve">1, le da je namenjena podpori energetsko ranljivim v skupnih projektih prenove v večstanovanjskih stavbah. Gre za investicijsko spodbudo, ki se bo izvedla v stavbi s tremi ali več deli. Podnaložba zajema dodeljevanje nepovratnih sredstev (100 % financiranje oz. spodbuda) ukrepov za izvedbo URE in OVE za energetsko ranljiva gospodinjstva brez lastnih sredstev za investicije v večstanovanjskih stavbah (tro ali več). </w:t>
            </w:r>
            <w:r w:rsidR="007E1D52" w:rsidRPr="007E1D52">
              <w:rPr>
                <w:rFonts w:ascii="Arial" w:hAnsi="Arial" w:cs="Arial"/>
                <w:color w:val="000000" w:themeColor="text1"/>
                <w:sz w:val="20"/>
                <w:szCs w:val="20"/>
                <w:lang w:val="sl-SI"/>
              </w:rPr>
              <w:t>Upravičenci bodo samo ranljiva gospodinjstva, ki imajo v lasti stanovanje v VSS in bodo prejeli 100% spodbudo za prenovo. Drugi lastniki stanovanj v istem VSS, ki niso ranljiva gospodinjstva, ne bodo upravičeni do sredstev Socialnega podnebnega sklada, lahko pa bodo kandidirali za spodbude za obnovo VSS na aktualnih nacionalnih razpisih.</w:t>
            </w:r>
          </w:p>
          <w:p w14:paraId="2BB476ED" w14:textId="77777777" w:rsidR="007E1D52" w:rsidRDefault="007E1D52" w:rsidP="00DF5D65">
            <w:pPr>
              <w:spacing w:line="276" w:lineRule="auto"/>
              <w:jc w:val="both"/>
              <w:rPr>
                <w:rFonts w:ascii="Arial" w:hAnsi="Arial" w:cs="Arial"/>
                <w:color w:val="000000" w:themeColor="text1"/>
                <w:sz w:val="20"/>
                <w:szCs w:val="20"/>
                <w:lang w:val="sl-SI"/>
              </w:rPr>
            </w:pPr>
          </w:p>
          <w:p w14:paraId="59CA8E98" w14:textId="75FDFBDE" w:rsidR="00770056" w:rsidRPr="00C5432C" w:rsidRDefault="00770056" w:rsidP="00DF5D65">
            <w:pPr>
              <w:spacing w:line="276" w:lineRule="auto"/>
              <w:jc w:val="both"/>
              <w:rPr>
                <w:rFonts w:ascii="Arial" w:hAnsi="Arial" w:cs="Arial"/>
                <w:color w:val="000000" w:themeColor="text1"/>
                <w:sz w:val="20"/>
                <w:szCs w:val="20"/>
                <w:lang w:val="sl-SI"/>
              </w:rPr>
            </w:pPr>
            <w:r w:rsidRPr="00C5432C">
              <w:rPr>
                <w:rFonts w:ascii="Arial" w:hAnsi="Arial" w:cs="Arial"/>
                <w:color w:val="000000" w:themeColor="text1"/>
                <w:sz w:val="20"/>
                <w:szCs w:val="20"/>
                <w:lang w:val="sl-SI"/>
              </w:rPr>
              <w:t>Naložba zajema nepovratne finančne (investicijske) spodbude za ukrepe:</w:t>
            </w:r>
          </w:p>
          <w:p w14:paraId="4ACD40CC" w14:textId="77777777" w:rsidR="00770056" w:rsidRPr="00C5432C" w:rsidRDefault="00770056" w:rsidP="00DF5D65">
            <w:pPr>
              <w:pStyle w:val="Odstavekseznama"/>
              <w:numPr>
                <w:ilvl w:val="0"/>
                <w:numId w:val="8"/>
              </w:numPr>
              <w:spacing w:after="160" w:line="276" w:lineRule="auto"/>
              <w:jc w:val="both"/>
              <w:rPr>
                <w:rFonts w:ascii="Arial" w:hAnsi="Arial" w:cs="Arial"/>
                <w:color w:val="000000" w:themeColor="text1"/>
                <w:sz w:val="20"/>
                <w:szCs w:val="20"/>
                <w:lang w:val="sl-SI"/>
              </w:rPr>
            </w:pPr>
            <w:r w:rsidRPr="00C5432C">
              <w:rPr>
                <w:rFonts w:ascii="Arial" w:hAnsi="Arial" w:cs="Arial"/>
                <w:color w:val="000000" w:themeColor="text1"/>
                <w:sz w:val="20"/>
                <w:szCs w:val="20"/>
                <w:lang w:val="sl-SI"/>
              </w:rPr>
              <w:t>toplotne izolacije fasade, zunanjega zidu/tal ali zidu proti terenu</w:t>
            </w:r>
          </w:p>
          <w:p w14:paraId="3F3BBB4F" w14:textId="77777777" w:rsidR="00770056" w:rsidRPr="00C5432C" w:rsidRDefault="00770056" w:rsidP="00DF5D65">
            <w:pPr>
              <w:pStyle w:val="Odstavekseznama"/>
              <w:numPr>
                <w:ilvl w:val="0"/>
                <w:numId w:val="8"/>
              </w:numPr>
              <w:spacing w:after="160" w:line="276" w:lineRule="auto"/>
              <w:jc w:val="both"/>
              <w:rPr>
                <w:rFonts w:ascii="Arial" w:hAnsi="Arial" w:cs="Arial"/>
                <w:color w:val="000000" w:themeColor="text1"/>
                <w:sz w:val="20"/>
                <w:szCs w:val="20"/>
                <w:lang w:val="sl-SI"/>
              </w:rPr>
            </w:pPr>
            <w:r w:rsidRPr="00C5432C">
              <w:rPr>
                <w:rFonts w:ascii="Arial" w:hAnsi="Arial" w:cs="Arial"/>
                <w:color w:val="000000" w:themeColor="text1"/>
                <w:sz w:val="20"/>
                <w:szCs w:val="20"/>
                <w:lang w:val="sl-SI"/>
              </w:rPr>
              <w:t>toplotna izolacije stene proti neogrevanemu prostoru/podstrešju</w:t>
            </w:r>
          </w:p>
          <w:p w14:paraId="718DA06F" w14:textId="77777777" w:rsidR="00770056" w:rsidRPr="00C5432C" w:rsidRDefault="00770056" w:rsidP="00DF5D65">
            <w:pPr>
              <w:pStyle w:val="Odstavekseznama"/>
              <w:numPr>
                <w:ilvl w:val="0"/>
                <w:numId w:val="8"/>
              </w:numPr>
              <w:spacing w:after="160" w:line="276" w:lineRule="auto"/>
              <w:jc w:val="both"/>
              <w:rPr>
                <w:rFonts w:ascii="Arial" w:hAnsi="Arial" w:cs="Arial"/>
                <w:color w:val="000000" w:themeColor="text1"/>
                <w:sz w:val="20"/>
                <w:szCs w:val="20"/>
                <w:lang w:val="sl-SI"/>
              </w:rPr>
            </w:pPr>
            <w:r w:rsidRPr="00C5432C">
              <w:rPr>
                <w:rFonts w:ascii="Arial" w:hAnsi="Arial" w:cs="Arial"/>
                <w:color w:val="000000" w:themeColor="text1"/>
                <w:sz w:val="20"/>
                <w:szCs w:val="20"/>
                <w:lang w:val="sl-SI"/>
              </w:rPr>
              <w:t xml:space="preserve">toplotna izolacija tal na terenu ali tal nad neogrevanim prostorom/kletjo </w:t>
            </w:r>
          </w:p>
          <w:p w14:paraId="6150C140" w14:textId="77777777" w:rsidR="00770056" w:rsidRPr="00C5432C" w:rsidRDefault="00770056" w:rsidP="00DF5D65">
            <w:pPr>
              <w:pStyle w:val="Odstavekseznama"/>
              <w:numPr>
                <w:ilvl w:val="0"/>
                <w:numId w:val="8"/>
              </w:numPr>
              <w:spacing w:after="160" w:line="276" w:lineRule="auto"/>
              <w:jc w:val="both"/>
              <w:rPr>
                <w:rFonts w:ascii="Arial" w:hAnsi="Arial" w:cs="Arial"/>
                <w:color w:val="000000" w:themeColor="text1"/>
                <w:sz w:val="20"/>
                <w:szCs w:val="20"/>
                <w:lang w:val="sl-SI"/>
              </w:rPr>
            </w:pPr>
            <w:r w:rsidRPr="00C5432C">
              <w:rPr>
                <w:rFonts w:ascii="Arial" w:hAnsi="Arial" w:cs="Arial"/>
                <w:color w:val="000000" w:themeColor="text1"/>
                <w:sz w:val="20"/>
                <w:szCs w:val="20"/>
                <w:lang w:val="sl-SI"/>
              </w:rPr>
              <w:t>prenova skupne kotlovnice (na lesno biomaso (peleti) ali toplotno črpalko)</w:t>
            </w:r>
          </w:p>
          <w:p w14:paraId="7212A90F" w14:textId="77777777" w:rsidR="00770056" w:rsidRPr="00C5432C" w:rsidRDefault="00770056" w:rsidP="00DF5D65">
            <w:pPr>
              <w:pStyle w:val="Odstavekseznama"/>
              <w:numPr>
                <w:ilvl w:val="0"/>
                <w:numId w:val="8"/>
              </w:numPr>
              <w:spacing w:after="160" w:line="276" w:lineRule="auto"/>
              <w:jc w:val="both"/>
              <w:rPr>
                <w:rFonts w:ascii="Arial" w:hAnsi="Arial" w:cs="Arial"/>
                <w:color w:val="000000" w:themeColor="text1"/>
                <w:sz w:val="20"/>
                <w:szCs w:val="20"/>
                <w:lang w:val="sl-SI"/>
              </w:rPr>
            </w:pPr>
            <w:r w:rsidRPr="00C5432C">
              <w:rPr>
                <w:rFonts w:ascii="Arial" w:hAnsi="Arial" w:cs="Arial"/>
                <w:color w:val="000000" w:themeColor="text1"/>
                <w:sz w:val="20"/>
                <w:szCs w:val="20"/>
                <w:lang w:val="sl-SI"/>
              </w:rPr>
              <w:t xml:space="preserve">in drugi ukrepi izboljšanja energetske učinkovitosti stavb in razogljičenja sistema ogrevanja (npr. priklop na sistem daljinskega ogrevanja) </w:t>
            </w:r>
          </w:p>
          <w:p w14:paraId="50ECAB78" w14:textId="77777777" w:rsidR="00770056" w:rsidRPr="00C5432C" w:rsidRDefault="00770056" w:rsidP="00DF5D65">
            <w:pPr>
              <w:pStyle w:val="Odstavekseznama"/>
              <w:numPr>
                <w:ilvl w:val="0"/>
                <w:numId w:val="8"/>
              </w:numPr>
              <w:spacing w:after="160" w:line="276" w:lineRule="auto"/>
              <w:jc w:val="both"/>
              <w:rPr>
                <w:rFonts w:ascii="Arial" w:hAnsi="Arial" w:cs="Arial"/>
                <w:color w:val="000000" w:themeColor="text1"/>
                <w:sz w:val="20"/>
                <w:szCs w:val="20"/>
                <w:lang w:val="sl-SI"/>
              </w:rPr>
            </w:pPr>
            <w:r w:rsidRPr="00C5432C">
              <w:rPr>
                <w:rFonts w:ascii="Arial" w:hAnsi="Arial" w:cs="Arial"/>
                <w:color w:val="000000" w:themeColor="text1"/>
                <w:sz w:val="20"/>
                <w:szCs w:val="20"/>
                <w:lang w:val="sl-SI"/>
              </w:rPr>
              <w:t>ter ukrepe, ki so drugače smiselno povezani z izvedbo posameznega ukrepa.</w:t>
            </w:r>
          </w:p>
          <w:p w14:paraId="227B00B9" w14:textId="77777777" w:rsidR="00770056" w:rsidRPr="00C5432C" w:rsidRDefault="00770056" w:rsidP="00DF5D65">
            <w:pPr>
              <w:spacing w:after="240" w:line="276" w:lineRule="auto"/>
              <w:jc w:val="both"/>
              <w:rPr>
                <w:rFonts w:ascii="Arial" w:hAnsi="Arial" w:cs="Arial"/>
                <w:bCs/>
                <w:color w:val="000000" w:themeColor="text1"/>
                <w:sz w:val="20"/>
                <w:szCs w:val="20"/>
                <w:lang w:val="sl-SI"/>
              </w:rPr>
            </w:pPr>
            <w:r w:rsidRPr="00C5432C">
              <w:rPr>
                <w:rFonts w:ascii="Arial" w:hAnsi="Arial" w:cs="Arial"/>
                <w:bCs/>
                <w:color w:val="000000" w:themeColor="text1"/>
                <w:sz w:val="20"/>
                <w:szCs w:val="20"/>
                <w:lang w:val="sl-SI"/>
              </w:rPr>
              <w:t xml:space="preserve">Podnaložba (ii) vključuje tudi neposredno svetovanje s strani koordinatorjev, ki energetsko revnim in ranljivim nudijo pomoč pri pridobivanju subvencije. </w:t>
            </w:r>
          </w:p>
          <w:p w14:paraId="63D782C9" w14:textId="09F04216" w:rsidR="00770056" w:rsidRPr="00C5432C" w:rsidRDefault="00770056" w:rsidP="00DF5D65">
            <w:pPr>
              <w:spacing w:after="240" w:line="276" w:lineRule="auto"/>
              <w:jc w:val="both"/>
              <w:rPr>
                <w:rStyle w:val="s1"/>
                <w:rFonts w:ascii="Arial" w:hAnsi="Arial" w:cs="Arial"/>
                <w:color w:val="000000" w:themeColor="text1"/>
                <w:sz w:val="20"/>
                <w:szCs w:val="20"/>
                <w:lang w:val="sl-SI"/>
              </w:rPr>
            </w:pPr>
            <w:r w:rsidRPr="006949C2">
              <w:rPr>
                <w:rStyle w:val="s1"/>
                <w:rFonts w:ascii="Arial" w:hAnsi="Arial" w:cs="Arial"/>
                <w:b/>
                <w:bCs/>
                <w:color w:val="000000" w:themeColor="text1"/>
                <w:sz w:val="20"/>
                <w:szCs w:val="20"/>
                <w:lang w:val="sl-SI"/>
              </w:rPr>
              <w:t>Pri podnaložbi (ii</w:t>
            </w:r>
            <w:r w:rsidR="007E1D52" w:rsidRPr="006949C2">
              <w:rPr>
                <w:rStyle w:val="s1"/>
                <w:rFonts w:ascii="Arial" w:hAnsi="Arial" w:cs="Arial"/>
                <w:b/>
                <w:bCs/>
                <w:color w:val="000000" w:themeColor="text1"/>
                <w:sz w:val="20"/>
                <w:szCs w:val="20"/>
                <w:lang w:val="sl-SI"/>
              </w:rPr>
              <w:t>i</w:t>
            </w:r>
            <w:r w:rsidRPr="006949C2">
              <w:rPr>
                <w:rStyle w:val="s1"/>
                <w:rFonts w:ascii="Arial" w:hAnsi="Arial" w:cs="Arial"/>
                <w:b/>
                <w:bCs/>
                <w:color w:val="000000" w:themeColor="text1"/>
                <w:sz w:val="20"/>
                <w:szCs w:val="20"/>
                <w:lang w:val="sl-SI"/>
              </w:rPr>
              <w:t>)</w:t>
            </w:r>
            <w:r w:rsidRPr="00C5432C">
              <w:rPr>
                <w:rStyle w:val="s1"/>
                <w:rFonts w:ascii="Arial" w:hAnsi="Arial" w:cs="Arial"/>
                <w:color w:val="000000" w:themeColor="text1"/>
                <w:sz w:val="20"/>
                <w:szCs w:val="20"/>
                <w:lang w:val="sl-SI"/>
              </w:rPr>
              <w:t xml:space="preserve"> gre za enake ukrepe URE in OVE, kot pri podnaložbi Podpora energetsko revnim in ranljivim gospodinjstvom za sodelovanje pri skupnih projektih prenove VSS,</w:t>
            </w:r>
            <w:r w:rsidRPr="00C5432C">
              <w:rPr>
                <w:rStyle w:val="s1"/>
                <w:rFonts w:ascii="Arial" w:hAnsi="Arial" w:cs="Arial"/>
                <w:sz w:val="20"/>
                <w:szCs w:val="20"/>
                <w:lang w:val="sl-SI"/>
              </w:rPr>
              <w:t xml:space="preserve"> le da naslavlja energetsko najmanj učinkovite stavbe.</w:t>
            </w:r>
            <w:r w:rsidRPr="00C5432C">
              <w:rPr>
                <w:rStyle w:val="s1"/>
                <w:rFonts w:ascii="Arial" w:hAnsi="Arial" w:cs="Arial"/>
                <w:color w:val="000000" w:themeColor="text1"/>
                <w:sz w:val="20"/>
                <w:szCs w:val="20"/>
                <w:lang w:val="sl-SI"/>
              </w:rPr>
              <w:t xml:space="preserve"> Tudi pri tej naložbi je za energetsko revna gospodinjstva predvidena 100 % spodbuda, predvidena je pa tudi dodatna spodbuda za prenovo ostalih stanovanj v VSS, </w:t>
            </w:r>
            <w:r w:rsidRPr="00C5432C">
              <w:rPr>
                <w:rFonts w:ascii="Arial" w:hAnsi="Arial" w:cs="Arial"/>
                <w:color w:val="000000" w:themeColor="text1"/>
                <w:sz w:val="20"/>
                <w:szCs w:val="20"/>
                <w:lang w:val="sl-SI"/>
              </w:rPr>
              <w:t>kjer ne gre za zmanjševanje energetske revščine ali ranljivosti</w:t>
            </w:r>
            <w:r w:rsidR="006D6BB5" w:rsidRPr="00C5432C">
              <w:rPr>
                <w:rFonts w:ascii="Arial" w:hAnsi="Arial" w:cs="Arial"/>
                <w:color w:val="000000" w:themeColor="text1"/>
                <w:sz w:val="20"/>
                <w:szCs w:val="20"/>
                <w:lang w:val="sl-SI"/>
              </w:rPr>
              <w:t>,</w:t>
            </w:r>
          </w:p>
          <w:p w14:paraId="6507A9A8" w14:textId="3BEB6BF9" w:rsidR="00166A6B" w:rsidRPr="00C5432C" w:rsidRDefault="00770056" w:rsidP="00DF5D65">
            <w:pPr>
              <w:spacing w:after="240" w:line="276" w:lineRule="auto"/>
              <w:jc w:val="both"/>
              <w:rPr>
                <w:rFonts w:ascii="Arial" w:hAnsi="Arial" w:cs="Arial"/>
                <w:color w:val="000000" w:themeColor="text1"/>
                <w:sz w:val="20"/>
                <w:szCs w:val="20"/>
                <w:lang w:val="sl-SI"/>
              </w:rPr>
            </w:pPr>
            <w:r w:rsidRPr="00C5432C">
              <w:rPr>
                <w:rFonts w:ascii="Arial" w:hAnsi="Arial" w:cs="Arial"/>
                <w:color w:val="000000" w:themeColor="text1"/>
                <w:sz w:val="20"/>
                <w:szCs w:val="20"/>
                <w:lang w:val="sl-SI"/>
              </w:rPr>
              <w:t xml:space="preserve">Skladno z usmeritvami energetsko podnebne politike EU in Slovenije je cilj doseči čim večji obseg prenov najslabše energetsko učinkovitih stavb, zato </w:t>
            </w:r>
            <w:r w:rsidRPr="007E1D52">
              <w:rPr>
                <w:rFonts w:ascii="Arial" w:hAnsi="Arial" w:cs="Arial"/>
                <w:color w:val="000000" w:themeColor="text1"/>
                <w:sz w:val="20"/>
                <w:szCs w:val="20"/>
                <w:lang w:val="sl-SI"/>
              </w:rPr>
              <w:t>podnaložba (iii)</w:t>
            </w:r>
            <w:r w:rsidRPr="00C5432C">
              <w:rPr>
                <w:rFonts w:ascii="Arial" w:hAnsi="Arial" w:cs="Arial"/>
                <w:color w:val="000000" w:themeColor="text1"/>
                <w:sz w:val="20"/>
                <w:szCs w:val="20"/>
                <w:lang w:val="sl-SI"/>
              </w:rPr>
              <w:t xml:space="preserve"> zajema tudi svetovanje in finančno podporo pri pripravi projektov. Ocenjuje se, da v tovrstnih stavbah nadpovprečno število lastnikov in/ali najemnikov energetsko revnih in ranljivih. Predvidena je podpora za pripravo projektov energetske prenove za </w:t>
            </w:r>
            <w:r w:rsidR="006D6BB5" w:rsidRPr="00C5432C">
              <w:rPr>
                <w:rFonts w:ascii="Arial" w:hAnsi="Arial" w:cs="Arial"/>
                <w:color w:val="000000" w:themeColor="text1"/>
                <w:sz w:val="20"/>
                <w:szCs w:val="20"/>
                <w:lang w:val="sl-SI"/>
              </w:rPr>
              <w:t>najmanj učinkovite večstanovanjske stavbe</w:t>
            </w:r>
            <w:r w:rsidRPr="00C5432C">
              <w:rPr>
                <w:rFonts w:ascii="Arial" w:hAnsi="Arial" w:cs="Arial"/>
                <w:color w:val="000000" w:themeColor="text1"/>
                <w:sz w:val="20"/>
                <w:szCs w:val="20"/>
                <w:lang w:val="sl-SI"/>
              </w:rPr>
              <w:t xml:space="preserve">. Predvidena je strokovna podpora v podporo odločanju s pripravo investicijskega programa, (ki vključuje izdelavo energetske izkaznice pred izvedbo projekta) ter finančna podpora za izdelavo investicijske dokumentacije Predvidena je 70-odstotna subvencija za izdelavo investicijske dokumentacije za stavbo. </w:t>
            </w:r>
            <w:r w:rsidR="00166A6B" w:rsidRPr="00C5432C">
              <w:rPr>
                <w:rFonts w:ascii="Arial" w:hAnsi="Arial" w:cs="Arial"/>
                <w:sz w:val="20"/>
                <w:szCs w:val="20"/>
                <w:lang w:val="sl-SI"/>
              </w:rPr>
              <w:t xml:space="preserve"> </w:t>
            </w:r>
          </w:p>
          <w:p w14:paraId="688EBB8A" w14:textId="77777777" w:rsidR="00E41234" w:rsidRPr="00C5432C" w:rsidRDefault="00E41234" w:rsidP="00E41234">
            <w:pPr>
              <w:jc w:val="both"/>
              <w:rPr>
                <w:rStyle w:val="s1"/>
                <w:rFonts w:ascii="Times" w:hAnsi="Times" w:cs="Times"/>
                <w:color w:val="156082" w:themeColor="accent1"/>
                <w:shd w:val="clear" w:color="auto" w:fill="FFFFFF"/>
                <w:lang w:val="sl-SI"/>
              </w:rPr>
            </w:pPr>
          </w:p>
        </w:tc>
      </w:tr>
    </w:tbl>
    <w:p w14:paraId="72F381CB" w14:textId="77777777" w:rsidR="00E41234" w:rsidRPr="00C5432C" w:rsidRDefault="00E41234" w:rsidP="00E41234">
      <w:pPr>
        <w:pStyle w:val="p2"/>
        <w:rPr>
          <w:rStyle w:val="s1"/>
          <w:lang w:val="sl-SI"/>
        </w:rPr>
      </w:pPr>
    </w:p>
    <w:p w14:paraId="631DD0A5" w14:textId="77777777" w:rsidR="000158D6" w:rsidRPr="00C5432C" w:rsidRDefault="000158D6" w:rsidP="000158D6">
      <w:pPr>
        <w:spacing w:line="276" w:lineRule="auto"/>
        <w:jc w:val="both"/>
        <w:rPr>
          <w:rStyle w:val="s1"/>
          <w:rFonts w:ascii="Times" w:hAnsi="Times" w:cs="Times"/>
          <w:b/>
          <w:bCs/>
          <w:i/>
          <w:iCs/>
          <w:lang w:val="sl-SI"/>
        </w:rPr>
      </w:pPr>
      <w:r w:rsidRPr="00C5432C">
        <w:rPr>
          <w:rStyle w:val="s1"/>
          <w:rFonts w:ascii="Times" w:hAnsi="Times" w:cs="Times"/>
          <w:i/>
          <w:iCs/>
          <w:lang w:val="sl-SI"/>
        </w:rPr>
        <w:t xml:space="preserve">Podrobne informacije o cilju ukrepa/naložbe ter kako bo pripomogel k zmanjšanju odvisnosti od fosilnih goriv </w:t>
      </w:r>
    </w:p>
    <w:p w14:paraId="2DBD1846" w14:textId="77777777" w:rsidR="00E41234" w:rsidRPr="00C5432C" w:rsidRDefault="00E41234" w:rsidP="00E41234">
      <w:pPr>
        <w:rPr>
          <w:rFonts w:ascii="Times" w:hAnsi="Times" w:cs="Times"/>
          <w:sz w:val="18"/>
          <w:szCs w:val="18"/>
          <w:lang w:val="sl-SI"/>
        </w:rPr>
      </w:pPr>
    </w:p>
    <w:tbl>
      <w:tblPr>
        <w:tblStyle w:val="Tabelamrea"/>
        <w:tblW w:w="0" w:type="auto"/>
        <w:tblLook w:val="04A0" w:firstRow="1" w:lastRow="0" w:firstColumn="1" w:lastColumn="0" w:noHBand="0" w:noVBand="1"/>
      </w:tblPr>
      <w:tblGrid>
        <w:gridCol w:w="8988"/>
      </w:tblGrid>
      <w:tr w:rsidR="00E41234" w:rsidRPr="006949C2" w14:paraId="53306F52" w14:textId="77777777" w:rsidTr="00383D2C">
        <w:tc>
          <w:tcPr>
            <w:tcW w:w="13948" w:type="dxa"/>
            <w:tcBorders>
              <w:left w:val="single" w:sz="12" w:space="0" w:color="0F9ED5" w:themeColor="accent4"/>
            </w:tcBorders>
          </w:tcPr>
          <w:p w14:paraId="04ADC23E" w14:textId="77777777" w:rsidR="00770056" w:rsidRPr="00C5432C" w:rsidRDefault="00770056" w:rsidP="00DF5D65">
            <w:pPr>
              <w:spacing w:line="276" w:lineRule="auto"/>
              <w:jc w:val="both"/>
              <w:rPr>
                <w:rFonts w:ascii="Arial" w:hAnsi="Arial" w:cs="Arial"/>
                <w:color w:val="000000" w:themeColor="text1"/>
                <w:sz w:val="20"/>
                <w:szCs w:val="20"/>
                <w:lang w:val="sl-SI"/>
              </w:rPr>
            </w:pPr>
            <w:r w:rsidRPr="00C5432C">
              <w:rPr>
                <w:rFonts w:ascii="Arial" w:hAnsi="Arial" w:cs="Arial"/>
                <w:color w:val="000000" w:themeColor="text1"/>
                <w:sz w:val="20"/>
                <w:szCs w:val="20"/>
                <w:lang w:val="sl-SI"/>
              </w:rPr>
              <w:t xml:space="preserve">Ciljna skupina naložbe so energetsko revna in ranljiva gospodinjstva, ki živijo v stanovanju v večstanovanjski stavbi. </w:t>
            </w:r>
          </w:p>
          <w:p w14:paraId="190173CE" w14:textId="77777777" w:rsidR="00770056" w:rsidRPr="00C5432C" w:rsidRDefault="00770056" w:rsidP="00DF5D65">
            <w:pPr>
              <w:spacing w:line="276" w:lineRule="auto"/>
              <w:jc w:val="both"/>
              <w:rPr>
                <w:lang w:val="sl-SI"/>
              </w:rPr>
            </w:pPr>
          </w:p>
          <w:p w14:paraId="67C470E9" w14:textId="77777777" w:rsidR="00770056" w:rsidRPr="00C5432C" w:rsidRDefault="00770056" w:rsidP="00DF5D65">
            <w:pPr>
              <w:spacing w:line="276" w:lineRule="auto"/>
              <w:jc w:val="both"/>
              <w:rPr>
                <w:rFonts w:ascii="Arial" w:hAnsi="Arial" w:cs="Arial"/>
                <w:color w:val="000000" w:themeColor="text1"/>
                <w:sz w:val="20"/>
                <w:szCs w:val="20"/>
                <w:lang w:val="sl-SI"/>
              </w:rPr>
            </w:pPr>
            <w:r w:rsidRPr="00C5432C">
              <w:rPr>
                <w:rFonts w:ascii="Arial" w:hAnsi="Arial" w:cs="Arial"/>
                <w:color w:val="000000" w:themeColor="text1"/>
                <w:sz w:val="20"/>
                <w:szCs w:val="20"/>
                <w:lang w:val="sl-SI"/>
              </w:rPr>
              <w:t>Cilj naložbe</w:t>
            </w:r>
            <w:r w:rsidRPr="00C5432C">
              <w:rPr>
                <w:rStyle w:val="s1"/>
                <w:lang w:val="sl-SI"/>
              </w:rPr>
              <w:t xml:space="preserve"> je </w:t>
            </w:r>
            <w:r w:rsidRPr="00C5432C">
              <w:rPr>
                <w:rFonts w:ascii="Arial" w:hAnsi="Arial" w:cs="Arial"/>
                <w:color w:val="000000" w:themeColor="text1"/>
                <w:sz w:val="20"/>
                <w:szCs w:val="20"/>
                <w:lang w:val="sl-SI"/>
              </w:rPr>
              <w:t xml:space="preserve">povečati energetsko učinkovitost stavb in povečati rabo obnovljivih virov v energetsko ranljivih gospodinjstvih in tako zmanjšati število ranljivih gospodinjstev. Posredno pa naložba naslavlja tudi cilj izboljšanja življenjskih pogojev, zdravstvenega stanja in socialnega stanja vseh članov gospodinjstva, prispeva k zmanjševanju onesnaženosti zraka in opuščanju rabe fosilnih goriv. Naložba zadeva ranljiva gospodinjstva oz. v začetni fazi energetsko revna gospodinjstva. Omenjeni cilj je zlasti pomemben za energetsko revne in ranljive najemnike v neprofitnih stanovanjih, katerim </w:t>
            </w:r>
            <w:r w:rsidRPr="00C5432C">
              <w:rPr>
                <w:rFonts w:ascii="Arial" w:hAnsi="Arial" w:cs="Arial"/>
                <w:color w:val="000000" w:themeColor="text1"/>
                <w:sz w:val="20"/>
                <w:szCs w:val="20"/>
                <w:lang w:val="sl-SI"/>
              </w:rPr>
              <w:lastRenderedPageBreak/>
              <w:t xml:space="preserve">naložba sicer ne poveča vrednosti nepremičnine v lasti (kot jo upravičencem naložbe C1.I1), izboljša pa življenjske pogoje – prispeva k lažjemu uravnavanju temperature v stanovanju, zmanjša prepih, zmanjša vlago in plesen ter prispeva k čistejšemu zunanjemu zraku. Poleg tega energetska obnova vodi do prihranka pri mesečnih stroškov energije za upravičenca. </w:t>
            </w:r>
          </w:p>
          <w:p w14:paraId="762C9AFE" w14:textId="77777777" w:rsidR="00770056" w:rsidRPr="00C5432C" w:rsidRDefault="00770056" w:rsidP="00DF5D65">
            <w:pPr>
              <w:spacing w:line="276" w:lineRule="auto"/>
              <w:jc w:val="both"/>
              <w:rPr>
                <w:rStyle w:val="s1"/>
                <w:rFonts w:ascii="Arial" w:hAnsi="Arial" w:cs="Arial"/>
                <w:color w:val="000000" w:themeColor="text1"/>
                <w:sz w:val="20"/>
                <w:szCs w:val="20"/>
                <w:lang w:val="sl-SI"/>
              </w:rPr>
            </w:pPr>
          </w:p>
          <w:p w14:paraId="2843083F" w14:textId="77777777" w:rsidR="00770056" w:rsidRPr="00C5432C" w:rsidRDefault="00770056" w:rsidP="00DF5D65">
            <w:pPr>
              <w:spacing w:line="276" w:lineRule="auto"/>
              <w:jc w:val="both"/>
              <w:rPr>
                <w:rStyle w:val="s1"/>
                <w:rFonts w:ascii="Arial" w:hAnsi="Arial" w:cs="Arial"/>
                <w:color w:val="000000" w:themeColor="text1"/>
                <w:sz w:val="20"/>
                <w:szCs w:val="20"/>
                <w:lang w:val="sl-SI"/>
              </w:rPr>
            </w:pPr>
            <w:r w:rsidRPr="00C5432C">
              <w:rPr>
                <w:rFonts w:ascii="Arial" w:hAnsi="Arial" w:cs="Arial"/>
                <w:color w:val="000000" w:themeColor="text1"/>
                <w:sz w:val="20"/>
                <w:szCs w:val="20"/>
                <w:lang w:val="sl-SI"/>
              </w:rPr>
              <w:t>Naložba je skladna s splošnim ciljem uredbe, neposredno pa naslavlja tudi specifični cilj Sklada s podporo ranljivim gospodinjstvom z naložbami namenjenimi povečanju energetske učinkovitosti stavb, razogljičenju ogrevanja stavb. Naložba prispeva k zmanjšanju odvisnosti od fosilnih goriv (spodbujanje OVE) in tudi z ukrepi učinkovite rabe zmanjšuje potrebo po energiji za ogrevanje oz. fosilnih gorivih.</w:t>
            </w:r>
          </w:p>
          <w:p w14:paraId="2EA02A09" w14:textId="77777777" w:rsidR="00770056" w:rsidRPr="00C5432C" w:rsidRDefault="00770056" w:rsidP="00DF5D65">
            <w:pPr>
              <w:spacing w:line="276" w:lineRule="auto"/>
              <w:jc w:val="both"/>
              <w:rPr>
                <w:rStyle w:val="s1"/>
                <w:rFonts w:ascii="Arial" w:hAnsi="Arial" w:cs="Arial"/>
                <w:color w:val="000000" w:themeColor="text1"/>
                <w:sz w:val="20"/>
                <w:szCs w:val="20"/>
                <w:lang w:val="sl-SI"/>
              </w:rPr>
            </w:pPr>
          </w:p>
          <w:p w14:paraId="51796A3E" w14:textId="1E40A074" w:rsidR="00770056" w:rsidRPr="00C5432C" w:rsidRDefault="00770056" w:rsidP="00DF5D65">
            <w:pPr>
              <w:spacing w:line="276" w:lineRule="auto"/>
              <w:jc w:val="both"/>
              <w:rPr>
                <w:rFonts w:ascii="Arial" w:hAnsi="Arial" w:cs="Arial"/>
                <w:color w:val="000000" w:themeColor="text1"/>
                <w:sz w:val="20"/>
                <w:szCs w:val="20"/>
                <w:lang w:val="sl-SI"/>
              </w:rPr>
            </w:pPr>
            <w:r w:rsidRPr="00C5432C">
              <w:rPr>
                <w:rFonts w:ascii="Arial" w:hAnsi="Arial" w:cs="Arial"/>
                <w:color w:val="000000" w:themeColor="text1"/>
                <w:sz w:val="20"/>
                <w:szCs w:val="20"/>
                <w:lang w:val="sl-SI"/>
              </w:rPr>
              <w:t>Podnaložba (i) ima dodaten cilj, da se tudi socialno ranljivim najemnikom, ki so potencialno tudi energetsko ranljivi oz. bi jih lahko uvedba emisij TGP iz stavb prizadela, zagotovi energetsko učinkovita stanovanja in tako prispeva k splošnemu cilju socialnega sklada k socialno pravičnemu prehodu na podnebno nevtralnost, saj se tudi najemnikom omogoča bivanje v energetsko učinkovitih stanovanjih. S predlagano podnaložbo se bo tudi socialno ranljivim najemnikom, ki so tudi energetsko ranljivi omogočilo bivanje v energetsko učinkovitih stanovanjih, kar je skladno z 8</w:t>
            </w:r>
            <w:r w:rsidR="00DF5D65" w:rsidRPr="00C5432C">
              <w:rPr>
                <w:rFonts w:ascii="Arial" w:hAnsi="Arial" w:cs="Arial"/>
                <w:color w:val="000000" w:themeColor="text1"/>
                <w:sz w:val="20"/>
                <w:szCs w:val="20"/>
                <w:lang w:val="sl-SI"/>
              </w:rPr>
              <w:t>b</w:t>
            </w:r>
            <w:r w:rsidRPr="00C5432C">
              <w:rPr>
                <w:rFonts w:ascii="Arial" w:hAnsi="Arial" w:cs="Arial"/>
                <w:color w:val="000000" w:themeColor="text1"/>
                <w:sz w:val="20"/>
                <w:szCs w:val="20"/>
                <w:lang w:val="sl-SI"/>
              </w:rPr>
              <w:t>. členom</w:t>
            </w:r>
            <w:r w:rsidR="00DF5D65" w:rsidRPr="00C5432C">
              <w:rPr>
                <w:rFonts w:ascii="Arial" w:hAnsi="Arial" w:cs="Arial"/>
                <w:color w:val="000000" w:themeColor="text1"/>
                <w:sz w:val="20"/>
                <w:szCs w:val="20"/>
                <w:lang w:val="sl-SI"/>
              </w:rPr>
              <w:t xml:space="preserve"> Uredbe,</w:t>
            </w:r>
            <w:r w:rsidRPr="00C5432C">
              <w:rPr>
                <w:rFonts w:ascii="Arial" w:hAnsi="Arial" w:cs="Arial"/>
                <w:color w:val="000000" w:themeColor="text1"/>
                <w:sz w:val="20"/>
                <w:szCs w:val="20"/>
                <w:lang w:val="sl-SI"/>
              </w:rPr>
              <w:t xml:space="preserve"> kjer so kot naložbe upravičene tiste, katerih namen je podpirati dostop do cenovno dostopnih in energetsko učinkovitih stanovanj, vključno s socialnimi stanovanji. Čeprav bodo do investicijske spodbude upravičeni lastniki javnih stanovanj, bodo energetsko ranljivi, tisti, ki bodo bivali v prenovljenih stanovanjih in tako bili deležni koristi podnaložbe. Hkrati se zaradi javnega lastništva po prenovah ne pričakuje izselitve ali povišanja najemnin za najemnike (to sicer ureja stanovanjska zakonodaja), zahvaljujoč čem</w:t>
            </w:r>
            <w:r w:rsidR="00DF5D65" w:rsidRPr="00C5432C">
              <w:rPr>
                <w:rFonts w:ascii="Arial" w:hAnsi="Arial" w:cs="Arial"/>
                <w:color w:val="000000" w:themeColor="text1"/>
                <w:sz w:val="20"/>
                <w:szCs w:val="20"/>
                <w:lang w:val="sl-SI"/>
              </w:rPr>
              <w:t>u</w:t>
            </w:r>
            <w:r w:rsidRPr="00C5432C">
              <w:rPr>
                <w:rFonts w:ascii="Arial" w:hAnsi="Arial" w:cs="Arial"/>
                <w:color w:val="000000" w:themeColor="text1"/>
                <w:sz w:val="20"/>
                <w:szCs w:val="20"/>
                <w:lang w:val="sl-SI"/>
              </w:rPr>
              <w:t xml:space="preserve">r ima glavno korist od prenove energetsko ranljivi najemnik stanovanja S prijavo projektov, ki je tudi del naložbe, pa bodo energetsko ranljivi prej prišli oz. dostopali do energetsko učinkovitih stanovanj, kot bi sicer. </w:t>
            </w:r>
          </w:p>
          <w:p w14:paraId="39EDB799" w14:textId="77777777" w:rsidR="00770056" w:rsidRPr="00C5432C" w:rsidRDefault="00770056" w:rsidP="00DF5D65">
            <w:pPr>
              <w:spacing w:line="276" w:lineRule="auto"/>
              <w:jc w:val="both"/>
              <w:rPr>
                <w:lang w:val="sl-SI"/>
              </w:rPr>
            </w:pPr>
          </w:p>
          <w:p w14:paraId="6FA931B6" w14:textId="77777777" w:rsidR="00770056" w:rsidRPr="00C5432C" w:rsidRDefault="00770056" w:rsidP="00DF5D65">
            <w:pPr>
              <w:spacing w:line="276" w:lineRule="auto"/>
              <w:jc w:val="both"/>
              <w:rPr>
                <w:rFonts w:ascii="Arial" w:hAnsi="Arial" w:cs="Arial"/>
                <w:color w:val="000000" w:themeColor="text1"/>
                <w:sz w:val="20"/>
                <w:szCs w:val="20"/>
                <w:lang w:val="sl-SI"/>
              </w:rPr>
            </w:pPr>
            <w:r w:rsidRPr="00C5432C">
              <w:rPr>
                <w:rFonts w:ascii="Arial" w:hAnsi="Arial" w:cs="Arial"/>
                <w:color w:val="000000" w:themeColor="text1"/>
                <w:sz w:val="20"/>
                <w:szCs w:val="20"/>
                <w:lang w:val="sl-SI"/>
              </w:rPr>
              <w:t xml:space="preserve">Koristi podnaložbe (iii) bodo deležni tudi ostali stanovalci večstanovanjske stavbe, vendar bo večina koristi prenesena na energetsko revne oz. ranljive. </w:t>
            </w:r>
          </w:p>
          <w:p w14:paraId="4A58FEB6" w14:textId="78185BFC" w:rsidR="00166A6B" w:rsidRPr="00C5432C" w:rsidRDefault="00166A6B" w:rsidP="00DF5D65">
            <w:pPr>
              <w:spacing w:line="276" w:lineRule="auto"/>
              <w:jc w:val="both"/>
              <w:rPr>
                <w:rStyle w:val="s1"/>
                <w:rFonts w:ascii="Arial" w:hAnsi="Arial" w:cs="Arial"/>
                <w:color w:val="000000" w:themeColor="text1"/>
                <w:sz w:val="20"/>
                <w:szCs w:val="20"/>
                <w:lang w:val="sl-SI"/>
              </w:rPr>
            </w:pPr>
          </w:p>
        </w:tc>
      </w:tr>
    </w:tbl>
    <w:p w14:paraId="042B8984" w14:textId="77777777" w:rsidR="00E41234" w:rsidRPr="00C5432C" w:rsidRDefault="00E41234" w:rsidP="00DF5D65">
      <w:pPr>
        <w:pStyle w:val="p2"/>
        <w:spacing w:line="276" w:lineRule="auto"/>
        <w:rPr>
          <w:rStyle w:val="s1"/>
          <w:lang w:val="sl-SI"/>
        </w:rPr>
      </w:pPr>
    </w:p>
    <w:p w14:paraId="6C96734A" w14:textId="77777777" w:rsidR="000158D6" w:rsidRPr="00C5432C" w:rsidRDefault="000158D6" w:rsidP="000158D6">
      <w:pPr>
        <w:rPr>
          <w:rStyle w:val="s1"/>
          <w:rFonts w:ascii="Times" w:hAnsi="Times" w:cs="Times"/>
          <w:i/>
          <w:iCs/>
          <w:lang w:val="sl-SI"/>
        </w:rPr>
      </w:pPr>
      <w:r w:rsidRPr="00C5432C">
        <w:rPr>
          <w:rStyle w:val="s1"/>
          <w:rFonts w:ascii="Times" w:hAnsi="Times" w:cs="Times"/>
          <w:i/>
          <w:iCs/>
          <w:lang w:val="sl-SI"/>
        </w:rPr>
        <w:t>Opis načina izvajanja ukrepa ali naložbe</w:t>
      </w:r>
    </w:p>
    <w:p w14:paraId="66F8CABB" w14:textId="77777777" w:rsidR="00E41234" w:rsidRPr="00C5432C" w:rsidRDefault="00E41234" w:rsidP="00DF5D65">
      <w:pPr>
        <w:spacing w:line="276" w:lineRule="auto"/>
        <w:rPr>
          <w:rFonts w:ascii="Times" w:hAnsi="Times" w:cs="Times"/>
          <w:sz w:val="18"/>
          <w:szCs w:val="18"/>
          <w:lang w:val="sl-SI"/>
        </w:rPr>
      </w:pPr>
    </w:p>
    <w:tbl>
      <w:tblPr>
        <w:tblStyle w:val="Tabelamrea"/>
        <w:tblW w:w="0" w:type="auto"/>
        <w:tblLook w:val="04A0" w:firstRow="1" w:lastRow="0" w:firstColumn="1" w:lastColumn="0" w:noHBand="0" w:noVBand="1"/>
      </w:tblPr>
      <w:tblGrid>
        <w:gridCol w:w="8988"/>
      </w:tblGrid>
      <w:tr w:rsidR="00E41234" w:rsidRPr="00C5432C" w14:paraId="477EF020" w14:textId="77777777" w:rsidTr="00383D2C">
        <w:tc>
          <w:tcPr>
            <w:tcW w:w="13948" w:type="dxa"/>
            <w:tcBorders>
              <w:left w:val="single" w:sz="12" w:space="0" w:color="0F9ED5" w:themeColor="accent4"/>
            </w:tcBorders>
          </w:tcPr>
          <w:p w14:paraId="380E0D06" w14:textId="67E3ED29" w:rsidR="00770056" w:rsidRPr="00C5432C" w:rsidRDefault="00770056" w:rsidP="00DF5D65">
            <w:pPr>
              <w:spacing w:line="276" w:lineRule="auto"/>
              <w:jc w:val="both"/>
              <w:rPr>
                <w:rFonts w:ascii="Arial" w:hAnsi="Arial" w:cs="Arial"/>
                <w:color w:val="000000" w:themeColor="text1"/>
                <w:sz w:val="20"/>
                <w:szCs w:val="20"/>
                <w:lang w:val="sl-SI"/>
              </w:rPr>
            </w:pPr>
            <w:r w:rsidRPr="00C5432C">
              <w:rPr>
                <w:rFonts w:ascii="Arial" w:hAnsi="Arial" w:cs="Arial"/>
                <w:color w:val="000000" w:themeColor="text1"/>
                <w:sz w:val="20"/>
                <w:szCs w:val="20"/>
                <w:lang w:val="sl-SI"/>
              </w:rPr>
              <w:t xml:space="preserve">MOPE, kot pristojno ministrstvo je odgovorno za vodenje programa. Eko sklad, slovenski okoljski javni sklad, pa bo izvajalska institucija, ki bo konkretno izvajala ukrepe oz. podnaložbe ii in iii,  vključno s pripravo in objavo javnega poziva. V ta namen, se bo podobno, kot pri izvajanju drugih programov, z Eko skladom podpisala pogodba za namen izvajanja Socialno podnebnega načrta. S pogodbo bodo tudi opredeljena finančna sredstva. Eko sklad bo sredstva delil skladno z javnimi razpisi in skladno z določbami Podnebnega zakona.  Eko sklad ima večletne izkušnje z javnimi pozivi in dodeljevanjem sredstev tako fizičnim kot pravnim osebam, ter dolgoletne izkušnje s pozivi in naložbami za energetsko revne v Sloveniji. </w:t>
            </w:r>
          </w:p>
          <w:p w14:paraId="0C0272A0" w14:textId="77777777" w:rsidR="00864434" w:rsidRPr="00C5432C" w:rsidRDefault="00864434" w:rsidP="00DF5D65">
            <w:pPr>
              <w:spacing w:line="276" w:lineRule="auto"/>
              <w:jc w:val="both"/>
              <w:rPr>
                <w:rFonts w:ascii="Arial" w:hAnsi="Arial" w:cs="Arial"/>
                <w:color w:val="000000" w:themeColor="text1"/>
                <w:sz w:val="20"/>
                <w:szCs w:val="20"/>
                <w:lang w:val="sl-SI"/>
              </w:rPr>
            </w:pPr>
          </w:p>
          <w:p w14:paraId="0CA103D9" w14:textId="25EBA085" w:rsidR="00770056" w:rsidRPr="00C5432C" w:rsidRDefault="00DF5D65" w:rsidP="00DF5D65">
            <w:pPr>
              <w:spacing w:after="120" w:line="276" w:lineRule="auto"/>
              <w:jc w:val="both"/>
              <w:rPr>
                <w:rFonts w:ascii="Arial" w:hAnsi="Arial" w:cs="Arial"/>
                <w:color w:val="000000" w:themeColor="text1"/>
                <w:sz w:val="20"/>
                <w:szCs w:val="20"/>
                <w:lang w:val="sl-SI"/>
              </w:rPr>
            </w:pPr>
            <w:r w:rsidRPr="00C5432C">
              <w:rPr>
                <w:rFonts w:ascii="Arial" w:hAnsi="Arial" w:cs="Arial"/>
                <w:color w:val="000000" w:themeColor="text1"/>
                <w:sz w:val="20"/>
                <w:szCs w:val="20"/>
                <w:lang w:val="sl-SI"/>
              </w:rPr>
              <w:t>Za</w:t>
            </w:r>
            <w:r w:rsidR="00770056" w:rsidRPr="00C5432C">
              <w:rPr>
                <w:rFonts w:ascii="Arial" w:hAnsi="Arial" w:cs="Arial"/>
                <w:color w:val="000000" w:themeColor="text1"/>
                <w:sz w:val="20"/>
                <w:szCs w:val="20"/>
                <w:lang w:val="sl-SI"/>
              </w:rPr>
              <w:t xml:space="preserve"> podnaložb</w:t>
            </w:r>
            <w:r w:rsidRPr="00C5432C">
              <w:rPr>
                <w:rFonts w:ascii="Arial" w:hAnsi="Arial" w:cs="Arial"/>
                <w:color w:val="000000" w:themeColor="text1"/>
                <w:sz w:val="20"/>
                <w:szCs w:val="20"/>
                <w:lang w:val="sl-SI"/>
              </w:rPr>
              <w:t>o (i)</w:t>
            </w:r>
            <w:r w:rsidR="00770056" w:rsidRPr="00C5432C">
              <w:rPr>
                <w:rFonts w:ascii="Arial" w:hAnsi="Arial" w:cs="Arial"/>
                <w:color w:val="000000" w:themeColor="text1"/>
                <w:sz w:val="20"/>
                <w:szCs w:val="20"/>
                <w:lang w:val="sl-SI"/>
              </w:rPr>
              <w:t xml:space="preserve"> bo </w:t>
            </w:r>
            <w:r w:rsidRPr="00C5432C">
              <w:rPr>
                <w:rFonts w:ascii="Arial" w:hAnsi="Arial" w:cs="Arial"/>
                <w:color w:val="000000" w:themeColor="text1"/>
                <w:sz w:val="20"/>
                <w:szCs w:val="20"/>
                <w:lang w:val="sl-SI"/>
              </w:rPr>
              <w:t xml:space="preserve">naknadno </w:t>
            </w:r>
            <w:r w:rsidR="00770056" w:rsidRPr="00C5432C">
              <w:rPr>
                <w:rFonts w:ascii="Arial" w:hAnsi="Arial" w:cs="Arial"/>
                <w:color w:val="000000" w:themeColor="text1"/>
                <w:sz w:val="20"/>
                <w:szCs w:val="20"/>
                <w:lang w:val="sl-SI"/>
              </w:rPr>
              <w:t>s pogodbo opredeljeno, kdo bo izvajalska inštitucija</w:t>
            </w:r>
            <w:r w:rsidRPr="00C5432C">
              <w:rPr>
                <w:rFonts w:ascii="Arial" w:hAnsi="Arial" w:cs="Arial"/>
                <w:color w:val="000000" w:themeColor="text1"/>
                <w:sz w:val="20"/>
                <w:szCs w:val="20"/>
                <w:lang w:val="sl-SI"/>
              </w:rPr>
              <w:t>. P</w:t>
            </w:r>
            <w:r w:rsidR="00770056" w:rsidRPr="00C5432C">
              <w:rPr>
                <w:rFonts w:ascii="Arial" w:hAnsi="Arial" w:cs="Arial"/>
                <w:color w:val="000000" w:themeColor="text1"/>
                <w:sz w:val="20"/>
                <w:szCs w:val="20"/>
                <w:lang w:val="sl-SI"/>
              </w:rPr>
              <w:t>rejemniki subvencij za energetsko prenovo</w:t>
            </w:r>
            <w:r w:rsidRPr="00C5432C">
              <w:rPr>
                <w:rFonts w:ascii="Arial" w:hAnsi="Arial" w:cs="Arial"/>
                <w:color w:val="000000" w:themeColor="text1"/>
                <w:sz w:val="20"/>
                <w:szCs w:val="20"/>
                <w:lang w:val="sl-SI"/>
              </w:rPr>
              <w:t xml:space="preserve"> bodo</w:t>
            </w:r>
            <w:r w:rsidR="00770056" w:rsidRPr="00C5432C">
              <w:rPr>
                <w:rFonts w:ascii="Arial" w:hAnsi="Arial" w:cs="Arial"/>
                <w:color w:val="000000" w:themeColor="text1"/>
                <w:sz w:val="20"/>
                <w:szCs w:val="20"/>
                <w:lang w:val="sl-SI"/>
              </w:rPr>
              <w:t xml:space="preserve"> lastniki javnih stanovanj</w:t>
            </w:r>
            <w:r w:rsidRPr="00C5432C">
              <w:rPr>
                <w:rFonts w:ascii="Arial" w:hAnsi="Arial" w:cs="Arial"/>
                <w:color w:val="000000" w:themeColor="text1"/>
                <w:sz w:val="20"/>
                <w:szCs w:val="20"/>
                <w:lang w:val="sl-SI"/>
              </w:rPr>
              <w:t>:</w:t>
            </w:r>
            <w:r w:rsidR="00770056" w:rsidRPr="00C5432C">
              <w:rPr>
                <w:rFonts w:ascii="Arial" w:hAnsi="Arial" w:cs="Arial"/>
                <w:color w:val="000000" w:themeColor="text1"/>
                <w:sz w:val="20"/>
                <w:szCs w:val="20"/>
                <w:lang w:val="sl-SI"/>
              </w:rPr>
              <w:t xml:space="preserve"> občine, skladi, občinska podjetja… ti pa bodo nato zagotovili, da bodo učinki energetske sanacije preneseni na energetsko ranljiva gospodinjstva, ki bodo imela dostop do energetsko učinkovitih stanovanj. </w:t>
            </w:r>
          </w:p>
          <w:p w14:paraId="27190CC9" w14:textId="7BEFF252" w:rsidR="00DF5D65" w:rsidRPr="00C5432C" w:rsidRDefault="00770056" w:rsidP="00DF5D65">
            <w:pPr>
              <w:spacing w:after="120" w:line="276" w:lineRule="auto"/>
              <w:jc w:val="both"/>
              <w:rPr>
                <w:rFonts w:ascii="Arial" w:hAnsi="Arial" w:cs="Arial"/>
                <w:color w:val="000000" w:themeColor="text1"/>
                <w:sz w:val="20"/>
                <w:szCs w:val="20"/>
                <w:lang w:val="sl-SI"/>
              </w:rPr>
            </w:pPr>
            <w:r w:rsidRPr="00C5432C">
              <w:rPr>
                <w:rFonts w:ascii="Arial" w:hAnsi="Arial" w:cs="Arial"/>
                <w:color w:val="000000" w:themeColor="text1"/>
                <w:sz w:val="20"/>
                <w:szCs w:val="20"/>
                <w:lang w:val="sl-SI"/>
              </w:rPr>
              <w:t xml:space="preserve">Pri naložbah v VSS (podnaložba II) bo Eko sklad (v večini primerov) podpisal pogodbo z izvajalcem prenove na terenu (možni so tudi drugi načini izvajanja, ki pa bodo podrobneje določeni s pogodbo med MOPE in Eko skladom). Eko sklad bo stroške prenove povrnil neposredno izvajalcu del; ranljivemu gospodinjstvu ne bo potrebno zalagati sredstev. To je pomembno, saj energetsko ranljiva </w:t>
            </w:r>
            <w:r w:rsidRPr="00C5432C">
              <w:rPr>
                <w:rFonts w:ascii="Arial" w:hAnsi="Arial" w:cs="Arial"/>
                <w:color w:val="000000" w:themeColor="text1"/>
                <w:sz w:val="20"/>
                <w:szCs w:val="20"/>
                <w:lang w:val="sl-SI"/>
              </w:rPr>
              <w:lastRenderedPageBreak/>
              <w:t>gospodinjstva pogosto nimajo dostopa do kreditov in si ne morejo privoščiti vnaprejšnjega plačila stroškov prenove, tudi če so le-ti kasneje povrnjeni</w:t>
            </w:r>
          </w:p>
          <w:p w14:paraId="718647D7" w14:textId="05472B72" w:rsidR="00E41234" w:rsidRPr="00C5432C" w:rsidRDefault="00770056" w:rsidP="00DF5D65">
            <w:pPr>
              <w:spacing w:line="276" w:lineRule="auto"/>
              <w:jc w:val="both"/>
              <w:rPr>
                <w:rStyle w:val="s1"/>
                <w:rFonts w:ascii="Arial" w:hAnsi="Arial" w:cs="Arial"/>
                <w:color w:val="000000" w:themeColor="text1"/>
                <w:sz w:val="20"/>
                <w:szCs w:val="20"/>
                <w:lang w:val="sl-SI"/>
              </w:rPr>
            </w:pPr>
            <w:r w:rsidRPr="00C5432C">
              <w:rPr>
                <w:rFonts w:ascii="Arial" w:hAnsi="Arial" w:cs="Arial"/>
                <w:color w:val="000000" w:themeColor="text1"/>
                <w:sz w:val="20"/>
                <w:szCs w:val="20"/>
                <w:lang w:val="sl-SI"/>
              </w:rPr>
              <w:t>Poleg pristojnega ministrstva</w:t>
            </w:r>
            <w:r w:rsidR="00DF5D65" w:rsidRPr="00C5432C">
              <w:rPr>
                <w:rFonts w:ascii="Arial" w:hAnsi="Arial" w:cs="Arial"/>
                <w:color w:val="000000" w:themeColor="text1"/>
                <w:sz w:val="20"/>
                <w:szCs w:val="20"/>
                <w:lang w:val="sl-SI"/>
              </w:rPr>
              <w:t xml:space="preserve"> MOPE</w:t>
            </w:r>
            <w:r w:rsidRPr="00C5432C">
              <w:rPr>
                <w:rFonts w:ascii="Arial" w:hAnsi="Arial" w:cs="Arial"/>
                <w:color w:val="000000" w:themeColor="text1"/>
                <w:sz w:val="20"/>
                <w:szCs w:val="20"/>
                <w:lang w:val="sl-SI"/>
              </w:rPr>
              <w:t xml:space="preserve"> bo naložbo pomagalo usmerjati še ministrstvo</w:t>
            </w:r>
            <w:r w:rsidR="00DF5D65" w:rsidRPr="00C5432C">
              <w:rPr>
                <w:rFonts w:ascii="Arial" w:hAnsi="Arial" w:cs="Arial"/>
                <w:color w:val="000000" w:themeColor="text1"/>
                <w:sz w:val="20"/>
                <w:szCs w:val="20"/>
                <w:lang w:val="sl-SI"/>
              </w:rPr>
              <w:t>,</w:t>
            </w:r>
            <w:r w:rsidRPr="00C5432C">
              <w:rPr>
                <w:rFonts w:ascii="Arial" w:hAnsi="Arial" w:cs="Arial"/>
                <w:color w:val="000000" w:themeColor="text1"/>
                <w:sz w:val="20"/>
                <w:szCs w:val="20"/>
                <w:lang w:val="sl-SI"/>
              </w:rPr>
              <w:t xml:space="preserve"> pristojno za stanovanjsko politiko</w:t>
            </w:r>
            <w:r w:rsidR="00DF5D65" w:rsidRPr="00C5432C">
              <w:rPr>
                <w:rFonts w:ascii="Arial" w:hAnsi="Arial" w:cs="Arial"/>
                <w:color w:val="000000" w:themeColor="text1"/>
                <w:sz w:val="20"/>
                <w:szCs w:val="20"/>
                <w:lang w:val="sl-SI"/>
              </w:rPr>
              <w:t>, tj.</w:t>
            </w:r>
            <w:r w:rsidRPr="00C5432C">
              <w:rPr>
                <w:rFonts w:ascii="Arial" w:hAnsi="Arial" w:cs="Arial"/>
                <w:color w:val="000000" w:themeColor="text1"/>
                <w:sz w:val="20"/>
                <w:szCs w:val="20"/>
                <w:lang w:val="sl-SI"/>
              </w:rPr>
              <w:t xml:space="preserve"> Ministrstvo za solidarno prihodnost. </w:t>
            </w:r>
          </w:p>
        </w:tc>
      </w:tr>
    </w:tbl>
    <w:p w14:paraId="6BCEE08D" w14:textId="77777777" w:rsidR="00E41234" w:rsidRPr="00C5432C" w:rsidRDefault="00E41234" w:rsidP="00E41234">
      <w:pPr>
        <w:pStyle w:val="p2"/>
        <w:rPr>
          <w:rStyle w:val="s1"/>
          <w:lang w:val="sl-SI"/>
        </w:rPr>
      </w:pPr>
    </w:p>
    <w:p w14:paraId="19F94A7E" w14:textId="77777777" w:rsidR="000158D6" w:rsidRPr="00C5432C" w:rsidRDefault="000158D6" w:rsidP="000158D6">
      <w:pPr>
        <w:jc w:val="both"/>
        <w:rPr>
          <w:rFonts w:ascii="Times" w:hAnsi="Times" w:cs="Times"/>
          <w:i/>
          <w:iCs/>
          <w:lang w:val="sl-SI"/>
        </w:rPr>
      </w:pPr>
      <w:r w:rsidRPr="00C5432C">
        <w:rPr>
          <w:rFonts w:ascii="Times" w:hAnsi="Times" w:cs="Times"/>
          <w:i/>
          <w:iCs/>
          <w:lang w:val="sl-SI"/>
        </w:rPr>
        <w:t>Kjer relevantno, pojasnilo, kako bo ukrep ali naložba prispeval k odpravljanju neenakosti med spoloma</w:t>
      </w:r>
    </w:p>
    <w:p w14:paraId="06513A47" w14:textId="77777777" w:rsidR="00E41234" w:rsidRPr="00C5432C" w:rsidRDefault="00E41234" w:rsidP="00E41234">
      <w:pPr>
        <w:rPr>
          <w:rFonts w:ascii="Times" w:hAnsi="Times" w:cs="Times"/>
          <w:sz w:val="18"/>
          <w:szCs w:val="18"/>
          <w:lang w:val="sl-SI"/>
        </w:rPr>
      </w:pPr>
    </w:p>
    <w:tbl>
      <w:tblPr>
        <w:tblStyle w:val="Tabelamrea"/>
        <w:tblW w:w="0" w:type="auto"/>
        <w:tblLook w:val="04A0" w:firstRow="1" w:lastRow="0" w:firstColumn="1" w:lastColumn="0" w:noHBand="0" w:noVBand="1"/>
      </w:tblPr>
      <w:tblGrid>
        <w:gridCol w:w="8988"/>
      </w:tblGrid>
      <w:tr w:rsidR="00E41234" w:rsidRPr="006949C2" w14:paraId="2E7AB0C6" w14:textId="77777777" w:rsidTr="00383D2C">
        <w:tc>
          <w:tcPr>
            <w:tcW w:w="13948" w:type="dxa"/>
            <w:tcBorders>
              <w:left w:val="single" w:sz="12" w:space="0" w:color="0F9ED5" w:themeColor="accent4"/>
            </w:tcBorders>
          </w:tcPr>
          <w:p w14:paraId="1FFFAC1E" w14:textId="3E4A9EBB" w:rsidR="00E41234" w:rsidRPr="00C5432C" w:rsidRDefault="005B18A2" w:rsidP="00DF5D65">
            <w:pPr>
              <w:spacing w:after="240" w:line="276" w:lineRule="auto"/>
              <w:jc w:val="both"/>
              <w:rPr>
                <w:rStyle w:val="s1"/>
                <w:rFonts w:ascii="Times" w:hAnsi="Times" w:cs="Times"/>
                <w:color w:val="156082" w:themeColor="accent1"/>
                <w:shd w:val="clear" w:color="auto" w:fill="FFFFFF"/>
                <w:lang w:val="sl-SI"/>
              </w:rPr>
            </w:pPr>
            <w:r w:rsidRPr="00C5432C">
              <w:rPr>
                <w:rFonts w:ascii="Arial" w:hAnsi="Arial" w:cs="Arial"/>
                <w:color w:val="000000" w:themeColor="text1"/>
                <w:sz w:val="20"/>
                <w:szCs w:val="20"/>
                <w:lang w:val="sl-SI"/>
              </w:rPr>
              <w:t xml:space="preserve">Naložba bo prispevala k zmanjšanju spolne neenakosti, saj med energetsko revnimi osebami prevladujejo ženske (58.000 energetsko revnih žensk v primerjavi z 51.000 energetsko revnih moških). Ker subvencija ne bo diskriminirala, hkrati bodo pa koriščeni vsi mehanizmi za doseganje najbolj ranljivih (ozaveščanje preko neformalne mreže, pomoč pri izpolnjevanju vloge itd. – gledati ukrep C1.M1), lahko pričakujemo, da bo naložba koristila več ženskam kot moškim, s tem pa prispevala k zmanjšanju spolne neenakosti. </w:t>
            </w:r>
          </w:p>
        </w:tc>
      </w:tr>
    </w:tbl>
    <w:p w14:paraId="33DC6669" w14:textId="77777777" w:rsidR="00E41234" w:rsidRPr="00C5432C" w:rsidRDefault="00E41234" w:rsidP="00DF5D65">
      <w:pPr>
        <w:pStyle w:val="p2"/>
        <w:spacing w:line="276" w:lineRule="auto"/>
        <w:rPr>
          <w:rStyle w:val="s1"/>
          <w:lang w:val="sl-SI"/>
        </w:rPr>
      </w:pPr>
    </w:p>
    <w:p w14:paraId="3D01EA0D" w14:textId="77777777" w:rsidR="000158D6" w:rsidRPr="00C5432C" w:rsidRDefault="000158D6" w:rsidP="000158D6">
      <w:pPr>
        <w:rPr>
          <w:rStyle w:val="s1"/>
          <w:rFonts w:ascii="Times" w:hAnsi="Times" w:cs="Times"/>
          <w:i/>
          <w:iCs/>
          <w:lang w:val="sl-SI"/>
        </w:rPr>
      </w:pPr>
      <w:r w:rsidRPr="00C5432C">
        <w:rPr>
          <w:rStyle w:val="s1"/>
          <w:rFonts w:ascii="Times" w:hAnsi="Times" w:cs="Times"/>
          <w:i/>
          <w:iCs/>
          <w:lang w:val="sl-SI"/>
        </w:rPr>
        <w:t>Časovni načrt izvajanja ukrepa ali naložbe</w:t>
      </w:r>
    </w:p>
    <w:p w14:paraId="3977A9F7" w14:textId="77777777" w:rsidR="00E41234" w:rsidRPr="00C5432C" w:rsidRDefault="00E41234" w:rsidP="00DF5D65">
      <w:pPr>
        <w:spacing w:line="276" w:lineRule="auto"/>
        <w:rPr>
          <w:rFonts w:ascii="Times" w:hAnsi="Times" w:cs="Times"/>
          <w:sz w:val="18"/>
          <w:szCs w:val="18"/>
          <w:lang w:val="sl-SI"/>
        </w:rPr>
      </w:pPr>
    </w:p>
    <w:tbl>
      <w:tblPr>
        <w:tblStyle w:val="Tabelamrea"/>
        <w:tblW w:w="0" w:type="auto"/>
        <w:tblLook w:val="04A0" w:firstRow="1" w:lastRow="0" w:firstColumn="1" w:lastColumn="0" w:noHBand="0" w:noVBand="1"/>
      </w:tblPr>
      <w:tblGrid>
        <w:gridCol w:w="8988"/>
      </w:tblGrid>
      <w:tr w:rsidR="00E41234" w:rsidRPr="006949C2" w14:paraId="5DF41490" w14:textId="77777777" w:rsidTr="00383D2C">
        <w:tc>
          <w:tcPr>
            <w:tcW w:w="13948" w:type="dxa"/>
            <w:tcBorders>
              <w:left w:val="single" w:sz="12" w:space="0" w:color="0F9ED5" w:themeColor="accent4"/>
            </w:tcBorders>
          </w:tcPr>
          <w:p w14:paraId="7368C355" w14:textId="02487F21" w:rsidR="00864434" w:rsidRPr="00C5432C" w:rsidRDefault="00864434" w:rsidP="00DF5D65">
            <w:pPr>
              <w:spacing w:after="120" w:line="276" w:lineRule="auto"/>
              <w:jc w:val="both"/>
              <w:rPr>
                <w:rFonts w:ascii="Arial" w:hAnsi="Arial" w:cs="Arial"/>
                <w:color w:val="E97132" w:themeColor="accent2"/>
                <w:sz w:val="20"/>
                <w:szCs w:val="20"/>
                <w:lang w:val="sl-SI"/>
              </w:rPr>
            </w:pPr>
            <w:r w:rsidRPr="00C5432C">
              <w:rPr>
                <w:rFonts w:ascii="Arial" w:hAnsi="Arial" w:cs="Arial"/>
                <w:color w:val="000000" w:themeColor="text1"/>
                <w:sz w:val="20"/>
                <w:szCs w:val="20"/>
                <w:lang w:val="sl-SI"/>
              </w:rPr>
              <w:t>Podnaložba (i): Do leta 2032 je predvidenih okrog 2070 projektov (celovite prenove, delne prenove in priprava projektov), kar pomeni nekaj več kot 16 milijonov EUR. Ker gre za novo podnaložbo, njena intenzivnost narašča po letu 2029, ko je predvidenih nekaj več kot 370 projektov, leta 2030 pa okrog 580 projektov.</w:t>
            </w:r>
            <w:r w:rsidRPr="00C5432C">
              <w:rPr>
                <w:rFonts w:ascii="Arial" w:hAnsi="Arial" w:cs="Arial"/>
                <w:color w:val="E97132" w:themeColor="accent2"/>
                <w:sz w:val="20"/>
                <w:szCs w:val="20"/>
                <w:lang w:val="sl-SI"/>
              </w:rPr>
              <w:t xml:space="preserve">. </w:t>
            </w:r>
          </w:p>
          <w:p w14:paraId="33D8A79B" w14:textId="1A28B821" w:rsidR="00864434" w:rsidRPr="00C5432C" w:rsidRDefault="00864434" w:rsidP="00DF5D65">
            <w:pPr>
              <w:spacing w:after="120" w:line="276" w:lineRule="auto"/>
              <w:jc w:val="both"/>
              <w:rPr>
                <w:rFonts w:ascii="Arial" w:hAnsi="Arial" w:cs="Arial"/>
                <w:color w:val="000000" w:themeColor="text1"/>
                <w:sz w:val="20"/>
                <w:szCs w:val="20"/>
                <w:lang w:val="sl-SI"/>
              </w:rPr>
            </w:pPr>
            <w:r w:rsidRPr="00C5432C">
              <w:rPr>
                <w:rFonts w:ascii="Arial" w:hAnsi="Arial" w:cs="Arial"/>
                <w:color w:val="000000" w:themeColor="text1"/>
                <w:sz w:val="20"/>
                <w:szCs w:val="20"/>
                <w:lang w:val="sl-SI"/>
              </w:rPr>
              <w:t>Znotraj podnaložbe (ii) je preliminarno predvidenih 1780 ukrepov. V letu 2027 je predvidenih 210 projektov na letni ravni, dinamika se poveča z letom 2029, ko je predvidenih 380 ukrepov letno. Skupaj je za to naložbo predvidenih nekaj manj kot 14, 5 milijonov EUR.</w:t>
            </w:r>
          </w:p>
          <w:p w14:paraId="6295674B" w14:textId="77777777" w:rsidR="00DF5D65" w:rsidRPr="00C5432C" w:rsidRDefault="00864434" w:rsidP="00DF5D65">
            <w:pPr>
              <w:spacing w:after="120" w:line="276" w:lineRule="auto"/>
              <w:jc w:val="both"/>
              <w:rPr>
                <w:rFonts w:ascii="Arial" w:hAnsi="Arial" w:cs="Arial"/>
                <w:color w:val="000000" w:themeColor="text1"/>
                <w:sz w:val="20"/>
                <w:szCs w:val="20"/>
                <w:lang w:val="sl-SI"/>
              </w:rPr>
            </w:pPr>
            <w:r w:rsidRPr="00C5432C">
              <w:rPr>
                <w:rFonts w:ascii="Arial" w:hAnsi="Arial" w:cs="Arial"/>
                <w:color w:val="000000" w:themeColor="text1"/>
                <w:sz w:val="20"/>
                <w:szCs w:val="20"/>
                <w:lang w:val="sl-SI"/>
              </w:rPr>
              <w:t xml:space="preserve">Znotraj podnaložbe (iii) je preliminarno predvidenih nekaj več kot 180  ukrepov. V letu 2027 je predvidenih 20 naložb na letni ravni, nekoliko se dinamika poveča z letom 2030 na 40 ukrepov letno. Skupaj je za to podnaložbo predvidenih okrog 6 milijonov EUR. </w:t>
            </w:r>
          </w:p>
          <w:p w14:paraId="6F0640E2" w14:textId="7E14753D" w:rsidR="00DF5D65" w:rsidRPr="00C5432C" w:rsidRDefault="00DF5D65" w:rsidP="00DF5D65">
            <w:pPr>
              <w:spacing w:line="276" w:lineRule="auto"/>
              <w:jc w:val="both"/>
              <w:rPr>
                <w:rStyle w:val="s1"/>
                <w:rFonts w:ascii="Arial" w:hAnsi="Arial" w:cs="Arial"/>
                <w:color w:val="000000" w:themeColor="text1"/>
                <w:sz w:val="20"/>
                <w:szCs w:val="20"/>
                <w:lang w:val="sl-SI"/>
              </w:rPr>
            </w:pPr>
            <w:r w:rsidRPr="00C5432C">
              <w:rPr>
                <w:lang w:val="sl-SI"/>
              </w:rPr>
              <w:t>V</w:t>
            </w:r>
            <w:r w:rsidRPr="00C5432C">
              <w:rPr>
                <w:rFonts w:ascii="Arial" w:hAnsi="Arial" w:cs="Arial"/>
                <w:color w:val="000000" w:themeColor="text1"/>
                <w:sz w:val="20"/>
                <w:szCs w:val="20"/>
                <w:lang w:val="sl-SI"/>
              </w:rPr>
              <w:t xml:space="preserve"> primeru prenizkega ali previsokega povpraševanja po posameznih podnaložbi se bodo sredstva prerazporejala znotraj naložbe.</w:t>
            </w:r>
            <w:r w:rsidRPr="00C5432C">
              <w:rPr>
                <w:rStyle w:val="s1"/>
                <w:lang w:val="sl-SI"/>
              </w:rPr>
              <w:t xml:space="preserve"> </w:t>
            </w:r>
          </w:p>
        </w:tc>
      </w:tr>
    </w:tbl>
    <w:p w14:paraId="77C5B8E4" w14:textId="77777777" w:rsidR="00E41234" w:rsidRPr="00C5432C" w:rsidRDefault="00E41234" w:rsidP="00E41234">
      <w:pPr>
        <w:pStyle w:val="p2"/>
        <w:rPr>
          <w:rStyle w:val="s1"/>
          <w:lang w:val="sl-SI"/>
        </w:rPr>
      </w:pPr>
    </w:p>
    <w:p w14:paraId="77530833" w14:textId="7F73EB0B" w:rsidR="00E41234" w:rsidRPr="00C5432C" w:rsidRDefault="000158D6" w:rsidP="002C52CB">
      <w:pPr>
        <w:pStyle w:val="Naslov5"/>
        <w:numPr>
          <w:ilvl w:val="4"/>
          <w:numId w:val="10"/>
        </w:numPr>
        <w:rPr>
          <w:rStyle w:val="s1"/>
          <w:b/>
          <w:bCs/>
          <w:noProof w:val="0"/>
          <w:lang w:val="sl-SI"/>
        </w:rPr>
      </w:pPr>
      <w:r w:rsidRPr="00C5432C">
        <w:rPr>
          <w:rStyle w:val="s1"/>
          <w:noProof w:val="0"/>
          <w:lang w:val="sl-SI"/>
        </w:rPr>
        <w:t>Načelo, da se ne škoduje bistveno</w:t>
      </w:r>
    </w:p>
    <w:p w14:paraId="476E72A8" w14:textId="1AF958BA" w:rsidR="00E41234" w:rsidRPr="00C5432C" w:rsidRDefault="00E41234" w:rsidP="00E41234">
      <w:pPr>
        <w:pStyle w:val="p2"/>
        <w:rPr>
          <w:lang w:val="sl-SI"/>
        </w:rPr>
      </w:pPr>
    </w:p>
    <w:tbl>
      <w:tblPr>
        <w:tblStyle w:val="Tabelamrea"/>
        <w:tblW w:w="0" w:type="auto"/>
        <w:tblLook w:val="04A0" w:firstRow="1" w:lastRow="0" w:firstColumn="1" w:lastColumn="0" w:noHBand="0" w:noVBand="1"/>
      </w:tblPr>
      <w:tblGrid>
        <w:gridCol w:w="8988"/>
      </w:tblGrid>
      <w:tr w:rsidR="00E41234" w:rsidRPr="006949C2" w14:paraId="3DAD84A6" w14:textId="77777777" w:rsidTr="00383D2C">
        <w:tc>
          <w:tcPr>
            <w:tcW w:w="13948" w:type="dxa"/>
            <w:tcBorders>
              <w:left w:val="single" w:sz="12" w:space="0" w:color="0F9ED5" w:themeColor="accent4"/>
            </w:tcBorders>
          </w:tcPr>
          <w:p w14:paraId="2ACC0BA4" w14:textId="3BF9127D" w:rsidR="00770056" w:rsidRPr="00C5432C" w:rsidRDefault="00DF5D65" w:rsidP="00DF5D65">
            <w:pPr>
              <w:spacing w:after="120" w:line="276" w:lineRule="auto"/>
              <w:jc w:val="both"/>
              <w:rPr>
                <w:rFonts w:ascii="Arial" w:hAnsi="Arial" w:cs="Arial"/>
                <w:color w:val="000000" w:themeColor="text1"/>
                <w:sz w:val="20"/>
                <w:szCs w:val="20"/>
                <w:lang w:val="sl-SI"/>
              </w:rPr>
            </w:pPr>
            <w:r w:rsidRPr="00C5432C">
              <w:rPr>
                <w:rFonts w:ascii="Arial" w:hAnsi="Arial" w:cs="Arial"/>
                <w:color w:val="000000" w:themeColor="text1"/>
                <w:sz w:val="20"/>
                <w:szCs w:val="20"/>
                <w:lang w:val="sl-SI"/>
              </w:rPr>
              <w:t>G</w:t>
            </w:r>
            <w:r w:rsidR="00770056" w:rsidRPr="00C5432C">
              <w:rPr>
                <w:rFonts w:ascii="Arial" w:hAnsi="Arial" w:cs="Arial"/>
                <w:color w:val="000000" w:themeColor="text1"/>
                <w:sz w:val="20"/>
                <w:szCs w:val="20"/>
                <w:lang w:val="sl-SI"/>
              </w:rPr>
              <w:t xml:space="preserve">re za posamezne ukrepe za povečanje energetske učinkovitosti, ki bodo upoštevali veljavno zakonodajo. Skladno s prilogo k obvestilu komisije Tehnične smernice za uporabo načela, da se ne škoduje bistveno v okviru uredbe o Socialnem skladu za podnebje, zadostuje skladnost z veljavo zakonodajo in niso potrebna dokazila. </w:t>
            </w:r>
          </w:p>
          <w:p w14:paraId="7893496A" w14:textId="47E821A5" w:rsidR="00770056" w:rsidRPr="00C5432C" w:rsidRDefault="00770056" w:rsidP="00DF5D65">
            <w:pPr>
              <w:spacing w:after="120" w:line="276" w:lineRule="auto"/>
              <w:jc w:val="both"/>
              <w:rPr>
                <w:rFonts w:ascii="Arial" w:hAnsi="Arial" w:cs="Arial"/>
                <w:color w:val="000000" w:themeColor="text1"/>
                <w:sz w:val="20"/>
                <w:szCs w:val="20"/>
                <w:lang w:val="sl-SI"/>
              </w:rPr>
            </w:pPr>
            <w:r w:rsidRPr="00C5432C">
              <w:rPr>
                <w:rFonts w:ascii="Arial" w:hAnsi="Arial" w:cs="Arial"/>
                <w:color w:val="000000" w:themeColor="text1"/>
                <w:sz w:val="20"/>
                <w:szCs w:val="20"/>
                <w:lang w:val="sl-SI"/>
              </w:rPr>
              <w:t>(B3.1) Za večje prenove posameznih stavb z več kot 2000</w:t>
            </w:r>
            <w:r w:rsidR="006B7A8F">
              <w:rPr>
                <w:rFonts w:ascii="Arial" w:hAnsi="Arial" w:cs="Arial"/>
                <w:color w:val="000000" w:themeColor="text1"/>
                <w:sz w:val="20"/>
                <w:szCs w:val="20"/>
                <w:lang w:val="sl-SI"/>
              </w:rPr>
              <w:t xml:space="preserve"> </w:t>
            </w:r>
            <w:r w:rsidRPr="00C5432C">
              <w:rPr>
                <w:rFonts w:ascii="Arial" w:hAnsi="Arial" w:cs="Arial"/>
                <w:color w:val="000000" w:themeColor="text1"/>
                <w:sz w:val="20"/>
                <w:szCs w:val="20"/>
                <w:lang w:val="sl-SI"/>
              </w:rPr>
              <w:t>m</w:t>
            </w:r>
            <w:r w:rsidRPr="00E16292">
              <w:rPr>
                <w:rFonts w:ascii="Arial" w:hAnsi="Arial" w:cs="Arial"/>
                <w:color w:val="000000" w:themeColor="text1"/>
                <w:sz w:val="20"/>
                <w:szCs w:val="20"/>
                <w:vertAlign w:val="superscript"/>
                <w:lang w:val="sl-SI"/>
              </w:rPr>
              <w:t>2</w:t>
            </w:r>
            <w:r w:rsidRPr="00C5432C">
              <w:rPr>
                <w:rFonts w:ascii="Arial" w:hAnsi="Arial" w:cs="Arial"/>
                <w:color w:val="000000" w:themeColor="text1"/>
                <w:sz w:val="20"/>
                <w:szCs w:val="20"/>
                <w:lang w:val="sl-SI"/>
              </w:rPr>
              <w:t xml:space="preserve"> uporabne tlorisne površine stavb ali stavbnih enot, ki so del istega razvojnega sklopa s skupno vsaj 2000</w:t>
            </w:r>
            <w:r w:rsidR="006B7A8F">
              <w:rPr>
                <w:rFonts w:ascii="Arial" w:hAnsi="Arial" w:cs="Arial"/>
                <w:color w:val="000000" w:themeColor="text1"/>
                <w:sz w:val="20"/>
                <w:szCs w:val="20"/>
                <w:lang w:val="sl-SI"/>
              </w:rPr>
              <w:t xml:space="preserve"> </w:t>
            </w:r>
            <w:r w:rsidRPr="00C5432C">
              <w:rPr>
                <w:rFonts w:ascii="Arial" w:hAnsi="Arial" w:cs="Arial"/>
                <w:color w:val="000000" w:themeColor="text1"/>
                <w:sz w:val="20"/>
                <w:szCs w:val="20"/>
                <w:lang w:val="sl-SI"/>
              </w:rPr>
              <w:t>m</w:t>
            </w:r>
            <w:r w:rsidRPr="00E16292">
              <w:rPr>
                <w:rFonts w:ascii="Arial" w:hAnsi="Arial" w:cs="Arial"/>
                <w:color w:val="000000" w:themeColor="text1"/>
                <w:sz w:val="20"/>
                <w:szCs w:val="20"/>
                <w:vertAlign w:val="superscript"/>
                <w:lang w:val="sl-SI"/>
              </w:rPr>
              <w:t>2</w:t>
            </w:r>
            <w:r w:rsidRPr="00C5432C">
              <w:rPr>
                <w:rFonts w:ascii="Arial" w:hAnsi="Arial" w:cs="Arial"/>
                <w:color w:val="000000" w:themeColor="text1"/>
                <w:sz w:val="20"/>
                <w:szCs w:val="20"/>
                <w:lang w:val="sl-SI"/>
              </w:rPr>
              <w:t xml:space="preserve"> uporabne tlorisne površine, se na ravni projekta izvede zadovoljiva analiza poletnega pregrevanja ali prikaz odsotnosti povečanja hlajenja. Za večje prenove posameznih stavb z več kot 5000</w:t>
            </w:r>
            <w:r w:rsidR="006B7A8F">
              <w:rPr>
                <w:rFonts w:ascii="Arial" w:hAnsi="Arial" w:cs="Arial"/>
                <w:color w:val="000000" w:themeColor="text1"/>
                <w:sz w:val="20"/>
                <w:szCs w:val="20"/>
                <w:lang w:val="sl-SI"/>
              </w:rPr>
              <w:t xml:space="preserve"> </w:t>
            </w:r>
            <w:r w:rsidRPr="00C5432C">
              <w:rPr>
                <w:rFonts w:ascii="Arial" w:hAnsi="Arial" w:cs="Arial"/>
                <w:color w:val="000000" w:themeColor="text1"/>
                <w:sz w:val="20"/>
                <w:szCs w:val="20"/>
                <w:lang w:val="sl-SI"/>
              </w:rPr>
              <w:t>m</w:t>
            </w:r>
            <w:r w:rsidRPr="00E16292">
              <w:rPr>
                <w:rFonts w:ascii="Arial" w:hAnsi="Arial" w:cs="Arial"/>
                <w:color w:val="000000" w:themeColor="text1"/>
                <w:sz w:val="20"/>
                <w:szCs w:val="20"/>
                <w:vertAlign w:val="superscript"/>
                <w:lang w:val="sl-SI"/>
              </w:rPr>
              <w:t>2</w:t>
            </w:r>
            <w:r w:rsidRPr="00C5432C">
              <w:rPr>
                <w:rFonts w:ascii="Arial" w:hAnsi="Arial" w:cs="Arial"/>
                <w:color w:val="000000" w:themeColor="text1"/>
                <w:sz w:val="20"/>
                <w:szCs w:val="20"/>
                <w:lang w:val="sl-SI"/>
              </w:rPr>
              <w:t xml:space="preserve"> ali stavbnih enot, ki so del istega razvojnega sklopa s skupno vsaj 2000</w:t>
            </w:r>
            <w:r w:rsidR="006B7A8F">
              <w:rPr>
                <w:rFonts w:ascii="Arial" w:hAnsi="Arial" w:cs="Arial"/>
                <w:color w:val="000000" w:themeColor="text1"/>
                <w:sz w:val="20"/>
                <w:szCs w:val="20"/>
                <w:lang w:val="sl-SI"/>
              </w:rPr>
              <w:t xml:space="preserve"> </w:t>
            </w:r>
            <w:r w:rsidRPr="00C5432C">
              <w:rPr>
                <w:rFonts w:ascii="Arial" w:hAnsi="Arial" w:cs="Arial"/>
                <w:color w:val="000000" w:themeColor="text1"/>
                <w:sz w:val="20"/>
                <w:szCs w:val="20"/>
                <w:lang w:val="sl-SI"/>
              </w:rPr>
              <w:t>m</w:t>
            </w:r>
            <w:r w:rsidRPr="00E16292">
              <w:rPr>
                <w:rFonts w:ascii="Arial" w:hAnsi="Arial" w:cs="Arial"/>
                <w:color w:val="000000" w:themeColor="text1"/>
                <w:sz w:val="20"/>
                <w:szCs w:val="20"/>
                <w:vertAlign w:val="superscript"/>
                <w:lang w:val="sl-SI"/>
              </w:rPr>
              <w:t>2</w:t>
            </w:r>
            <w:r w:rsidRPr="00C5432C">
              <w:rPr>
                <w:rFonts w:ascii="Arial" w:hAnsi="Arial" w:cs="Arial"/>
                <w:color w:val="000000" w:themeColor="text1"/>
                <w:sz w:val="20"/>
                <w:szCs w:val="20"/>
                <w:lang w:val="sl-SI"/>
              </w:rPr>
              <w:t xml:space="preserve"> uporabne tlorisne površine, ki se nahajajo na zemljišču, za katero je bilo opredeljeno znatno tveganje poplav, ki ni ustrezno zaščiteno z nacionalnimi, regionalnimi ali lokalnimi ukrepi za obvladovanje podnebne ogroženosti a) javni organ je začel postopek načrtovanja za razvoj ustreznih ukrepov za blažitev poplav, ki ščitijo zadevno </w:t>
            </w:r>
            <w:r w:rsidRPr="00C5432C">
              <w:rPr>
                <w:rFonts w:ascii="Arial" w:hAnsi="Arial" w:cs="Arial"/>
                <w:color w:val="000000" w:themeColor="text1"/>
                <w:sz w:val="20"/>
                <w:szCs w:val="20"/>
                <w:lang w:val="sl-SI"/>
              </w:rPr>
              <w:lastRenderedPageBreak/>
              <w:t xml:space="preserve">zemljišče ali b) v večje prenove so vključeni ali jih spremljajo ustrezni ukrepi za blažitev poplav, ki ščitijo zadevne posamezne stavbe ali nepremičnine. </w:t>
            </w:r>
          </w:p>
          <w:p w14:paraId="1AD5E43C" w14:textId="3329D937" w:rsidR="00770056" w:rsidRPr="00C5432C" w:rsidRDefault="00770056" w:rsidP="00DF5D65">
            <w:pPr>
              <w:spacing w:after="120" w:line="276" w:lineRule="auto"/>
              <w:jc w:val="both"/>
              <w:rPr>
                <w:rFonts w:ascii="Arial" w:hAnsi="Arial" w:cs="Arial"/>
                <w:color w:val="000000" w:themeColor="text1"/>
                <w:sz w:val="20"/>
                <w:szCs w:val="20"/>
                <w:lang w:val="sl-SI"/>
              </w:rPr>
            </w:pPr>
            <w:r w:rsidRPr="00C5432C">
              <w:rPr>
                <w:rFonts w:ascii="Arial" w:hAnsi="Arial" w:cs="Arial"/>
                <w:color w:val="000000" w:themeColor="text1"/>
                <w:sz w:val="20"/>
                <w:szCs w:val="20"/>
                <w:lang w:val="sl-SI"/>
              </w:rPr>
              <w:t>Za večje prenove (a) in prenove (b) posameznih stavb z več kot 2000</w:t>
            </w:r>
            <w:r w:rsidR="006B7A8F">
              <w:rPr>
                <w:rFonts w:ascii="Arial" w:hAnsi="Arial" w:cs="Arial"/>
                <w:color w:val="000000" w:themeColor="text1"/>
                <w:sz w:val="20"/>
                <w:szCs w:val="20"/>
                <w:lang w:val="sl-SI"/>
              </w:rPr>
              <w:t xml:space="preserve"> </w:t>
            </w:r>
            <w:r w:rsidRPr="00C5432C">
              <w:rPr>
                <w:rFonts w:ascii="Arial" w:hAnsi="Arial" w:cs="Arial"/>
                <w:color w:val="000000" w:themeColor="text1"/>
                <w:sz w:val="20"/>
                <w:szCs w:val="20"/>
                <w:lang w:val="sl-SI"/>
              </w:rPr>
              <w:t>m</w:t>
            </w:r>
            <w:r w:rsidRPr="00E16292">
              <w:rPr>
                <w:rFonts w:ascii="Arial" w:hAnsi="Arial" w:cs="Arial"/>
                <w:color w:val="000000" w:themeColor="text1"/>
                <w:sz w:val="20"/>
                <w:szCs w:val="20"/>
                <w:vertAlign w:val="superscript"/>
                <w:lang w:val="sl-SI"/>
              </w:rPr>
              <w:t>2</w:t>
            </w:r>
            <w:r w:rsidRPr="00C5432C">
              <w:rPr>
                <w:rFonts w:ascii="Arial" w:hAnsi="Arial" w:cs="Arial"/>
                <w:color w:val="000000" w:themeColor="text1"/>
                <w:sz w:val="20"/>
                <w:szCs w:val="20"/>
                <w:lang w:val="sl-SI"/>
              </w:rPr>
              <w:t xml:space="preserve"> uporabne tlorisne površine in stavb ali stavbnih enot, ki so del istega razvojnega sklopa s skupno več kot 2000m uporabne tlorisne površine se uporabljajo naslednja merila: za a) pred izvedbo kakršnih koli del na stavbah se opravi presoja pred rušenjem ali presoja pred prenovo. Presoja temelji na veljavnih nacionalnih ali lokalnih metodologijah (Alternativa se lahko uporabi Priloga F k Protokolu EU za ravnanje z gradbenimi odpadki in odpadki iz rušenja objektov). Za a) in b): najmanj 70 % nenevarnih gradbenih odpadkov in odpadkov iz rušenja objektov, ki nastanejo na gradbišču (glede na maso v kg), razen naravno prisotnih materialov, navedenih pod kategorijo 17 05 04 Evropskega seznama odpadkov (Odločba 2000/532/ES) se pripravi za ponovno uporabo ali reciklira. Zasipanje se ne šteje za pripravo ali ponovno uporabo in recikliranje. </w:t>
            </w:r>
          </w:p>
          <w:p w14:paraId="610A7749" w14:textId="77777777" w:rsidR="00770056" w:rsidRPr="00C5432C" w:rsidRDefault="00770056" w:rsidP="00DF5D65">
            <w:pPr>
              <w:spacing w:after="120" w:line="276" w:lineRule="auto"/>
              <w:jc w:val="both"/>
              <w:rPr>
                <w:rFonts w:ascii="Arial" w:hAnsi="Arial" w:cs="Arial"/>
                <w:color w:val="000000" w:themeColor="text1"/>
                <w:sz w:val="20"/>
                <w:szCs w:val="20"/>
                <w:lang w:val="sl-SI"/>
              </w:rPr>
            </w:pPr>
            <w:r w:rsidRPr="00C5432C">
              <w:rPr>
                <w:rFonts w:ascii="Arial" w:hAnsi="Arial" w:cs="Arial"/>
                <w:color w:val="000000" w:themeColor="text1"/>
                <w:sz w:val="20"/>
                <w:szCs w:val="20"/>
                <w:lang w:val="sl-SI"/>
              </w:rPr>
              <w:t xml:space="preserve">(B7.1) Pri ukrepu spodbujanja lesne biomase so skladno z načelom DNSH upravičeni le kotli, ki imajo samodejno polnjene s peleti. Kotli morajo biti uvrščeni v najvišja dva razreda energijske učinkovitosti, v katerih so na voljo izdelki ali biti v višjih razredih v skladu z uredbo o označevanju z energijskimi nalepkami in delegiranimi akti, sprejetimi na podlagi navedene uredbe. </w:t>
            </w:r>
          </w:p>
          <w:p w14:paraId="2F7FA414" w14:textId="77777777" w:rsidR="00770056" w:rsidRPr="00C5432C" w:rsidRDefault="00770056" w:rsidP="00DF5D65">
            <w:pPr>
              <w:spacing w:after="120" w:line="276" w:lineRule="auto"/>
              <w:jc w:val="both"/>
              <w:rPr>
                <w:rFonts w:ascii="Arial" w:hAnsi="Arial" w:cs="Arial"/>
                <w:color w:val="000000" w:themeColor="text1"/>
                <w:sz w:val="20"/>
                <w:szCs w:val="20"/>
                <w:lang w:val="sl-SI"/>
              </w:rPr>
            </w:pPr>
            <w:r w:rsidRPr="00C5432C">
              <w:rPr>
                <w:rFonts w:ascii="Arial" w:hAnsi="Arial" w:cs="Arial"/>
                <w:color w:val="000000" w:themeColor="text1"/>
                <w:sz w:val="20"/>
                <w:szCs w:val="20"/>
                <w:lang w:val="sl-SI"/>
              </w:rPr>
              <w:t xml:space="preserve">Lesno biomaso se bo spodbujalo le na območjih, kjer ravni delcev PM2,5  ali PM10 v zunanjem zraku niso presežene, kot je določeno v Direktivi (EU) 2024/2881, ogrevalni sistemi na osnovi biomase pa bodo morali dosegati ciljne vrednosti (trdni delci) iz Priloge V k Uredbi Komisije (EU) 2015/1189. </w:t>
            </w:r>
          </w:p>
          <w:p w14:paraId="70E5DF1E" w14:textId="6DB3DBAF" w:rsidR="00E41234" w:rsidRPr="00C5432C" w:rsidRDefault="00770056" w:rsidP="00DF5D65">
            <w:pPr>
              <w:spacing w:after="120" w:line="276" w:lineRule="auto"/>
              <w:jc w:val="both"/>
              <w:rPr>
                <w:rStyle w:val="s1"/>
                <w:rFonts w:ascii="Times" w:hAnsi="Times" w:cs="Times"/>
                <w:color w:val="156082" w:themeColor="accent1"/>
                <w:shd w:val="clear" w:color="auto" w:fill="FFFFFF"/>
                <w:lang w:val="sl-SI"/>
              </w:rPr>
            </w:pPr>
            <w:r w:rsidRPr="00C5432C">
              <w:rPr>
                <w:rStyle w:val="s1"/>
                <w:rFonts w:ascii="Arial" w:hAnsi="Arial" w:cs="Arial"/>
                <w:color w:val="000000" w:themeColor="text1"/>
                <w:sz w:val="20"/>
                <w:szCs w:val="20"/>
                <w:lang w:val="sl-SI"/>
              </w:rPr>
              <w:t xml:space="preserve">Sedanji razpisi v izvajanju </w:t>
            </w:r>
            <w:r w:rsidRPr="00C5432C">
              <w:rPr>
                <w:rFonts w:ascii="Arial" w:hAnsi="Arial" w:cs="Arial"/>
                <w:color w:val="000000" w:themeColor="text1"/>
                <w:sz w:val="20"/>
                <w:szCs w:val="20"/>
                <w:lang w:val="sl-SI"/>
              </w:rPr>
              <w:t>so skladni z zahtevami EPBD glede doseženih ravni energetske učinkovitosti, na enak način bodo pripravljeni tudi v okviru te naložbe načrtovani razpisi. Ko bo v slovenski zakonodaji sprejeta definicija energetsko najmanj učinkovitih stavb, bodo tudi zahteve EPBD glede prenove teh stavb ustrezno vključene v vse nadaljnje razpisane spodbude.</w:t>
            </w:r>
          </w:p>
        </w:tc>
      </w:tr>
    </w:tbl>
    <w:p w14:paraId="44C6ACCC" w14:textId="77777777" w:rsidR="00E41234" w:rsidRPr="00C5432C" w:rsidRDefault="00E41234" w:rsidP="00E41234">
      <w:pPr>
        <w:pStyle w:val="p2"/>
        <w:rPr>
          <w:rStyle w:val="s1"/>
          <w:lang w:val="sl-SI"/>
        </w:rPr>
      </w:pPr>
    </w:p>
    <w:p w14:paraId="6A0C26E4" w14:textId="2FD07B29" w:rsidR="00E41234" w:rsidRPr="00C5432C" w:rsidRDefault="000158D6" w:rsidP="002C52CB">
      <w:pPr>
        <w:pStyle w:val="Naslov5"/>
        <w:numPr>
          <w:ilvl w:val="4"/>
          <w:numId w:val="10"/>
        </w:numPr>
        <w:rPr>
          <w:rStyle w:val="s1"/>
          <w:b/>
          <w:bCs/>
          <w:noProof w:val="0"/>
          <w:lang w:val="sl-SI"/>
        </w:rPr>
      </w:pPr>
      <w:r w:rsidRPr="00C5432C">
        <w:rPr>
          <w:rStyle w:val="s1"/>
          <w:noProof w:val="0"/>
          <w:lang w:val="sl-SI"/>
        </w:rPr>
        <w:t>Mejniki, cilji in časovnica</w:t>
      </w:r>
    </w:p>
    <w:p w14:paraId="0E6A3944" w14:textId="77777777" w:rsidR="00E41234" w:rsidRPr="00C5432C" w:rsidRDefault="00E41234" w:rsidP="00E41234">
      <w:pPr>
        <w:rPr>
          <w:lang w:val="sl-SI" w:eastAsia="en-US"/>
        </w:rPr>
      </w:pPr>
    </w:p>
    <w:p w14:paraId="1E7E76F4" w14:textId="648496E6" w:rsidR="00E41234" w:rsidRDefault="000158D6" w:rsidP="00E41234">
      <w:pPr>
        <w:rPr>
          <w:rStyle w:val="s1"/>
          <w:rFonts w:ascii="Times" w:eastAsia="Times New Roman" w:hAnsi="Times" w:cs="Times"/>
          <w:i/>
          <w:iCs/>
          <w:color w:val="156082" w:themeColor="accent1"/>
          <w:lang w:val="sl-SI" w:eastAsia="en-US"/>
        </w:rPr>
      </w:pPr>
      <w:r w:rsidRPr="00C5432C">
        <w:rPr>
          <w:rStyle w:val="s1"/>
          <w:rFonts w:ascii="Times" w:eastAsia="Times New Roman" w:hAnsi="Times" w:cs="Times"/>
          <w:i/>
          <w:iCs/>
          <w:lang w:val="sl-SI" w:eastAsia="en-US"/>
        </w:rPr>
        <w:t>Mejnik</w:t>
      </w:r>
      <w:r w:rsidR="00E41234" w:rsidRPr="00C5432C">
        <w:rPr>
          <w:rStyle w:val="s1"/>
          <w:rFonts w:ascii="Times" w:eastAsia="Times New Roman" w:hAnsi="Times" w:cs="Times"/>
          <w:i/>
          <w:iCs/>
          <w:lang w:val="sl-SI" w:eastAsia="en-US"/>
        </w:rPr>
        <w:t xml:space="preserve">: </w:t>
      </w:r>
      <w:r w:rsidR="00E16292">
        <w:rPr>
          <w:rStyle w:val="s1"/>
          <w:rFonts w:ascii="Times" w:eastAsia="Times New Roman" w:hAnsi="Times" w:cs="Times"/>
          <w:i/>
          <w:iCs/>
          <w:color w:val="156082" w:themeColor="accent1"/>
          <w:lang w:val="sl-SI" w:eastAsia="en-US"/>
        </w:rPr>
        <w:t>/</w:t>
      </w:r>
    </w:p>
    <w:p w14:paraId="22913DF5" w14:textId="77777777" w:rsidR="008238E9" w:rsidRPr="00C5432C" w:rsidRDefault="008238E9" w:rsidP="00E41234">
      <w:pPr>
        <w:rPr>
          <w:rStyle w:val="s1"/>
          <w:rFonts w:eastAsia="Times New Roman"/>
          <w:i/>
          <w:iCs/>
          <w:lang w:val="sl-SI" w:eastAsia="en-US"/>
        </w:rPr>
      </w:pPr>
    </w:p>
    <w:p w14:paraId="74A622B7" w14:textId="3B469C00" w:rsidR="00E41234" w:rsidRPr="00C5432C" w:rsidRDefault="000158D6" w:rsidP="00E41234">
      <w:pPr>
        <w:rPr>
          <w:rStyle w:val="s1"/>
          <w:rFonts w:eastAsia="Times New Roman"/>
          <w:i/>
          <w:iCs/>
          <w:lang w:val="sl-SI" w:eastAsia="en-US"/>
        </w:rPr>
      </w:pPr>
      <w:r w:rsidRPr="00C5432C">
        <w:rPr>
          <w:rStyle w:val="s1"/>
          <w:rFonts w:eastAsia="Times New Roman"/>
          <w:i/>
          <w:iCs/>
          <w:lang w:val="sl-SI" w:eastAsia="en-US"/>
        </w:rPr>
        <w:t>Opis</w:t>
      </w:r>
    </w:p>
    <w:tbl>
      <w:tblPr>
        <w:tblStyle w:val="Tabelamrea"/>
        <w:tblW w:w="0" w:type="auto"/>
        <w:tblLook w:val="04A0" w:firstRow="1" w:lastRow="0" w:firstColumn="1" w:lastColumn="0" w:noHBand="0" w:noVBand="1"/>
      </w:tblPr>
      <w:tblGrid>
        <w:gridCol w:w="8988"/>
      </w:tblGrid>
      <w:tr w:rsidR="00E41234" w:rsidRPr="00E16292" w14:paraId="0935978E" w14:textId="77777777" w:rsidTr="00383D2C">
        <w:tc>
          <w:tcPr>
            <w:tcW w:w="8988" w:type="dxa"/>
            <w:tcBorders>
              <w:left w:val="single" w:sz="12" w:space="0" w:color="0F9ED5" w:themeColor="accent4"/>
            </w:tcBorders>
          </w:tcPr>
          <w:p w14:paraId="6F55B2C7" w14:textId="4AD98EA8" w:rsidR="00E16292" w:rsidRDefault="00E16292" w:rsidP="008238E9">
            <w:pPr>
              <w:spacing w:after="240" w:line="276" w:lineRule="auto"/>
              <w:jc w:val="both"/>
              <w:rPr>
                <w:rFonts w:ascii="Arial" w:hAnsi="Arial" w:cs="Arial"/>
                <w:color w:val="000000" w:themeColor="text1"/>
                <w:sz w:val="20"/>
                <w:szCs w:val="20"/>
                <w:lang w:val="sl-SI"/>
              </w:rPr>
            </w:pPr>
          </w:p>
          <w:p w14:paraId="100ACBB5" w14:textId="6593BA0F" w:rsidR="00E41234" w:rsidRPr="00C5432C" w:rsidRDefault="00E16292" w:rsidP="008238E9">
            <w:pPr>
              <w:spacing w:after="240" w:line="276" w:lineRule="auto"/>
              <w:jc w:val="both"/>
              <w:rPr>
                <w:rStyle w:val="s1"/>
                <w:rFonts w:ascii="Times" w:hAnsi="Times" w:cs="Times"/>
                <w:color w:val="156082" w:themeColor="accent1"/>
                <w:shd w:val="clear" w:color="auto" w:fill="FFFFFF"/>
                <w:lang w:val="sl-SI"/>
              </w:rPr>
            </w:pPr>
            <w:r>
              <w:rPr>
                <w:rFonts w:ascii="Arial" w:hAnsi="Arial" w:cs="Arial"/>
                <w:color w:val="000000" w:themeColor="text1"/>
                <w:sz w:val="20"/>
                <w:szCs w:val="20"/>
                <w:lang w:val="sl-SI"/>
              </w:rPr>
              <w:t>N/A</w:t>
            </w:r>
          </w:p>
        </w:tc>
      </w:tr>
    </w:tbl>
    <w:p w14:paraId="6803C9EC" w14:textId="77777777" w:rsidR="00E41234" w:rsidRPr="00C5432C" w:rsidRDefault="00E41234" w:rsidP="00E41234">
      <w:pPr>
        <w:pStyle w:val="p2"/>
        <w:rPr>
          <w:rStyle w:val="s1"/>
          <w:lang w:val="sl-SI"/>
        </w:rPr>
      </w:pPr>
    </w:p>
    <w:p w14:paraId="74664A6F" w14:textId="62C7CD01" w:rsidR="00E41234" w:rsidRPr="00C5432C" w:rsidRDefault="000158D6" w:rsidP="00E41234">
      <w:pPr>
        <w:rPr>
          <w:rStyle w:val="s1"/>
          <w:rFonts w:ascii="Times" w:eastAsia="Times New Roman" w:hAnsi="Times" w:cs="Times"/>
          <w:i/>
          <w:iCs/>
          <w:color w:val="156082" w:themeColor="accent1"/>
          <w:lang w:val="sl-SI" w:eastAsia="en-US"/>
        </w:rPr>
      </w:pPr>
      <w:r w:rsidRPr="00C5432C">
        <w:rPr>
          <w:rStyle w:val="s1"/>
          <w:rFonts w:ascii="Times" w:eastAsia="Times New Roman" w:hAnsi="Times" w:cs="Times"/>
          <w:i/>
          <w:iCs/>
          <w:lang w:val="sl-SI" w:eastAsia="en-US"/>
        </w:rPr>
        <w:t>Cilj</w:t>
      </w:r>
      <w:r w:rsidR="00E41234" w:rsidRPr="00C5432C">
        <w:rPr>
          <w:rStyle w:val="s1"/>
          <w:rFonts w:ascii="Times" w:eastAsia="Times New Roman" w:hAnsi="Times" w:cs="Times"/>
          <w:i/>
          <w:iCs/>
          <w:lang w:val="sl-SI" w:eastAsia="en-US"/>
        </w:rPr>
        <w:t xml:space="preserve">: </w:t>
      </w:r>
      <w:r w:rsidR="007E1D52" w:rsidRPr="007E1D52">
        <w:rPr>
          <w:rStyle w:val="s1"/>
          <w:rFonts w:ascii="Times" w:eastAsia="Times New Roman" w:hAnsi="Times" w:cs="Times"/>
          <w:i/>
          <w:iCs/>
          <w:color w:val="156082" w:themeColor="accent1"/>
          <w:lang w:val="sl-SI" w:eastAsia="en-US"/>
        </w:rPr>
        <w:t>Število ranljivih gospodinjstev, ki jim je koristil vsaj en strukturni ukrep za zmanjšanje njihovih emisij v stavbnem sektorju</w:t>
      </w:r>
    </w:p>
    <w:p w14:paraId="13426D27" w14:textId="77777777" w:rsidR="00E41234" w:rsidRPr="00C5432C" w:rsidRDefault="00E41234" w:rsidP="00E41234">
      <w:pPr>
        <w:rPr>
          <w:rStyle w:val="s1"/>
          <w:rFonts w:eastAsia="Times New Roman"/>
          <w:i/>
          <w:iCs/>
          <w:lang w:val="sl-SI" w:eastAsia="en-US"/>
        </w:rPr>
      </w:pPr>
    </w:p>
    <w:p w14:paraId="76622923" w14:textId="33772937" w:rsidR="00E41234" w:rsidRPr="00C5432C" w:rsidRDefault="000158D6" w:rsidP="00E41234">
      <w:pPr>
        <w:rPr>
          <w:rStyle w:val="s1"/>
          <w:rFonts w:eastAsia="Times New Roman"/>
          <w:i/>
          <w:iCs/>
          <w:lang w:val="sl-SI" w:eastAsia="en-US"/>
        </w:rPr>
      </w:pPr>
      <w:r w:rsidRPr="00C5432C">
        <w:rPr>
          <w:rStyle w:val="s1"/>
          <w:rFonts w:eastAsia="Times New Roman"/>
          <w:i/>
          <w:iCs/>
          <w:lang w:val="sl-SI" w:eastAsia="en-US"/>
        </w:rPr>
        <w:t>Opis</w:t>
      </w:r>
    </w:p>
    <w:tbl>
      <w:tblPr>
        <w:tblStyle w:val="Tabelamrea"/>
        <w:tblW w:w="0" w:type="auto"/>
        <w:tblLook w:val="04A0" w:firstRow="1" w:lastRow="0" w:firstColumn="1" w:lastColumn="0" w:noHBand="0" w:noVBand="1"/>
      </w:tblPr>
      <w:tblGrid>
        <w:gridCol w:w="8988"/>
      </w:tblGrid>
      <w:tr w:rsidR="00E41234" w:rsidRPr="006949C2" w14:paraId="268CF504" w14:textId="77777777" w:rsidTr="00383D2C">
        <w:tc>
          <w:tcPr>
            <w:tcW w:w="8988" w:type="dxa"/>
            <w:tcBorders>
              <w:left w:val="single" w:sz="12" w:space="0" w:color="0F9ED5" w:themeColor="accent4"/>
            </w:tcBorders>
          </w:tcPr>
          <w:p w14:paraId="652E0F98" w14:textId="6E208D44" w:rsidR="00770056" w:rsidRPr="00C5432C" w:rsidRDefault="00770056" w:rsidP="00DF5D65">
            <w:pPr>
              <w:spacing w:after="240" w:line="276" w:lineRule="auto"/>
              <w:jc w:val="both"/>
              <w:rPr>
                <w:rFonts w:ascii="Arial" w:hAnsi="Arial" w:cs="Arial"/>
                <w:color w:val="000000" w:themeColor="text1"/>
                <w:sz w:val="20"/>
                <w:szCs w:val="20"/>
                <w:lang w:val="sl-SI"/>
              </w:rPr>
            </w:pPr>
            <w:r w:rsidRPr="00C5432C">
              <w:rPr>
                <w:rFonts w:ascii="Arial" w:hAnsi="Arial" w:cs="Arial"/>
                <w:color w:val="000000" w:themeColor="text1"/>
                <w:sz w:val="20"/>
                <w:szCs w:val="20"/>
                <w:lang w:val="sl-SI"/>
              </w:rPr>
              <w:t>Cilj je, da bo v okviru te naložbe pomoči deležnih najmanj 4</w:t>
            </w:r>
            <w:r w:rsidR="00864434" w:rsidRPr="00C5432C">
              <w:rPr>
                <w:rFonts w:ascii="Arial" w:hAnsi="Arial" w:cs="Arial"/>
                <w:color w:val="000000" w:themeColor="text1"/>
                <w:sz w:val="20"/>
                <w:szCs w:val="20"/>
                <w:lang w:val="sl-SI"/>
              </w:rPr>
              <w:t>100</w:t>
            </w:r>
            <w:r w:rsidRPr="00C5432C">
              <w:rPr>
                <w:rFonts w:ascii="Arial" w:hAnsi="Arial" w:cs="Arial"/>
                <w:color w:val="000000" w:themeColor="text1"/>
                <w:sz w:val="20"/>
                <w:szCs w:val="20"/>
                <w:lang w:val="sl-SI"/>
              </w:rPr>
              <w:t xml:space="preserve"> energetsko revnih ali ranljivih gospodinjstev. </w:t>
            </w:r>
          </w:p>
          <w:p w14:paraId="33192A50" w14:textId="1BBDBDA5" w:rsidR="00770056" w:rsidRPr="00C5432C" w:rsidRDefault="00770056" w:rsidP="00DF5D65">
            <w:pPr>
              <w:spacing w:after="240" w:line="276" w:lineRule="auto"/>
              <w:jc w:val="both"/>
              <w:rPr>
                <w:rFonts w:ascii="Arial" w:hAnsi="Arial" w:cs="Arial"/>
                <w:color w:val="000000" w:themeColor="text1"/>
                <w:sz w:val="20"/>
                <w:szCs w:val="20"/>
                <w:lang w:val="sl-SI"/>
              </w:rPr>
            </w:pPr>
            <w:r w:rsidRPr="00C5432C">
              <w:rPr>
                <w:rFonts w:ascii="Arial" w:hAnsi="Arial" w:cs="Arial"/>
                <w:color w:val="000000" w:themeColor="text1"/>
                <w:sz w:val="20"/>
                <w:szCs w:val="20"/>
                <w:lang w:val="sl-SI"/>
              </w:rPr>
              <w:t xml:space="preserve">Doseganje cilja spremljamo na podlagi kazalnika 3 iz Uredbe 2023/955, Kazalnik meri dejanski doseg ukrepa med gospodinjstvi, ki se soočajo z energetsko revščino ali spadajo med energetsko ranljive skupine. Kazalnik prikazuje, koliko gospodinjstvom je bil s pomočjo ukrepa energetsko prenovljen dom, izboljšana učinkovitost sistema ogrevanja ali razogljičen sistem ogrevanja. Kazalnik se izraža kot absolutno število podprtih gospodinjstev. Namen kazalnika je spremljanje učinkovitosti </w:t>
            </w:r>
            <w:r w:rsidRPr="00C5432C">
              <w:rPr>
                <w:rFonts w:ascii="Arial" w:hAnsi="Arial" w:cs="Arial"/>
                <w:color w:val="000000" w:themeColor="text1"/>
                <w:sz w:val="20"/>
                <w:szCs w:val="20"/>
                <w:lang w:val="sl-SI"/>
              </w:rPr>
              <w:lastRenderedPageBreak/>
              <w:t xml:space="preserve">ukrepa pri doseganju ciljne skupine ter napredka pri zmanjševanju energetske revščine. Zastavljen cilj je skupen za celotno naložbo. </w:t>
            </w:r>
          </w:p>
          <w:p w14:paraId="67790EB6" w14:textId="77777777" w:rsidR="00770056" w:rsidRPr="00C5432C" w:rsidRDefault="00770056" w:rsidP="00DF5D65">
            <w:pPr>
              <w:spacing w:after="240" w:line="276" w:lineRule="auto"/>
              <w:jc w:val="both"/>
              <w:rPr>
                <w:rFonts w:ascii="Arial" w:hAnsi="Arial" w:cs="Arial"/>
                <w:color w:val="000000" w:themeColor="text1"/>
                <w:sz w:val="20"/>
                <w:szCs w:val="20"/>
                <w:lang w:val="sl-SI"/>
              </w:rPr>
            </w:pPr>
            <w:r w:rsidRPr="00C5432C">
              <w:rPr>
                <w:rFonts w:ascii="Arial" w:hAnsi="Arial" w:cs="Arial"/>
                <w:color w:val="000000" w:themeColor="text1"/>
                <w:sz w:val="20"/>
                <w:szCs w:val="20"/>
                <w:lang w:val="sl-SI"/>
              </w:rPr>
              <w:t xml:space="preserve">Sočasno se bo poročalo tudi o izvedenih delih (torej po upravičenih aktivnostih), ker bo le to lahko podlaga za izplačilo sredstev. To bo nujno, saj se znotraj naložbe pri posameznem gospodinjstvu lahko izvajajo zelo različni ukrepi (razlike so v vrsti, številu in dimenzijah ukrepov URE ali OVE, izvedenih v posameznem gospodinjstvu, pa tudi v tehnologijah..). Cilja, koliko bo posamičnega tipa ukrepov izvedenih, pa ne želimo vnaprej v celoti fiksirati, saj odziva na razpisane spodbude ni mogoče točno predvideti in bo izvajanje programa potrebno prilagajati tudi odzivu. </w:t>
            </w:r>
          </w:p>
          <w:p w14:paraId="2ED117DB" w14:textId="2A36392E" w:rsidR="00E41234" w:rsidRPr="00C5432C" w:rsidRDefault="00770056" w:rsidP="00DF5D65">
            <w:pPr>
              <w:spacing w:after="240" w:line="276" w:lineRule="auto"/>
              <w:jc w:val="both"/>
              <w:rPr>
                <w:rStyle w:val="s1"/>
                <w:rFonts w:ascii="Arial" w:hAnsi="Arial" w:cs="Arial"/>
                <w:color w:val="000000" w:themeColor="text1"/>
                <w:sz w:val="20"/>
                <w:szCs w:val="20"/>
                <w:lang w:val="sl-SI"/>
              </w:rPr>
            </w:pPr>
            <w:r w:rsidRPr="00C5432C">
              <w:rPr>
                <w:rFonts w:ascii="Arial" w:hAnsi="Arial" w:cs="Arial"/>
                <w:color w:val="000000" w:themeColor="text1"/>
                <w:sz w:val="20"/>
                <w:szCs w:val="20"/>
                <w:lang w:val="sl-SI"/>
              </w:rPr>
              <w:t>Za zagotavljanje učinkovitosti izvajanja programa se bo spremljajo tudi dosežene prihranke energije  za vsako v program vključeno energetsko revno ali ranljivo gospodinjstvo. Pri prenovi posamičnih stanovanj (projekti tipa B) ali prenovi sistemov ogrevanja (projekti tipa D in E) se bo prihranke ocenjevalo tako, da bo razvit poseben sklop metod za določanje prihrankov energije, rabe obnovljivih virov energije in zmanjšanja emisij TGP pri energetsko revnih gospodinjstvih, ki bodo upoštevale oceno stanja pred in po izvedbi ukrepa. Metode bodo skladne z zahtevami 8. člena EED. Cilj te metode je zagotoviti manjše administrativno breme in strošek, kot bi bil z izdelavo energetske izkaznice pred in po izvedbo ukrepov.</w:t>
            </w:r>
            <w:r w:rsidRPr="00C5432C" w:rsidDel="00B5553D">
              <w:rPr>
                <w:rFonts w:ascii="Arial" w:hAnsi="Arial" w:cs="Arial"/>
                <w:color w:val="000000" w:themeColor="text1"/>
                <w:sz w:val="20"/>
                <w:szCs w:val="20"/>
                <w:lang w:val="sl-SI"/>
              </w:rPr>
              <w:t xml:space="preserve"> </w:t>
            </w:r>
            <w:r w:rsidRPr="00C5432C">
              <w:rPr>
                <w:rFonts w:ascii="Arial" w:hAnsi="Arial" w:cs="Arial"/>
                <w:color w:val="000000" w:themeColor="text1"/>
                <w:sz w:val="20"/>
                <w:szCs w:val="20"/>
                <w:lang w:val="sl-SI"/>
              </w:rPr>
              <w:t>Pri vključevanju energetsko revnih in ranljivih v skupne projekte prenove (projekti tipa A, C in F) pa se bo prihranke ocenjevalo z izdelavo energetske izkaznice za prenovljeno večstanovanjsko stavbo pred in po izvedbi ukrepa. S tem bo mogoče spremljati tudi stroškovno učinkovitost izvajanja ukrepov v programu.</w:t>
            </w:r>
          </w:p>
        </w:tc>
      </w:tr>
    </w:tbl>
    <w:p w14:paraId="08A066BC" w14:textId="77777777" w:rsidR="00E41234" w:rsidRPr="00C5432C" w:rsidRDefault="00E41234" w:rsidP="00E41234">
      <w:pPr>
        <w:pStyle w:val="p2"/>
        <w:rPr>
          <w:rStyle w:val="s1"/>
          <w:lang w:val="sl-SI"/>
        </w:rPr>
      </w:pPr>
    </w:p>
    <w:p w14:paraId="0C91EA54" w14:textId="77777777" w:rsidR="00E41234" w:rsidRPr="00C5432C" w:rsidRDefault="00E41234" w:rsidP="00E41234">
      <w:pPr>
        <w:pStyle w:val="p2"/>
        <w:rPr>
          <w:rStyle w:val="s1"/>
          <w:lang w:val="sl-SI"/>
        </w:rPr>
        <w:sectPr w:rsidR="00E41234" w:rsidRPr="00C5432C" w:rsidSect="00E41234">
          <w:pgSz w:w="11906" w:h="16838"/>
          <w:pgMar w:top="1440" w:right="1440" w:bottom="1440" w:left="1440" w:header="708" w:footer="708" w:gutter="0"/>
          <w:cols w:space="708"/>
          <w:docGrid w:linePitch="360"/>
        </w:sectPr>
      </w:pPr>
    </w:p>
    <w:p w14:paraId="6A3B0844" w14:textId="77777777" w:rsidR="000158D6" w:rsidRPr="00C5432C" w:rsidRDefault="000158D6" w:rsidP="000158D6">
      <w:pPr>
        <w:rPr>
          <w:rFonts w:ascii="Times" w:eastAsia="Times New Roman" w:hAnsi="Times" w:cs="Times"/>
          <w:i/>
          <w:iCs/>
          <w:lang w:val="sl-SI" w:eastAsia="en-US"/>
        </w:rPr>
      </w:pPr>
      <w:r w:rsidRPr="00C5432C">
        <w:rPr>
          <w:rFonts w:ascii="Times" w:eastAsia="Times New Roman" w:hAnsi="Times" w:cs="Times"/>
          <w:i/>
          <w:iCs/>
          <w:lang w:val="sl-SI" w:eastAsia="en-US"/>
        </w:rPr>
        <w:lastRenderedPageBreak/>
        <w:t>Tabela, ki vsebuje informacije o mejnikih, ciljih in časovnem okviru za doseganje ukrepa/naložbe</w:t>
      </w:r>
    </w:p>
    <w:p w14:paraId="41452724" w14:textId="77777777" w:rsidR="00E41234" w:rsidRPr="00C5432C" w:rsidRDefault="00E41234" w:rsidP="00E41234">
      <w:pPr>
        <w:pStyle w:val="p2"/>
        <w:rPr>
          <w:rStyle w:val="s1"/>
          <w:lang w:val="sl-SI"/>
        </w:rPr>
      </w:pPr>
    </w:p>
    <w:tbl>
      <w:tblPr>
        <w:tblW w:w="13608" w:type="dxa"/>
        <w:tblCellSpacing w:w="0" w:type="dxa"/>
        <w:tblBorders>
          <w:top w:val="single" w:sz="4" w:space="0" w:color="0F9ED5" w:themeColor="accent4"/>
          <w:left w:val="single" w:sz="4" w:space="0" w:color="0F9ED5" w:themeColor="accent4"/>
          <w:bottom w:val="single" w:sz="4" w:space="0" w:color="0F9ED5" w:themeColor="accent4"/>
          <w:right w:val="single" w:sz="4" w:space="0" w:color="0F9ED5" w:themeColor="accent4"/>
          <w:insideH w:val="single" w:sz="4" w:space="0" w:color="0F9ED5" w:themeColor="accent4"/>
          <w:insideV w:val="single" w:sz="4" w:space="0" w:color="0F9ED5" w:themeColor="accent4"/>
        </w:tblBorders>
        <w:tblLayout w:type="fixed"/>
        <w:tblCellMar>
          <w:left w:w="0" w:type="dxa"/>
          <w:right w:w="0" w:type="dxa"/>
        </w:tblCellMar>
        <w:tblLook w:val="04A0" w:firstRow="1" w:lastRow="0" w:firstColumn="1" w:lastColumn="0" w:noHBand="0" w:noVBand="1"/>
      </w:tblPr>
      <w:tblGrid>
        <w:gridCol w:w="1838"/>
        <w:gridCol w:w="992"/>
        <w:gridCol w:w="851"/>
        <w:gridCol w:w="4961"/>
        <w:gridCol w:w="2143"/>
        <w:gridCol w:w="809"/>
        <w:gridCol w:w="628"/>
        <w:gridCol w:w="673"/>
        <w:gridCol w:w="713"/>
      </w:tblGrid>
      <w:tr w:rsidR="000158D6" w:rsidRPr="00C5432C" w14:paraId="18CA170D" w14:textId="77777777" w:rsidTr="009A39C1">
        <w:trPr>
          <w:tblCellSpacing w:w="0" w:type="dxa"/>
        </w:trPr>
        <w:tc>
          <w:tcPr>
            <w:tcW w:w="1838" w:type="dxa"/>
            <w:vMerge w:val="restart"/>
            <w:hideMark/>
          </w:tcPr>
          <w:p w14:paraId="05A530BC" w14:textId="27776594" w:rsidR="000158D6" w:rsidRPr="00C5432C" w:rsidRDefault="000158D6" w:rsidP="000158D6">
            <w:pPr>
              <w:pStyle w:val="p2"/>
              <w:rPr>
                <w:lang w:val="sl-SI"/>
              </w:rPr>
            </w:pPr>
            <w:r w:rsidRPr="00C5432C">
              <w:rPr>
                <w:lang w:val="sl-SI"/>
              </w:rPr>
              <w:t>Številka</w:t>
            </w:r>
          </w:p>
        </w:tc>
        <w:tc>
          <w:tcPr>
            <w:tcW w:w="992" w:type="dxa"/>
            <w:vMerge w:val="restart"/>
          </w:tcPr>
          <w:p w14:paraId="2D4B5731" w14:textId="256818CE" w:rsidR="000158D6" w:rsidRPr="00C5432C" w:rsidRDefault="000158D6" w:rsidP="000158D6">
            <w:pPr>
              <w:pStyle w:val="p2"/>
              <w:jc w:val="center"/>
              <w:rPr>
                <w:rStyle w:val="s1"/>
                <w:lang w:val="sl-SI"/>
              </w:rPr>
            </w:pPr>
            <w:r w:rsidRPr="00C5432C">
              <w:rPr>
                <w:rStyle w:val="s1"/>
                <w:lang w:val="sl-SI"/>
              </w:rPr>
              <w:t>Ukrep / naložba</w:t>
            </w:r>
          </w:p>
        </w:tc>
        <w:tc>
          <w:tcPr>
            <w:tcW w:w="851" w:type="dxa"/>
            <w:vMerge w:val="restart"/>
            <w:hideMark/>
          </w:tcPr>
          <w:p w14:paraId="3E5CC3CC" w14:textId="13AC7DFC" w:rsidR="000158D6" w:rsidRPr="00C5432C" w:rsidRDefault="000158D6" w:rsidP="000158D6">
            <w:pPr>
              <w:pStyle w:val="p2"/>
              <w:jc w:val="center"/>
              <w:rPr>
                <w:lang w:val="sl-SI"/>
              </w:rPr>
            </w:pPr>
            <w:r w:rsidRPr="00C5432C">
              <w:rPr>
                <w:rStyle w:val="s1"/>
                <w:lang w:val="sl-SI"/>
              </w:rPr>
              <w:t>Mejnik (M) / cilj (T)</w:t>
            </w:r>
          </w:p>
        </w:tc>
        <w:tc>
          <w:tcPr>
            <w:tcW w:w="4961" w:type="dxa"/>
            <w:vMerge w:val="restart"/>
            <w:hideMark/>
          </w:tcPr>
          <w:p w14:paraId="07D05084" w14:textId="0A229C91" w:rsidR="000158D6" w:rsidRPr="00C5432C" w:rsidRDefault="000158D6" w:rsidP="000158D6">
            <w:pPr>
              <w:pStyle w:val="p2"/>
              <w:jc w:val="center"/>
              <w:rPr>
                <w:lang w:val="sl-SI"/>
              </w:rPr>
            </w:pPr>
            <w:r w:rsidRPr="00C5432C">
              <w:rPr>
                <w:rStyle w:val="s1"/>
                <w:lang w:val="sl-SI"/>
              </w:rPr>
              <w:t>Ime mejnika / cilja</w:t>
            </w:r>
          </w:p>
        </w:tc>
        <w:tc>
          <w:tcPr>
            <w:tcW w:w="3580" w:type="dxa"/>
            <w:gridSpan w:val="3"/>
            <w:hideMark/>
          </w:tcPr>
          <w:p w14:paraId="5DAD7E8A" w14:textId="7B1B667F" w:rsidR="000158D6" w:rsidRPr="00C5432C" w:rsidRDefault="000158D6" w:rsidP="000158D6">
            <w:pPr>
              <w:pStyle w:val="p2"/>
              <w:jc w:val="center"/>
              <w:rPr>
                <w:lang w:val="sl-SI"/>
              </w:rPr>
            </w:pPr>
            <w:r w:rsidRPr="00C5432C">
              <w:rPr>
                <w:rStyle w:val="s1"/>
                <w:lang w:val="sl-SI"/>
              </w:rPr>
              <w:t>Kvantitativni kazalnik (cilj)</w:t>
            </w:r>
          </w:p>
        </w:tc>
        <w:tc>
          <w:tcPr>
            <w:tcW w:w="1386" w:type="dxa"/>
            <w:gridSpan w:val="2"/>
            <w:hideMark/>
          </w:tcPr>
          <w:p w14:paraId="63DC62E0" w14:textId="3544C7C4" w:rsidR="000158D6" w:rsidRPr="00C5432C" w:rsidRDefault="000158D6" w:rsidP="000158D6">
            <w:pPr>
              <w:pStyle w:val="p2"/>
              <w:jc w:val="center"/>
              <w:rPr>
                <w:lang w:val="sl-SI"/>
              </w:rPr>
            </w:pPr>
            <w:r w:rsidRPr="00C5432C">
              <w:rPr>
                <w:rStyle w:val="s1"/>
                <w:lang w:val="sl-SI"/>
              </w:rPr>
              <w:t>Rok za doseganje</w:t>
            </w:r>
          </w:p>
        </w:tc>
      </w:tr>
      <w:tr w:rsidR="000158D6" w:rsidRPr="00C5432C" w14:paraId="1F4D335F" w14:textId="77777777" w:rsidTr="009A39C1">
        <w:trPr>
          <w:tblCellSpacing w:w="0" w:type="dxa"/>
        </w:trPr>
        <w:tc>
          <w:tcPr>
            <w:tcW w:w="1838" w:type="dxa"/>
            <w:vMerge/>
            <w:vAlign w:val="center"/>
            <w:hideMark/>
          </w:tcPr>
          <w:p w14:paraId="1BE301E0" w14:textId="77777777" w:rsidR="000158D6" w:rsidRPr="00C5432C" w:rsidRDefault="000158D6" w:rsidP="000158D6">
            <w:pPr>
              <w:rPr>
                <w:rFonts w:ascii="Times" w:hAnsi="Times"/>
                <w:sz w:val="18"/>
                <w:szCs w:val="18"/>
                <w:lang w:val="sl-SI"/>
              </w:rPr>
            </w:pPr>
          </w:p>
        </w:tc>
        <w:tc>
          <w:tcPr>
            <w:tcW w:w="992" w:type="dxa"/>
            <w:vMerge/>
          </w:tcPr>
          <w:p w14:paraId="6ECBB208" w14:textId="77777777" w:rsidR="000158D6" w:rsidRPr="00C5432C" w:rsidRDefault="000158D6" w:rsidP="000158D6">
            <w:pPr>
              <w:jc w:val="center"/>
              <w:rPr>
                <w:rFonts w:ascii="Times" w:hAnsi="Times"/>
                <w:sz w:val="18"/>
                <w:szCs w:val="18"/>
                <w:lang w:val="sl-SI"/>
              </w:rPr>
            </w:pPr>
          </w:p>
        </w:tc>
        <w:tc>
          <w:tcPr>
            <w:tcW w:w="851" w:type="dxa"/>
            <w:vMerge/>
            <w:vAlign w:val="center"/>
            <w:hideMark/>
          </w:tcPr>
          <w:p w14:paraId="1779DDF0" w14:textId="77777777" w:rsidR="000158D6" w:rsidRPr="00C5432C" w:rsidRDefault="000158D6" w:rsidP="000158D6">
            <w:pPr>
              <w:jc w:val="center"/>
              <w:rPr>
                <w:rFonts w:ascii="Times" w:hAnsi="Times"/>
                <w:sz w:val="18"/>
                <w:szCs w:val="18"/>
                <w:lang w:val="sl-SI"/>
              </w:rPr>
            </w:pPr>
          </w:p>
        </w:tc>
        <w:tc>
          <w:tcPr>
            <w:tcW w:w="4961" w:type="dxa"/>
            <w:vMerge/>
            <w:vAlign w:val="center"/>
            <w:hideMark/>
          </w:tcPr>
          <w:p w14:paraId="3943EB92" w14:textId="77777777" w:rsidR="000158D6" w:rsidRPr="00C5432C" w:rsidRDefault="000158D6" w:rsidP="000158D6">
            <w:pPr>
              <w:rPr>
                <w:rFonts w:ascii="Times" w:hAnsi="Times"/>
                <w:sz w:val="18"/>
                <w:szCs w:val="18"/>
                <w:lang w:val="sl-SI"/>
              </w:rPr>
            </w:pPr>
          </w:p>
        </w:tc>
        <w:tc>
          <w:tcPr>
            <w:tcW w:w="2143" w:type="dxa"/>
            <w:hideMark/>
          </w:tcPr>
          <w:p w14:paraId="7DB12065" w14:textId="4E3FA8C4" w:rsidR="000158D6" w:rsidRPr="00C5432C" w:rsidRDefault="000158D6" w:rsidP="000158D6">
            <w:pPr>
              <w:pStyle w:val="p2"/>
              <w:rPr>
                <w:lang w:val="sl-SI"/>
              </w:rPr>
            </w:pPr>
            <w:r w:rsidRPr="00C5432C">
              <w:rPr>
                <w:rStyle w:val="s1"/>
                <w:lang w:val="sl-SI"/>
              </w:rPr>
              <w:t>Enota merjenja</w:t>
            </w:r>
          </w:p>
        </w:tc>
        <w:tc>
          <w:tcPr>
            <w:tcW w:w="809" w:type="dxa"/>
            <w:hideMark/>
          </w:tcPr>
          <w:p w14:paraId="0F34B329" w14:textId="05C6EA32" w:rsidR="000158D6" w:rsidRPr="00C5432C" w:rsidRDefault="000158D6" w:rsidP="000158D6">
            <w:pPr>
              <w:pStyle w:val="p2"/>
              <w:jc w:val="right"/>
              <w:rPr>
                <w:lang w:val="sl-SI"/>
              </w:rPr>
            </w:pPr>
            <w:r w:rsidRPr="00C5432C">
              <w:rPr>
                <w:rStyle w:val="s1"/>
                <w:lang w:val="sl-SI"/>
              </w:rPr>
              <w:t>Izhodiščna vrednost</w:t>
            </w:r>
          </w:p>
        </w:tc>
        <w:tc>
          <w:tcPr>
            <w:tcW w:w="628" w:type="dxa"/>
            <w:vAlign w:val="center"/>
            <w:hideMark/>
          </w:tcPr>
          <w:p w14:paraId="73C9F818" w14:textId="44DE3A96" w:rsidR="000158D6" w:rsidRPr="00C5432C" w:rsidRDefault="00F927AA" w:rsidP="000158D6">
            <w:pPr>
              <w:pStyle w:val="p2"/>
              <w:jc w:val="right"/>
              <w:rPr>
                <w:lang w:val="sl-SI"/>
              </w:rPr>
            </w:pPr>
            <w:r>
              <w:rPr>
                <w:rStyle w:val="s1"/>
                <w:lang w:val="sl-SI"/>
              </w:rPr>
              <w:t>Ciljna vrednost</w:t>
            </w:r>
          </w:p>
        </w:tc>
        <w:tc>
          <w:tcPr>
            <w:tcW w:w="673" w:type="dxa"/>
            <w:hideMark/>
          </w:tcPr>
          <w:p w14:paraId="263FA682" w14:textId="550682C0" w:rsidR="000158D6" w:rsidRPr="00C5432C" w:rsidRDefault="00F927AA" w:rsidP="000158D6">
            <w:pPr>
              <w:pStyle w:val="p2"/>
              <w:jc w:val="center"/>
              <w:rPr>
                <w:lang w:val="sl-SI"/>
              </w:rPr>
            </w:pPr>
            <w:r>
              <w:rPr>
                <w:rStyle w:val="s1"/>
                <w:lang w:val="sl-SI"/>
              </w:rPr>
              <w:t>Leto</w:t>
            </w:r>
          </w:p>
        </w:tc>
        <w:tc>
          <w:tcPr>
            <w:tcW w:w="713" w:type="dxa"/>
            <w:vAlign w:val="center"/>
            <w:hideMark/>
          </w:tcPr>
          <w:p w14:paraId="72E39161" w14:textId="64567B6A" w:rsidR="000158D6" w:rsidRPr="00C5432C" w:rsidRDefault="00F927AA" w:rsidP="000158D6">
            <w:pPr>
              <w:pStyle w:val="p2"/>
              <w:jc w:val="center"/>
              <w:rPr>
                <w:lang w:val="sl-SI"/>
              </w:rPr>
            </w:pPr>
            <w:r>
              <w:rPr>
                <w:rStyle w:val="s1"/>
                <w:lang w:val="sl-SI"/>
              </w:rPr>
              <w:t>Četrt-letje</w:t>
            </w:r>
          </w:p>
        </w:tc>
      </w:tr>
      <w:tr w:rsidR="00281EAE" w:rsidRPr="007E1D52" w14:paraId="1ECC28AD" w14:textId="77777777" w:rsidTr="00864434">
        <w:trPr>
          <w:tblCellSpacing w:w="0" w:type="dxa"/>
        </w:trPr>
        <w:tc>
          <w:tcPr>
            <w:tcW w:w="1838" w:type="dxa"/>
          </w:tcPr>
          <w:p w14:paraId="635A8FB1" w14:textId="54B9DBA0" w:rsidR="00281EAE" w:rsidRPr="006949C2" w:rsidRDefault="00281EAE" w:rsidP="00281EAE">
            <w:pPr>
              <w:pStyle w:val="p2"/>
              <w:spacing w:after="0"/>
              <w:rPr>
                <w:rStyle w:val="s1"/>
                <w:color w:val="000000" w:themeColor="text1"/>
                <w:lang w:val="sl-SI"/>
              </w:rPr>
            </w:pPr>
            <w:r w:rsidRPr="006949C2">
              <w:rPr>
                <w:rStyle w:val="s1"/>
                <w:color w:val="000000" w:themeColor="text1"/>
                <w:lang w:val="sl-SI"/>
              </w:rPr>
              <w:t>C1.B.I2.</w:t>
            </w:r>
            <w:r w:rsidRPr="006949C2">
              <w:rPr>
                <w:rStyle w:val="s1"/>
                <w:color w:val="000000" w:themeColor="text1"/>
                <w:lang w:val="sl-SI"/>
              </w:rPr>
              <w:t>1</w:t>
            </w:r>
            <w:r w:rsidRPr="006949C2">
              <w:rPr>
                <w:rStyle w:val="s1"/>
                <w:color w:val="000000" w:themeColor="text1"/>
                <w:lang w:val="sl-SI"/>
              </w:rPr>
              <w:t>.202</w:t>
            </w:r>
            <w:r w:rsidRPr="006949C2">
              <w:rPr>
                <w:rStyle w:val="s1"/>
                <w:color w:val="000000" w:themeColor="text1"/>
                <w:lang w:val="sl-SI"/>
              </w:rPr>
              <w:t>7</w:t>
            </w:r>
            <w:r w:rsidRPr="006949C2">
              <w:rPr>
                <w:rStyle w:val="s1"/>
                <w:color w:val="000000" w:themeColor="text1"/>
                <w:lang w:val="sl-SI"/>
              </w:rPr>
              <w:t>Q4</w:t>
            </w:r>
          </w:p>
        </w:tc>
        <w:tc>
          <w:tcPr>
            <w:tcW w:w="992" w:type="dxa"/>
          </w:tcPr>
          <w:p w14:paraId="24475311" w14:textId="2C77B10E" w:rsidR="00281EAE" w:rsidRPr="006949C2" w:rsidRDefault="00281EAE" w:rsidP="00281EAE">
            <w:pPr>
              <w:pStyle w:val="p2"/>
              <w:spacing w:after="0"/>
              <w:jc w:val="center"/>
              <w:rPr>
                <w:rStyle w:val="s1"/>
                <w:color w:val="000000" w:themeColor="text1"/>
                <w:lang w:val="sl-SI"/>
              </w:rPr>
            </w:pPr>
            <w:r w:rsidRPr="006949C2">
              <w:rPr>
                <w:rStyle w:val="s1"/>
                <w:color w:val="000000" w:themeColor="text1"/>
                <w:lang w:val="sl-SI"/>
              </w:rPr>
              <w:t>C1.B.I2</w:t>
            </w:r>
          </w:p>
        </w:tc>
        <w:tc>
          <w:tcPr>
            <w:tcW w:w="851" w:type="dxa"/>
          </w:tcPr>
          <w:p w14:paraId="5F4A7DE1" w14:textId="06D01DE9" w:rsidR="00281EAE" w:rsidRPr="006949C2" w:rsidRDefault="00281EAE" w:rsidP="00281EAE">
            <w:pPr>
              <w:pStyle w:val="p2"/>
              <w:spacing w:after="0"/>
              <w:jc w:val="center"/>
              <w:rPr>
                <w:rStyle w:val="s1"/>
                <w:color w:val="000000" w:themeColor="text1"/>
                <w:lang w:val="sl-SI"/>
              </w:rPr>
            </w:pPr>
            <w:r w:rsidRPr="006949C2">
              <w:rPr>
                <w:rStyle w:val="s1"/>
                <w:color w:val="000000" w:themeColor="text1"/>
                <w:lang w:val="sl-SI"/>
              </w:rPr>
              <w:t>T</w:t>
            </w:r>
          </w:p>
        </w:tc>
        <w:tc>
          <w:tcPr>
            <w:tcW w:w="4961" w:type="dxa"/>
          </w:tcPr>
          <w:p w14:paraId="47CBFE40" w14:textId="2F890160" w:rsidR="00281EAE" w:rsidRPr="006949C2" w:rsidRDefault="00281EAE" w:rsidP="00281EAE">
            <w:pPr>
              <w:pStyle w:val="p2"/>
              <w:rPr>
                <w:rStyle w:val="s1"/>
                <w:color w:val="000000" w:themeColor="text1"/>
                <w:lang w:val="sl-SI"/>
              </w:rPr>
            </w:pPr>
            <w:r w:rsidRPr="006949C2">
              <w:rPr>
                <w:rStyle w:val="s1"/>
                <w:color w:val="000000" w:themeColor="text1"/>
                <w:lang w:val="sl-SI"/>
              </w:rPr>
              <w:t>Število ranljivih gospodinjstev, ki jim je koristil vsaj en strukturni ukrep za zmanjšanje njihovih emisij v stavbnem sektorju</w:t>
            </w:r>
          </w:p>
        </w:tc>
        <w:tc>
          <w:tcPr>
            <w:tcW w:w="2143" w:type="dxa"/>
          </w:tcPr>
          <w:p w14:paraId="77E5AB19" w14:textId="5EBFA256" w:rsidR="00281EAE" w:rsidRPr="006949C2" w:rsidRDefault="00281EAE" w:rsidP="00281EAE">
            <w:pPr>
              <w:pStyle w:val="p2"/>
              <w:spacing w:after="0"/>
              <w:rPr>
                <w:rStyle w:val="s1"/>
                <w:color w:val="000000" w:themeColor="text1"/>
                <w:lang w:val="sl-SI"/>
              </w:rPr>
            </w:pPr>
            <w:r w:rsidRPr="006949C2">
              <w:rPr>
                <w:rStyle w:val="s1"/>
                <w:color w:val="000000" w:themeColor="text1"/>
                <w:lang w:val="sl-SI"/>
              </w:rPr>
              <w:t>Število gospodinjstev</w:t>
            </w:r>
          </w:p>
        </w:tc>
        <w:tc>
          <w:tcPr>
            <w:tcW w:w="809" w:type="dxa"/>
            <w:vAlign w:val="center"/>
          </w:tcPr>
          <w:p w14:paraId="40E1D3B8" w14:textId="446084D0" w:rsidR="00281EAE" w:rsidRPr="006949C2" w:rsidRDefault="00281EAE" w:rsidP="00281EAE">
            <w:pPr>
              <w:pStyle w:val="p2"/>
              <w:spacing w:after="0"/>
              <w:jc w:val="right"/>
              <w:rPr>
                <w:rFonts w:ascii="Arial" w:hAnsi="Arial" w:cs="Arial"/>
                <w:color w:val="000000" w:themeColor="text1"/>
                <w:sz w:val="16"/>
                <w:szCs w:val="16"/>
                <w:lang w:val="sl-SI"/>
              </w:rPr>
            </w:pPr>
            <w:r w:rsidRPr="006949C2">
              <w:rPr>
                <w:rFonts w:ascii="Arial" w:hAnsi="Arial" w:cs="Arial"/>
                <w:color w:val="000000" w:themeColor="text1"/>
                <w:sz w:val="16"/>
                <w:szCs w:val="16"/>
                <w:lang w:val="sl-SI"/>
              </w:rPr>
              <w:t>0</w:t>
            </w:r>
          </w:p>
        </w:tc>
        <w:tc>
          <w:tcPr>
            <w:tcW w:w="628" w:type="dxa"/>
            <w:vAlign w:val="center"/>
          </w:tcPr>
          <w:p w14:paraId="32841A94" w14:textId="7631F307" w:rsidR="00281EAE" w:rsidRPr="006949C2" w:rsidRDefault="00281EAE" w:rsidP="00281EAE">
            <w:pPr>
              <w:pStyle w:val="p2"/>
              <w:spacing w:after="0"/>
              <w:jc w:val="right"/>
              <w:rPr>
                <w:rFonts w:ascii="Arial" w:hAnsi="Arial" w:cs="Arial"/>
                <w:color w:val="000000" w:themeColor="text1"/>
                <w:sz w:val="16"/>
                <w:szCs w:val="16"/>
                <w:lang w:val="sl-SI"/>
              </w:rPr>
            </w:pPr>
            <w:r w:rsidRPr="006949C2">
              <w:rPr>
                <w:rFonts w:ascii="Arial" w:hAnsi="Arial" w:cs="Arial"/>
                <w:color w:val="000000" w:themeColor="text1"/>
                <w:sz w:val="16"/>
                <w:szCs w:val="16"/>
                <w:lang w:val="sl-SI"/>
              </w:rPr>
              <w:t>260</w:t>
            </w:r>
          </w:p>
        </w:tc>
        <w:tc>
          <w:tcPr>
            <w:tcW w:w="673" w:type="dxa"/>
            <w:vAlign w:val="center"/>
          </w:tcPr>
          <w:p w14:paraId="10FC665A" w14:textId="4F5CAB46" w:rsidR="00281EAE" w:rsidRPr="006949C2" w:rsidRDefault="00281EAE" w:rsidP="00281EAE">
            <w:pPr>
              <w:pStyle w:val="p2"/>
              <w:spacing w:after="0"/>
              <w:jc w:val="right"/>
              <w:rPr>
                <w:rFonts w:ascii="Arial" w:hAnsi="Arial" w:cs="Arial"/>
                <w:color w:val="000000" w:themeColor="text1"/>
                <w:sz w:val="16"/>
                <w:szCs w:val="16"/>
                <w:lang w:val="sl-SI"/>
              </w:rPr>
            </w:pPr>
            <w:r w:rsidRPr="006949C2">
              <w:rPr>
                <w:rFonts w:ascii="Arial" w:hAnsi="Arial" w:cs="Arial"/>
                <w:color w:val="000000" w:themeColor="text1"/>
                <w:sz w:val="16"/>
                <w:szCs w:val="16"/>
                <w:lang w:val="sl-SI"/>
              </w:rPr>
              <w:t>2027</w:t>
            </w:r>
          </w:p>
        </w:tc>
        <w:tc>
          <w:tcPr>
            <w:tcW w:w="713" w:type="dxa"/>
            <w:vAlign w:val="center"/>
          </w:tcPr>
          <w:p w14:paraId="3DEF4238" w14:textId="3DAF0A82" w:rsidR="00281EAE" w:rsidRPr="006949C2" w:rsidRDefault="00281EAE" w:rsidP="00281EAE">
            <w:pPr>
              <w:pStyle w:val="p2"/>
              <w:spacing w:after="0"/>
              <w:jc w:val="right"/>
              <w:rPr>
                <w:rFonts w:ascii="Arial" w:hAnsi="Arial" w:cs="Arial"/>
                <w:color w:val="000000" w:themeColor="text1"/>
                <w:sz w:val="16"/>
                <w:szCs w:val="16"/>
                <w:lang w:val="sl-SI"/>
              </w:rPr>
            </w:pPr>
            <w:r w:rsidRPr="006949C2">
              <w:rPr>
                <w:rFonts w:ascii="Arial" w:hAnsi="Arial" w:cs="Arial"/>
                <w:color w:val="000000" w:themeColor="text1"/>
                <w:sz w:val="16"/>
                <w:szCs w:val="16"/>
                <w:lang w:val="sl-SI"/>
              </w:rPr>
              <w:t>Q4</w:t>
            </w:r>
          </w:p>
        </w:tc>
      </w:tr>
      <w:tr w:rsidR="00281EAE" w:rsidRPr="007E1D52" w14:paraId="41308EC9" w14:textId="77777777" w:rsidTr="00864434">
        <w:trPr>
          <w:tblCellSpacing w:w="0" w:type="dxa"/>
        </w:trPr>
        <w:tc>
          <w:tcPr>
            <w:tcW w:w="1838" w:type="dxa"/>
          </w:tcPr>
          <w:p w14:paraId="7FAF1470" w14:textId="52D19F90" w:rsidR="00281EAE" w:rsidRPr="006949C2" w:rsidRDefault="00281EAE" w:rsidP="00281EAE">
            <w:pPr>
              <w:pStyle w:val="p2"/>
              <w:spacing w:after="0"/>
              <w:rPr>
                <w:rStyle w:val="s1"/>
                <w:color w:val="000000" w:themeColor="text1"/>
                <w:lang w:val="sl-SI"/>
              </w:rPr>
            </w:pPr>
            <w:r w:rsidRPr="006949C2">
              <w:rPr>
                <w:rStyle w:val="s1"/>
                <w:color w:val="000000" w:themeColor="text1"/>
                <w:lang w:val="sl-SI"/>
              </w:rPr>
              <w:t>C1.B.I2.</w:t>
            </w:r>
            <w:r w:rsidRPr="006949C2">
              <w:rPr>
                <w:rStyle w:val="s1"/>
                <w:color w:val="000000" w:themeColor="text1"/>
                <w:lang w:val="sl-SI"/>
              </w:rPr>
              <w:t>2</w:t>
            </w:r>
            <w:r w:rsidRPr="006949C2">
              <w:rPr>
                <w:rStyle w:val="s1"/>
                <w:color w:val="000000" w:themeColor="text1"/>
                <w:lang w:val="sl-SI"/>
              </w:rPr>
              <w:t>.202</w:t>
            </w:r>
            <w:r w:rsidRPr="006949C2">
              <w:rPr>
                <w:rStyle w:val="s1"/>
                <w:color w:val="000000" w:themeColor="text1"/>
                <w:lang w:val="sl-SI"/>
              </w:rPr>
              <w:t>8</w:t>
            </w:r>
            <w:r w:rsidRPr="006949C2">
              <w:rPr>
                <w:rStyle w:val="s1"/>
                <w:color w:val="000000" w:themeColor="text1"/>
                <w:lang w:val="sl-SI"/>
              </w:rPr>
              <w:t>Q4</w:t>
            </w:r>
          </w:p>
        </w:tc>
        <w:tc>
          <w:tcPr>
            <w:tcW w:w="992" w:type="dxa"/>
          </w:tcPr>
          <w:p w14:paraId="7AB010A2" w14:textId="12282542" w:rsidR="00281EAE" w:rsidRPr="006949C2" w:rsidRDefault="00281EAE" w:rsidP="00281EAE">
            <w:pPr>
              <w:pStyle w:val="p2"/>
              <w:spacing w:after="0"/>
              <w:jc w:val="center"/>
              <w:rPr>
                <w:rStyle w:val="s1"/>
                <w:color w:val="000000" w:themeColor="text1"/>
                <w:lang w:val="sl-SI"/>
              </w:rPr>
            </w:pPr>
            <w:r w:rsidRPr="006949C2">
              <w:rPr>
                <w:rStyle w:val="s1"/>
                <w:color w:val="000000" w:themeColor="text1"/>
                <w:lang w:val="sl-SI"/>
              </w:rPr>
              <w:t>C1.B.I2</w:t>
            </w:r>
          </w:p>
        </w:tc>
        <w:tc>
          <w:tcPr>
            <w:tcW w:w="851" w:type="dxa"/>
          </w:tcPr>
          <w:p w14:paraId="4F7B121C" w14:textId="292A1D49" w:rsidR="00281EAE" w:rsidRPr="006949C2" w:rsidRDefault="00281EAE" w:rsidP="00281EAE">
            <w:pPr>
              <w:pStyle w:val="p2"/>
              <w:spacing w:after="0"/>
              <w:jc w:val="center"/>
              <w:rPr>
                <w:rStyle w:val="s1"/>
                <w:color w:val="000000" w:themeColor="text1"/>
                <w:lang w:val="sl-SI"/>
              </w:rPr>
            </w:pPr>
            <w:r w:rsidRPr="006949C2">
              <w:rPr>
                <w:rStyle w:val="s1"/>
                <w:color w:val="000000" w:themeColor="text1"/>
                <w:lang w:val="sl-SI"/>
              </w:rPr>
              <w:t>T</w:t>
            </w:r>
          </w:p>
        </w:tc>
        <w:tc>
          <w:tcPr>
            <w:tcW w:w="4961" w:type="dxa"/>
          </w:tcPr>
          <w:p w14:paraId="3F728E5E" w14:textId="5456E61E" w:rsidR="00281EAE" w:rsidRPr="006949C2" w:rsidRDefault="00281EAE" w:rsidP="00281EAE">
            <w:pPr>
              <w:pStyle w:val="p2"/>
              <w:rPr>
                <w:rStyle w:val="s1"/>
                <w:color w:val="000000" w:themeColor="text1"/>
                <w:lang w:val="sl-SI"/>
              </w:rPr>
            </w:pPr>
            <w:r w:rsidRPr="006949C2">
              <w:rPr>
                <w:rStyle w:val="s1"/>
                <w:color w:val="000000" w:themeColor="text1"/>
                <w:lang w:val="sl-SI"/>
              </w:rPr>
              <w:t>Število ranljivih gospodinjstev, ki jim je koristil vsaj en strukturni ukrep za zmanjšanje njihovih emisij v stavbnem sektorju</w:t>
            </w:r>
          </w:p>
        </w:tc>
        <w:tc>
          <w:tcPr>
            <w:tcW w:w="2143" w:type="dxa"/>
          </w:tcPr>
          <w:p w14:paraId="28CC8FF4" w14:textId="75C82100" w:rsidR="00281EAE" w:rsidRPr="006949C2" w:rsidRDefault="00281EAE" w:rsidP="00281EAE">
            <w:pPr>
              <w:pStyle w:val="p2"/>
              <w:spacing w:after="0"/>
              <w:rPr>
                <w:rStyle w:val="s1"/>
                <w:color w:val="000000" w:themeColor="text1"/>
                <w:lang w:val="sl-SI"/>
              </w:rPr>
            </w:pPr>
            <w:r w:rsidRPr="006949C2">
              <w:rPr>
                <w:rStyle w:val="s1"/>
                <w:color w:val="000000" w:themeColor="text1"/>
                <w:lang w:val="sl-SI"/>
              </w:rPr>
              <w:t>Število gospodinjstev</w:t>
            </w:r>
          </w:p>
        </w:tc>
        <w:tc>
          <w:tcPr>
            <w:tcW w:w="809" w:type="dxa"/>
            <w:vAlign w:val="center"/>
          </w:tcPr>
          <w:p w14:paraId="4ABB5B62" w14:textId="650D827F" w:rsidR="00281EAE" w:rsidRPr="006949C2" w:rsidRDefault="00281EAE" w:rsidP="00281EAE">
            <w:pPr>
              <w:pStyle w:val="p2"/>
              <w:spacing w:after="0"/>
              <w:jc w:val="right"/>
              <w:rPr>
                <w:rFonts w:ascii="Arial" w:hAnsi="Arial" w:cs="Arial"/>
                <w:color w:val="000000" w:themeColor="text1"/>
                <w:sz w:val="16"/>
                <w:szCs w:val="16"/>
                <w:lang w:val="sl-SI"/>
              </w:rPr>
            </w:pPr>
            <w:r w:rsidRPr="006949C2">
              <w:rPr>
                <w:rFonts w:ascii="Arial" w:hAnsi="Arial" w:cs="Arial"/>
                <w:color w:val="000000" w:themeColor="text1"/>
                <w:sz w:val="16"/>
                <w:szCs w:val="16"/>
                <w:lang w:val="sl-SI"/>
              </w:rPr>
              <w:t>260</w:t>
            </w:r>
          </w:p>
        </w:tc>
        <w:tc>
          <w:tcPr>
            <w:tcW w:w="628" w:type="dxa"/>
            <w:vAlign w:val="center"/>
          </w:tcPr>
          <w:p w14:paraId="10AD8CFB" w14:textId="5A8C9306" w:rsidR="00281EAE" w:rsidRPr="006949C2" w:rsidRDefault="00281EAE" w:rsidP="00281EAE">
            <w:pPr>
              <w:pStyle w:val="p2"/>
              <w:spacing w:after="0"/>
              <w:jc w:val="right"/>
              <w:rPr>
                <w:rFonts w:ascii="Arial" w:hAnsi="Arial" w:cs="Arial"/>
                <w:color w:val="000000" w:themeColor="text1"/>
                <w:sz w:val="16"/>
                <w:szCs w:val="16"/>
                <w:lang w:val="sl-SI"/>
              </w:rPr>
            </w:pPr>
            <w:r w:rsidRPr="006949C2">
              <w:rPr>
                <w:rFonts w:ascii="Arial" w:hAnsi="Arial" w:cs="Arial"/>
                <w:color w:val="000000" w:themeColor="text1"/>
                <w:sz w:val="16"/>
                <w:szCs w:val="16"/>
                <w:lang w:val="sl-SI"/>
              </w:rPr>
              <w:t>765</w:t>
            </w:r>
          </w:p>
        </w:tc>
        <w:tc>
          <w:tcPr>
            <w:tcW w:w="673" w:type="dxa"/>
            <w:vAlign w:val="center"/>
          </w:tcPr>
          <w:p w14:paraId="6D062C82" w14:textId="25735A1E" w:rsidR="00281EAE" w:rsidRPr="006949C2" w:rsidRDefault="00281EAE" w:rsidP="00281EAE">
            <w:pPr>
              <w:pStyle w:val="p2"/>
              <w:spacing w:after="0"/>
              <w:jc w:val="right"/>
              <w:rPr>
                <w:rFonts w:ascii="Arial" w:hAnsi="Arial" w:cs="Arial"/>
                <w:color w:val="000000" w:themeColor="text1"/>
                <w:sz w:val="16"/>
                <w:szCs w:val="16"/>
                <w:lang w:val="sl-SI"/>
              </w:rPr>
            </w:pPr>
            <w:r w:rsidRPr="006949C2">
              <w:rPr>
                <w:rFonts w:ascii="Arial" w:hAnsi="Arial" w:cs="Arial"/>
                <w:color w:val="000000" w:themeColor="text1"/>
                <w:sz w:val="16"/>
                <w:szCs w:val="16"/>
                <w:lang w:val="sl-SI"/>
              </w:rPr>
              <w:t>2028</w:t>
            </w:r>
          </w:p>
        </w:tc>
        <w:tc>
          <w:tcPr>
            <w:tcW w:w="713" w:type="dxa"/>
            <w:vAlign w:val="center"/>
          </w:tcPr>
          <w:p w14:paraId="20E66154" w14:textId="11D4A2B7" w:rsidR="00281EAE" w:rsidRPr="006949C2" w:rsidRDefault="00281EAE" w:rsidP="00281EAE">
            <w:pPr>
              <w:pStyle w:val="p2"/>
              <w:spacing w:after="0"/>
              <w:jc w:val="right"/>
              <w:rPr>
                <w:rFonts w:ascii="Arial" w:hAnsi="Arial" w:cs="Arial"/>
                <w:color w:val="000000" w:themeColor="text1"/>
                <w:sz w:val="16"/>
                <w:szCs w:val="16"/>
                <w:lang w:val="sl-SI"/>
              </w:rPr>
            </w:pPr>
            <w:r w:rsidRPr="006949C2">
              <w:rPr>
                <w:rFonts w:ascii="Arial" w:hAnsi="Arial" w:cs="Arial"/>
                <w:color w:val="000000" w:themeColor="text1"/>
                <w:sz w:val="16"/>
                <w:szCs w:val="16"/>
                <w:lang w:val="sl-SI"/>
              </w:rPr>
              <w:t>Q4</w:t>
            </w:r>
          </w:p>
        </w:tc>
      </w:tr>
      <w:tr w:rsidR="00281EAE" w:rsidRPr="00C5432C" w14:paraId="21E754C4" w14:textId="77777777" w:rsidTr="00864434">
        <w:trPr>
          <w:tblCellSpacing w:w="0" w:type="dxa"/>
        </w:trPr>
        <w:tc>
          <w:tcPr>
            <w:tcW w:w="1838" w:type="dxa"/>
          </w:tcPr>
          <w:p w14:paraId="6D7D3C48" w14:textId="658FDD50" w:rsidR="00281EAE" w:rsidRPr="006949C2" w:rsidRDefault="00281EAE" w:rsidP="00281EAE">
            <w:pPr>
              <w:pStyle w:val="p2"/>
              <w:spacing w:after="0"/>
              <w:rPr>
                <w:rStyle w:val="s1"/>
                <w:color w:val="000000" w:themeColor="text1"/>
                <w:lang w:val="sl-SI"/>
              </w:rPr>
            </w:pPr>
            <w:r w:rsidRPr="006949C2">
              <w:rPr>
                <w:rStyle w:val="s1"/>
                <w:color w:val="000000" w:themeColor="text1"/>
                <w:lang w:val="sl-SI"/>
              </w:rPr>
              <w:t>C1.B.I2.3.2029Q4</w:t>
            </w:r>
          </w:p>
        </w:tc>
        <w:tc>
          <w:tcPr>
            <w:tcW w:w="992" w:type="dxa"/>
          </w:tcPr>
          <w:p w14:paraId="787E7DB4" w14:textId="77777777" w:rsidR="00281EAE" w:rsidRPr="006949C2" w:rsidRDefault="00281EAE" w:rsidP="00281EAE">
            <w:pPr>
              <w:pStyle w:val="p2"/>
              <w:spacing w:after="0"/>
              <w:jc w:val="center"/>
              <w:rPr>
                <w:rStyle w:val="s1"/>
                <w:color w:val="000000" w:themeColor="text1"/>
                <w:lang w:val="sl-SI"/>
              </w:rPr>
            </w:pPr>
            <w:r w:rsidRPr="006949C2">
              <w:rPr>
                <w:rStyle w:val="s1"/>
                <w:color w:val="000000" w:themeColor="text1"/>
                <w:lang w:val="sl-SI"/>
              </w:rPr>
              <w:t>C1.B.I2</w:t>
            </w:r>
          </w:p>
        </w:tc>
        <w:tc>
          <w:tcPr>
            <w:tcW w:w="851" w:type="dxa"/>
          </w:tcPr>
          <w:p w14:paraId="27A963CB" w14:textId="77777777" w:rsidR="00281EAE" w:rsidRPr="006949C2" w:rsidRDefault="00281EAE" w:rsidP="00281EAE">
            <w:pPr>
              <w:pStyle w:val="p2"/>
              <w:spacing w:after="0"/>
              <w:jc w:val="center"/>
              <w:rPr>
                <w:rStyle w:val="s1"/>
                <w:color w:val="000000" w:themeColor="text1"/>
                <w:lang w:val="sl-SI"/>
              </w:rPr>
            </w:pPr>
            <w:r w:rsidRPr="006949C2">
              <w:rPr>
                <w:rStyle w:val="s1"/>
                <w:color w:val="000000" w:themeColor="text1"/>
                <w:lang w:val="sl-SI"/>
              </w:rPr>
              <w:t>T</w:t>
            </w:r>
          </w:p>
        </w:tc>
        <w:tc>
          <w:tcPr>
            <w:tcW w:w="4961" w:type="dxa"/>
          </w:tcPr>
          <w:p w14:paraId="286630E6" w14:textId="6AAF3CAB" w:rsidR="00281EAE" w:rsidRPr="006949C2" w:rsidRDefault="00281EAE" w:rsidP="00281EAE">
            <w:pPr>
              <w:pStyle w:val="p2"/>
              <w:rPr>
                <w:rStyle w:val="s1"/>
                <w:color w:val="000000" w:themeColor="text1"/>
                <w:lang w:val="sl-SI"/>
              </w:rPr>
            </w:pPr>
            <w:r w:rsidRPr="006949C2">
              <w:rPr>
                <w:rStyle w:val="s1"/>
                <w:color w:val="000000" w:themeColor="text1"/>
                <w:lang w:val="sl-SI"/>
              </w:rPr>
              <w:t>Število ranljivih gospodinjstev, ki jim je koristil vsaj en strukturni ukrep za zmanjšanje njihovih emisij v stavbnem sektorju</w:t>
            </w:r>
          </w:p>
        </w:tc>
        <w:tc>
          <w:tcPr>
            <w:tcW w:w="2143" w:type="dxa"/>
          </w:tcPr>
          <w:p w14:paraId="736EAC56" w14:textId="77777777" w:rsidR="00281EAE" w:rsidRPr="006949C2" w:rsidRDefault="00281EAE" w:rsidP="00281EAE">
            <w:pPr>
              <w:pStyle w:val="p2"/>
              <w:spacing w:after="0"/>
              <w:rPr>
                <w:rStyle w:val="s1"/>
                <w:color w:val="000000" w:themeColor="text1"/>
                <w:lang w:val="sl-SI"/>
              </w:rPr>
            </w:pPr>
            <w:r w:rsidRPr="006949C2">
              <w:rPr>
                <w:rStyle w:val="s1"/>
                <w:color w:val="000000" w:themeColor="text1"/>
                <w:lang w:val="sl-SI"/>
              </w:rPr>
              <w:t>Število gospodinjstev</w:t>
            </w:r>
          </w:p>
        </w:tc>
        <w:tc>
          <w:tcPr>
            <w:tcW w:w="809" w:type="dxa"/>
            <w:vAlign w:val="center"/>
          </w:tcPr>
          <w:p w14:paraId="77D655B3" w14:textId="5174C570" w:rsidR="00281EAE" w:rsidRPr="006949C2" w:rsidRDefault="00281EAE" w:rsidP="00281EAE">
            <w:pPr>
              <w:pStyle w:val="p2"/>
              <w:spacing w:after="0"/>
              <w:jc w:val="right"/>
              <w:rPr>
                <w:rStyle w:val="s1"/>
                <w:color w:val="000000" w:themeColor="text1"/>
                <w:lang w:val="sl-SI"/>
              </w:rPr>
            </w:pPr>
            <w:r w:rsidRPr="006949C2">
              <w:rPr>
                <w:rStyle w:val="s1"/>
                <w:color w:val="000000" w:themeColor="text1"/>
                <w:lang w:val="sl-SI"/>
              </w:rPr>
              <w:t>765</w:t>
            </w:r>
          </w:p>
        </w:tc>
        <w:tc>
          <w:tcPr>
            <w:tcW w:w="628" w:type="dxa"/>
            <w:vAlign w:val="center"/>
          </w:tcPr>
          <w:p w14:paraId="74A2BAF8" w14:textId="6E343C7A" w:rsidR="00281EAE" w:rsidRPr="006949C2" w:rsidRDefault="00281EAE" w:rsidP="00281EAE">
            <w:pPr>
              <w:pStyle w:val="p2"/>
              <w:spacing w:after="0"/>
              <w:jc w:val="right"/>
              <w:rPr>
                <w:rStyle w:val="s1"/>
                <w:color w:val="000000" w:themeColor="text1"/>
                <w:lang w:val="sl-SI"/>
              </w:rPr>
            </w:pPr>
            <w:r w:rsidRPr="006949C2">
              <w:rPr>
                <w:rStyle w:val="s1"/>
                <w:color w:val="000000" w:themeColor="text1"/>
                <w:lang w:val="sl-SI"/>
              </w:rPr>
              <w:t>1566</w:t>
            </w:r>
          </w:p>
        </w:tc>
        <w:tc>
          <w:tcPr>
            <w:tcW w:w="673" w:type="dxa"/>
            <w:vAlign w:val="center"/>
          </w:tcPr>
          <w:p w14:paraId="21EBC18B" w14:textId="77777777" w:rsidR="00281EAE" w:rsidRPr="006949C2" w:rsidRDefault="00281EAE" w:rsidP="00281EAE">
            <w:pPr>
              <w:pStyle w:val="p2"/>
              <w:spacing w:after="0"/>
              <w:jc w:val="right"/>
              <w:rPr>
                <w:rFonts w:ascii="Arial" w:hAnsi="Arial" w:cs="Arial"/>
                <w:color w:val="000000" w:themeColor="text1"/>
                <w:sz w:val="16"/>
                <w:szCs w:val="16"/>
                <w:lang w:val="sl-SI"/>
              </w:rPr>
            </w:pPr>
            <w:r w:rsidRPr="006949C2">
              <w:rPr>
                <w:rFonts w:ascii="Arial" w:hAnsi="Arial" w:cs="Arial"/>
                <w:color w:val="000000" w:themeColor="text1"/>
                <w:sz w:val="16"/>
                <w:szCs w:val="16"/>
                <w:lang w:val="sl-SI"/>
              </w:rPr>
              <w:t>2029</w:t>
            </w:r>
          </w:p>
        </w:tc>
        <w:tc>
          <w:tcPr>
            <w:tcW w:w="713" w:type="dxa"/>
            <w:vAlign w:val="center"/>
          </w:tcPr>
          <w:p w14:paraId="6C6CB84D" w14:textId="77777777" w:rsidR="00281EAE" w:rsidRPr="006949C2" w:rsidRDefault="00281EAE" w:rsidP="00281EAE">
            <w:pPr>
              <w:pStyle w:val="p2"/>
              <w:spacing w:after="0"/>
              <w:jc w:val="right"/>
              <w:rPr>
                <w:rFonts w:ascii="Arial" w:hAnsi="Arial" w:cs="Arial"/>
                <w:color w:val="000000" w:themeColor="text1"/>
                <w:sz w:val="16"/>
                <w:szCs w:val="16"/>
                <w:lang w:val="sl-SI"/>
              </w:rPr>
            </w:pPr>
            <w:r w:rsidRPr="006949C2">
              <w:rPr>
                <w:rFonts w:ascii="Arial" w:hAnsi="Arial" w:cs="Arial"/>
                <w:color w:val="000000" w:themeColor="text1"/>
                <w:sz w:val="16"/>
                <w:szCs w:val="16"/>
                <w:lang w:val="sl-SI"/>
              </w:rPr>
              <w:t>Q4</w:t>
            </w:r>
          </w:p>
        </w:tc>
      </w:tr>
      <w:tr w:rsidR="00281EAE" w:rsidRPr="007E1D52" w14:paraId="0860A158" w14:textId="77777777" w:rsidTr="00864434">
        <w:trPr>
          <w:tblCellSpacing w:w="0" w:type="dxa"/>
        </w:trPr>
        <w:tc>
          <w:tcPr>
            <w:tcW w:w="1838" w:type="dxa"/>
          </w:tcPr>
          <w:p w14:paraId="6E4CB30A" w14:textId="21F845E2" w:rsidR="00281EAE" w:rsidRPr="006949C2" w:rsidRDefault="00281EAE" w:rsidP="00281EAE">
            <w:pPr>
              <w:pStyle w:val="p2"/>
              <w:spacing w:after="0"/>
              <w:rPr>
                <w:rStyle w:val="s1"/>
                <w:color w:val="000000" w:themeColor="text1"/>
                <w:lang w:val="sl-SI"/>
              </w:rPr>
            </w:pPr>
            <w:r w:rsidRPr="006949C2">
              <w:rPr>
                <w:rStyle w:val="s1"/>
                <w:color w:val="000000" w:themeColor="text1"/>
                <w:lang w:val="sl-SI"/>
              </w:rPr>
              <w:t>C1.B.I2.</w:t>
            </w:r>
            <w:r w:rsidRPr="006949C2">
              <w:rPr>
                <w:rStyle w:val="s1"/>
                <w:color w:val="000000" w:themeColor="text1"/>
                <w:lang w:val="sl-SI"/>
              </w:rPr>
              <w:t>4</w:t>
            </w:r>
            <w:r w:rsidRPr="006949C2">
              <w:rPr>
                <w:rStyle w:val="s1"/>
                <w:color w:val="000000" w:themeColor="text1"/>
                <w:lang w:val="sl-SI"/>
              </w:rPr>
              <w:t>.20</w:t>
            </w:r>
            <w:r w:rsidRPr="006949C2">
              <w:rPr>
                <w:rStyle w:val="s1"/>
                <w:color w:val="000000" w:themeColor="text1"/>
                <w:lang w:val="sl-SI"/>
              </w:rPr>
              <w:t>30</w:t>
            </w:r>
            <w:r w:rsidRPr="006949C2">
              <w:rPr>
                <w:rStyle w:val="s1"/>
                <w:color w:val="000000" w:themeColor="text1"/>
                <w:lang w:val="sl-SI"/>
              </w:rPr>
              <w:t>Q4</w:t>
            </w:r>
          </w:p>
        </w:tc>
        <w:tc>
          <w:tcPr>
            <w:tcW w:w="992" w:type="dxa"/>
          </w:tcPr>
          <w:p w14:paraId="0F7D7FA5" w14:textId="27F7B893" w:rsidR="00281EAE" w:rsidRPr="006949C2" w:rsidRDefault="00281EAE" w:rsidP="00281EAE">
            <w:pPr>
              <w:pStyle w:val="p2"/>
              <w:spacing w:after="0"/>
              <w:jc w:val="center"/>
              <w:rPr>
                <w:rStyle w:val="s1"/>
                <w:color w:val="000000" w:themeColor="text1"/>
                <w:lang w:val="sl-SI"/>
              </w:rPr>
            </w:pPr>
            <w:r w:rsidRPr="006949C2">
              <w:rPr>
                <w:rStyle w:val="s1"/>
                <w:color w:val="000000" w:themeColor="text1"/>
                <w:lang w:val="sl-SI"/>
              </w:rPr>
              <w:t>C1.B.I2</w:t>
            </w:r>
          </w:p>
        </w:tc>
        <w:tc>
          <w:tcPr>
            <w:tcW w:w="851" w:type="dxa"/>
          </w:tcPr>
          <w:p w14:paraId="5C969DE7" w14:textId="6570AAEE" w:rsidR="00281EAE" w:rsidRPr="006949C2" w:rsidRDefault="00281EAE" w:rsidP="00281EAE">
            <w:pPr>
              <w:pStyle w:val="p2"/>
              <w:spacing w:after="0"/>
              <w:jc w:val="center"/>
              <w:rPr>
                <w:rStyle w:val="s1"/>
                <w:color w:val="000000" w:themeColor="text1"/>
                <w:lang w:val="sl-SI"/>
              </w:rPr>
            </w:pPr>
            <w:r w:rsidRPr="006949C2">
              <w:rPr>
                <w:rStyle w:val="s1"/>
                <w:color w:val="000000" w:themeColor="text1"/>
                <w:lang w:val="sl-SI"/>
              </w:rPr>
              <w:t>T</w:t>
            </w:r>
          </w:p>
        </w:tc>
        <w:tc>
          <w:tcPr>
            <w:tcW w:w="4961" w:type="dxa"/>
          </w:tcPr>
          <w:p w14:paraId="19349344" w14:textId="753AA07E" w:rsidR="00281EAE" w:rsidRPr="006949C2" w:rsidRDefault="00281EAE" w:rsidP="00281EAE">
            <w:pPr>
              <w:pStyle w:val="p2"/>
              <w:rPr>
                <w:rStyle w:val="s1"/>
                <w:color w:val="000000" w:themeColor="text1"/>
                <w:lang w:val="sl-SI"/>
              </w:rPr>
            </w:pPr>
            <w:r w:rsidRPr="006949C2">
              <w:rPr>
                <w:rStyle w:val="s1"/>
                <w:color w:val="000000" w:themeColor="text1"/>
                <w:lang w:val="sl-SI"/>
              </w:rPr>
              <w:t>Število ranljivih gospodinjstev, ki jim je koristil vsaj en strukturni ukrep za zmanjšanje njihovih emisij v stavbnem sektorju</w:t>
            </w:r>
          </w:p>
        </w:tc>
        <w:tc>
          <w:tcPr>
            <w:tcW w:w="2143" w:type="dxa"/>
          </w:tcPr>
          <w:p w14:paraId="11026435" w14:textId="3C27E615" w:rsidR="00281EAE" w:rsidRPr="006949C2" w:rsidRDefault="00281EAE" w:rsidP="00281EAE">
            <w:pPr>
              <w:pStyle w:val="p2"/>
              <w:spacing w:after="0"/>
              <w:rPr>
                <w:rStyle w:val="s1"/>
                <w:color w:val="000000" w:themeColor="text1"/>
                <w:lang w:val="sl-SI"/>
              </w:rPr>
            </w:pPr>
            <w:r w:rsidRPr="006949C2">
              <w:rPr>
                <w:rStyle w:val="s1"/>
                <w:color w:val="000000" w:themeColor="text1"/>
                <w:lang w:val="sl-SI"/>
              </w:rPr>
              <w:t>Število gospodinjstev</w:t>
            </w:r>
          </w:p>
        </w:tc>
        <w:tc>
          <w:tcPr>
            <w:tcW w:w="809" w:type="dxa"/>
            <w:vAlign w:val="center"/>
          </w:tcPr>
          <w:p w14:paraId="23CB0A31" w14:textId="48E85545" w:rsidR="00281EAE" w:rsidRPr="006949C2" w:rsidRDefault="00281EAE" w:rsidP="00281EAE">
            <w:pPr>
              <w:pStyle w:val="p2"/>
              <w:spacing w:after="0"/>
              <w:jc w:val="right"/>
              <w:rPr>
                <w:rFonts w:ascii="Arial" w:hAnsi="Arial" w:cs="Arial"/>
                <w:color w:val="000000" w:themeColor="text1"/>
                <w:sz w:val="16"/>
                <w:szCs w:val="16"/>
                <w:lang w:val="sl-SI"/>
              </w:rPr>
            </w:pPr>
            <w:r w:rsidRPr="006949C2">
              <w:rPr>
                <w:rFonts w:ascii="Arial" w:hAnsi="Arial" w:cs="Arial"/>
                <w:color w:val="000000" w:themeColor="text1"/>
                <w:sz w:val="16"/>
                <w:szCs w:val="16"/>
                <w:lang w:val="sl-SI"/>
              </w:rPr>
              <w:t>1566</w:t>
            </w:r>
          </w:p>
        </w:tc>
        <w:tc>
          <w:tcPr>
            <w:tcW w:w="628" w:type="dxa"/>
            <w:vAlign w:val="center"/>
          </w:tcPr>
          <w:p w14:paraId="3F52B179" w14:textId="7C3C4F82" w:rsidR="00281EAE" w:rsidRPr="006949C2" w:rsidRDefault="00281EAE" w:rsidP="00281EAE">
            <w:pPr>
              <w:pStyle w:val="p2"/>
              <w:spacing w:after="0"/>
              <w:jc w:val="right"/>
              <w:rPr>
                <w:rFonts w:ascii="Arial" w:hAnsi="Arial" w:cs="Arial"/>
                <w:color w:val="000000" w:themeColor="text1"/>
                <w:sz w:val="16"/>
                <w:szCs w:val="16"/>
                <w:lang w:val="sl-SI"/>
              </w:rPr>
            </w:pPr>
            <w:r w:rsidRPr="006949C2">
              <w:rPr>
                <w:rFonts w:ascii="Arial" w:hAnsi="Arial" w:cs="Arial"/>
                <w:color w:val="000000" w:themeColor="text1"/>
                <w:sz w:val="16"/>
                <w:szCs w:val="16"/>
                <w:lang w:val="sl-SI"/>
              </w:rPr>
              <w:t>2596</w:t>
            </w:r>
          </w:p>
        </w:tc>
        <w:tc>
          <w:tcPr>
            <w:tcW w:w="673" w:type="dxa"/>
            <w:vAlign w:val="center"/>
          </w:tcPr>
          <w:p w14:paraId="626F4739" w14:textId="7CA720A2" w:rsidR="00281EAE" w:rsidRPr="006949C2" w:rsidRDefault="00281EAE" w:rsidP="00281EAE">
            <w:pPr>
              <w:pStyle w:val="p2"/>
              <w:spacing w:after="0"/>
              <w:jc w:val="right"/>
              <w:rPr>
                <w:rFonts w:ascii="Arial" w:hAnsi="Arial" w:cs="Arial"/>
                <w:color w:val="000000" w:themeColor="text1"/>
                <w:sz w:val="16"/>
                <w:szCs w:val="16"/>
                <w:lang w:val="sl-SI"/>
              </w:rPr>
            </w:pPr>
            <w:r w:rsidRPr="006949C2">
              <w:rPr>
                <w:rFonts w:ascii="Arial" w:hAnsi="Arial" w:cs="Arial"/>
                <w:color w:val="000000" w:themeColor="text1"/>
                <w:sz w:val="16"/>
                <w:szCs w:val="16"/>
                <w:lang w:val="sl-SI"/>
              </w:rPr>
              <w:t>2030</w:t>
            </w:r>
          </w:p>
        </w:tc>
        <w:tc>
          <w:tcPr>
            <w:tcW w:w="713" w:type="dxa"/>
            <w:vAlign w:val="center"/>
          </w:tcPr>
          <w:p w14:paraId="620C2E7F" w14:textId="5EA2F8EC" w:rsidR="00281EAE" w:rsidRPr="006949C2" w:rsidRDefault="00281EAE" w:rsidP="00281EAE">
            <w:pPr>
              <w:pStyle w:val="p2"/>
              <w:spacing w:after="0"/>
              <w:jc w:val="right"/>
              <w:rPr>
                <w:rFonts w:ascii="Arial" w:hAnsi="Arial" w:cs="Arial"/>
                <w:color w:val="000000" w:themeColor="text1"/>
                <w:sz w:val="16"/>
                <w:szCs w:val="16"/>
                <w:lang w:val="sl-SI"/>
              </w:rPr>
            </w:pPr>
            <w:r w:rsidRPr="006949C2">
              <w:rPr>
                <w:rFonts w:ascii="Arial" w:hAnsi="Arial" w:cs="Arial"/>
                <w:color w:val="000000" w:themeColor="text1"/>
                <w:sz w:val="16"/>
                <w:szCs w:val="16"/>
                <w:lang w:val="sl-SI"/>
              </w:rPr>
              <w:t>Q4</w:t>
            </w:r>
          </w:p>
        </w:tc>
      </w:tr>
      <w:tr w:rsidR="00281EAE" w:rsidRPr="007E1D52" w14:paraId="55342616" w14:textId="77777777" w:rsidTr="00864434">
        <w:trPr>
          <w:tblCellSpacing w:w="0" w:type="dxa"/>
        </w:trPr>
        <w:tc>
          <w:tcPr>
            <w:tcW w:w="1838" w:type="dxa"/>
          </w:tcPr>
          <w:p w14:paraId="35BE6EE3" w14:textId="560929E8" w:rsidR="00281EAE" w:rsidRPr="006949C2" w:rsidRDefault="00281EAE" w:rsidP="00281EAE">
            <w:pPr>
              <w:pStyle w:val="p2"/>
              <w:spacing w:after="0"/>
              <w:rPr>
                <w:rStyle w:val="s1"/>
                <w:color w:val="000000" w:themeColor="text1"/>
                <w:lang w:val="sl-SI"/>
              </w:rPr>
            </w:pPr>
            <w:r w:rsidRPr="006949C2">
              <w:rPr>
                <w:rStyle w:val="s1"/>
                <w:color w:val="000000" w:themeColor="text1"/>
                <w:lang w:val="sl-SI"/>
              </w:rPr>
              <w:t>C1.B.I2.</w:t>
            </w:r>
            <w:r w:rsidRPr="006949C2">
              <w:rPr>
                <w:rStyle w:val="s1"/>
                <w:color w:val="000000" w:themeColor="text1"/>
                <w:lang w:val="sl-SI"/>
              </w:rPr>
              <w:t>5</w:t>
            </w:r>
            <w:r w:rsidRPr="006949C2">
              <w:rPr>
                <w:rStyle w:val="s1"/>
                <w:color w:val="000000" w:themeColor="text1"/>
                <w:lang w:val="sl-SI"/>
              </w:rPr>
              <w:t>.20</w:t>
            </w:r>
            <w:r w:rsidRPr="006949C2">
              <w:rPr>
                <w:rStyle w:val="s1"/>
                <w:color w:val="000000" w:themeColor="text1"/>
                <w:lang w:val="sl-SI"/>
              </w:rPr>
              <w:t>31</w:t>
            </w:r>
            <w:r w:rsidRPr="006949C2">
              <w:rPr>
                <w:rStyle w:val="s1"/>
                <w:color w:val="000000" w:themeColor="text1"/>
                <w:lang w:val="sl-SI"/>
              </w:rPr>
              <w:t>Q4</w:t>
            </w:r>
          </w:p>
        </w:tc>
        <w:tc>
          <w:tcPr>
            <w:tcW w:w="992" w:type="dxa"/>
          </w:tcPr>
          <w:p w14:paraId="65B0D068" w14:textId="6429B1A7" w:rsidR="00281EAE" w:rsidRPr="006949C2" w:rsidRDefault="00281EAE" w:rsidP="00281EAE">
            <w:pPr>
              <w:pStyle w:val="p2"/>
              <w:spacing w:after="0"/>
              <w:jc w:val="center"/>
              <w:rPr>
                <w:rStyle w:val="s1"/>
                <w:color w:val="000000" w:themeColor="text1"/>
                <w:lang w:val="sl-SI"/>
              </w:rPr>
            </w:pPr>
            <w:r w:rsidRPr="006949C2">
              <w:rPr>
                <w:rStyle w:val="s1"/>
                <w:color w:val="000000" w:themeColor="text1"/>
                <w:lang w:val="sl-SI"/>
              </w:rPr>
              <w:t>C1.B.I2</w:t>
            </w:r>
          </w:p>
        </w:tc>
        <w:tc>
          <w:tcPr>
            <w:tcW w:w="851" w:type="dxa"/>
          </w:tcPr>
          <w:p w14:paraId="4B380CBB" w14:textId="2E913B12" w:rsidR="00281EAE" w:rsidRPr="006949C2" w:rsidRDefault="00281EAE" w:rsidP="00281EAE">
            <w:pPr>
              <w:pStyle w:val="p2"/>
              <w:spacing w:after="0"/>
              <w:jc w:val="center"/>
              <w:rPr>
                <w:rStyle w:val="s1"/>
                <w:color w:val="000000" w:themeColor="text1"/>
                <w:lang w:val="sl-SI"/>
              </w:rPr>
            </w:pPr>
            <w:r w:rsidRPr="006949C2">
              <w:rPr>
                <w:rStyle w:val="s1"/>
                <w:color w:val="000000" w:themeColor="text1"/>
                <w:lang w:val="sl-SI"/>
              </w:rPr>
              <w:t>T</w:t>
            </w:r>
          </w:p>
        </w:tc>
        <w:tc>
          <w:tcPr>
            <w:tcW w:w="4961" w:type="dxa"/>
          </w:tcPr>
          <w:p w14:paraId="404D51CD" w14:textId="39608F16" w:rsidR="00281EAE" w:rsidRPr="006949C2" w:rsidRDefault="00281EAE" w:rsidP="00281EAE">
            <w:pPr>
              <w:pStyle w:val="p2"/>
              <w:rPr>
                <w:rStyle w:val="s1"/>
                <w:color w:val="000000" w:themeColor="text1"/>
                <w:lang w:val="sl-SI"/>
              </w:rPr>
            </w:pPr>
            <w:r w:rsidRPr="006949C2">
              <w:rPr>
                <w:rStyle w:val="s1"/>
                <w:color w:val="000000" w:themeColor="text1"/>
                <w:lang w:val="sl-SI"/>
              </w:rPr>
              <w:t>Število ranljivih gospodinjstev, ki jim je koristil vsaj en strukturni ukrep za zmanjšanje njihovih emisij v stavbnem sektorju</w:t>
            </w:r>
          </w:p>
        </w:tc>
        <w:tc>
          <w:tcPr>
            <w:tcW w:w="2143" w:type="dxa"/>
          </w:tcPr>
          <w:p w14:paraId="71480694" w14:textId="39F01DD8" w:rsidR="00281EAE" w:rsidRPr="006949C2" w:rsidRDefault="00281EAE" w:rsidP="00281EAE">
            <w:pPr>
              <w:pStyle w:val="p2"/>
              <w:spacing w:after="0"/>
              <w:rPr>
                <w:rStyle w:val="s1"/>
                <w:color w:val="000000" w:themeColor="text1"/>
                <w:lang w:val="sl-SI"/>
              </w:rPr>
            </w:pPr>
            <w:r w:rsidRPr="006949C2">
              <w:rPr>
                <w:rStyle w:val="s1"/>
                <w:color w:val="000000" w:themeColor="text1"/>
                <w:lang w:val="sl-SI"/>
              </w:rPr>
              <w:t>Število gospodinjstev</w:t>
            </w:r>
          </w:p>
        </w:tc>
        <w:tc>
          <w:tcPr>
            <w:tcW w:w="809" w:type="dxa"/>
            <w:vAlign w:val="center"/>
          </w:tcPr>
          <w:p w14:paraId="73314530" w14:textId="6FF5A50F" w:rsidR="00281EAE" w:rsidRPr="006949C2" w:rsidRDefault="00281EAE" w:rsidP="00281EAE">
            <w:pPr>
              <w:pStyle w:val="p2"/>
              <w:spacing w:after="0"/>
              <w:jc w:val="right"/>
              <w:rPr>
                <w:rFonts w:ascii="Arial" w:hAnsi="Arial" w:cs="Arial"/>
                <w:color w:val="000000" w:themeColor="text1"/>
                <w:sz w:val="16"/>
                <w:szCs w:val="16"/>
                <w:lang w:val="sl-SI"/>
              </w:rPr>
            </w:pPr>
            <w:r w:rsidRPr="006949C2">
              <w:rPr>
                <w:rFonts w:ascii="Arial" w:hAnsi="Arial" w:cs="Arial"/>
                <w:color w:val="000000" w:themeColor="text1"/>
                <w:sz w:val="16"/>
                <w:szCs w:val="16"/>
                <w:lang w:val="sl-SI"/>
              </w:rPr>
              <w:t>2596</w:t>
            </w:r>
          </w:p>
        </w:tc>
        <w:tc>
          <w:tcPr>
            <w:tcW w:w="628" w:type="dxa"/>
            <w:vAlign w:val="center"/>
          </w:tcPr>
          <w:p w14:paraId="44383228" w14:textId="7F74DB41" w:rsidR="00281EAE" w:rsidRPr="006949C2" w:rsidRDefault="00281EAE" w:rsidP="00281EAE">
            <w:pPr>
              <w:pStyle w:val="p2"/>
              <w:spacing w:after="0"/>
              <w:jc w:val="right"/>
              <w:rPr>
                <w:rFonts w:ascii="Arial" w:hAnsi="Arial" w:cs="Arial"/>
                <w:color w:val="000000" w:themeColor="text1"/>
                <w:sz w:val="16"/>
                <w:szCs w:val="16"/>
                <w:lang w:val="sl-SI"/>
              </w:rPr>
            </w:pPr>
            <w:r w:rsidRPr="006949C2">
              <w:rPr>
                <w:rFonts w:ascii="Arial" w:hAnsi="Arial" w:cs="Arial"/>
                <w:color w:val="000000" w:themeColor="text1"/>
                <w:sz w:val="16"/>
                <w:szCs w:val="16"/>
                <w:lang w:val="sl-SI"/>
              </w:rPr>
              <w:t>3616</w:t>
            </w:r>
          </w:p>
        </w:tc>
        <w:tc>
          <w:tcPr>
            <w:tcW w:w="673" w:type="dxa"/>
            <w:vAlign w:val="center"/>
          </w:tcPr>
          <w:p w14:paraId="3AE8FBC7" w14:textId="3D4B10B4" w:rsidR="00281EAE" w:rsidRPr="006949C2" w:rsidRDefault="00281EAE" w:rsidP="00281EAE">
            <w:pPr>
              <w:pStyle w:val="p2"/>
              <w:spacing w:after="0"/>
              <w:jc w:val="right"/>
              <w:rPr>
                <w:rFonts w:ascii="Arial" w:hAnsi="Arial" w:cs="Arial"/>
                <w:color w:val="000000" w:themeColor="text1"/>
                <w:sz w:val="16"/>
                <w:szCs w:val="16"/>
                <w:lang w:val="sl-SI"/>
              </w:rPr>
            </w:pPr>
            <w:r w:rsidRPr="006949C2">
              <w:rPr>
                <w:rFonts w:ascii="Arial" w:hAnsi="Arial" w:cs="Arial"/>
                <w:color w:val="000000" w:themeColor="text1"/>
                <w:sz w:val="16"/>
                <w:szCs w:val="16"/>
                <w:lang w:val="sl-SI"/>
              </w:rPr>
              <w:t>2031</w:t>
            </w:r>
          </w:p>
        </w:tc>
        <w:tc>
          <w:tcPr>
            <w:tcW w:w="713" w:type="dxa"/>
            <w:vAlign w:val="center"/>
          </w:tcPr>
          <w:p w14:paraId="170FD391" w14:textId="3B710985" w:rsidR="00281EAE" w:rsidRPr="006949C2" w:rsidRDefault="00281EAE" w:rsidP="00281EAE">
            <w:pPr>
              <w:pStyle w:val="p2"/>
              <w:spacing w:after="0"/>
              <w:jc w:val="right"/>
              <w:rPr>
                <w:rFonts w:ascii="Arial" w:hAnsi="Arial" w:cs="Arial"/>
                <w:color w:val="000000" w:themeColor="text1"/>
                <w:sz w:val="16"/>
                <w:szCs w:val="16"/>
                <w:lang w:val="sl-SI"/>
              </w:rPr>
            </w:pPr>
            <w:r w:rsidRPr="006949C2">
              <w:rPr>
                <w:rFonts w:ascii="Arial" w:hAnsi="Arial" w:cs="Arial"/>
                <w:color w:val="000000" w:themeColor="text1"/>
                <w:sz w:val="16"/>
                <w:szCs w:val="16"/>
                <w:lang w:val="sl-SI"/>
              </w:rPr>
              <w:t>Q4</w:t>
            </w:r>
          </w:p>
        </w:tc>
      </w:tr>
      <w:tr w:rsidR="00281EAE" w:rsidRPr="00C5432C" w14:paraId="738C0A31" w14:textId="77777777" w:rsidTr="00864434">
        <w:trPr>
          <w:tblCellSpacing w:w="0" w:type="dxa"/>
        </w:trPr>
        <w:tc>
          <w:tcPr>
            <w:tcW w:w="1838" w:type="dxa"/>
          </w:tcPr>
          <w:p w14:paraId="42ABA12B" w14:textId="17EC3E8C" w:rsidR="00281EAE" w:rsidRPr="006949C2" w:rsidRDefault="00281EAE" w:rsidP="006949C2">
            <w:pPr>
              <w:pStyle w:val="p2"/>
              <w:spacing w:after="0"/>
              <w:rPr>
                <w:rStyle w:val="s1"/>
                <w:rFonts w:ascii="Times New Roman" w:hAnsi="Times New Roman"/>
                <w:color w:val="000000" w:themeColor="text1"/>
                <w:sz w:val="24"/>
                <w:szCs w:val="24"/>
                <w:lang w:val="sl-SI"/>
              </w:rPr>
            </w:pPr>
            <w:r w:rsidRPr="006949C2">
              <w:rPr>
                <w:rStyle w:val="s1"/>
                <w:color w:val="000000" w:themeColor="text1"/>
                <w:lang w:val="sl-SI"/>
              </w:rPr>
              <w:t>C1.B.I2.6.2032Q2</w:t>
            </w:r>
          </w:p>
        </w:tc>
        <w:tc>
          <w:tcPr>
            <w:tcW w:w="992" w:type="dxa"/>
          </w:tcPr>
          <w:p w14:paraId="4D52D0C7" w14:textId="77777777" w:rsidR="00281EAE" w:rsidRPr="006949C2" w:rsidRDefault="00281EAE" w:rsidP="00281EAE">
            <w:pPr>
              <w:pStyle w:val="p2"/>
              <w:spacing w:after="0"/>
              <w:jc w:val="center"/>
              <w:rPr>
                <w:rStyle w:val="s1"/>
                <w:color w:val="000000" w:themeColor="text1"/>
                <w:lang w:val="sl-SI"/>
              </w:rPr>
            </w:pPr>
            <w:r w:rsidRPr="006949C2">
              <w:rPr>
                <w:rStyle w:val="s1"/>
                <w:color w:val="000000" w:themeColor="text1"/>
                <w:lang w:val="sl-SI"/>
              </w:rPr>
              <w:t>C1.B.I2</w:t>
            </w:r>
          </w:p>
        </w:tc>
        <w:tc>
          <w:tcPr>
            <w:tcW w:w="851" w:type="dxa"/>
          </w:tcPr>
          <w:p w14:paraId="7D203A2E" w14:textId="77777777" w:rsidR="00281EAE" w:rsidRPr="006949C2" w:rsidRDefault="00281EAE" w:rsidP="00281EAE">
            <w:pPr>
              <w:pStyle w:val="p2"/>
              <w:spacing w:after="0"/>
              <w:jc w:val="center"/>
              <w:rPr>
                <w:rStyle w:val="s1"/>
                <w:color w:val="000000" w:themeColor="text1"/>
                <w:lang w:val="sl-SI"/>
              </w:rPr>
            </w:pPr>
            <w:r w:rsidRPr="006949C2">
              <w:rPr>
                <w:rStyle w:val="s1"/>
                <w:color w:val="000000" w:themeColor="text1"/>
                <w:lang w:val="sl-SI"/>
              </w:rPr>
              <w:t>T</w:t>
            </w:r>
          </w:p>
        </w:tc>
        <w:tc>
          <w:tcPr>
            <w:tcW w:w="4961" w:type="dxa"/>
          </w:tcPr>
          <w:p w14:paraId="5864F962" w14:textId="5462E504" w:rsidR="00281EAE" w:rsidRPr="006949C2" w:rsidRDefault="00281EAE" w:rsidP="00281EAE">
            <w:pPr>
              <w:pStyle w:val="p2"/>
              <w:rPr>
                <w:rStyle w:val="s1"/>
                <w:color w:val="000000" w:themeColor="text1"/>
                <w:lang w:val="sl-SI"/>
              </w:rPr>
            </w:pPr>
            <w:r w:rsidRPr="006949C2">
              <w:rPr>
                <w:rStyle w:val="s1"/>
                <w:color w:val="000000" w:themeColor="text1"/>
                <w:lang w:val="sl-SI"/>
              </w:rPr>
              <w:t>Število ranljivih gospodinjstev, ki jim je koristil vsaj en strukturni ukrep za zmanjšanje njihovih emisij v stavbnem sektorju</w:t>
            </w:r>
          </w:p>
        </w:tc>
        <w:tc>
          <w:tcPr>
            <w:tcW w:w="2143" w:type="dxa"/>
          </w:tcPr>
          <w:p w14:paraId="34C01C6A" w14:textId="77777777" w:rsidR="00281EAE" w:rsidRPr="006949C2" w:rsidRDefault="00281EAE" w:rsidP="00281EAE">
            <w:pPr>
              <w:pStyle w:val="p2"/>
              <w:spacing w:after="0"/>
              <w:rPr>
                <w:rStyle w:val="s1"/>
                <w:color w:val="000000" w:themeColor="text1"/>
                <w:lang w:val="sl-SI"/>
              </w:rPr>
            </w:pPr>
            <w:r w:rsidRPr="006949C2">
              <w:rPr>
                <w:rStyle w:val="s1"/>
                <w:color w:val="000000" w:themeColor="text1"/>
                <w:lang w:val="sl-SI"/>
              </w:rPr>
              <w:t>Število gospodinjstev</w:t>
            </w:r>
          </w:p>
        </w:tc>
        <w:tc>
          <w:tcPr>
            <w:tcW w:w="809" w:type="dxa"/>
            <w:vAlign w:val="center"/>
          </w:tcPr>
          <w:p w14:paraId="490ED2FE" w14:textId="262DAE32" w:rsidR="00281EAE" w:rsidRPr="006949C2" w:rsidRDefault="00281EAE" w:rsidP="00281EAE">
            <w:pPr>
              <w:pStyle w:val="p2"/>
              <w:spacing w:after="0"/>
              <w:jc w:val="right"/>
              <w:rPr>
                <w:rFonts w:ascii="Arial" w:hAnsi="Arial" w:cs="Arial"/>
                <w:color w:val="000000" w:themeColor="text1"/>
                <w:sz w:val="16"/>
                <w:szCs w:val="16"/>
                <w:lang w:val="sl-SI"/>
              </w:rPr>
            </w:pPr>
            <w:r w:rsidRPr="006949C2">
              <w:rPr>
                <w:rFonts w:ascii="Arial" w:hAnsi="Arial" w:cs="Arial"/>
                <w:color w:val="000000" w:themeColor="text1"/>
                <w:sz w:val="16"/>
                <w:szCs w:val="16"/>
                <w:lang w:val="sl-SI"/>
              </w:rPr>
              <w:t>3616</w:t>
            </w:r>
          </w:p>
        </w:tc>
        <w:tc>
          <w:tcPr>
            <w:tcW w:w="628" w:type="dxa"/>
            <w:vAlign w:val="center"/>
          </w:tcPr>
          <w:p w14:paraId="58C134DC" w14:textId="74DFAF47" w:rsidR="00281EAE" w:rsidRPr="006949C2" w:rsidRDefault="00281EAE" w:rsidP="00281EAE">
            <w:pPr>
              <w:pStyle w:val="p2"/>
              <w:spacing w:after="0"/>
              <w:jc w:val="right"/>
              <w:rPr>
                <w:rFonts w:ascii="Arial" w:hAnsi="Arial" w:cs="Arial"/>
                <w:color w:val="000000" w:themeColor="text1"/>
                <w:sz w:val="16"/>
                <w:szCs w:val="16"/>
                <w:lang w:val="sl-SI"/>
              </w:rPr>
            </w:pPr>
            <w:r w:rsidRPr="006949C2">
              <w:rPr>
                <w:rFonts w:ascii="Arial" w:hAnsi="Arial" w:cs="Arial"/>
                <w:color w:val="000000" w:themeColor="text1"/>
                <w:sz w:val="16"/>
                <w:szCs w:val="16"/>
                <w:lang w:val="sl-SI"/>
              </w:rPr>
              <w:t>4126</w:t>
            </w:r>
          </w:p>
        </w:tc>
        <w:tc>
          <w:tcPr>
            <w:tcW w:w="673" w:type="dxa"/>
            <w:vAlign w:val="center"/>
          </w:tcPr>
          <w:p w14:paraId="0715CCEB" w14:textId="77777777" w:rsidR="00281EAE" w:rsidRPr="006949C2" w:rsidRDefault="00281EAE" w:rsidP="00281EAE">
            <w:pPr>
              <w:pStyle w:val="p2"/>
              <w:spacing w:after="0"/>
              <w:jc w:val="right"/>
              <w:rPr>
                <w:rFonts w:ascii="Arial" w:hAnsi="Arial" w:cs="Arial"/>
                <w:color w:val="000000" w:themeColor="text1"/>
                <w:sz w:val="16"/>
                <w:szCs w:val="16"/>
                <w:lang w:val="sl-SI"/>
              </w:rPr>
            </w:pPr>
            <w:r w:rsidRPr="006949C2">
              <w:rPr>
                <w:rFonts w:ascii="Arial" w:hAnsi="Arial" w:cs="Arial"/>
                <w:color w:val="000000" w:themeColor="text1"/>
                <w:sz w:val="16"/>
                <w:szCs w:val="16"/>
                <w:lang w:val="sl-SI"/>
              </w:rPr>
              <w:t>2032</w:t>
            </w:r>
          </w:p>
        </w:tc>
        <w:tc>
          <w:tcPr>
            <w:tcW w:w="713" w:type="dxa"/>
            <w:vAlign w:val="center"/>
          </w:tcPr>
          <w:p w14:paraId="6A63038C" w14:textId="77777777" w:rsidR="00281EAE" w:rsidRPr="006949C2" w:rsidRDefault="00281EAE" w:rsidP="00281EAE">
            <w:pPr>
              <w:pStyle w:val="p2"/>
              <w:spacing w:after="0"/>
              <w:jc w:val="right"/>
              <w:rPr>
                <w:rFonts w:ascii="Arial" w:hAnsi="Arial" w:cs="Arial"/>
                <w:color w:val="000000" w:themeColor="text1"/>
                <w:sz w:val="16"/>
                <w:szCs w:val="16"/>
                <w:lang w:val="sl-SI"/>
              </w:rPr>
            </w:pPr>
            <w:r w:rsidRPr="006949C2">
              <w:rPr>
                <w:rFonts w:ascii="Arial" w:hAnsi="Arial" w:cs="Arial"/>
                <w:color w:val="000000" w:themeColor="text1"/>
                <w:sz w:val="16"/>
                <w:szCs w:val="16"/>
                <w:lang w:val="sl-SI"/>
              </w:rPr>
              <w:t>Q2</w:t>
            </w:r>
          </w:p>
        </w:tc>
      </w:tr>
    </w:tbl>
    <w:p w14:paraId="6FBCC45B" w14:textId="77777777" w:rsidR="00E41234" w:rsidRPr="00C5432C" w:rsidRDefault="00E41234" w:rsidP="00E41234">
      <w:pPr>
        <w:pStyle w:val="p2"/>
        <w:rPr>
          <w:rStyle w:val="s1"/>
          <w:lang w:val="sl-SI"/>
        </w:rPr>
      </w:pPr>
    </w:p>
    <w:p w14:paraId="472EB687" w14:textId="77777777" w:rsidR="00E41234" w:rsidRPr="00C5432C" w:rsidRDefault="00E41234" w:rsidP="00E41234">
      <w:pPr>
        <w:pStyle w:val="p2"/>
        <w:rPr>
          <w:rStyle w:val="s1"/>
          <w:lang w:val="sl-SI"/>
        </w:rPr>
      </w:pPr>
    </w:p>
    <w:p w14:paraId="661D4443" w14:textId="77777777" w:rsidR="00E41234" w:rsidRPr="00C5432C" w:rsidRDefault="00E41234" w:rsidP="00E41234">
      <w:pPr>
        <w:pStyle w:val="p2"/>
        <w:tabs>
          <w:tab w:val="left" w:pos="10095"/>
        </w:tabs>
        <w:rPr>
          <w:rStyle w:val="s1"/>
          <w:lang w:val="sl-SI"/>
        </w:rPr>
      </w:pPr>
      <w:r w:rsidRPr="00C5432C">
        <w:rPr>
          <w:rStyle w:val="s1"/>
          <w:lang w:val="sl-SI"/>
        </w:rPr>
        <w:tab/>
      </w:r>
    </w:p>
    <w:p w14:paraId="0BD0BBC6" w14:textId="77777777" w:rsidR="00E41234" w:rsidRPr="00C5432C" w:rsidRDefault="00E41234" w:rsidP="00E41234">
      <w:pPr>
        <w:tabs>
          <w:tab w:val="left" w:pos="10095"/>
        </w:tabs>
        <w:rPr>
          <w:lang w:val="sl-SI"/>
        </w:rPr>
        <w:sectPr w:rsidR="00E41234" w:rsidRPr="00C5432C" w:rsidSect="00E41234">
          <w:pgSz w:w="16838" w:h="11906" w:orient="landscape"/>
          <w:pgMar w:top="1440" w:right="1440" w:bottom="1440" w:left="1440" w:header="708" w:footer="708" w:gutter="0"/>
          <w:cols w:space="708"/>
          <w:docGrid w:linePitch="360"/>
        </w:sectPr>
      </w:pPr>
      <w:r w:rsidRPr="00C5432C">
        <w:rPr>
          <w:lang w:val="sl-SI"/>
        </w:rPr>
        <w:tab/>
      </w:r>
    </w:p>
    <w:p w14:paraId="1F96FEEF" w14:textId="77777777" w:rsidR="000158D6" w:rsidRPr="00C5432C" w:rsidRDefault="000158D6" w:rsidP="000158D6">
      <w:pPr>
        <w:rPr>
          <w:rFonts w:ascii="Times" w:eastAsia="Times New Roman" w:hAnsi="Times" w:cs="Times"/>
          <w:i/>
          <w:iCs/>
          <w:lang w:val="sl-SI" w:eastAsia="en-US"/>
        </w:rPr>
      </w:pPr>
      <w:r w:rsidRPr="00C5432C">
        <w:rPr>
          <w:rFonts w:ascii="Times" w:eastAsia="Times New Roman" w:hAnsi="Times" w:cs="Times"/>
          <w:i/>
          <w:iCs/>
          <w:lang w:val="sl-SI" w:eastAsia="en-US"/>
        </w:rPr>
        <w:lastRenderedPageBreak/>
        <w:t>Razlaga, zakaj je bil posamezni mejnik/cilj izbran</w:t>
      </w:r>
    </w:p>
    <w:p w14:paraId="29EE790F" w14:textId="77777777" w:rsidR="00E41234" w:rsidRPr="00C5432C" w:rsidRDefault="00E41234" w:rsidP="00E41234">
      <w:pPr>
        <w:rPr>
          <w:rStyle w:val="s1"/>
          <w:rFonts w:eastAsia="Times New Roman"/>
          <w:i/>
          <w:iCs/>
          <w:u w:val="single"/>
          <w:lang w:val="sl-SI" w:eastAsia="en-US"/>
        </w:rPr>
      </w:pPr>
    </w:p>
    <w:tbl>
      <w:tblPr>
        <w:tblStyle w:val="Tabelamrea"/>
        <w:tblW w:w="0" w:type="auto"/>
        <w:tblLook w:val="04A0" w:firstRow="1" w:lastRow="0" w:firstColumn="1" w:lastColumn="0" w:noHBand="0" w:noVBand="1"/>
      </w:tblPr>
      <w:tblGrid>
        <w:gridCol w:w="8988"/>
      </w:tblGrid>
      <w:tr w:rsidR="00E41234" w:rsidRPr="006949C2" w14:paraId="6C1B9599" w14:textId="77777777" w:rsidTr="00383D2C">
        <w:tc>
          <w:tcPr>
            <w:tcW w:w="13948" w:type="dxa"/>
            <w:tcBorders>
              <w:left w:val="single" w:sz="12" w:space="0" w:color="0F9ED5" w:themeColor="accent4"/>
            </w:tcBorders>
          </w:tcPr>
          <w:p w14:paraId="50FA0100" w14:textId="77777777" w:rsidR="00770056" w:rsidRPr="00C5432C" w:rsidRDefault="00770056" w:rsidP="00830ED3">
            <w:pPr>
              <w:spacing w:line="276" w:lineRule="auto"/>
              <w:jc w:val="both"/>
              <w:rPr>
                <w:rFonts w:ascii="Arial" w:hAnsi="Arial" w:cs="Arial"/>
                <w:color w:val="000000" w:themeColor="text1"/>
                <w:sz w:val="20"/>
                <w:szCs w:val="20"/>
                <w:lang w:val="sl-SI"/>
              </w:rPr>
            </w:pPr>
            <w:r w:rsidRPr="00C5432C">
              <w:rPr>
                <w:rFonts w:ascii="Arial" w:hAnsi="Arial" w:cs="Arial"/>
                <w:color w:val="000000" w:themeColor="text1"/>
                <w:sz w:val="20"/>
                <w:szCs w:val="20"/>
                <w:lang w:val="sl-SI"/>
              </w:rPr>
              <w:t xml:space="preserve">Cilji in kazalniki so izbrani skladno s cilji SNP, ki sledi ciljem NEPN (glej poglavji 1.2 in 4.2), ki so: </w:t>
            </w:r>
          </w:p>
          <w:p w14:paraId="220545E7" w14:textId="77777777" w:rsidR="00770056" w:rsidRPr="00C5432C" w:rsidRDefault="00770056" w:rsidP="00830ED3">
            <w:pPr>
              <w:pStyle w:val="Odstavekseznama"/>
              <w:numPr>
                <w:ilvl w:val="0"/>
                <w:numId w:val="9"/>
              </w:numPr>
              <w:spacing w:after="240" w:line="276" w:lineRule="auto"/>
              <w:jc w:val="both"/>
              <w:rPr>
                <w:rFonts w:ascii="Arial" w:hAnsi="Arial" w:cs="Arial"/>
                <w:color w:val="000000" w:themeColor="text1"/>
                <w:sz w:val="20"/>
                <w:szCs w:val="20"/>
                <w:lang w:val="sl-SI"/>
              </w:rPr>
            </w:pPr>
            <w:r w:rsidRPr="00C5432C">
              <w:rPr>
                <w:rFonts w:ascii="Arial" w:hAnsi="Arial" w:cs="Arial"/>
                <w:color w:val="000000" w:themeColor="text1"/>
                <w:sz w:val="20"/>
                <w:szCs w:val="20"/>
                <w:lang w:val="sl-SI"/>
              </w:rPr>
              <w:t xml:space="preserve">zmanjševanja energetske revščine z izvajanjem naložb URE in OVE v najmanj 8.000 energetsko revnih gospodinjstvi in </w:t>
            </w:r>
          </w:p>
          <w:p w14:paraId="3F576DC8" w14:textId="77777777" w:rsidR="00770056" w:rsidRPr="00C5432C" w:rsidRDefault="00770056" w:rsidP="00830ED3">
            <w:pPr>
              <w:pStyle w:val="Odstavekseznama"/>
              <w:numPr>
                <w:ilvl w:val="0"/>
                <w:numId w:val="9"/>
              </w:numPr>
              <w:spacing w:after="240" w:line="276" w:lineRule="auto"/>
              <w:jc w:val="both"/>
              <w:rPr>
                <w:rFonts w:ascii="Arial" w:hAnsi="Arial" w:cs="Arial"/>
                <w:color w:val="000000" w:themeColor="text1"/>
                <w:sz w:val="20"/>
                <w:szCs w:val="20"/>
                <w:lang w:val="sl-SI"/>
              </w:rPr>
            </w:pPr>
            <w:r w:rsidRPr="00C5432C">
              <w:rPr>
                <w:rFonts w:ascii="Arial" w:hAnsi="Arial" w:cs="Arial"/>
                <w:color w:val="000000" w:themeColor="text1"/>
                <w:sz w:val="20"/>
                <w:szCs w:val="20"/>
                <w:lang w:val="sl-SI"/>
              </w:rPr>
              <w:t>zagotavljanja podnebne pravičnosti.</w:t>
            </w:r>
          </w:p>
          <w:p w14:paraId="663DCE2E" w14:textId="17ECEB8A" w:rsidR="00830ED3" w:rsidRPr="00830ED3" w:rsidRDefault="00770056" w:rsidP="00830ED3">
            <w:pPr>
              <w:pStyle w:val="Odstavekseznama"/>
              <w:numPr>
                <w:ilvl w:val="0"/>
                <w:numId w:val="80"/>
              </w:numPr>
              <w:spacing w:after="240" w:line="276" w:lineRule="auto"/>
              <w:jc w:val="both"/>
              <w:rPr>
                <w:rStyle w:val="s1"/>
                <w:rFonts w:ascii="Times" w:hAnsi="Times" w:cs="Times"/>
                <w:color w:val="156082" w:themeColor="accent1"/>
                <w:shd w:val="clear" w:color="auto" w:fill="FFFFFF"/>
                <w:lang w:val="sl-SI"/>
              </w:rPr>
            </w:pPr>
            <w:r w:rsidRPr="00C5432C">
              <w:rPr>
                <w:rFonts w:ascii="Arial" w:hAnsi="Arial" w:cs="Arial"/>
                <w:color w:val="000000" w:themeColor="text1"/>
                <w:sz w:val="20"/>
                <w:szCs w:val="20"/>
                <w:lang w:val="sl-SI"/>
              </w:rPr>
              <w:t xml:space="preserve">V tem okviru je cilj SNP podpreti ter jim omogočiti izvedbo ukrepov URE in razogljičenja za čim več energetsko revnih gospodinjstev in v s temi ukrepi podpreti čim več ranljivih gospodinjstva, ki bi bila posebno prizadeta zaradi vključitve emisij toplogrednih plinov iz stavb v shemo trgovanja z emisijami, ter jim omogočiti izvedbo ukrepov. </w:t>
            </w:r>
          </w:p>
        </w:tc>
      </w:tr>
    </w:tbl>
    <w:p w14:paraId="7946F515" w14:textId="77777777" w:rsidR="00E41234" w:rsidRPr="00C5432C" w:rsidRDefault="00E41234" w:rsidP="00E41234">
      <w:pPr>
        <w:rPr>
          <w:rFonts w:eastAsia="Times New Roman"/>
          <w:vanish/>
          <w:lang w:val="sl-SI"/>
        </w:rPr>
      </w:pPr>
    </w:p>
    <w:tbl>
      <w:tblPr>
        <w:tblW w:w="11760" w:type="dxa"/>
        <w:tblCellSpacing w:w="0" w:type="dxa"/>
        <w:tblCellMar>
          <w:left w:w="0" w:type="dxa"/>
          <w:right w:w="0" w:type="dxa"/>
        </w:tblCellMar>
        <w:tblLook w:val="04A0" w:firstRow="1" w:lastRow="0" w:firstColumn="1" w:lastColumn="0" w:noHBand="0" w:noVBand="1"/>
      </w:tblPr>
      <w:tblGrid>
        <w:gridCol w:w="471"/>
        <w:gridCol w:w="11289"/>
      </w:tblGrid>
      <w:tr w:rsidR="00E41234" w:rsidRPr="006949C2" w14:paraId="688BF7D8" w14:textId="77777777" w:rsidTr="00383D2C">
        <w:trPr>
          <w:tblCellSpacing w:w="0" w:type="dxa"/>
        </w:trPr>
        <w:tc>
          <w:tcPr>
            <w:tcW w:w="471" w:type="dxa"/>
          </w:tcPr>
          <w:p w14:paraId="3235130D" w14:textId="77777777" w:rsidR="00E41234" w:rsidRPr="00C5432C" w:rsidRDefault="00E41234" w:rsidP="00383D2C">
            <w:pPr>
              <w:pStyle w:val="p2"/>
              <w:rPr>
                <w:lang w:val="sl-SI"/>
              </w:rPr>
            </w:pPr>
          </w:p>
        </w:tc>
        <w:tc>
          <w:tcPr>
            <w:tcW w:w="11289" w:type="dxa"/>
          </w:tcPr>
          <w:p w14:paraId="3928AD45" w14:textId="77777777" w:rsidR="00E41234" w:rsidRPr="00C5432C" w:rsidRDefault="00E41234" w:rsidP="00383D2C">
            <w:pPr>
              <w:pStyle w:val="p2"/>
              <w:rPr>
                <w:lang w:val="sl-SI"/>
              </w:rPr>
            </w:pPr>
          </w:p>
        </w:tc>
      </w:tr>
    </w:tbl>
    <w:p w14:paraId="76DB2215" w14:textId="77777777" w:rsidR="000158D6" w:rsidRPr="00C5432C" w:rsidRDefault="000158D6" w:rsidP="000158D6">
      <w:pPr>
        <w:rPr>
          <w:rStyle w:val="s1"/>
          <w:rFonts w:ascii="Times" w:eastAsia="Times New Roman" w:hAnsi="Times" w:cs="Times"/>
          <w:i/>
          <w:iCs/>
          <w:lang w:val="sl-SI" w:eastAsia="en-US"/>
        </w:rPr>
      </w:pPr>
      <w:r w:rsidRPr="00C5432C">
        <w:rPr>
          <w:rStyle w:val="s1"/>
          <w:rFonts w:ascii="Times" w:eastAsia="Times New Roman" w:hAnsi="Times" w:cs="Times"/>
          <w:i/>
          <w:iCs/>
          <w:lang w:val="sl-SI" w:eastAsia="en-US"/>
        </w:rPr>
        <w:t>Opis, kaj mejnik/cilj meri</w:t>
      </w:r>
    </w:p>
    <w:p w14:paraId="6AE6EC61" w14:textId="77777777" w:rsidR="00E41234" w:rsidRPr="00C5432C" w:rsidRDefault="00E41234" w:rsidP="00E41234">
      <w:pPr>
        <w:rPr>
          <w:rStyle w:val="s1"/>
          <w:rFonts w:eastAsia="Times New Roman"/>
          <w:i/>
          <w:iCs/>
          <w:lang w:val="sl-SI" w:eastAsia="en-US"/>
        </w:rPr>
      </w:pPr>
    </w:p>
    <w:tbl>
      <w:tblPr>
        <w:tblStyle w:val="Tabelamrea"/>
        <w:tblW w:w="0" w:type="auto"/>
        <w:tblLook w:val="04A0" w:firstRow="1" w:lastRow="0" w:firstColumn="1" w:lastColumn="0" w:noHBand="0" w:noVBand="1"/>
      </w:tblPr>
      <w:tblGrid>
        <w:gridCol w:w="8988"/>
      </w:tblGrid>
      <w:tr w:rsidR="00E41234" w:rsidRPr="006949C2" w14:paraId="0639FD41" w14:textId="77777777" w:rsidTr="00383D2C">
        <w:tc>
          <w:tcPr>
            <w:tcW w:w="13948" w:type="dxa"/>
            <w:tcBorders>
              <w:left w:val="single" w:sz="12" w:space="0" w:color="0F9ED5" w:themeColor="accent4"/>
            </w:tcBorders>
          </w:tcPr>
          <w:p w14:paraId="38072C44" w14:textId="42675A1D" w:rsidR="00E41234" w:rsidRPr="00C5432C" w:rsidRDefault="00E41234" w:rsidP="00B4464C">
            <w:pPr>
              <w:spacing w:after="240"/>
              <w:jc w:val="both"/>
              <w:rPr>
                <w:rStyle w:val="s1"/>
                <w:rFonts w:ascii="Times" w:hAnsi="Times" w:cs="Times"/>
                <w:color w:val="156082" w:themeColor="accent1"/>
                <w:shd w:val="clear" w:color="auto" w:fill="FFFFFF"/>
                <w:lang w:val="sl-SI"/>
              </w:rPr>
            </w:pPr>
            <w:r w:rsidRPr="00C5432C">
              <w:rPr>
                <w:rFonts w:ascii="Arial" w:hAnsi="Arial" w:cs="Arial"/>
                <w:color w:val="000000" w:themeColor="text1"/>
                <w:sz w:val="20"/>
                <w:szCs w:val="20"/>
                <w:lang w:val="sl-SI"/>
              </w:rPr>
              <w:t xml:space="preserve">S kazalnikom število energetsko revnih in ranljivih gospodinjstev, ki jim je </w:t>
            </w:r>
            <w:r w:rsidR="00F72744" w:rsidRPr="00C5432C">
              <w:rPr>
                <w:rFonts w:ascii="Arial" w:hAnsi="Arial" w:cs="Arial"/>
                <w:color w:val="000000" w:themeColor="text1"/>
                <w:sz w:val="20"/>
                <w:szCs w:val="20"/>
                <w:lang w:val="sl-SI"/>
              </w:rPr>
              <w:t>naložba</w:t>
            </w:r>
            <w:r w:rsidRPr="00C5432C">
              <w:rPr>
                <w:rFonts w:ascii="Arial" w:hAnsi="Arial" w:cs="Arial"/>
                <w:color w:val="000000" w:themeColor="text1"/>
                <w:sz w:val="20"/>
                <w:szCs w:val="20"/>
                <w:lang w:val="sl-SI"/>
              </w:rPr>
              <w:t xml:space="preserve"> koristil</w:t>
            </w:r>
            <w:r w:rsidR="00F72744" w:rsidRPr="00C5432C">
              <w:rPr>
                <w:rFonts w:ascii="Arial" w:hAnsi="Arial" w:cs="Arial"/>
                <w:color w:val="000000" w:themeColor="text1"/>
                <w:sz w:val="20"/>
                <w:szCs w:val="20"/>
                <w:lang w:val="sl-SI"/>
              </w:rPr>
              <w:t>a,</w:t>
            </w:r>
            <w:r w:rsidRPr="00C5432C">
              <w:rPr>
                <w:rFonts w:ascii="Arial" w:hAnsi="Arial" w:cs="Arial"/>
                <w:color w:val="000000" w:themeColor="text1"/>
                <w:sz w:val="20"/>
                <w:szCs w:val="20"/>
                <w:lang w:val="sl-SI"/>
              </w:rPr>
              <w:t xml:space="preserve"> pri I</w:t>
            </w:r>
            <w:r w:rsidR="00F72744" w:rsidRPr="00C5432C">
              <w:rPr>
                <w:rFonts w:ascii="Arial" w:hAnsi="Arial" w:cs="Arial"/>
                <w:color w:val="000000" w:themeColor="text1"/>
                <w:sz w:val="20"/>
                <w:szCs w:val="20"/>
                <w:lang w:val="sl-SI"/>
              </w:rPr>
              <w:t>2</w:t>
            </w:r>
            <w:r w:rsidRPr="00C5432C">
              <w:rPr>
                <w:rFonts w:ascii="Arial" w:hAnsi="Arial" w:cs="Arial"/>
                <w:color w:val="000000" w:themeColor="text1"/>
                <w:sz w:val="20"/>
                <w:szCs w:val="20"/>
                <w:lang w:val="sl-SI"/>
              </w:rPr>
              <w:t xml:space="preserve"> merimo število energetsko revnih ali ranljivih gospodinjstev, ki živijo v stanovanjih, prenovljenih z investicijsko spodbudo za ukrepe URE in/ali OVE v okviru izvajanja programa.</w:t>
            </w:r>
          </w:p>
        </w:tc>
      </w:tr>
    </w:tbl>
    <w:p w14:paraId="79B56433" w14:textId="77777777" w:rsidR="00E41234" w:rsidRPr="00C5432C" w:rsidRDefault="00E41234" w:rsidP="00E41234">
      <w:pPr>
        <w:rPr>
          <w:rStyle w:val="s1"/>
          <w:rFonts w:ascii="Times" w:eastAsia="Times New Roman" w:hAnsi="Times" w:cs="Times"/>
          <w:i/>
          <w:iCs/>
          <w:lang w:val="sl-SI" w:eastAsia="en-US"/>
        </w:rPr>
      </w:pPr>
    </w:p>
    <w:p w14:paraId="55298130" w14:textId="77777777" w:rsidR="000158D6" w:rsidRPr="00C5432C" w:rsidRDefault="000158D6" w:rsidP="000158D6">
      <w:pPr>
        <w:rPr>
          <w:rStyle w:val="s1"/>
          <w:rFonts w:ascii="Times" w:eastAsia="Times New Roman" w:hAnsi="Times" w:cs="Times"/>
          <w:i/>
          <w:iCs/>
          <w:lang w:val="sl-SI" w:eastAsia="en-US"/>
        </w:rPr>
      </w:pPr>
      <w:r w:rsidRPr="00C5432C">
        <w:rPr>
          <w:rStyle w:val="s1"/>
          <w:rFonts w:ascii="Times" w:eastAsia="Times New Roman" w:hAnsi="Times" w:cs="Times"/>
          <w:i/>
          <w:iCs/>
          <w:lang w:val="sl-SI" w:eastAsia="en-US"/>
        </w:rPr>
        <w:t>Navedba metodologije in virov, ki bosta uporabljena za objektivno preverjanje doseganja mejnika/cilja</w:t>
      </w:r>
    </w:p>
    <w:p w14:paraId="1A061B40" w14:textId="77777777" w:rsidR="00E41234" w:rsidRPr="00C5432C" w:rsidRDefault="00E41234" w:rsidP="00E41234">
      <w:pPr>
        <w:rPr>
          <w:rStyle w:val="s1"/>
          <w:rFonts w:eastAsia="Times New Roman"/>
          <w:i/>
          <w:iCs/>
          <w:lang w:val="sl-SI" w:eastAsia="en-US"/>
        </w:rPr>
      </w:pPr>
    </w:p>
    <w:tbl>
      <w:tblPr>
        <w:tblStyle w:val="Tabelamrea"/>
        <w:tblW w:w="0" w:type="auto"/>
        <w:tblLook w:val="04A0" w:firstRow="1" w:lastRow="0" w:firstColumn="1" w:lastColumn="0" w:noHBand="0" w:noVBand="1"/>
      </w:tblPr>
      <w:tblGrid>
        <w:gridCol w:w="8988"/>
      </w:tblGrid>
      <w:tr w:rsidR="00E41234" w:rsidRPr="006949C2" w14:paraId="581A192E" w14:textId="77777777" w:rsidTr="00383D2C">
        <w:tc>
          <w:tcPr>
            <w:tcW w:w="13948" w:type="dxa"/>
            <w:tcBorders>
              <w:left w:val="single" w:sz="12" w:space="0" w:color="0F9ED5" w:themeColor="accent4"/>
            </w:tcBorders>
          </w:tcPr>
          <w:p w14:paraId="7750214A" w14:textId="556AE885" w:rsidR="00E41234" w:rsidRPr="00C5432C" w:rsidRDefault="00F72744" w:rsidP="00383D2C">
            <w:pPr>
              <w:spacing w:after="240"/>
              <w:jc w:val="both"/>
              <w:rPr>
                <w:rStyle w:val="s1"/>
                <w:rFonts w:ascii="Times" w:hAnsi="Times" w:cs="Times"/>
                <w:color w:val="156082" w:themeColor="accent1"/>
                <w:shd w:val="clear" w:color="auto" w:fill="FFFFFF"/>
                <w:lang w:val="sl-SI"/>
              </w:rPr>
            </w:pPr>
            <w:r w:rsidRPr="00C5432C">
              <w:rPr>
                <w:rFonts w:ascii="Arial" w:hAnsi="Arial" w:cs="Arial"/>
                <w:color w:val="000000" w:themeColor="text1"/>
                <w:sz w:val="20"/>
                <w:szCs w:val="20"/>
                <w:lang w:val="sl-SI"/>
              </w:rPr>
              <w:t>Spremljalo se bo dejansko izvedene posege (ukrepe) na podlagi evidenc Eko sklada.</w:t>
            </w:r>
          </w:p>
        </w:tc>
      </w:tr>
    </w:tbl>
    <w:p w14:paraId="7C44D8F1" w14:textId="77777777" w:rsidR="00E41234" w:rsidRPr="00C5432C" w:rsidRDefault="00E41234" w:rsidP="00E41234">
      <w:pPr>
        <w:rPr>
          <w:rFonts w:eastAsia="Times New Roman"/>
          <w:vanish/>
          <w:lang w:val="sl-SI"/>
        </w:rPr>
      </w:pPr>
    </w:p>
    <w:tbl>
      <w:tblPr>
        <w:tblW w:w="11760" w:type="dxa"/>
        <w:tblCellSpacing w:w="0" w:type="dxa"/>
        <w:tblCellMar>
          <w:left w:w="0" w:type="dxa"/>
          <w:right w:w="0" w:type="dxa"/>
        </w:tblCellMar>
        <w:tblLook w:val="04A0" w:firstRow="1" w:lastRow="0" w:firstColumn="1" w:lastColumn="0" w:noHBand="0" w:noVBand="1"/>
      </w:tblPr>
      <w:tblGrid>
        <w:gridCol w:w="471"/>
        <w:gridCol w:w="11289"/>
      </w:tblGrid>
      <w:tr w:rsidR="00E41234" w:rsidRPr="006949C2" w14:paraId="6F7ED3C4" w14:textId="77777777" w:rsidTr="00383D2C">
        <w:trPr>
          <w:tblCellSpacing w:w="0" w:type="dxa"/>
        </w:trPr>
        <w:tc>
          <w:tcPr>
            <w:tcW w:w="471" w:type="dxa"/>
          </w:tcPr>
          <w:p w14:paraId="78439094" w14:textId="77777777" w:rsidR="00E41234" w:rsidRPr="00C5432C" w:rsidRDefault="00E41234" w:rsidP="00383D2C">
            <w:pPr>
              <w:pStyle w:val="p2"/>
              <w:rPr>
                <w:lang w:val="sl-SI"/>
              </w:rPr>
            </w:pPr>
          </w:p>
        </w:tc>
        <w:tc>
          <w:tcPr>
            <w:tcW w:w="11289" w:type="dxa"/>
          </w:tcPr>
          <w:p w14:paraId="530E87DC" w14:textId="77777777" w:rsidR="00E41234" w:rsidRPr="00C5432C" w:rsidRDefault="00E41234" w:rsidP="00383D2C">
            <w:pPr>
              <w:pStyle w:val="p2"/>
              <w:rPr>
                <w:lang w:val="sl-SI"/>
              </w:rPr>
            </w:pPr>
          </w:p>
        </w:tc>
      </w:tr>
    </w:tbl>
    <w:p w14:paraId="6CE55158" w14:textId="7FBD3C2F" w:rsidR="000158D6" w:rsidRPr="00C5432C" w:rsidRDefault="000158D6" w:rsidP="000158D6">
      <w:pPr>
        <w:rPr>
          <w:rStyle w:val="s1"/>
          <w:rFonts w:ascii="Times" w:eastAsia="Times New Roman" w:hAnsi="Times" w:cs="Times"/>
          <w:i/>
          <w:iCs/>
          <w:lang w:val="sl-SI" w:eastAsia="en-US"/>
        </w:rPr>
      </w:pPr>
      <w:r w:rsidRPr="00C5432C">
        <w:rPr>
          <w:rStyle w:val="s1"/>
          <w:rFonts w:ascii="Times" w:eastAsia="Times New Roman" w:hAnsi="Times" w:cs="Times"/>
          <w:i/>
          <w:iCs/>
          <w:lang w:val="sl-SI" w:eastAsia="en-US"/>
        </w:rPr>
        <w:t xml:space="preserve">Opredelitev </w:t>
      </w:r>
      <w:r w:rsidR="00C5432C" w:rsidRPr="00C5432C">
        <w:rPr>
          <w:rStyle w:val="s1"/>
          <w:rFonts w:ascii="Times" w:eastAsia="Times New Roman" w:hAnsi="Times" w:cs="Times"/>
          <w:i/>
          <w:iCs/>
          <w:lang w:val="sl-SI" w:eastAsia="en-US"/>
        </w:rPr>
        <w:t>izhodiščne</w:t>
      </w:r>
      <w:r w:rsidRPr="00C5432C">
        <w:rPr>
          <w:rStyle w:val="s1"/>
          <w:rFonts w:ascii="Times" w:eastAsia="Times New Roman" w:hAnsi="Times" w:cs="Times"/>
          <w:i/>
          <w:iCs/>
          <w:lang w:val="sl-SI" w:eastAsia="en-US"/>
        </w:rPr>
        <w:t xml:space="preserve"> vrednosti mejnika/cilja</w:t>
      </w:r>
    </w:p>
    <w:p w14:paraId="5CE73640" w14:textId="77777777" w:rsidR="00E41234" w:rsidRPr="00C5432C" w:rsidRDefault="00E41234" w:rsidP="00E41234">
      <w:pPr>
        <w:rPr>
          <w:rStyle w:val="s1"/>
          <w:rFonts w:eastAsia="Times New Roman"/>
          <w:i/>
          <w:iCs/>
          <w:lang w:val="sl-SI" w:eastAsia="en-US"/>
        </w:rPr>
      </w:pPr>
    </w:p>
    <w:tbl>
      <w:tblPr>
        <w:tblStyle w:val="Tabelamrea"/>
        <w:tblW w:w="0" w:type="auto"/>
        <w:tblLook w:val="04A0" w:firstRow="1" w:lastRow="0" w:firstColumn="1" w:lastColumn="0" w:noHBand="0" w:noVBand="1"/>
      </w:tblPr>
      <w:tblGrid>
        <w:gridCol w:w="8988"/>
      </w:tblGrid>
      <w:tr w:rsidR="00E41234" w:rsidRPr="006949C2" w14:paraId="34C3BE45" w14:textId="77777777" w:rsidTr="00383D2C">
        <w:tc>
          <w:tcPr>
            <w:tcW w:w="13948" w:type="dxa"/>
            <w:tcBorders>
              <w:left w:val="single" w:sz="12" w:space="0" w:color="0F9ED5" w:themeColor="accent4"/>
            </w:tcBorders>
          </w:tcPr>
          <w:p w14:paraId="2D190AE5" w14:textId="77777777" w:rsidR="00E41234" w:rsidRPr="00C5432C" w:rsidRDefault="00E41234" w:rsidP="00383D2C">
            <w:pPr>
              <w:spacing w:after="240"/>
              <w:rPr>
                <w:rStyle w:val="s1"/>
                <w:rFonts w:ascii="Times" w:hAnsi="Times" w:cs="Times"/>
                <w:color w:val="156082" w:themeColor="accent1"/>
                <w:shd w:val="clear" w:color="auto" w:fill="FFFFFF"/>
                <w:lang w:val="sl-SI"/>
              </w:rPr>
            </w:pPr>
            <w:r w:rsidRPr="00C5432C">
              <w:rPr>
                <w:rFonts w:ascii="Arial" w:hAnsi="Arial" w:cs="Arial"/>
                <w:color w:val="000000" w:themeColor="text1"/>
                <w:sz w:val="20"/>
                <w:szCs w:val="20"/>
                <w:lang w:val="sl-SI"/>
              </w:rPr>
              <w:t>Ker spremljamo število gospodinjstev, vključenih v program, ki jim je podpora koristila, je izhodiščna vrednost ob začetku izvajanja program enaka nič.</w:t>
            </w:r>
          </w:p>
        </w:tc>
      </w:tr>
    </w:tbl>
    <w:p w14:paraId="5467370E" w14:textId="77777777" w:rsidR="00E41234" w:rsidRPr="00C5432C" w:rsidRDefault="00E41234" w:rsidP="00E41234">
      <w:pPr>
        <w:rPr>
          <w:rStyle w:val="s1"/>
          <w:rFonts w:ascii="Times" w:eastAsia="Times New Roman" w:hAnsi="Times" w:cs="Times"/>
          <w:i/>
          <w:iCs/>
          <w:lang w:val="sl-SI" w:eastAsia="en-US"/>
        </w:rPr>
      </w:pPr>
    </w:p>
    <w:p w14:paraId="51F525A6" w14:textId="77777777" w:rsidR="000158D6" w:rsidRPr="00C5432C" w:rsidRDefault="000158D6" w:rsidP="000158D6">
      <w:pPr>
        <w:rPr>
          <w:rStyle w:val="s1"/>
          <w:rFonts w:ascii="Times" w:eastAsia="Times New Roman" w:hAnsi="Times" w:cs="Times"/>
          <w:i/>
          <w:iCs/>
          <w:lang w:val="sl-SI" w:eastAsia="en-US"/>
        </w:rPr>
      </w:pPr>
      <w:r w:rsidRPr="00C5432C">
        <w:rPr>
          <w:rStyle w:val="s1"/>
          <w:rFonts w:ascii="Times" w:eastAsia="Times New Roman" w:hAnsi="Times" w:cs="Times"/>
          <w:i/>
          <w:iCs/>
          <w:lang w:val="sl-SI" w:eastAsia="en-US"/>
        </w:rPr>
        <w:t>Časovni okvir za doseganje mejnika/cilja</w:t>
      </w:r>
    </w:p>
    <w:p w14:paraId="2A0CC4D0" w14:textId="77777777" w:rsidR="00E41234" w:rsidRPr="00C5432C" w:rsidRDefault="00E41234" w:rsidP="00E41234">
      <w:pPr>
        <w:rPr>
          <w:rStyle w:val="s1"/>
          <w:rFonts w:eastAsia="Times New Roman"/>
          <w:i/>
          <w:iCs/>
          <w:lang w:val="sl-SI" w:eastAsia="en-US"/>
        </w:rPr>
      </w:pPr>
    </w:p>
    <w:tbl>
      <w:tblPr>
        <w:tblStyle w:val="Tabelamrea"/>
        <w:tblW w:w="0" w:type="auto"/>
        <w:tblLook w:val="04A0" w:firstRow="1" w:lastRow="0" w:firstColumn="1" w:lastColumn="0" w:noHBand="0" w:noVBand="1"/>
      </w:tblPr>
      <w:tblGrid>
        <w:gridCol w:w="8988"/>
      </w:tblGrid>
      <w:tr w:rsidR="00E41234" w:rsidRPr="006949C2" w14:paraId="2DF128D8" w14:textId="77777777" w:rsidTr="00383D2C">
        <w:tc>
          <w:tcPr>
            <w:tcW w:w="13948" w:type="dxa"/>
            <w:tcBorders>
              <w:left w:val="single" w:sz="12" w:space="0" w:color="0F9ED5" w:themeColor="accent4"/>
            </w:tcBorders>
          </w:tcPr>
          <w:p w14:paraId="46E72E89" w14:textId="6C105729" w:rsidR="00E41234" w:rsidRPr="00C5432C" w:rsidRDefault="00E41234" w:rsidP="00383D2C">
            <w:pPr>
              <w:spacing w:after="240"/>
              <w:jc w:val="both"/>
              <w:rPr>
                <w:rStyle w:val="s1"/>
                <w:rFonts w:ascii="Arial" w:hAnsi="Arial" w:cs="Arial"/>
                <w:color w:val="000000" w:themeColor="text1"/>
                <w:sz w:val="20"/>
                <w:szCs w:val="20"/>
                <w:lang w:val="sl-SI"/>
              </w:rPr>
            </w:pPr>
            <w:r w:rsidRPr="00C5432C">
              <w:rPr>
                <w:rFonts w:ascii="Arial" w:hAnsi="Arial" w:cs="Arial"/>
                <w:color w:val="000000" w:themeColor="text1"/>
                <w:sz w:val="20"/>
                <w:szCs w:val="20"/>
                <w:lang w:val="sl-SI"/>
              </w:rPr>
              <w:t xml:space="preserve">Zastavljeni mejniki in zastavljena dinamika izvajanja ukrepov je načrtovana tako, da se zagotovi izvedljivost program z enakomerno obremenjenostjo vključenih izvajalcev. Specifika slovenskega prostora zahteva individualno obravnavo pri dodeljevanju podpore za posamična energetsko revna in ranljiva gospodinjstva, zato gre za izjemno veliko število manjših projektov. Da se zagotovi in ustrezno obremeni kadrovske vire za izvedbo programa  število načrtovanih podpor </w:t>
            </w:r>
            <w:r w:rsidR="00F72744" w:rsidRPr="00C5432C">
              <w:rPr>
                <w:rFonts w:ascii="Arial" w:hAnsi="Arial" w:cs="Arial"/>
                <w:color w:val="000000" w:themeColor="text1"/>
                <w:sz w:val="20"/>
                <w:szCs w:val="20"/>
                <w:lang w:val="sl-SI"/>
              </w:rPr>
              <w:t>d</w:t>
            </w:r>
            <w:r w:rsidRPr="00C5432C">
              <w:rPr>
                <w:rFonts w:ascii="Arial" w:hAnsi="Arial" w:cs="Arial"/>
                <w:color w:val="000000" w:themeColor="text1"/>
                <w:sz w:val="20"/>
                <w:szCs w:val="20"/>
                <w:lang w:val="sl-SI"/>
              </w:rPr>
              <w:t>o leta 2029 postopoma narašča, obremenitev je enakomerna do leta 2031 in v prvi polovici leta 2032.</w:t>
            </w:r>
          </w:p>
        </w:tc>
      </w:tr>
    </w:tbl>
    <w:p w14:paraId="17B8AF9A" w14:textId="77777777" w:rsidR="00E41234" w:rsidRPr="00C5432C" w:rsidRDefault="00E41234" w:rsidP="00E41234">
      <w:pPr>
        <w:rPr>
          <w:rFonts w:eastAsia="Times New Roman"/>
          <w:vanish/>
          <w:lang w:val="sl-SI"/>
        </w:rPr>
      </w:pPr>
    </w:p>
    <w:tbl>
      <w:tblPr>
        <w:tblW w:w="11760" w:type="dxa"/>
        <w:tblCellSpacing w:w="0" w:type="dxa"/>
        <w:tblCellMar>
          <w:left w:w="0" w:type="dxa"/>
          <w:right w:w="0" w:type="dxa"/>
        </w:tblCellMar>
        <w:tblLook w:val="04A0" w:firstRow="1" w:lastRow="0" w:firstColumn="1" w:lastColumn="0" w:noHBand="0" w:noVBand="1"/>
      </w:tblPr>
      <w:tblGrid>
        <w:gridCol w:w="471"/>
        <w:gridCol w:w="11289"/>
      </w:tblGrid>
      <w:tr w:rsidR="00E41234" w:rsidRPr="006949C2" w14:paraId="78A9D7EC" w14:textId="77777777" w:rsidTr="00383D2C">
        <w:trPr>
          <w:tblCellSpacing w:w="0" w:type="dxa"/>
        </w:trPr>
        <w:tc>
          <w:tcPr>
            <w:tcW w:w="471" w:type="dxa"/>
          </w:tcPr>
          <w:p w14:paraId="23356536" w14:textId="77777777" w:rsidR="00E41234" w:rsidRPr="00C5432C" w:rsidRDefault="00E41234" w:rsidP="00383D2C">
            <w:pPr>
              <w:pStyle w:val="p2"/>
              <w:rPr>
                <w:lang w:val="sl-SI"/>
              </w:rPr>
            </w:pPr>
          </w:p>
        </w:tc>
        <w:tc>
          <w:tcPr>
            <w:tcW w:w="11289" w:type="dxa"/>
          </w:tcPr>
          <w:p w14:paraId="5278A048" w14:textId="77777777" w:rsidR="00E41234" w:rsidRPr="00C5432C" w:rsidRDefault="00E41234" w:rsidP="00383D2C">
            <w:pPr>
              <w:pStyle w:val="p2"/>
              <w:rPr>
                <w:rStyle w:val="s1"/>
                <w:lang w:val="sl-SI"/>
              </w:rPr>
            </w:pPr>
          </w:p>
        </w:tc>
      </w:tr>
    </w:tbl>
    <w:p w14:paraId="343DBA02" w14:textId="2839B58F" w:rsidR="00E41234" w:rsidRPr="00C5432C" w:rsidRDefault="000158D6" w:rsidP="00E41234">
      <w:pPr>
        <w:rPr>
          <w:rStyle w:val="s1"/>
          <w:rFonts w:eastAsia="Times New Roman"/>
          <w:i/>
          <w:iCs/>
          <w:lang w:val="sl-SI" w:eastAsia="en-US"/>
        </w:rPr>
      </w:pPr>
      <w:r w:rsidRPr="00C5432C">
        <w:rPr>
          <w:rStyle w:val="s1"/>
          <w:rFonts w:ascii="Times" w:eastAsia="Times New Roman" w:hAnsi="Times" w:cs="Times"/>
          <w:i/>
          <w:iCs/>
          <w:lang w:val="sl-SI" w:eastAsia="en-US"/>
        </w:rPr>
        <w:t>Opredelitev odgovorne institucije, pristojne za izvajanje, spremljanje in poročanje</w:t>
      </w:r>
    </w:p>
    <w:tbl>
      <w:tblPr>
        <w:tblStyle w:val="Tabelamrea"/>
        <w:tblW w:w="0" w:type="auto"/>
        <w:tblLook w:val="04A0" w:firstRow="1" w:lastRow="0" w:firstColumn="1" w:lastColumn="0" w:noHBand="0" w:noVBand="1"/>
      </w:tblPr>
      <w:tblGrid>
        <w:gridCol w:w="8988"/>
      </w:tblGrid>
      <w:tr w:rsidR="00E41234" w:rsidRPr="006949C2" w14:paraId="3B48B309" w14:textId="77777777" w:rsidTr="00383D2C">
        <w:tc>
          <w:tcPr>
            <w:tcW w:w="13948" w:type="dxa"/>
            <w:tcBorders>
              <w:left w:val="single" w:sz="12" w:space="0" w:color="0F9ED5" w:themeColor="accent4"/>
            </w:tcBorders>
          </w:tcPr>
          <w:p w14:paraId="3CE94BAB" w14:textId="77777777" w:rsidR="00E41234" w:rsidRDefault="00E41234" w:rsidP="00F72744">
            <w:pPr>
              <w:spacing w:after="240" w:line="276" w:lineRule="auto"/>
              <w:jc w:val="both"/>
              <w:rPr>
                <w:rFonts w:ascii="Arial" w:hAnsi="Arial" w:cs="Arial"/>
                <w:color w:val="000000" w:themeColor="text1"/>
                <w:sz w:val="20"/>
                <w:szCs w:val="20"/>
                <w:lang w:val="sl-SI"/>
              </w:rPr>
            </w:pPr>
            <w:r w:rsidRPr="00C5432C">
              <w:rPr>
                <w:rFonts w:ascii="Arial" w:hAnsi="Arial" w:cs="Arial"/>
                <w:color w:val="000000" w:themeColor="text1"/>
                <w:sz w:val="20"/>
                <w:szCs w:val="20"/>
                <w:lang w:val="sl-SI"/>
              </w:rPr>
              <w:t>Eko sklad</w:t>
            </w:r>
            <w:r w:rsidR="00F72744" w:rsidRPr="00C5432C">
              <w:rPr>
                <w:rFonts w:ascii="Arial" w:hAnsi="Arial" w:cs="Arial"/>
                <w:color w:val="000000" w:themeColor="text1"/>
                <w:sz w:val="20"/>
                <w:szCs w:val="20"/>
                <w:lang w:val="sl-SI"/>
              </w:rPr>
              <w:t>, ki</w:t>
            </w:r>
            <w:r w:rsidRPr="00C5432C">
              <w:rPr>
                <w:rFonts w:ascii="Arial" w:hAnsi="Arial" w:cs="Arial"/>
                <w:color w:val="000000" w:themeColor="text1"/>
                <w:sz w:val="20"/>
                <w:szCs w:val="20"/>
                <w:lang w:val="sl-SI"/>
              </w:rPr>
              <w:t xml:space="preserve"> že izvaja primerljive programe v okviru kohezijske politike, kjer se spremlja število izvedenih investicij, izvedeni ukrepi in dodeljena investicijska pomoč. V tem okviru je potrebno spremljati tudi doseganje prihrankov energije pri energetsko revnih gospodinjstvih, skladno s 8.3 členom EED.</w:t>
            </w:r>
          </w:p>
          <w:p w14:paraId="3F159D84" w14:textId="4EDDFE39" w:rsidR="00830ED3" w:rsidRPr="002E0129" w:rsidRDefault="00830ED3" w:rsidP="00F72744">
            <w:pPr>
              <w:spacing w:after="240" w:line="276" w:lineRule="auto"/>
              <w:jc w:val="both"/>
              <w:rPr>
                <w:rStyle w:val="s1"/>
                <w:rFonts w:ascii="Times" w:hAnsi="Times" w:cs="Times"/>
                <w:color w:val="156082" w:themeColor="accent1"/>
                <w:shd w:val="clear" w:color="auto" w:fill="FFFFFF"/>
                <w:lang w:val="sl-SI"/>
              </w:rPr>
            </w:pPr>
          </w:p>
        </w:tc>
      </w:tr>
    </w:tbl>
    <w:p w14:paraId="6F093131" w14:textId="77777777" w:rsidR="00E41234" w:rsidRPr="00C5432C" w:rsidRDefault="00E41234" w:rsidP="00E41234">
      <w:pPr>
        <w:rPr>
          <w:rStyle w:val="s1"/>
          <w:rFonts w:ascii="Times" w:eastAsia="Times New Roman" w:hAnsi="Times" w:cs="Times"/>
          <w:i/>
          <w:iCs/>
          <w:lang w:val="sl-SI" w:eastAsia="en-US"/>
        </w:rPr>
      </w:pPr>
    </w:p>
    <w:p w14:paraId="4EB1053C" w14:textId="694BD24B" w:rsidR="00E41234" w:rsidRPr="00C5432C" w:rsidRDefault="000158D6" w:rsidP="002C52CB">
      <w:pPr>
        <w:pStyle w:val="Naslov5"/>
        <w:numPr>
          <w:ilvl w:val="4"/>
          <w:numId w:val="10"/>
        </w:numPr>
        <w:rPr>
          <w:rStyle w:val="s1"/>
          <w:b/>
          <w:bCs/>
          <w:noProof w:val="0"/>
          <w:lang w:val="sl-SI"/>
        </w:rPr>
      </w:pPr>
      <w:r w:rsidRPr="00C5432C">
        <w:rPr>
          <w:rStyle w:val="s1"/>
          <w:noProof w:val="0"/>
          <w:lang w:val="sl-SI"/>
        </w:rPr>
        <w:lastRenderedPageBreak/>
        <w:t>Financiranje in stroški</w:t>
      </w:r>
    </w:p>
    <w:p w14:paraId="3A5188D6" w14:textId="77777777" w:rsidR="000158D6" w:rsidRPr="00C5432C" w:rsidRDefault="000158D6" w:rsidP="000158D6">
      <w:pPr>
        <w:rPr>
          <w:lang w:val="sl-SI" w:eastAsia="en-US"/>
        </w:rPr>
      </w:pPr>
    </w:p>
    <w:p w14:paraId="68E22E52" w14:textId="77777777" w:rsidR="000158D6" w:rsidRPr="00C5432C" w:rsidRDefault="000158D6" w:rsidP="000158D6">
      <w:pPr>
        <w:spacing w:after="120"/>
        <w:rPr>
          <w:rStyle w:val="s1"/>
          <w:rFonts w:ascii="Times" w:eastAsia="Times New Roman" w:hAnsi="Times" w:cs="Times"/>
          <w:i/>
          <w:iCs/>
          <w:lang w:val="sl-SI" w:eastAsia="en-US"/>
        </w:rPr>
      </w:pPr>
      <w:r w:rsidRPr="00C5432C">
        <w:rPr>
          <w:rStyle w:val="s1"/>
          <w:rFonts w:ascii="Times" w:eastAsia="Times New Roman" w:hAnsi="Times" w:cs="Times"/>
          <w:i/>
          <w:iCs/>
          <w:lang w:val="sl-SI" w:eastAsia="en-US"/>
        </w:rPr>
        <w:t>Opis metodologije za izračun stroškov</w:t>
      </w:r>
    </w:p>
    <w:tbl>
      <w:tblPr>
        <w:tblStyle w:val="Tabelamrea"/>
        <w:tblW w:w="0" w:type="auto"/>
        <w:tblLook w:val="04A0" w:firstRow="1" w:lastRow="0" w:firstColumn="1" w:lastColumn="0" w:noHBand="0" w:noVBand="1"/>
      </w:tblPr>
      <w:tblGrid>
        <w:gridCol w:w="8988"/>
      </w:tblGrid>
      <w:tr w:rsidR="00E41234" w:rsidRPr="006949C2" w14:paraId="3004CDC0" w14:textId="77777777" w:rsidTr="00383D2C">
        <w:tc>
          <w:tcPr>
            <w:tcW w:w="13948" w:type="dxa"/>
            <w:tcBorders>
              <w:left w:val="single" w:sz="12" w:space="0" w:color="0F9ED5" w:themeColor="accent4"/>
            </w:tcBorders>
          </w:tcPr>
          <w:p w14:paraId="4406B880" w14:textId="77777777" w:rsidR="00770056" w:rsidRPr="00C5432C" w:rsidRDefault="00770056" w:rsidP="00770056">
            <w:pPr>
              <w:spacing w:after="240"/>
              <w:jc w:val="both"/>
              <w:rPr>
                <w:rFonts w:ascii="Arial" w:hAnsi="Arial" w:cs="Arial"/>
                <w:color w:val="000000" w:themeColor="text1"/>
                <w:sz w:val="20"/>
                <w:szCs w:val="20"/>
                <w:lang w:val="sl-SI"/>
              </w:rPr>
            </w:pPr>
            <w:r w:rsidRPr="00C5432C">
              <w:rPr>
                <w:rFonts w:ascii="Arial" w:hAnsi="Arial" w:cs="Arial"/>
                <w:color w:val="000000" w:themeColor="text1"/>
                <w:sz w:val="20"/>
                <w:szCs w:val="20"/>
                <w:lang w:val="sl-SI"/>
              </w:rPr>
              <w:t xml:space="preserve">Naložba 2 je namenjena podpori energetsko revnim in ranljivim pri prenovah večstanovanjskih stavb. </w:t>
            </w:r>
          </w:p>
          <w:p w14:paraId="50E0D540" w14:textId="77777777" w:rsidR="00770056" w:rsidRPr="00C5432C" w:rsidRDefault="00770056" w:rsidP="00770056">
            <w:pPr>
              <w:spacing w:after="240"/>
              <w:jc w:val="both"/>
              <w:rPr>
                <w:rFonts w:ascii="Arial" w:hAnsi="Arial" w:cs="Arial"/>
                <w:color w:val="000000" w:themeColor="text1"/>
                <w:sz w:val="20"/>
                <w:szCs w:val="20"/>
                <w:lang w:val="sl-SI"/>
              </w:rPr>
            </w:pPr>
            <w:r w:rsidRPr="00C5432C">
              <w:rPr>
                <w:rFonts w:ascii="Arial" w:hAnsi="Arial" w:cs="Arial"/>
                <w:color w:val="000000" w:themeColor="text1"/>
                <w:sz w:val="20"/>
                <w:szCs w:val="20"/>
                <w:lang w:val="sl-SI"/>
              </w:rPr>
              <w:t>V okviru Naložbe 2 so predvidene investicijske podpore za naslednje projekte oz. tipe projektov:</w:t>
            </w:r>
          </w:p>
          <w:p w14:paraId="5C61CE6B" w14:textId="77777777" w:rsidR="00770056" w:rsidRPr="00C5432C" w:rsidRDefault="00770056" w:rsidP="00770056">
            <w:pPr>
              <w:spacing w:after="240"/>
              <w:jc w:val="both"/>
              <w:rPr>
                <w:rFonts w:ascii="Arial" w:hAnsi="Arial" w:cs="Arial"/>
                <w:i/>
                <w:iCs/>
                <w:color w:val="000000" w:themeColor="text1"/>
                <w:sz w:val="20"/>
                <w:szCs w:val="20"/>
                <w:lang w:val="sl-SI"/>
              </w:rPr>
            </w:pPr>
            <w:r w:rsidRPr="00C5432C">
              <w:rPr>
                <w:rFonts w:ascii="Arial" w:hAnsi="Arial" w:cs="Arial"/>
                <w:color w:val="000000" w:themeColor="text1"/>
                <w:sz w:val="20"/>
                <w:szCs w:val="20"/>
                <w:lang w:val="sl-SI"/>
              </w:rPr>
              <w:t xml:space="preserve">i) v okviru podnaložbe </w:t>
            </w:r>
            <w:r w:rsidRPr="00C5432C">
              <w:rPr>
                <w:rFonts w:ascii="Arial" w:hAnsi="Arial" w:cs="Arial"/>
                <w:i/>
                <w:iCs/>
                <w:color w:val="000000" w:themeColor="text1"/>
                <w:sz w:val="20"/>
                <w:szCs w:val="20"/>
                <w:lang w:val="sl-SI"/>
              </w:rPr>
              <w:t>Podpora energetski prenovi najbolj energetsko potratnih stanovanj v javni lasti:</w:t>
            </w:r>
          </w:p>
          <w:p w14:paraId="2F38B45E" w14:textId="77777777" w:rsidR="00770056" w:rsidRPr="00C5432C" w:rsidRDefault="00770056" w:rsidP="00770056">
            <w:pPr>
              <w:spacing w:after="240"/>
              <w:jc w:val="both"/>
              <w:rPr>
                <w:rFonts w:ascii="Arial" w:hAnsi="Arial" w:cs="Arial"/>
                <w:color w:val="000000" w:themeColor="text1"/>
                <w:sz w:val="20"/>
                <w:szCs w:val="20"/>
                <w:lang w:val="sl-SI"/>
              </w:rPr>
            </w:pPr>
            <w:r w:rsidRPr="00C5432C">
              <w:rPr>
                <w:rFonts w:ascii="Arial" w:hAnsi="Arial" w:cs="Arial"/>
                <w:color w:val="000000" w:themeColor="text1"/>
                <w:sz w:val="20"/>
                <w:szCs w:val="20"/>
                <w:lang w:val="sl-SI"/>
              </w:rPr>
              <w:t>(A)</w:t>
            </w:r>
            <w:r w:rsidRPr="00C5432C">
              <w:rPr>
                <w:rFonts w:ascii="Arial" w:hAnsi="Arial" w:cs="Arial"/>
                <w:color w:val="000000" w:themeColor="text1"/>
                <w:sz w:val="20"/>
                <w:szCs w:val="20"/>
                <w:lang w:val="sl-SI"/>
              </w:rPr>
              <w:tab/>
              <w:t>Energetske prenove javnih stanovanj, v katerih živijo energetsko revni ali ranljivi v okviru skupnega projekta prenove večstanovanjske stavb (najmanj dva ukrepa URE ali OVE)</w:t>
            </w:r>
          </w:p>
          <w:p w14:paraId="2D6C374B" w14:textId="77777777" w:rsidR="00770056" w:rsidRPr="00C5432C" w:rsidRDefault="00770056" w:rsidP="00770056">
            <w:pPr>
              <w:spacing w:after="240"/>
              <w:jc w:val="both"/>
              <w:rPr>
                <w:rFonts w:ascii="Arial" w:hAnsi="Arial" w:cs="Arial"/>
                <w:color w:val="000000" w:themeColor="text1"/>
                <w:sz w:val="20"/>
                <w:szCs w:val="20"/>
                <w:lang w:val="sl-SI"/>
              </w:rPr>
            </w:pPr>
            <w:r w:rsidRPr="00C5432C">
              <w:rPr>
                <w:rFonts w:ascii="Arial" w:hAnsi="Arial" w:cs="Arial"/>
                <w:color w:val="000000" w:themeColor="text1"/>
                <w:sz w:val="20"/>
                <w:szCs w:val="20"/>
                <w:lang w:val="sl-SI"/>
              </w:rPr>
              <w:t>(B)</w:t>
            </w:r>
            <w:r w:rsidRPr="00C5432C">
              <w:rPr>
                <w:rFonts w:ascii="Arial" w:hAnsi="Arial" w:cs="Arial"/>
                <w:color w:val="000000" w:themeColor="text1"/>
                <w:sz w:val="20"/>
                <w:szCs w:val="20"/>
                <w:lang w:val="sl-SI"/>
              </w:rPr>
              <w:tab/>
              <w:t>Energetske prenove posamičnih javnih stanovanj v eno in večstanovanjskih stavbah, v katerih živijo energetsko revni ali ranljivi</w:t>
            </w:r>
          </w:p>
          <w:p w14:paraId="2B91F41E" w14:textId="77777777" w:rsidR="00770056" w:rsidRPr="00C5432C" w:rsidRDefault="00770056" w:rsidP="00770056">
            <w:pPr>
              <w:spacing w:after="240"/>
              <w:jc w:val="both"/>
              <w:rPr>
                <w:rFonts w:ascii="Arial" w:hAnsi="Arial" w:cs="Arial"/>
                <w:color w:val="000000" w:themeColor="text1"/>
                <w:sz w:val="20"/>
                <w:szCs w:val="20"/>
                <w:lang w:val="sl-SI"/>
              </w:rPr>
            </w:pPr>
            <w:r w:rsidRPr="00C5432C">
              <w:rPr>
                <w:rFonts w:ascii="Arial" w:hAnsi="Arial" w:cs="Arial"/>
                <w:color w:val="000000" w:themeColor="text1"/>
                <w:sz w:val="20"/>
                <w:szCs w:val="20"/>
                <w:lang w:val="sl-SI"/>
              </w:rPr>
              <w:t xml:space="preserve">ii) v okviru podnaložbe </w:t>
            </w:r>
            <w:r w:rsidRPr="00C5432C">
              <w:rPr>
                <w:rFonts w:ascii="Arial" w:hAnsi="Arial" w:cs="Arial"/>
                <w:i/>
                <w:iCs/>
                <w:color w:val="000000" w:themeColor="text1"/>
                <w:sz w:val="20"/>
                <w:szCs w:val="20"/>
                <w:lang w:val="sl-SI"/>
              </w:rPr>
              <w:t>Podpora energetsko revnim in ranljivim gospodinjstvom za sodelovanje pri skupnih projektih prenove VSS:</w:t>
            </w:r>
          </w:p>
          <w:p w14:paraId="194EDB66" w14:textId="77777777" w:rsidR="00770056" w:rsidRPr="00C5432C" w:rsidRDefault="00770056" w:rsidP="00770056">
            <w:pPr>
              <w:spacing w:after="240"/>
              <w:jc w:val="both"/>
              <w:rPr>
                <w:rFonts w:ascii="Arial" w:hAnsi="Arial" w:cs="Arial"/>
                <w:color w:val="000000" w:themeColor="text1"/>
                <w:sz w:val="20"/>
                <w:szCs w:val="20"/>
                <w:lang w:val="sl-SI"/>
              </w:rPr>
            </w:pPr>
            <w:r w:rsidRPr="00C5432C">
              <w:rPr>
                <w:rFonts w:ascii="Arial" w:hAnsi="Arial" w:cs="Arial"/>
                <w:color w:val="000000" w:themeColor="text1"/>
                <w:sz w:val="20"/>
                <w:szCs w:val="20"/>
                <w:lang w:val="sl-SI"/>
              </w:rPr>
              <w:t>(C)</w:t>
            </w:r>
            <w:r w:rsidRPr="00C5432C">
              <w:rPr>
                <w:rFonts w:ascii="Arial" w:hAnsi="Arial" w:cs="Arial"/>
                <w:color w:val="000000" w:themeColor="text1"/>
                <w:sz w:val="20"/>
                <w:szCs w:val="20"/>
                <w:lang w:val="sl-SI"/>
              </w:rPr>
              <w:tab/>
              <w:t>Energetsko revna in ranljiva gospodinjstva v skupnih projektih prenove VSS – za izvedbo več ukrepov URE in OVE</w:t>
            </w:r>
          </w:p>
          <w:p w14:paraId="014389E3" w14:textId="5064BD95" w:rsidR="00770056" w:rsidRPr="00C5432C" w:rsidRDefault="00770056" w:rsidP="00770056">
            <w:pPr>
              <w:spacing w:after="240"/>
              <w:jc w:val="both"/>
              <w:rPr>
                <w:rFonts w:ascii="Arial" w:hAnsi="Arial" w:cs="Arial"/>
                <w:color w:val="000000" w:themeColor="text1"/>
                <w:sz w:val="20"/>
                <w:szCs w:val="20"/>
                <w:lang w:val="sl-SI"/>
              </w:rPr>
            </w:pPr>
            <w:r w:rsidRPr="00C5432C">
              <w:rPr>
                <w:rFonts w:ascii="Arial" w:hAnsi="Arial" w:cs="Arial"/>
                <w:color w:val="000000" w:themeColor="text1"/>
                <w:sz w:val="20"/>
                <w:szCs w:val="20"/>
                <w:lang w:val="sl-SI"/>
              </w:rPr>
              <w:t>(D)</w:t>
            </w:r>
            <w:r w:rsidRPr="00C5432C">
              <w:rPr>
                <w:rFonts w:ascii="Arial" w:hAnsi="Arial" w:cs="Arial"/>
                <w:color w:val="000000" w:themeColor="text1"/>
                <w:sz w:val="20"/>
                <w:szCs w:val="20"/>
                <w:lang w:val="sl-SI"/>
              </w:rPr>
              <w:tab/>
              <w:t>Energetsko revna in ranljiva gospodinjstva v skupnih projektih v VSS – za ukrep vgradnje novega kotla na pelete (KNLB) ali priklop na sistem daljinskega ogrevanja ipd.</w:t>
            </w:r>
          </w:p>
          <w:p w14:paraId="170D74ED" w14:textId="77777777" w:rsidR="00770056" w:rsidRPr="00C5432C" w:rsidRDefault="00770056" w:rsidP="00770056">
            <w:pPr>
              <w:spacing w:after="240"/>
              <w:jc w:val="both"/>
              <w:rPr>
                <w:rFonts w:ascii="Arial" w:hAnsi="Arial" w:cs="Arial"/>
                <w:color w:val="000000" w:themeColor="text1"/>
                <w:sz w:val="20"/>
                <w:szCs w:val="20"/>
                <w:lang w:val="sl-SI"/>
              </w:rPr>
            </w:pPr>
            <w:r w:rsidRPr="00C5432C">
              <w:rPr>
                <w:rFonts w:ascii="Arial" w:hAnsi="Arial" w:cs="Arial"/>
                <w:color w:val="000000" w:themeColor="text1"/>
                <w:sz w:val="20"/>
                <w:szCs w:val="20"/>
                <w:lang w:val="sl-SI"/>
              </w:rPr>
              <w:t>(E)</w:t>
            </w:r>
            <w:r w:rsidRPr="00C5432C">
              <w:rPr>
                <w:rFonts w:ascii="Arial" w:hAnsi="Arial" w:cs="Arial"/>
                <w:color w:val="000000" w:themeColor="text1"/>
                <w:sz w:val="20"/>
                <w:szCs w:val="20"/>
                <w:lang w:val="sl-SI"/>
              </w:rPr>
              <w:tab/>
              <w:t xml:space="preserve">Za energetsko revna in ranljiva gospodinjstva v skupnih projektih prenove VSS – za ukrep vgradnje toplotne črpalke </w:t>
            </w:r>
          </w:p>
          <w:p w14:paraId="7A4B690F" w14:textId="77777777" w:rsidR="00770056" w:rsidRPr="00C5432C" w:rsidRDefault="00770056" w:rsidP="00770056">
            <w:pPr>
              <w:spacing w:after="240"/>
              <w:jc w:val="both"/>
              <w:rPr>
                <w:rFonts w:ascii="Arial" w:hAnsi="Arial" w:cs="Arial"/>
                <w:color w:val="000000" w:themeColor="text1"/>
                <w:sz w:val="20"/>
                <w:szCs w:val="20"/>
                <w:lang w:val="sl-SI"/>
              </w:rPr>
            </w:pPr>
            <w:r w:rsidRPr="00C5432C">
              <w:rPr>
                <w:rFonts w:ascii="Arial" w:hAnsi="Arial" w:cs="Arial"/>
                <w:color w:val="000000" w:themeColor="text1"/>
                <w:sz w:val="20"/>
                <w:szCs w:val="20"/>
                <w:lang w:val="sl-SI"/>
              </w:rPr>
              <w:t xml:space="preserve">iii) v okviru podnaložbe </w:t>
            </w:r>
            <w:r w:rsidRPr="00C5432C">
              <w:rPr>
                <w:rFonts w:ascii="Arial" w:hAnsi="Arial" w:cs="Arial"/>
                <w:i/>
                <w:iCs/>
                <w:color w:val="000000" w:themeColor="text1"/>
                <w:sz w:val="20"/>
                <w:szCs w:val="20"/>
                <w:lang w:val="sl-SI"/>
              </w:rPr>
              <w:t>Investicijska podpora za energetsko najmanj učinkovite stavbe:</w:t>
            </w:r>
          </w:p>
          <w:p w14:paraId="3A0A5C4C" w14:textId="77777777" w:rsidR="00770056" w:rsidRPr="00C5432C" w:rsidRDefault="00770056" w:rsidP="00770056">
            <w:pPr>
              <w:spacing w:after="240"/>
              <w:jc w:val="both"/>
              <w:rPr>
                <w:rFonts w:ascii="Arial" w:hAnsi="Arial" w:cs="Arial"/>
                <w:color w:val="000000" w:themeColor="text1"/>
                <w:sz w:val="20"/>
                <w:szCs w:val="20"/>
                <w:lang w:val="sl-SI"/>
              </w:rPr>
            </w:pPr>
            <w:r w:rsidRPr="00C5432C">
              <w:rPr>
                <w:rFonts w:ascii="Arial" w:hAnsi="Arial" w:cs="Arial"/>
                <w:color w:val="000000" w:themeColor="text1"/>
                <w:sz w:val="20"/>
                <w:szCs w:val="20"/>
                <w:lang w:val="sl-SI"/>
              </w:rPr>
              <w:t>(F)</w:t>
            </w:r>
            <w:r w:rsidRPr="00C5432C">
              <w:rPr>
                <w:rFonts w:ascii="Arial" w:hAnsi="Arial" w:cs="Arial"/>
                <w:color w:val="000000" w:themeColor="text1"/>
                <w:sz w:val="20"/>
                <w:szCs w:val="20"/>
                <w:lang w:val="sl-SI"/>
              </w:rPr>
              <w:tab/>
              <w:t>Energetska prenova energetsko najmanj učinkovitih večstanovanjskih stavb – za izvedbo več ukrepov URE in OVE</w:t>
            </w:r>
          </w:p>
          <w:p w14:paraId="3A83AACC" w14:textId="77777777" w:rsidR="00770056" w:rsidRPr="00C5432C" w:rsidRDefault="00770056" w:rsidP="00770056">
            <w:pPr>
              <w:spacing w:after="240"/>
              <w:jc w:val="both"/>
              <w:rPr>
                <w:rFonts w:ascii="Arial" w:hAnsi="Arial" w:cs="Arial"/>
                <w:color w:val="000000" w:themeColor="text1"/>
                <w:sz w:val="20"/>
                <w:szCs w:val="20"/>
                <w:lang w:val="sl-SI"/>
              </w:rPr>
            </w:pPr>
            <w:r w:rsidRPr="00C5432C">
              <w:rPr>
                <w:rFonts w:ascii="Arial" w:hAnsi="Arial" w:cs="Arial"/>
                <w:color w:val="000000" w:themeColor="text1"/>
                <w:sz w:val="20"/>
                <w:szCs w:val="20"/>
                <w:lang w:val="sl-SI"/>
              </w:rPr>
              <w:t>(G)</w:t>
            </w:r>
            <w:r w:rsidRPr="00C5432C">
              <w:rPr>
                <w:rFonts w:ascii="Arial" w:hAnsi="Arial" w:cs="Arial"/>
                <w:color w:val="000000" w:themeColor="text1"/>
                <w:sz w:val="20"/>
                <w:szCs w:val="20"/>
                <w:lang w:val="sl-SI"/>
              </w:rPr>
              <w:tab/>
              <w:t>Podpora pripravi projektov v najbolj potratnih VSS</w:t>
            </w:r>
          </w:p>
          <w:p w14:paraId="683C301F" w14:textId="77777777" w:rsidR="00770056" w:rsidRPr="00C5432C" w:rsidRDefault="00770056" w:rsidP="00770056">
            <w:pPr>
              <w:spacing w:after="240"/>
              <w:jc w:val="both"/>
              <w:rPr>
                <w:rFonts w:ascii="Arial" w:hAnsi="Arial" w:cs="Arial"/>
                <w:color w:val="000000" w:themeColor="text1"/>
                <w:sz w:val="20"/>
                <w:szCs w:val="20"/>
                <w:lang w:val="sl-SI"/>
              </w:rPr>
            </w:pPr>
            <w:r w:rsidRPr="00C5432C">
              <w:rPr>
                <w:rFonts w:ascii="Arial" w:hAnsi="Arial" w:cs="Arial"/>
                <w:color w:val="000000" w:themeColor="text1"/>
                <w:sz w:val="20"/>
                <w:szCs w:val="20"/>
                <w:lang w:val="sl-SI"/>
              </w:rPr>
              <w:t xml:space="preserve">Ocena stroškov se metodološko naslanja na analize primerljivih ukrepov, ki se že izvajajo v Sloveniji v večstanovanjskih stavbah in so namenjeni splošni populaciji ter na modelskih ocenah oz. drugih citiranih strokovnih podlagah. </w:t>
            </w:r>
          </w:p>
          <w:p w14:paraId="680EF132" w14:textId="77777777" w:rsidR="00770056" w:rsidRPr="00C5432C" w:rsidRDefault="00770056" w:rsidP="00770056">
            <w:pPr>
              <w:spacing w:after="240"/>
              <w:jc w:val="both"/>
              <w:rPr>
                <w:rFonts w:ascii="Arial" w:hAnsi="Arial" w:cs="Arial"/>
                <w:b/>
                <w:bCs/>
                <w:color w:val="000000" w:themeColor="text1"/>
                <w:sz w:val="20"/>
                <w:szCs w:val="20"/>
                <w:lang w:val="sl-SI"/>
              </w:rPr>
            </w:pPr>
            <w:r w:rsidRPr="00C5432C">
              <w:rPr>
                <w:rFonts w:ascii="Arial" w:hAnsi="Arial" w:cs="Arial"/>
                <w:b/>
                <w:bCs/>
                <w:color w:val="000000" w:themeColor="text1"/>
                <w:sz w:val="20"/>
                <w:szCs w:val="20"/>
                <w:lang w:val="sl-SI"/>
              </w:rPr>
              <w:t>(A) Investicijska podpora za energetske prenove javnih stanovanj, v katerih živijo energetsko revni ali ranljivi, izvedena v okviru skupnega projekta prenove večstanovanjske stavb (najmanj dva ukrepa URE ali OVE)</w:t>
            </w:r>
          </w:p>
          <w:p w14:paraId="20480680" w14:textId="77777777" w:rsidR="00770056" w:rsidRPr="00C5432C" w:rsidRDefault="00770056" w:rsidP="00F72744">
            <w:pPr>
              <w:spacing w:after="240" w:line="276" w:lineRule="auto"/>
              <w:jc w:val="both"/>
              <w:rPr>
                <w:rFonts w:ascii="Arial" w:hAnsi="Arial" w:cs="Arial"/>
                <w:color w:val="000000" w:themeColor="text1"/>
                <w:sz w:val="20"/>
                <w:szCs w:val="20"/>
                <w:lang w:val="sl-SI"/>
              </w:rPr>
            </w:pPr>
            <w:r w:rsidRPr="00C5432C">
              <w:rPr>
                <w:rFonts w:ascii="Arial" w:hAnsi="Arial" w:cs="Arial"/>
                <w:color w:val="000000" w:themeColor="text1"/>
                <w:sz w:val="20"/>
                <w:szCs w:val="20"/>
                <w:lang w:val="sl-SI"/>
              </w:rPr>
              <w:t>Predpostavljeno je, da bodo javni lastniki prejeli investicijsko podporo za energetsko prenovo javnih stanovanj, ki se bo izvajala v okviru skupnih projektov v VSS</w:t>
            </w:r>
            <w:r w:rsidRPr="00C5432C">
              <w:rPr>
                <w:rStyle w:val="Sprotnaopomba-sklic"/>
                <w:rFonts w:ascii="Arial" w:hAnsi="Arial" w:cs="Arial"/>
                <w:color w:val="000000" w:themeColor="text1"/>
                <w:sz w:val="20"/>
                <w:szCs w:val="20"/>
                <w:lang w:val="sl-SI"/>
              </w:rPr>
              <w:footnoteReference w:id="22"/>
            </w:r>
            <w:r w:rsidRPr="00C5432C">
              <w:rPr>
                <w:rFonts w:ascii="Arial" w:hAnsi="Arial" w:cs="Arial"/>
                <w:color w:val="000000" w:themeColor="text1"/>
                <w:sz w:val="20"/>
                <w:szCs w:val="20"/>
                <w:lang w:val="sl-SI"/>
              </w:rPr>
              <w:t>, izvedeni pa bodo dva ali več ukrepov na ovoju stavbe ali tehničnih sistemih. Pričakovan specifični strošek investicije znaša na enoto kondicionirane stanovanjske površine 200 EUR/m</w:t>
            </w:r>
            <w:r w:rsidRPr="00C5432C">
              <w:rPr>
                <w:rFonts w:ascii="Arial" w:hAnsi="Arial" w:cs="Arial"/>
                <w:color w:val="000000" w:themeColor="text1"/>
                <w:sz w:val="20"/>
                <w:szCs w:val="20"/>
                <w:vertAlign w:val="superscript"/>
                <w:lang w:val="sl-SI"/>
              </w:rPr>
              <w:t>2</w:t>
            </w:r>
            <w:r w:rsidRPr="00C5432C">
              <w:rPr>
                <w:rFonts w:ascii="Arial" w:hAnsi="Arial" w:cs="Arial"/>
                <w:color w:val="000000" w:themeColor="text1"/>
                <w:sz w:val="20"/>
                <w:szCs w:val="20"/>
                <w:lang w:val="sl-SI"/>
              </w:rPr>
              <w:t>, ocena je pripravljena na podlagi analize modelske ocene in preteklih razpisov Eko sklada sorodne ukrepe</w:t>
            </w:r>
            <w:r w:rsidRPr="00C5432C">
              <w:rPr>
                <w:rStyle w:val="Sprotnaopomba-sklic"/>
                <w:rFonts w:ascii="Arial" w:hAnsi="Arial" w:cs="Arial"/>
                <w:color w:val="000000" w:themeColor="text1"/>
                <w:sz w:val="20"/>
                <w:szCs w:val="20"/>
                <w:lang w:val="sl-SI"/>
              </w:rPr>
              <w:footnoteReference w:id="23"/>
            </w:r>
            <w:r w:rsidRPr="00C5432C">
              <w:rPr>
                <w:rFonts w:ascii="Arial" w:hAnsi="Arial" w:cs="Arial"/>
                <w:color w:val="000000" w:themeColor="text1"/>
                <w:sz w:val="20"/>
                <w:szCs w:val="20"/>
                <w:lang w:val="sl-SI"/>
              </w:rPr>
              <w:t>. Predpostavljena je povprečna površina javnih najemnih stanovanj 52 m</w:t>
            </w:r>
            <w:r w:rsidRPr="00C5432C">
              <w:rPr>
                <w:rFonts w:ascii="Arial" w:hAnsi="Arial" w:cs="Arial"/>
                <w:color w:val="000000" w:themeColor="text1"/>
                <w:sz w:val="20"/>
                <w:szCs w:val="20"/>
                <w:vertAlign w:val="superscript"/>
                <w:lang w:val="sl-SI"/>
              </w:rPr>
              <w:t>2</w:t>
            </w:r>
            <w:r w:rsidRPr="00C5432C">
              <w:rPr>
                <w:rStyle w:val="Sprotnaopomba-sklic"/>
                <w:rFonts w:ascii="Arial" w:hAnsi="Arial" w:cs="Arial"/>
                <w:color w:val="000000" w:themeColor="text1"/>
                <w:sz w:val="20"/>
                <w:szCs w:val="20"/>
                <w:lang w:val="sl-SI"/>
              </w:rPr>
              <w:t xml:space="preserve"> </w:t>
            </w:r>
            <w:r w:rsidRPr="00C5432C">
              <w:rPr>
                <w:rStyle w:val="Sprotnaopomba-sklic"/>
                <w:rFonts w:ascii="Arial" w:hAnsi="Arial" w:cs="Arial"/>
                <w:color w:val="000000" w:themeColor="text1"/>
                <w:sz w:val="20"/>
                <w:szCs w:val="20"/>
                <w:lang w:val="sl-SI"/>
              </w:rPr>
              <w:footnoteReference w:id="24"/>
            </w:r>
            <w:r w:rsidRPr="00C5432C">
              <w:rPr>
                <w:rFonts w:ascii="Arial" w:hAnsi="Arial" w:cs="Arial"/>
                <w:color w:val="000000" w:themeColor="text1"/>
                <w:sz w:val="20"/>
                <w:szCs w:val="20"/>
                <w:lang w:val="sl-SI"/>
              </w:rPr>
              <w:t xml:space="preserve">. Predvidena je podpora v višini 85 % upravičenih </w:t>
            </w:r>
            <w:r w:rsidRPr="00C5432C">
              <w:rPr>
                <w:rFonts w:ascii="Arial" w:hAnsi="Arial" w:cs="Arial"/>
                <w:color w:val="000000" w:themeColor="text1"/>
                <w:sz w:val="20"/>
                <w:szCs w:val="20"/>
                <w:lang w:val="sl-SI"/>
              </w:rPr>
              <w:lastRenderedPageBreak/>
              <w:t xml:space="preserve">stroškov iz sredstev programa in 15 % lastne udeležbe javnih lastnikov stanovanj, v katerih živijo energetsko revni ali ranljivi najemniki. </w:t>
            </w:r>
          </w:p>
          <w:p w14:paraId="56467697" w14:textId="69CEEE1B" w:rsidR="00864434" w:rsidRPr="00C5432C" w:rsidRDefault="00864434" w:rsidP="00F72744">
            <w:pPr>
              <w:spacing w:after="240" w:line="276" w:lineRule="auto"/>
              <w:jc w:val="both"/>
              <w:rPr>
                <w:rFonts w:ascii="Arial" w:hAnsi="Arial" w:cs="Arial"/>
                <w:color w:val="000000" w:themeColor="text1"/>
                <w:sz w:val="20"/>
                <w:szCs w:val="20"/>
                <w:lang w:val="sl-SI"/>
              </w:rPr>
            </w:pPr>
            <w:r w:rsidRPr="00C5432C">
              <w:rPr>
                <w:rFonts w:ascii="Arial" w:hAnsi="Arial" w:cs="Arial"/>
                <w:color w:val="000000" w:themeColor="text1"/>
                <w:sz w:val="20"/>
                <w:szCs w:val="20"/>
                <w:lang w:val="sl-SI"/>
              </w:rPr>
              <w:t>Pri vseh ocenah stroškov je upoštevan</w:t>
            </w:r>
            <w:r w:rsidR="00F72744" w:rsidRPr="00C5432C">
              <w:rPr>
                <w:rFonts w:ascii="Arial" w:hAnsi="Arial" w:cs="Arial"/>
                <w:color w:val="000000" w:themeColor="text1"/>
                <w:sz w:val="20"/>
                <w:szCs w:val="20"/>
                <w:lang w:val="sl-SI"/>
              </w:rPr>
              <w:t>o</w:t>
            </w:r>
            <w:r w:rsidRPr="00C5432C">
              <w:rPr>
                <w:rFonts w:ascii="Arial" w:hAnsi="Arial" w:cs="Arial"/>
                <w:color w:val="000000" w:themeColor="text1"/>
                <w:sz w:val="20"/>
                <w:szCs w:val="20"/>
                <w:lang w:val="sl-SI"/>
              </w:rPr>
              <w:t xml:space="preserve"> tudi</w:t>
            </w:r>
            <w:r w:rsidR="00F72744" w:rsidRPr="00C5432C">
              <w:rPr>
                <w:rFonts w:ascii="Arial" w:hAnsi="Arial" w:cs="Arial"/>
                <w:color w:val="000000" w:themeColor="text1"/>
                <w:sz w:val="20"/>
                <w:szCs w:val="20"/>
                <w:lang w:val="sl-SI"/>
              </w:rPr>
              <w:t xml:space="preserve"> enkratno (10%) povečanje</w:t>
            </w:r>
            <w:r w:rsidRPr="00C5432C">
              <w:rPr>
                <w:rFonts w:ascii="Arial" w:hAnsi="Arial" w:cs="Arial"/>
                <w:color w:val="000000" w:themeColor="text1"/>
                <w:sz w:val="20"/>
                <w:szCs w:val="20"/>
                <w:lang w:val="sl-SI"/>
              </w:rPr>
              <w:t xml:space="preserve"> stroškov in strošek </w:t>
            </w:r>
            <w:r w:rsidR="00F72744" w:rsidRPr="00C5432C">
              <w:rPr>
                <w:rFonts w:ascii="Arial" w:hAnsi="Arial" w:cs="Arial"/>
                <w:color w:val="000000" w:themeColor="text1"/>
                <w:sz w:val="20"/>
                <w:szCs w:val="20"/>
                <w:lang w:val="sl-SI"/>
              </w:rPr>
              <w:t xml:space="preserve">izvajanja in </w:t>
            </w:r>
            <w:r w:rsidRPr="00C5432C">
              <w:rPr>
                <w:rFonts w:ascii="Arial" w:hAnsi="Arial" w:cs="Arial"/>
                <w:color w:val="000000" w:themeColor="text1"/>
                <w:sz w:val="20"/>
                <w:szCs w:val="20"/>
                <w:lang w:val="sl-SI"/>
              </w:rPr>
              <w:t>upravljanja</w:t>
            </w:r>
            <w:r w:rsidR="00F72744" w:rsidRPr="00C5432C">
              <w:rPr>
                <w:rFonts w:ascii="Arial" w:hAnsi="Arial" w:cs="Arial"/>
                <w:color w:val="000000" w:themeColor="text1"/>
                <w:sz w:val="20"/>
                <w:szCs w:val="20"/>
                <w:lang w:val="sl-SI"/>
              </w:rPr>
              <w:t xml:space="preserve"> </w:t>
            </w:r>
            <w:r w:rsidRPr="00C5432C">
              <w:rPr>
                <w:rFonts w:ascii="Arial" w:hAnsi="Arial" w:cs="Arial"/>
                <w:color w:val="000000" w:themeColor="text1"/>
                <w:sz w:val="20"/>
                <w:szCs w:val="20"/>
                <w:lang w:val="sl-SI"/>
              </w:rPr>
              <w:t xml:space="preserve">v višini 5 % osnovne investicije.  </w:t>
            </w:r>
          </w:p>
          <w:p w14:paraId="4AE8A1B9" w14:textId="77777777" w:rsidR="00864434" w:rsidRPr="00C5432C" w:rsidRDefault="00864434" w:rsidP="00F72744">
            <w:pPr>
              <w:spacing w:after="240" w:line="276" w:lineRule="auto"/>
              <w:jc w:val="both"/>
              <w:rPr>
                <w:rFonts w:ascii="Arial" w:hAnsi="Arial" w:cs="Arial"/>
                <w:b/>
                <w:bCs/>
                <w:color w:val="000000" w:themeColor="text1"/>
                <w:sz w:val="20"/>
                <w:szCs w:val="20"/>
                <w:lang w:val="sl-SI"/>
              </w:rPr>
            </w:pPr>
            <w:r w:rsidRPr="00C5432C">
              <w:rPr>
                <w:rFonts w:ascii="Arial" w:hAnsi="Arial" w:cs="Arial"/>
                <w:b/>
                <w:bCs/>
                <w:color w:val="000000" w:themeColor="text1"/>
                <w:sz w:val="20"/>
                <w:szCs w:val="20"/>
                <w:lang w:val="sl-SI"/>
              </w:rPr>
              <w:t>(B) Investicijska podpora za energetske prenove posamičnih javnih stanovanj, v katerih živijo energetsko revni ali ranljivi</w:t>
            </w:r>
          </w:p>
          <w:p w14:paraId="59911896" w14:textId="77777777" w:rsidR="00864434" w:rsidRPr="00C5432C" w:rsidRDefault="00864434" w:rsidP="00F72744">
            <w:pPr>
              <w:spacing w:after="240" w:line="276" w:lineRule="auto"/>
              <w:jc w:val="both"/>
              <w:rPr>
                <w:rFonts w:ascii="Arial" w:hAnsi="Arial" w:cs="Arial"/>
                <w:color w:val="000000" w:themeColor="text1"/>
                <w:sz w:val="20"/>
                <w:szCs w:val="20"/>
                <w:lang w:val="sl-SI"/>
              </w:rPr>
            </w:pPr>
            <w:r w:rsidRPr="00C5432C">
              <w:rPr>
                <w:rFonts w:ascii="Arial" w:hAnsi="Arial" w:cs="Arial"/>
                <w:color w:val="000000" w:themeColor="text1"/>
                <w:sz w:val="20"/>
                <w:szCs w:val="20"/>
                <w:lang w:val="sl-SI"/>
              </w:rPr>
              <w:t>Predpostavljeno je, da bodo javni lastniki prejeli investicijsko podporo za energetsko prenovo javnih stanovanj, pri čemer gre za projekte investicijskega vzdrževanja, ki se izvajajo v posamičnih stanovanjih</w:t>
            </w:r>
            <w:r w:rsidRPr="00C5432C">
              <w:rPr>
                <w:rStyle w:val="Sprotnaopomba-sklic"/>
                <w:rFonts w:ascii="Arial" w:hAnsi="Arial" w:cs="Arial"/>
                <w:color w:val="000000" w:themeColor="text1"/>
                <w:sz w:val="20"/>
                <w:szCs w:val="20"/>
                <w:lang w:val="sl-SI"/>
              </w:rPr>
              <w:footnoteReference w:id="25"/>
            </w:r>
            <w:r w:rsidRPr="00C5432C">
              <w:rPr>
                <w:rFonts w:ascii="Arial" w:hAnsi="Arial" w:cs="Arial"/>
                <w:color w:val="000000" w:themeColor="text1"/>
                <w:sz w:val="20"/>
                <w:szCs w:val="20"/>
                <w:lang w:val="sl-SI"/>
              </w:rPr>
              <w:t>. Pričakuje se, da bo prevladujoč ukrep zamenjava oken z energetsko učinkovitimi, za kar specifični investicijski strošek znaša 650 EUR/m</w:t>
            </w:r>
            <w:r w:rsidRPr="00C5432C">
              <w:rPr>
                <w:rFonts w:ascii="Arial" w:hAnsi="Arial" w:cs="Arial"/>
                <w:color w:val="000000" w:themeColor="text1"/>
                <w:sz w:val="20"/>
                <w:szCs w:val="20"/>
                <w:vertAlign w:val="superscript"/>
                <w:lang w:val="sl-SI"/>
              </w:rPr>
              <w:t>2</w:t>
            </w:r>
            <w:r w:rsidRPr="00C5432C">
              <w:rPr>
                <w:rFonts w:ascii="Arial" w:hAnsi="Arial" w:cs="Arial"/>
                <w:color w:val="000000" w:themeColor="text1"/>
                <w:sz w:val="20"/>
                <w:szCs w:val="20"/>
                <w:lang w:val="sl-SI"/>
              </w:rPr>
              <w:t xml:space="preserve"> površine okna</w:t>
            </w:r>
            <w:r w:rsidRPr="00C5432C">
              <w:rPr>
                <w:rStyle w:val="Sprotnaopomba-sklic"/>
                <w:rFonts w:ascii="Arial" w:hAnsi="Arial" w:cs="Arial"/>
                <w:color w:val="000000" w:themeColor="text1"/>
                <w:sz w:val="20"/>
                <w:szCs w:val="20"/>
                <w:lang w:val="sl-SI"/>
              </w:rPr>
              <w:footnoteReference w:id="26"/>
            </w:r>
            <w:r w:rsidRPr="00C5432C">
              <w:rPr>
                <w:rFonts w:ascii="Arial" w:hAnsi="Arial" w:cs="Arial"/>
                <w:color w:val="000000" w:themeColor="text1"/>
                <w:sz w:val="20"/>
                <w:szCs w:val="20"/>
                <w:lang w:val="sl-SI"/>
              </w:rPr>
              <w:t>. Z upoštevanjem enake povprečne površine javnih najemnih stanovanj kot pri prvi komponenti (52 m</w:t>
            </w:r>
            <w:r w:rsidRPr="00C5432C">
              <w:rPr>
                <w:rFonts w:ascii="Arial" w:hAnsi="Arial" w:cs="Arial"/>
                <w:color w:val="000000" w:themeColor="text1"/>
                <w:sz w:val="20"/>
                <w:szCs w:val="20"/>
                <w:vertAlign w:val="superscript"/>
                <w:lang w:val="sl-SI"/>
              </w:rPr>
              <w:t>2</w:t>
            </w:r>
            <w:r w:rsidRPr="00C5432C">
              <w:rPr>
                <w:rFonts w:ascii="Arial" w:hAnsi="Arial" w:cs="Arial"/>
                <w:color w:val="000000" w:themeColor="text1"/>
                <w:sz w:val="20"/>
                <w:szCs w:val="20"/>
                <w:lang w:val="sl-SI"/>
              </w:rPr>
              <w:t>) ter razmerja med površino oken in kondicionirano tlorisno površino za VSS po tipologiji Tabula</w:t>
            </w:r>
            <w:r w:rsidRPr="00C5432C">
              <w:rPr>
                <w:rStyle w:val="Sprotnaopomba-sklic"/>
                <w:rFonts w:ascii="Arial" w:hAnsi="Arial" w:cs="Arial"/>
                <w:color w:val="000000" w:themeColor="text1"/>
                <w:sz w:val="20"/>
                <w:szCs w:val="20"/>
                <w:lang w:val="sl-SI"/>
              </w:rPr>
              <w:footnoteReference w:id="27"/>
            </w:r>
            <w:r w:rsidRPr="00C5432C">
              <w:rPr>
                <w:rFonts w:ascii="Arial" w:hAnsi="Arial" w:cs="Arial"/>
                <w:color w:val="000000" w:themeColor="text1"/>
                <w:sz w:val="20"/>
                <w:szCs w:val="20"/>
                <w:lang w:val="sl-SI"/>
              </w:rPr>
              <w:t>, znaša  specifični strošek 120 EUR/m</w:t>
            </w:r>
            <w:r w:rsidRPr="00C5432C">
              <w:rPr>
                <w:rFonts w:ascii="Arial" w:hAnsi="Arial" w:cs="Arial"/>
                <w:color w:val="000000" w:themeColor="text1"/>
                <w:sz w:val="20"/>
                <w:szCs w:val="20"/>
                <w:vertAlign w:val="superscript"/>
                <w:lang w:val="sl-SI"/>
              </w:rPr>
              <w:t>2</w:t>
            </w:r>
            <w:r w:rsidRPr="00C5432C">
              <w:rPr>
                <w:rFonts w:ascii="Arial" w:hAnsi="Arial" w:cs="Arial"/>
                <w:color w:val="000000" w:themeColor="text1"/>
                <w:sz w:val="20"/>
                <w:szCs w:val="20"/>
                <w:lang w:val="sl-SI"/>
              </w:rPr>
              <w:t xml:space="preserve"> na enoto kondicionirane tlorisne površine. Predvidena je podpora v višini 85 % upravičenih stroškov iz sredstev programa in 15 % lastne udeležbe javnih lastnikov stanovanj. Pri vseh ocenah stroškov je upoštevana tudi deset odstotna rast stroškov zaradi inflacije. Upoštevan je tudi strošek upravljanja/izvajanja dela naložbe in sicer je strošek na letni ravni ocenjen na 50 000 EUR (okvirno 1 zaposlitev).</w:t>
            </w:r>
          </w:p>
          <w:p w14:paraId="2E691F4A" w14:textId="77777777" w:rsidR="00864434" w:rsidRPr="00C5432C" w:rsidRDefault="00864434" w:rsidP="00F72744">
            <w:pPr>
              <w:spacing w:after="240" w:line="276" w:lineRule="auto"/>
              <w:jc w:val="both"/>
              <w:rPr>
                <w:rFonts w:ascii="Arial" w:hAnsi="Arial" w:cs="Arial"/>
                <w:color w:val="000000" w:themeColor="text1"/>
                <w:sz w:val="20"/>
                <w:szCs w:val="20"/>
                <w:lang w:val="sl-SI"/>
              </w:rPr>
            </w:pPr>
            <w:r w:rsidRPr="00C5432C">
              <w:rPr>
                <w:rFonts w:ascii="Arial" w:hAnsi="Arial" w:cs="Arial"/>
                <w:color w:val="000000" w:themeColor="text1"/>
                <w:sz w:val="20"/>
                <w:szCs w:val="20"/>
                <w:lang w:val="sl-SI"/>
              </w:rPr>
              <w:t xml:space="preserve">Naložba sicer ni omejena na javna stanovanja v VSS, saj so podpore lahko namenjene tudi javnim stanovanjem v eno ali dvostanovanjskih stavbah, vendar upravičeno pričakujemo, da bodo projekti potekali pretežno v večstanovanjskih stavbah z mešanim lastništvom javnih in zasebnih stanovanj, kar je prevladujoča oblika v Sloveniji. Projekti delne prenove v okviru investicijskega vzdrževanja so bistveno lažje izvedljivi od skupnih projektov celovite prenove, v katerih so vključeni vsi lastniki v stavbi. Zato je lahko pod točko (B) število projektov bistveno večje kot pod točko (A), čeprav so projekti tipa (A) s stališča prihrankov energije in drugih koristi bolj učinkoviti. </w:t>
            </w:r>
          </w:p>
          <w:p w14:paraId="11E229D6" w14:textId="77777777" w:rsidR="00864434" w:rsidRPr="00C5432C" w:rsidRDefault="00864434" w:rsidP="00F72744">
            <w:pPr>
              <w:spacing w:after="240" w:line="276" w:lineRule="auto"/>
              <w:jc w:val="both"/>
              <w:rPr>
                <w:rFonts w:ascii="Arial" w:hAnsi="Arial" w:cs="Arial"/>
                <w:b/>
                <w:bCs/>
                <w:color w:val="000000" w:themeColor="text1"/>
                <w:sz w:val="20"/>
                <w:szCs w:val="20"/>
                <w:lang w:val="sl-SI"/>
              </w:rPr>
            </w:pPr>
            <w:r w:rsidRPr="00C5432C">
              <w:rPr>
                <w:rFonts w:ascii="Arial" w:hAnsi="Arial" w:cs="Arial"/>
                <w:b/>
                <w:bCs/>
                <w:color w:val="000000" w:themeColor="text1"/>
                <w:sz w:val="20"/>
                <w:szCs w:val="20"/>
                <w:lang w:val="sl-SI"/>
              </w:rPr>
              <w:t>(C) Investicijska podpora energetsko revnim in ranljivim gospodinjstvom pri skupnih projektih prenove VSS ‒ za izvedbo več ukrepov URE in OVE</w:t>
            </w:r>
          </w:p>
          <w:p w14:paraId="2C6BA2F4" w14:textId="77777777" w:rsidR="00864434" w:rsidRPr="00C5432C" w:rsidRDefault="00864434" w:rsidP="00F72744">
            <w:pPr>
              <w:spacing w:after="240" w:line="276" w:lineRule="auto"/>
              <w:jc w:val="both"/>
              <w:rPr>
                <w:rFonts w:ascii="Arial" w:hAnsi="Arial" w:cs="Arial"/>
                <w:color w:val="000000" w:themeColor="text1"/>
                <w:sz w:val="20"/>
                <w:szCs w:val="20"/>
                <w:lang w:val="sl-SI"/>
              </w:rPr>
            </w:pPr>
            <w:r w:rsidRPr="00C5432C">
              <w:rPr>
                <w:rFonts w:ascii="Arial" w:hAnsi="Arial" w:cs="Arial"/>
                <w:color w:val="000000" w:themeColor="text1"/>
                <w:sz w:val="20"/>
                <w:szCs w:val="20"/>
                <w:lang w:val="sl-SI"/>
              </w:rPr>
              <w:t xml:space="preserve">Ocena stroškov za točko C je enaka kot pod točko (A). Za energetsko revna gospodinjstva, ki se vključujejo v skupne projekte prenove stavbe, je predvidena 100-odstotna spodbuda. </w:t>
            </w:r>
          </w:p>
          <w:p w14:paraId="38572490" w14:textId="77777777" w:rsidR="00864434" w:rsidRPr="00C5432C" w:rsidRDefault="00864434" w:rsidP="00F72744">
            <w:pPr>
              <w:spacing w:after="240" w:line="276" w:lineRule="auto"/>
              <w:jc w:val="both"/>
              <w:rPr>
                <w:rFonts w:ascii="Arial" w:hAnsi="Arial" w:cs="Arial"/>
                <w:color w:val="000000" w:themeColor="text1"/>
                <w:sz w:val="20"/>
                <w:szCs w:val="20"/>
                <w:lang w:val="sl-SI"/>
              </w:rPr>
            </w:pPr>
            <w:r w:rsidRPr="00C5432C">
              <w:rPr>
                <w:rFonts w:ascii="Arial" w:hAnsi="Arial" w:cs="Arial"/>
                <w:color w:val="000000" w:themeColor="text1"/>
                <w:sz w:val="20"/>
                <w:szCs w:val="20"/>
                <w:lang w:val="sl-SI"/>
              </w:rPr>
              <w:t>Pri temu tipu projektov naložba vključuje tudi neposredno svetovanje s strani koordinatorjev, ki energetsko revnim nudijo pomoč pri pridobivanju subvencije v višini 100 odstotkov upravičenih stroškov. Za izračun stroškov ukrepa so bile uporabljene naslednje predpostavke, povzete po programu v izvajanju ZER</w:t>
            </w:r>
            <w:r w:rsidRPr="00C5432C">
              <w:rPr>
                <w:rStyle w:val="Sprotnaopomba-sklic"/>
                <w:rFonts w:ascii="Arial" w:hAnsi="Arial" w:cs="Arial"/>
                <w:color w:val="000000" w:themeColor="text1"/>
                <w:sz w:val="20"/>
                <w:szCs w:val="20"/>
                <w:lang w:val="sl-SI"/>
              </w:rPr>
              <w:footnoteReference w:id="28"/>
            </w:r>
            <w:r w:rsidRPr="00C5432C">
              <w:rPr>
                <w:rFonts w:ascii="Arial" w:hAnsi="Arial" w:cs="Arial"/>
                <w:color w:val="000000" w:themeColor="text1"/>
                <w:sz w:val="20"/>
                <w:szCs w:val="20"/>
                <w:lang w:val="sl-SI"/>
              </w:rPr>
              <w:t>. Cena svetovalne ure znaša danes 16,5 EUR. Potrebno število ur dela koordinatorjev na gospodinjstvo za naložbo 2 svetovalni uri na gospodinjstvo (do 40 EUR, vključno s potnimi stroški). Pomoč vključuje:</w:t>
            </w:r>
          </w:p>
          <w:p w14:paraId="39A5DBFC" w14:textId="094BC03E" w:rsidR="00864434" w:rsidRPr="00C5432C" w:rsidRDefault="00864434" w:rsidP="002B45A1">
            <w:pPr>
              <w:pStyle w:val="Odstavekseznama"/>
              <w:numPr>
                <w:ilvl w:val="0"/>
                <w:numId w:val="67"/>
              </w:numPr>
              <w:spacing w:after="240" w:line="276" w:lineRule="auto"/>
              <w:jc w:val="both"/>
              <w:rPr>
                <w:rFonts w:ascii="Arial" w:hAnsi="Arial" w:cs="Arial"/>
                <w:color w:val="000000" w:themeColor="text1"/>
                <w:sz w:val="20"/>
                <w:szCs w:val="20"/>
                <w:lang w:val="sl-SI"/>
              </w:rPr>
            </w:pPr>
            <w:r w:rsidRPr="00C5432C">
              <w:rPr>
                <w:rFonts w:ascii="Arial" w:hAnsi="Arial" w:cs="Arial"/>
                <w:color w:val="000000" w:themeColor="text1"/>
                <w:sz w:val="20"/>
                <w:szCs w:val="20"/>
                <w:lang w:val="sl-SI"/>
              </w:rPr>
              <w:t>pomoč pri razumevanju pogojev in zahtev javnega poziva,</w:t>
            </w:r>
          </w:p>
          <w:p w14:paraId="2AF52DA9" w14:textId="5BA02C2A" w:rsidR="00864434" w:rsidRPr="00C5432C" w:rsidRDefault="00864434" w:rsidP="002B45A1">
            <w:pPr>
              <w:pStyle w:val="Odstavekseznama"/>
              <w:numPr>
                <w:ilvl w:val="0"/>
                <w:numId w:val="67"/>
              </w:numPr>
              <w:spacing w:after="240" w:line="276" w:lineRule="auto"/>
              <w:jc w:val="both"/>
              <w:rPr>
                <w:rFonts w:ascii="Arial" w:hAnsi="Arial" w:cs="Arial"/>
                <w:color w:val="000000" w:themeColor="text1"/>
                <w:sz w:val="20"/>
                <w:szCs w:val="20"/>
                <w:lang w:val="sl-SI"/>
              </w:rPr>
            </w:pPr>
            <w:r w:rsidRPr="00C5432C">
              <w:rPr>
                <w:rFonts w:ascii="Arial" w:hAnsi="Arial" w:cs="Arial"/>
                <w:color w:val="000000" w:themeColor="text1"/>
                <w:sz w:val="20"/>
                <w:szCs w:val="20"/>
                <w:lang w:val="sl-SI"/>
              </w:rPr>
              <w:t>izpolnitev obrazca za pridobitev 100 % subvencije,</w:t>
            </w:r>
          </w:p>
          <w:p w14:paraId="1AE58171" w14:textId="2E7DC42A" w:rsidR="00864434" w:rsidRPr="00C5432C" w:rsidRDefault="00864434" w:rsidP="002B45A1">
            <w:pPr>
              <w:pStyle w:val="Odstavekseznama"/>
              <w:numPr>
                <w:ilvl w:val="0"/>
                <w:numId w:val="67"/>
              </w:numPr>
              <w:spacing w:after="240" w:line="276" w:lineRule="auto"/>
              <w:jc w:val="both"/>
              <w:rPr>
                <w:rFonts w:ascii="Arial" w:hAnsi="Arial" w:cs="Arial"/>
                <w:color w:val="000000" w:themeColor="text1"/>
                <w:sz w:val="20"/>
                <w:szCs w:val="20"/>
                <w:lang w:val="sl-SI"/>
              </w:rPr>
            </w:pPr>
            <w:r w:rsidRPr="00C5432C">
              <w:rPr>
                <w:rFonts w:ascii="Arial" w:hAnsi="Arial" w:cs="Arial"/>
                <w:color w:val="000000" w:themeColor="text1"/>
                <w:sz w:val="20"/>
                <w:szCs w:val="20"/>
                <w:lang w:val="sl-SI"/>
              </w:rPr>
              <w:lastRenderedPageBreak/>
              <w:t>pomoč pri pridobivanju vseh zahtevanih prilog,</w:t>
            </w:r>
          </w:p>
          <w:p w14:paraId="1AAF4125" w14:textId="77777777" w:rsidR="00864434" w:rsidRPr="00C5432C" w:rsidRDefault="00864434" w:rsidP="002B45A1">
            <w:pPr>
              <w:pStyle w:val="Odstavekseznama"/>
              <w:numPr>
                <w:ilvl w:val="0"/>
                <w:numId w:val="67"/>
              </w:numPr>
              <w:spacing w:after="240" w:line="276" w:lineRule="auto"/>
              <w:jc w:val="both"/>
              <w:rPr>
                <w:rFonts w:ascii="Arial" w:hAnsi="Arial" w:cs="Arial"/>
                <w:color w:val="000000" w:themeColor="text1"/>
                <w:sz w:val="20"/>
                <w:szCs w:val="20"/>
                <w:lang w:val="sl-SI"/>
              </w:rPr>
            </w:pPr>
            <w:r w:rsidRPr="00C5432C">
              <w:rPr>
                <w:rFonts w:ascii="Arial" w:hAnsi="Arial" w:cs="Arial"/>
                <w:color w:val="000000" w:themeColor="text1"/>
                <w:sz w:val="20"/>
                <w:szCs w:val="20"/>
                <w:lang w:val="sl-SI"/>
              </w:rPr>
              <w:t>pomoč pri dopolnjevanju vloge v postopku obravnave,</w:t>
            </w:r>
          </w:p>
          <w:p w14:paraId="10F2CBA7" w14:textId="7DA0BE3E" w:rsidR="00864434" w:rsidRPr="00C5432C" w:rsidRDefault="00864434" w:rsidP="002B45A1">
            <w:pPr>
              <w:pStyle w:val="Odstavekseznama"/>
              <w:numPr>
                <w:ilvl w:val="0"/>
                <w:numId w:val="67"/>
              </w:numPr>
              <w:spacing w:after="240" w:line="276" w:lineRule="auto"/>
              <w:jc w:val="both"/>
              <w:rPr>
                <w:rFonts w:ascii="Arial" w:hAnsi="Arial" w:cs="Arial"/>
                <w:color w:val="000000" w:themeColor="text1"/>
                <w:sz w:val="20"/>
                <w:szCs w:val="20"/>
                <w:lang w:val="sl-SI"/>
              </w:rPr>
            </w:pPr>
            <w:r w:rsidRPr="00C5432C">
              <w:rPr>
                <w:rFonts w:ascii="Arial" w:hAnsi="Arial" w:cs="Arial"/>
                <w:color w:val="000000" w:themeColor="text1"/>
                <w:sz w:val="20"/>
                <w:szCs w:val="20"/>
                <w:lang w:val="sl-SI"/>
              </w:rPr>
              <w:t>sodelovanje z upravnikom/skupnostjo stanovalcev oz. nosilcem investicije.</w:t>
            </w:r>
          </w:p>
          <w:p w14:paraId="0F03ECF2" w14:textId="20142E08" w:rsidR="00F72744" w:rsidRPr="00C5432C" w:rsidRDefault="00F72744" w:rsidP="00F72744">
            <w:pPr>
              <w:spacing w:after="240" w:line="276" w:lineRule="auto"/>
              <w:jc w:val="both"/>
              <w:rPr>
                <w:rFonts w:ascii="Arial" w:hAnsi="Arial" w:cs="Arial"/>
                <w:b/>
                <w:bCs/>
                <w:color w:val="000000" w:themeColor="text1"/>
                <w:sz w:val="20"/>
                <w:szCs w:val="20"/>
                <w:lang w:val="sl-SI"/>
              </w:rPr>
            </w:pPr>
            <w:r w:rsidRPr="00C5432C">
              <w:rPr>
                <w:rFonts w:ascii="Arial" w:hAnsi="Arial" w:cs="Arial"/>
                <w:color w:val="000000" w:themeColor="text1"/>
                <w:sz w:val="20"/>
                <w:szCs w:val="20"/>
                <w:lang w:val="sl-SI"/>
              </w:rPr>
              <w:t>Pri vseh ocenah stroškov je upoštevano tudi enkratno (10%) povečanje stroškov</w:t>
            </w:r>
            <w:r w:rsidRPr="00C5432C">
              <w:rPr>
                <w:rFonts w:ascii="Arial" w:hAnsi="Arial" w:cs="Arial"/>
                <w:b/>
                <w:bCs/>
                <w:color w:val="000000" w:themeColor="text1"/>
                <w:sz w:val="20"/>
                <w:szCs w:val="20"/>
                <w:lang w:val="sl-SI"/>
              </w:rPr>
              <w:t xml:space="preserve"> </w:t>
            </w:r>
          </w:p>
          <w:p w14:paraId="67757DC7" w14:textId="7C7FCD1F" w:rsidR="00864434" w:rsidRPr="00C5432C" w:rsidRDefault="00864434" w:rsidP="00F72744">
            <w:pPr>
              <w:spacing w:after="240" w:line="276" w:lineRule="auto"/>
              <w:jc w:val="both"/>
              <w:rPr>
                <w:rFonts w:ascii="Arial" w:hAnsi="Arial" w:cs="Arial"/>
                <w:b/>
                <w:bCs/>
                <w:color w:val="000000" w:themeColor="text1"/>
                <w:sz w:val="20"/>
                <w:szCs w:val="20"/>
                <w:lang w:val="sl-SI"/>
              </w:rPr>
            </w:pPr>
            <w:r w:rsidRPr="00C5432C">
              <w:rPr>
                <w:rFonts w:ascii="Arial" w:hAnsi="Arial" w:cs="Arial"/>
                <w:b/>
                <w:bCs/>
                <w:color w:val="000000" w:themeColor="text1"/>
                <w:sz w:val="20"/>
                <w:szCs w:val="20"/>
                <w:lang w:val="sl-SI"/>
              </w:rPr>
              <w:t xml:space="preserve">(D) Investicijska podpora za energetsko revna in ranljiva gospodinjstva pri skupnih projektih v VSS za ukrep vgradnje novega kotla na pelete (KNLB), priklop na sistem daljinskega ogrevanja in (E) za ukrep vgradnje toplotne črpalke </w:t>
            </w:r>
          </w:p>
          <w:p w14:paraId="2167356E" w14:textId="67672731" w:rsidR="00864434" w:rsidRPr="00C5432C" w:rsidRDefault="00864434" w:rsidP="00F72744">
            <w:pPr>
              <w:spacing w:after="240" w:line="276" w:lineRule="auto"/>
              <w:jc w:val="both"/>
              <w:rPr>
                <w:rFonts w:ascii="Arial" w:hAnsi="Arial" w:cs="Arial"/>
                <w:sz w:val="20"/>
                <w:szCs w:val="20"/>
                <w:lang w:val="sl-SI"/>
              </w:rPr>
            </w:pPr>
            <w:r w:rsidRPr="00C5432C">
              <w:rPr>
                <w:rFonts w:ascii="Arial" w:hAnsi="Arial" w:cs="Arial"/>
                <w:color w:val="000000" w:themeColor="text1"/>
                <w:sz w:val="20"/>
                <w:szCs w:val="20"/>
                <w:lang w:val="sl-SI"/>
              </w:rPr>
              <w:t>Stroški so ocenjeni za dve tehnologiji, ki jih pričakujemo kot prevladujoči in sicer kotle na pelete in toplotne črpalke (TČ). Predpostavljena je podpora energetsko revnim in ranljivim gospodinjstvom za kritje njihovega deleža pri investiciji vgradnje nove naprave za oskrbo s toploto iz skupne kotlovnice oz. sistema ogrevanja. Predpostavljen specifični strošek na enoto instalirane moči pri vgradnji KNLB znaša 300 EUR/kW, pri vgradnji TČ pa 2000 EUR/kW</w:t>
            </w:r>
            <w:r w:rsidRPr="00C5432C">
              <w:rPr>
                <w:rStyle w:val="Sprotnaopomba-sklic"/>
                <w:rFonts w:ascii="Arial" w:hAnsi="Arial" w:cs="Arial"/>
                <w:color w:val="000000" w:themeColor="text1"/>
                <w:sz w:val="20"/>
                <w:szCs w:val="20"/>
                <w:lang w:val="sl-SI"/>
              </w:rPr>
              <w:footnoteReference w:id="29"/>
            </w:r>
            <w:r w:rsidRPr="00C5432C">
              <w:rPr>
                <w:rFonts w:ascii="Arial" w:hAnsi="Arial" w:cs="Arial"/>
                <w:color w:val="000000" w:themeColor="text1"/>
                <w:sz w:val="20"/>
                <w:szCs w:val="20"/>
                <w:lang w:val="sl-SI"/>
              </w:rPr>
              <w:t>. Kot pri projektih tipa (A) je predpostavljena povprečna stanovanjska površina 52 m</w:t>
            </w:r>
            <w:r w:rsidRPr="00C5432C">
              <w:rPr>
                <w:rFonts w:ascii="Arial" w:hAnsi="Arial" w:cs="Arial"/>
                <w:color w:val="000000" w:themeColor="text1"/>
                <w:sz w:val="20"/>
                <w:szCs w:val="20"/>
                <w:vertAlign w:val="superscript"/>
                <w:lang w:val="sl-SI"/>
              </w:rPr>
              <w:t>2 </w:t>
            </w:r>
            <w:r w:rsidRPr="00C5432C">
              <w:rPr>
                <w:rStyle w:val="Sprotnaopomba-sklic"/>
                <w:rFonts w:ascii="Arial" w:hAnsi="Arial" w:cs="Arial"/>
                <w:color w:val="000000" w:themeColor="text1"/>
                <w:sz w:val="20"/>
                <w:szCs w:val="20"/>
                <w:lang w:val="sl-SI"/>
              </w:rPr>
              <w:footnoteReference w:id="30"/>
            </w:r>
            <w:r w:rsidRPr="00C5432C">
              <w:rPr>
                <w:rFonts w:ascii="Arial" w:hAnsi="Arial" w:cs="Arial"/>
                <w:color w:val="000000" w:themeColor="text1"/>
                <w:sz w:val="20"/>
                <w:szCs w:val="20"/>
                <w:lang w:val="sl-SI"/>
              </w:rPr>
              <w:t xml:space="preserve">. Pripadajoča moč v skupni kotlovnici za oskrbo tako velikega stanovanja s toploto za ogrevanje in sanitarno toplo vodo je ocenjena na 5 kW za KNLB in 3,3 kW za TČ toplotne moči. Investicija vključuje </w:t>
            </w:r>
            <w:r w:rsidRPr="00C5432C">
              <w:rPr>
                <w:rFonts w:ascii="Arial" w:hAnsi="Arial" w:cs="Arial"/>
                <w:sz w:val="20"/>
                <w:szCs w:val="20"/>
                <w:lang w:val="sl-SI"/>
              </w:rPr>
              <w:t xml:space="preserve">tudi prigradnjo hranilnika toplote,  zato da bi dosegli in boljših izkoristek sistema in v primeru projektov tipa (D) tudi večje zmanjšanje emisij škodljivih snovi v zrak, v primeru projektov tipa (E) pa zato, da se zmanjša potrebe po moči TČ in s tem omogoči njihovo širšo uporabo, ki je sicer lahko omejena z zmogljivostmi elektroenergetskega omrežja. </w:t>
            </w:r>
          </w:p>
          <w:p w14:paraId="0F79734A" w14:textId="1C824D92" w:rsidR="00864434" w:rsidRPr="00C5432C" w:rsidRDefault="00864434" w:rsidP="00F72744">
            <w:pPr>
              <w:spacing w:after="240" w:line="276" w:lineRule="auto"/>
              <w:jc w:val="both"/>
              <w:rPr>
                <w:rFonts w:ascii="Arial" w:hAnsi="Arial" w:cs="Arial"/>
                <w:color w:val="000000" w:themeColor="text1"/>
                <w:sz w:val="20"/>
                <w:szCs w:val="20"/>
                <w:lang w:val="sl-SI"/>
              </w:rPr>
            </w:pPr>
            <w:r w:rsidRPr="00C5432C">
              <w:rPr>
                <w:rFonts w:ascii="Arial" w:hAnsi="Arial" w:cs="Arial"/>
                <w:color w:val="000000" w:themeColor="text1"/>
                <w:sz w:val="20"/>
                <w:szCs w:val="20"/>
                <w:lang w:val="sl-SI"/>
              </w:rPr>
              <w:t>P</w:t>
            </w:r>
            <w:r w:rsidR="00F72744" w:rsidRPr="00C5432C">
              <w:rPr>
                <w:rFonts w:ascii="Arial" w:hAnsi="Arial" w:cs="Arial"/>
                <w:color w:val="000000" w:themeColor="text1"/>
                <w:sz w:val="20"/>
                <w:szCs w:val="20"/>
                <w:lang w:val="sl-SI"/>
              </w:rPr>
              <w:t>ri vseh ocenah stroškov je upoštevano tudi enkratno (10%) povečanje stroškov</w:t>
            </w:r>
            <w:r w:rsidRPr="00C5432C">
              <w:rPr>
                <w:rFonts w:ascii="Arial" w:hAnsi="Arial" w:cs="Arial"/>
                <w:color w:val="000000" w:themeColor="text1"/>
                <w:sz w:val="20"/>
                <w:szCs w:val="20"/>
                <w:lang w:val="sl-SI"/>
              </w:rPr>
              <w:t>. Pri oceni stroškov je upoštevan tudi strošek upravljanja/izvajanja ukrepa</w:t>
            </w:r>
            <w:r w:rsidR="00F72744" w:rsidRPr="00C5432C">
              <w:rPr>
                <w:rFonts w:ascii="Arial" w:hAnsi="Arial" w:cs="Arial"/>
                <w:color w:val="000000" w:themeColor="text1"/>
                <w:sz w:val="20"/>
                <w:szCs w:val="20"/>
                <w:lang w:val="sl-SI"/>
              </w:rPr>
              <w:t>,</w:t>
            </w:r>
            <w:r w:rsidRPr="00C5432C">
              <w:rPr>
                <w:rFonts w:ascii="Arial" w:hAnsi="Arial" w:cs="Arial"/>
                <w:color w:val="000000" w:themeColor="text1"/>
                <w:sz w:val="20"/>
                <w:szCs w:val="20"/>
                <w:lang w:val="sl-SI"/>
              </w:rPr>
              <w:t xml:space="preserve"> in sicer v vrednosti 5 % osnovne investicije.</w:t>
            </w:r>
          </w:p>
          <w:p w14:paraId="41488572" w14:textId="4DE6A93D" w:rsidR="00864434" w:rsidRPr="00C5432C" w:rsidRDefault="00864434" w:rsidP="00F72744">
            <w:pPr>
              <w:spacing w:after="240" w:line="276" w:lineRule="auto"/>
              <w:jc w:val="both"/>
              <w:rPr>
                <w:rFonts w:ascii="Arial" w:hAnsi="Arial" w:cs="Arial"/>
                <w:color w:val="000000" w:themeColor="text1"/>
                <w:sz w:val="20"/>
                <w:szCs w:val="20"/>
                <w:lang w:val="sl-SI"/>
              </w:rPr>
            </w:pPr>
            <w:r w:rsidRPr="00C5432C">
              <w:rPr>
                <w:rFonts w:ascii="Arial" w:hAnsi="Arial" w:cs="Arial"/>
                <w:color w:val="000000" w:themeColor="text1"/>
                <w:sz w:val="20"/>
                <w:szCs w:val="20"/>
                <w:lang w:val="sl-SI"/>
              </w:rPr>
              <w:t>Za energetsko revna gospodinjstva je predvidena 100-odstotna subvencija.</w:t>
            </w:r>
            <w:r w:rsidR="00F72744" w:rsidRPr="00C5432C">
              <w:rPr>
                <w:rFonts w:ascii="Arial" w:hAnsi="Arial" w:cs="Arial"/>
                <w:color w:val="000000" w:themeColor="text1"/>
                <w:sz w:val="20"/>
                <w:szCs w:val="20"/>
                <w:lang w:val="sl-SI"/>
              </w:rPr>
              <w:t xml:space="preserve"> </w:t>
            </w:r>
            <w:r w:rsidRPr="00C5432C">
              <w:rPr>
                <w:rFonts w:ascii="Arial" w:hAnsi="Arial" w:cs="Arial"/>
                <w:color w:val="000000" w:themeColor="text1"/>
                <w:sz w:val="20"/>
                <w:szCs w:val="20"/>
                <w:lang w:val="sl-SI"/>
              </w:rPr>
              <w:t xml:space="preserve">Tudi pri ukrepih tipa (D) in (E) je predvidena pomoč koordinatorjev v enaki višini, kot pri ukrepih tipa (C), kjer so predpostavke podrobno opisane. </w:t>
            </w:r>
          </w:p>
          <w:p w14:paraId="16343CA9" w14:textId="77777777" w:rsidR="00864434" w:rsidRPr="00C5432C" w:rsidRDefault="00864434" w:rsidP="00F72744">
            <w:pPr>
              <w:spacing w:after="240" w:line="276" w:lineRule="auto"/>
              <w:jc w:val="both"/>
              <w:rPr>
                <w:rFonts w:ascii="Arial" w:hAnsi="Arial" w:cs="Arial"/>
                <w:b/>
                <w:bCs/>
                <w:color w:val="000000" w:themeColor="text1"/>
                <w:sz w:val="20"/>
                <w:szCs w:val="20"/>
                <w:lang w:val="sl-SI"/>
              </w:rPr>
            </w:pPr>
            <w:r w:rsidRPr="00C5432C">
              <w:rPr>
                <w:rFonts w:ascii="Arial" w:hAnsi="Arial" w:cs="Arial"/>
                <w:b/>
                <w:bCs/>
                <w:color w:val="000000" w:themeColor="text1"/>
                <w:sz w:val="20"/>
                <w:szCs w:val="20"/>
                <w:lang w:val="sl-SI"/>
              </w:rPr>
              <w:t>(F) Energetska prenova energetsko najmanj učinkovitih večstanovanjskih stavb z izvedbo več ukrepov URE in OVE</w:t>
            </w:r>
          </w:p>
          <w:p w14:paraId="6D07D57E" w14:textId="233E9B98" w:rsidR="00864434" w:rsidRPr="00C5432C" w:rsidRDefault="00864434" w:rsidP="00F72744">
            <w:pPr>
              <w:spacing w:after="240" w:line="276" w:lineRule="auto"/>
              <w:jc w:val="both"/>
              <w:rPr>
                <w:rFonts w:ascii="Arial" w:hAnsi="Arial" w:cs="Arial"/>
                <w:color w:val="000000" w:themeColor="text1"/>
                <w:sz w:val="20"/>
                <w:szCs w:val="20"/>
                <w:lang w:val="sl-SI"/>
              </w:rPr>
            </w:pPr>
            <w:r w:rsidRPr="00C5432C">
              <w:rPr>
                <w:rFonts w:ascii="Arial" w:hAnsi="Arial" w:cs="Arial"/>
                <w:color w:val="000000" w:themeColor="text1"/>
                <w:sz w:val="20"/>
                <w:szCs w:val="20"/>
                <w:lang w:val="sl-SI"/>
              </w:rPr>
              <w:t>Ocena stroškov za točko (F) je za energetsko revna stanovanja enaka kot pod točko (A). Tudi pri tem ukrepu je za energetsko revna gospodinjstva predvidena 100-odstotna spodbuda. Predvidena je tudi dodatna spodbuda</w:t>
            </w:r>
            <w:r w:rsidR="00F72744" w:rsidRPr="00C5432C">
              <w:rPr>
                <w:rFonts w:ascii="Arial" w:hAnsi="Arial" w:cs="Arial"/>
                <w:color w:val="000000" w:themeColor="text1"/>
                <w:sz w:val="20"/>
                <w:szCs w:val="20"/>
                <w:lang w:val="sl-SI"/>
              </w:rPr>
              <w:t xml:space="preserve"> za</w:t>
            </w:r>
            <w:r w:rsidRPr="00C5432C">
              <w:rPr>
                <w:rFonts w:ascii="Arial" w:hAnsi="Arial" w:cs="Arial"/>
                <w:color w:val="000000" w:themeColor="text1"/>
                <w:sz w:val="20"/>
                <w:szCs w:val="20"/>
                <w:lang w:val="sl-SI"/>
              </w:rPr>
              <w:t xml:space="preserve"> prenovo ostalih stanovanj v VSS, (stanovanj, kjer ne gre za zmanjševanje energetske revščine ali ranljivosti), ki bo višja, kot so danes splošne subvencije Eko sklada, a bo financirana iz drugih virov sredstev in sredstev SCF. Pri oceni stroškov je upoštevan tudi strošek upravljanja/izvajanja ukrepa in sicer v vrednosti 5 % osnovne investicije.</w:t>
            </w:r>
          </w:p>
          <w:p w14:paraId="60962228" w14:textId="33E3D349" w:rsidR="00864434" w:rsidRPr="00C5432C" w:rsidRDefault="00864434" w:rsidP="00F72744">
            <w:pPr>
              <w:spacing w:after="240" w:line="276" w:lineRule="auto"/>
              <w:jc w:val="both"/>
              <w:rPr>
                <w:rFonts w:ascii="Arial" w:hAnsi="Arial" w:cs="Arial"/>
                <w:b/>
                <w:bCs/>
                <w:color w:val="000000" w:themeColor="text1"/>
                <w:sz w:val="20"/>
                <w:szCs w:val="20"/>
                <w:lang w:val="sl-SI"/>
              </w:rPr>
            </w:pPr>
            <w:r w:rsidRPr="00C5432C">
              <w:rPr>
                <w:rFonts w:ascii="Arial" w:hAnsi="Arial" w:cs="Arial"/>
                <w:b/>
                <w:bCs/>
                <w:color w:val="000000" w:themeColor="text1"/>
                <w:sz w:val="20"/>
                <w:szCs w:val="20"/>
                <w:lang w:val="sl-SI"/>
              </w:rPr>
              <w:t>(G) Svetovanje in finančna podpora pri pripravi projektov v najbolj potratnih VSS</w:t>
            </w:r>
          </w:p>
          <w:p w14:paraId="7AA93B35" w14:textId="74686D95" w:rsidR="00864434" w:rsidRPr="00C5432C" w:rsidRDefault="00864434" w:rsidP="00F72744">
            <w:pPr>
              <w:spacing w:after="240" w:line="276" w:lineRule="auto"/>
              <w:jc w:val="both"/>
              <w:rPr>
                <w:rFonts w:ascii="Arial" w:hAnsi="Arial" w:cs="Arial"/>
                <w:color w:val="000000" w:themeColor="text1"/>
                <w:sz w:val="20"/>
                <w:szCs w:val="20"/>
                <w:lang w:val="sl-SI"/>
              </w:rPr>
            </w:pPr>
            <w:r w:rsidRPr="00C5432C">
              <w:rPr>
                <w:rFonts w:ascii="Arial" w:hAnsi="Arial" w:cs="Arial"/>
                <w:color w:val="000000" w:themeColor="text1"/>
                <w:sz w:val="20"/>
                <w:szCs w:val="20"/>
                <w:lang w:val="sl-SI"/>
              </w:rPr>
              <w:t xml:space="preserve">Skladno z usmeritvami energetsko podnebne politike EU in Slovenije je cilj doseči čim večji obseg prenov najslabše energetsko učinkovitih stavb, zato se posebej za tovrstne stavbe uvaja nova spodbuda za pripravo projektov. Ocenjuje se, da </w:t>
            </w:r>
            <w:r w:rsidR="00F72744" w:rsidRPr="00C5432C">
              <w:rPr>
                <w:rFonts w:ascii="Arial" w:hAnsi="Arial" w:cs="Arial"/>
                <w:color w:val="000000" w:themeColor="text1"/>
                <w:sz w:val="20"/>
                <w:szCs w:val="20"/>
                <w:lang w:val="sl-SI"/>
              </w:rPr>
              <w:t xml:space="preserve">je </w:t>
            </w:r>
            <w:r w:rsidRPr="00C5432C">
              <w:rPr>
                <w:rFonts w:ascii="Arial" w:hAnsi="Arial" w:cs="Arial"/>
                <w:color w:val="000000" w:themeColor="text1"/>
                <w:sz w:val="20"/>
                <w:szCs w:val="20"/>
                <w:lang w:val="sl-SI"/>
              </w:rPr>
              <w:t xml:space="preserve">v tovrstnih stavbah nadpovprečno število lastnikov in/ali najemnikov energetsko revnih in ranljivih. Predvidena je podpora za pripravo projektov energetske prenove za 100 najslabše učinkovitih večstanovanjskih stavb. Predvidena je strokovna podpora v podporo odločanju s pripravo investicijskega programa, (ki vključuje izdelavo energetske izkaznice pred izvedbo projekta) ter finančna podpora za izdelavo investicijske dokumentacije </w:t>
            </w:r>
            <w:r w:rsidRPr="00C5432C">
              <w:rPr>
                <w:rFonts w:ascii="Arial" w:hAnsi="Arial" w:cs="Arial"/>
                <w:color w:val="000000" w:themeColor="text1"/>
                <w:sz w:val="20"/>
                <w:szCs w:val="20"/>
                <w:lang w:val="sl-SI"/>
              </w:rPr>
              <w:lastRenderedPageBreak/>
              <w:t>(enako kot jo zahteva Eko sklad pri spodbudah za VSS in sicer izdelavo projekta za izvedbo, PZI dokumentacijo). Predvidena je 70-odstotna subvencija za izdelavo investicijske dokumentacije, pri čemer je poln strošek ocenjen na 5800 EUR v povprečju na stavbo. Ocena stroška je pripravljena po metodologiji Zbornice za arhitekturo in prostor</w:t>
            </w:r>
            <w:r w:rsidRPr="00C5432C">
              <w:rPr>
                <w:rStyle w:val="Sprotnaopomba-sklic"/>
                <w:rFonts w:ascii="Arial" w:hAnsi="Arial" w:cs="Arial"/>
                <w:color w:val="000000" w:themeColor="text1"/>
                <w:sz w:val="20"/>
                <w:szCs w:val="20"/>
                <w:lang w:val="sl-SI"/>
              </w:rPr>
              <w:footnoteReference w:id="31"/>
            </w:r>
            <w:r w:rsidRPr="00C5432C">
              <w:rPr>
                <w:rFonts w:ascii="Arial" w:hAnsi="Arial" w:cs="Arial"/>
                <w:color w:val="000000" w:themeColor="text1"/>
                <w:sz w:val="20"/>
                <w:szCs w:val="20"/>
                <w:lang w:val="sl-SI"/>
              </w:rPr>
              <w:t xml:space="preserve"> in z upoštevanjem priporočene cene ure storitve pooblaščenega inženirja s strani Inženirske zbornice Slovenije</w:t>
            </w:r>
            <w:r w:rsidRPr="00C5432C">
              <w:rPr>
                <w:rStyle w:val="Sprotnaopomba-sklic"/>
                <w:rFonts w:ascii="Arial" w:hAnsi="Arial" w:cs="Arial"/>
                <w:color w:val="000000" w:themeColor="text1"/>
                <w:sz w:val="20"/>
                <w:szCs w:val="20"/>
                <w:lang w:val="sl-SI"/>
              </w:rPr>
              <w:footnoteReference w:id="32"/>
            </w:r>
            <w:r w:rsidRPr="00C5432C">
              <w:rPr>
                <w:rFonts w:ascii="Arial" w:hAnsi="Arial" w:cs="Arial"/>
                <w:color w:val="000000" w:themeColor="text1"/>
                <w:sz w:val="20"/>
                <w:szCs w:val="20"/>
                <w:lang w:val="sl-SI"/>
              </w:rPr>
              <w:t xml:space="preserve">. Za pomoč pri pripravi investicijskega programa so upoštevani stroški energetskega svetovanja v obsegu 30 svetovalnih ur oz. 2000 EUR na projekt. </w:t>
            </w:r>
          </w:p>
          <w:p w14:paraId="495168EC" w14:textId="5F4FF749" w:rsidR="00864434" w:rsidRPr="00C5432C" w:rsidRDefault="00F72744" w:rsidP="00F72744">
            <w:pPr>
              <w:spacing w:after="240" w:line="276" w:lineRule="auto"/>
              <w:jc w:val="both"/>
              <w:rPr>
                <w:rFonts w:ascii="Arial" w:hAnsi="Arial" w:cs="Arial"/>
                <w:color w:val="000000" w:themeColor="text1"/>
                <w:sz w:val="20"/>
                <w:szCs w:val="20"/>
                <w:lang w:val="sl-SI"/>
              </w:rPr>
            </w:pPr>
            <w:r w:rsidRPr="00C5432C">
              <w:rPr>
                <w:rFonts w:ascii="Arial" w:hAnsi="Arial" w:cs="Arial"/>
                <w:color w:val="000000" w:themeColor="text1"/>
                <w:sz w:val="20"/>
                <w:szCs w:val="20"/>
                <w:lang w:val="sl-SI"/>
              </w:rPr>
              <w:t>Pri vseh ocenah stroškov je upoštevano tudi enkratno (10%) povečanje stroškov</w:t>
            </w:r>
            <w:r w:rsidR="00864434" w:rsidRPr="00C5432C">
              <w:rPr>
                <w:rFonts w:ascii="Arial" w:hAnsi="Arial" w:cs="Arial"/>
                <w:color w:val="000000" w:themeColor="text1"/>
                <w:sz w:val="20"/>
                <w:szCs w:val="20"/>
                <w:lang w:val="sl-SI"/>
              </w:rPr>
              <w:t xml:space="preserve">. Pri oceni stroškov je upoštevan tudi strošek </w:t>
            </w:r>
            <w:r w:rsidRPr="00C5432C">
              <w:rPr>
                <w:rFonts w:ascii="Arial" w:hAnsi="Arial" w:cs="Arial"/>
                <w:color w:val="000000" w:themeColor="text1"/>
                <w:sz w:val="20"/>
                <w:szCs w:val="20"/>
                <w:lang w:val="sl-SI"/>
              </w:rPr>
              <w:t>upravljanja</w:t>
            </w:r>
            <w:r w:rsidR="00864434" w:rsidRPr="00C5432C">
              <w:rPr>
                <w:rFonts w:ascii="Arial" w:hAnsi="Arial" w:cs="Arial"/>
                <w:color w:val="000000" w:themeColor="text1"/>
                <w:sz w:val="20"/>
                <w:szCs w:val="20"/>
                <w:lang w:val="sl-SI"/>
              </w:rPr>
              <w:t>/izvajanja ukrepa v vrednosti 5 % osnovne investicije.</w:t>
            </w:r>
          </w:p>
          <w:p w14:paraId="66644701" w14:textId="609DC0CE" w:rsidR="00E41234" w:rsidRPr="00C5432C" w:rsidRDefault="00864434" w:rsidP="00770056">
            <w:pPr>
              <w:spacing w:after="240"/>
              <w:jc w:val="both"/>
              <w:rPr>
                <w:rStyle w:val="s1"/>
                <w:rFonts w:ascii="Arial" w:hAnsi="Arial" w:cs="Arial"/>
                <w:sz w:val="20"/>
                <w:szCs w:val="20"/>
                <w:lang w:val="sl-SI"/>
              </w:rPr>
            </w:pPr>
            <w:r w:rsidRPr="00C5432C">
              <w:rPr>
                <w:rStyle w:val="s1"/>
                <w:rFonts w:ascii="Arial" w:hAnsi="Arial" w:cs="Arial"/>
                <w:sz w:val="20"/>
                <w:szCs w:val="20"/>
                <w:lang w:val="sl-SI"/>
              </w:rPr>
              <w:t xml:space="preserve">Pri vseh ocenah stroškov je upoštevana tudi inflacija in sicer v letnem povprečju 2,2 %. </w:t>
            </w:r>
          </w:p>
        </w:tc>
      </w:tr>
    </w:tbl>
    <w:p w14:paraId="4356172A" w14:textId="77777777" w:rsidR="00E41234" w:rsidRPr="00C5432C" w:rsidRDefault="00E41234" w:rsidP="00E41234">
      <w:pPr>
        <w:rPr>
          <w:rFonts w:eastAsia="Times New Roman"/>
          <w:lang w:val="sl-SI"/>
        </w:rPr>
      </w:pPr>
    </w:p>
    <w:p w14:paraId="17DD5529" w14:textId="77777777" w:rsidR="000158D6" w:rsidRPr="00C5432C" w:rsidRDefault="000158D6" w:rsidP="000158D6">
      <w:pPr>
        <w:spacing w:after="120"/>
        <w:rPr>
          <w:rStyle w:val="s1"/>
          <w:rFonts w:ascii="Times" w:eastAsia="Times New Roman" w:hAnsi="Times" w:cs="Times"/>
          <w:i/>
          <w:iCs/>
          <w:lang w:val="sl-SI" w:eastAsia="en-US"/>
        </w:rPr>
      </w:pPr>
      <w:r w:rsidRPr="00C5432C">
        <w:rPr>
          <w:rStyle w:val="s1"/>
          <w:rFonts w:ascii="Times" w:eastAsia="Times New Roman" w:hAnsi="Times" w:cs="Times"/>
          <w:i/>
          <w:iCs/>
          <w:lang w:val="sl-SI" w:eastAsia="en-US"/>
        </w:rPr>
        <w:t xml:space="preserve">Okvirni časovni načrt nastanka stroškov </w:t>
      </w:r>
    </w:p>
    <w:tbl>
      <w:tblPr>
        <w:tblStyle w:val="Tabelamrea"/>
        <w:tblW w:w="0" w:type="auto"/>
        <w:tblLook w:val="04A0" w:firstRow="1" w:lastRow="0" w:firstColumn="1" w:lastColumn="0" w:noHBand="0" w:noVBand="1"/>
      </w:tblPr>
      <w:tblGrid>
        <w:gridCol w:w="8988"/>
      </w:tblGrid>
      <w:tr w:rsidR="00E41234" w:rsidRPr="00C5432C" w14:paraId="45F326F7" w14:textId="77777777" w:rsidTr="00383D2C">
        <w:tc>
          <w:tcPr>
            <w:tcW w:w="13948" w:type="dxa"/>
            <w:tcBorders>
              <w:left w:val="single" w:sz="12" w:space="0" w:color="0F9ED5" w:themeColor="accent4"/>
            </w:tcBorders>
          </w:tcPr>
          <w:p w14:paraId="03DCBAB3" w14:textId="146DA553" w:rsidR="00E41234" w:rsidRPr="00C5432C" w:rsidRDefault="00864434" w:rsidP="00864434">
            <w:pPr>
              <w:spacing w:after="240"/>
              <w:jc w:val="both"/>
              <w:rPr>
                <w:rStyle w:val="s1"/>
                <w:rFonts w:ascii="Arial" w:hAnsi="Arial" w:cs="Arial"/>
                <w:color w:val="000000" w:themeColor="text1"/>
                <w:sz w:val="20"/>
                <w:szCs w:val="20"/>
                <w:lang w:val="sl-SI"/>
              </w:rPr>
            </w:pPr>
            <w:r w:rsidRPr="00C5432C">
              <w:rPr>
                <w:rFonts w:ascii="Arial" w:hAnsi="Arial" w:cs="Arial"/>
                <w:color w:val="000000" w:themeColor="text1"/>
                <w:sz w:val="20"/>
                <w:szCs w:val="20"/>
                <w:lang w:val="sl-SI"/>
              </w:rPr>
              <w:t>Ker je Naložba 2 kompleksen ukrep, bo v prvih dveh letih obseg izvajanja manjši, kot v kasnejših letih, ko se bo izvajanje okrepilo. Kot je razvidno iz tabele v poglavju 2.1.(vii) je okvirni časovni razpored nastajanja stroškov za Naložbo 2 naslednji: do konca leta 2027 bo nastalo za 2,6 mio EUR stroškov, do konca leta 2029 bo 14,1 mio EUR, do zaključka izvajanja programa leta 2032 pa 36,7 mio EUR stroškov. Navedene vrednosti vključujejo nacionalni prispevek.</w:t>
            </w:r>
          </w:p>
        </w:tc>
      </w:tr>
    </w:tbl>
    <w:p w14:paraId="1C2AA594" w14:textId="77777777" w:rsidR="00E41234" w:rsidRPr="00C5432C" w:rsidRDefault="00E41234" w:rsidP="00E41234">
      <w:pPr>
        <w:rPr>
          <w:rFonts w:eastAsia="Times New Roman"/>
          <w:lang w:val="sl-SI"/>
        </w:rPr>
      </w:pPr>
    </w:p>
    <w:p w14:paraId="1557EB91" w14:textId="77777777" w:rsidR="000158D6" w:rsidRPr="00C5432C" w:rsidRDefault="000158D6" w:rsidP="000158D6">
      <w:pPr>
        <w:spacing w:after="120"/>
        <w:rPr>
          <w:rStyle w:val="s1"/>
          <w:rFonts w:ascii="Times" w:eastAsia="Times New Roman" w:hAnsi="Times" w:cs="Times"/>
          <w:i/>
          <w:iCs/>
          <w:lang w:val="sl-SI" w:eastAsia="en-US"/>
        </w:rPr>
      </w:pPr>
      <w:r w:rsidRPr="00C5432C">
        <w:rPr>
          <w:rStyle w:val="s1"/>
          <w:rFonts w:ascii="Times" w:eastAsia="Times New Roman" w:hAnsi="Times" w:cs="Times"/>
          <w:i/>
          <w:iCs/>
          <w:lang w:val="sl-SI" w:eastAsia="en-US"/>
        </w:rPr>
        <w:t>Delež nacionalnega sofinanciranja</w:t>
      </w:r>
    </w:p>
    <w:tbl>
      <w:tblPr>
        <w:tblStyle w:val="Tabelamrea"/>
        <w:tblW w:w="0" w:type="auto"/>
        <w:tblLook w:val="04A0" w:firstRow="1" w:lastRow="0" w:firstColumn="1" w:lastColumn="0" w:noHBand="0" w:noVBand="1"/>
      </w:tblPr>
      <w:tblGrid>
        <w:gridCol w:w="8988"/>
      </w:tblGrid>
      <w:tr w:rsidR="00E41234" w:rsidRPr="006949C2" w14:paraId="232ED160" w14:textId="77777777" w:rsidTr="00383D2C">
        <w:tc>
          <w:tcPr>
            <w:tcW w:w="13948" w:type="dxa"/>
            <w:tcBorders>
              <w:left w:val="single" w:sz="12" w:space="0" w:color="0F9ED5" w:themeColor="accent4"/>
            </w:tcBorders>
          </w:tcPr>
          <w:p w14:paraId="7289953A" w14:textId="5DC7079B" w:rsidR="00E41234" w:rsidRPr="00C5432C" w:rsidRDefault="000A14AB" w:rsidP="00383D2C">
            <w:pPr>
              <w:spacing w:after="240"/>
              <w:rPr>
                <w:rStyle w:val="s1"/>
                <w:rFonts w:ascii="Times" w:hAnsi="Times" w:cs="Times"/>
                <w:color w:val="156082" w:themeColor="accent1"/>
                <w:shd w:val="clear" w:color="auto" w:fill="FFFFFF"/>
                <w:lang w:val="sl-SI"/>
              </w:rPr>
            </w:pPr>
            <w:r w:rsidRPr="00C5432C">
              <w:rPr>
                <w:rFonts w:ascii="Arial" w:hAnsi="Arial" w:cs="Arial"/>
                <w:sz w:val="20"/>
                <w:szCs w:val="20"/>
                <w:lang w:val="sl-SI"/>
              </w:rPr>
              <w:t>Nacionalni prispevek znaša 25 % vrednosti naložbe v Načrtu.</w:t>
            </w:r>
          </w:p>
        </w:tc>
      </w:tr>
    </w:tbl>
    <w:p w14:paraId="56231ABA" w14:textId="77777777" w:rsidR="00E41234" w:rsidRPr="00C5432C" w:rsidRDefault="00E41234" w:rsidP="00E41234">
      <w:pPr>
        <w:rPr>
          <w:rFonts w:ascii="Times" w:hAnsi="Times" w:cs="Times"/>
          <w:sz w:val="18"/>
          <w:szCs w:val="18"/>
          <w:lang w:val="sl-SI"/>
        </w:rPr>
      </w:pPr>
    </w:p>
    <w:p w14:paraId="19511C70" w14:textId="77777777" w:rsidR="000158D6" w:rsidRPr="00C5432C" w:rsidRDefault="000158D6" w:rsidP="000158D6">
      <w:pPr>
        <w:spacing w:after="120"/>
        <w:rPr>
          <w:rStyle w:val="s1"/>
          <w:rFonts w:ascii="Times" w:eastAsia="Times New Roman" w:hAnsi="Times" w:cs="Times"/>
          <w:i/>
          <w:iCs/>
          <w:lang w:val="sl-SI" w:eastAsia="en-US"/>
        </w:rPr>
      </w:pPr>
      <w:r w:rsidRPr="00C5432C">
        <w:rPr>
          <w:rStyle w:val="s1"/>
          <w:rFonts w:ascii="Times" w:eastAsia="Times New Roman" w:hAnsi="Times" w:cs="Times"/>
          <w:i/>
          <w:iCs/>
          <w:lang w:val="sl-SI" w:eastAsia="en-US"/>
        </w:rPr>
        <w:t>Informacije o morebitnem financiranju iz drugih instrumentov EU</w:t>
      </w:r>
    </w:p>
    <w:tbl>
      <w:tblPr>
        <w:tblStyle w:val="Tabelamrea"/>
        <w:tblW w:w="0" w:type="auto"/>
        <w:tblLook w:val="04A0" w:firstRow="1" w:lastRow="0" w:firstColumn="1" w:lastColumn="0" w:noHBand="0" w:noVBand="1"/>
      </w:tblPr>
      <w:tblGrid>
        <w:gridCol w:w="8988"/>
      </w:tblGrid>
      <w:tr w:rsidR="00E41234" w:rsidRPr="006949C2" w14:paraId="2589BC4E" w14:textId="77777777" w:rsidTr="00383D2C">
        <w:tc>
          <w:tcPr>
            <w:tcW w:w="8988" w:type="dxa"/>
            <w:tcBorders>
              <w:left w:val="single" w:sz="12" w:space="0" w:color="0F9ED5" w:themeColor="accent4"/>
            </w:tcBorders>
          </w:tcPr>
          <w:p w14:paraId="5FAA5B9F" w14:textId="07C95D06" w:rsidR="00E41234" w:rsidRPr="00C5432C" w:rsidRDefault="000A14AB" w:rsidP="000A14AB">
            <w:pPr>
              <w:spacing w:after="240"/>
              <w:rPr>
                <w:rStyle w:val="s1"/>
                <w:rFonts w:ascii="Times" w:hAnsi="Times" w:cs="Times"/>
                <w:color w:val="156082" w:themeColor="accent1"/>
                <w:shd w:val="clear" w:color="auto" w:fill="FFFFFF"/>
                <w:lang w:val="sl-SI"/>
              </w:rPr>
            </w:pPr>
            <w:r w:rsidRPr="00C5432C">
              <w:rPr>
                <w:rFonts w:ascii="Arial" w:hAnsi="Arial" w:cs="Arial"/>
                <w:sz w:val="20"/>
                <w:szCs w:val="20"/>
                <w:lang w:val="sl-SI"/>
              </w:rPr>
              <w:t>Za Naložbo 2 ni obstoječega ali predvidenega financiranja iz drugih instrumentov Unije. V pripravi je en pilotni razpis za prenovo energetsko najmanj učinkovite večstanovanjskih stavb, financiran iz sredstev ESRR</w:t>
            </w:r>
            <w:r w:rsidR="00F72744" w:rsidRPr="00C5432C">
              <w:rPr>
                <w:rFonts w:ascii="Arial" w:hAnsi="Arial" w:cs="Arial"/>
                <w:sz w:val="20"/>
                <w:szCs w:val="20"/>
                <w:lang w:val="sl-SI"/>
              </w:rPr>
              <w:t>,</w:t>
            </w:r>
            <w:r w:rsidRPr="00C5432C">
              <w:rPr>
                <w:rFonts w:ascii="Arial" w:hAnsi="Arial" w:cs="Arial"/>
                <w:sz w:val="20"/>
                <w:szCs w:val="20"/>
                <w:lang w:val="sl-SI"/>
              </w:rPr>
              <w:t xml:space="preserve"> ki je omejen po trajanju razpisa in razpisanih sredstvih in ni povezan z Naložbo 2.</w:t>
            </w:r>
          </w:p>
        </w:tc>
      </w:tr>
    </w:tbl>
    <w:p w14:paraId="3009B223" w14:textId="77777777" w:rsidR="00E41234" w:rsidRPr="00C5432C" w:rsidRDefault="00E41234" w:rsidP="00E41234">
      <w:pPr>
        <w:rPr>
          <w:rStyle w:val="s1"/>
          <w:rFonts w:ascii="Times" w:eastAsia="Times New Roman" w:hAnsi="Times" w:cs="Times"/>
          <w:i/>
          <w:iCs/>
          <w:lang w:val="sl-SI" w:eastAsia="en-US"/>
        </w:rPr>
      </w:pPr>
    </w:p>
    <w:p w14:paraId="3D62274B" w14:textId="77777777" w:rsidR="000158D6" w:rsidRPr="00C5432C" w:rsidRDefault="000158D6" w:rsidP="000158D6">
      <w:pPr>
        <w:spacing w:after="120"/>
        <w:rPr>
          <w:rStyle w:val="s1"/>
          <w:rFonts w:ascii="Times" w:eastAsia="Times New Roman" w:hAnsi="Times" w:cs="Times"/>
          <w:i/>
          <w:iCs/>
          <w:lang w:val="sl-SI" w:eastAsia="en-US"/>
        </w:rPr>
      </w:pPr>
      <w:r w:rsidRPr="00C5432C">
        <w:rPr>
          <w:rStyle w:val="s1"/>
          <w:rFonts w:ascii="Times" w:eastAsia="Times New Roman" w:hAnsi="Times" w:cs="Times"/>
          <w:i/>
          <w:iCs/>
          <w:lang w:val="sl-SI" w:eastAsia="en-US"/>
        </w:rPr>
        <w:t>Informacije o morebitnem financiranju iz zasebnih virov</w:t>
      </w:r>
    </w:p>
    <w:tbl>
      <w:tblPr>
        <w:tblStyle w:val="Tabelamrea"/>
        <w:tblW w:w="0" w:type="auto"/>
        <w:tblLook w:val="04A0" w:firstRow="1" w:lastRow="0" w:firstColumn="1" w:lastColumn="0" w:noHBand="0" w:noVBand="1"/>
      </w:tblPr>
      <w:tblGrid>
        <w:gridCol w:w="8988"/>
      </w:tblGrid>
      <w:tr w:rsidR="00E41234" w:rsidRPr="006949C2" w14:paraId="6D739BF2" w14:textId="77777777" w:rsidTr="00383D2C">
        <w:tc>
          <w:tcPr>
            <w:tcW w:w="13948" w:type="dxa"/>
            <w:tcBorders>
              <w:left w:val="single" w:sz="12" w:space="0" w:color="0F9ED5" w:themeColor="accent4"/>
            </w:tcBorders>
          </w:tcPr>
          <w:p w14:paraId="60B70AF2" w14:textId="5E0A38E7" w:rsidR="00770056" w:rsidRPr="00C5432C" w:rsidRDefault="00770056" w:rsidP="00F72744">
            <w:pPr>
              <w:spacing w:after="240" w:line="276" w:lineRule="auto"/>
              <w:jc w:val="both"/>
              <w:rPr>
                <w:rFonts w:ascii="Arial" w:hAnsi="Arial" w:cs="Arial"/>
                <w:sz w:val="20"/>
                <w:szCs w:val="20"/>
                <w:lang w:val="sl-SI"/>
              </w:rPr>
            </w:pPr>
            <w:r w:rsidRPr="00C5432C">
              <w:rPr>
                <w:rFonts w:ascii="Arial" w:hAnsi="Arial" w:cs="Arial"/>
                <w:sz w:val="20"/>
                <w:szCs w:val="20"/>
                <w:lang w:val="sl-SI"/>
              </w:rPr>
              <w:t xml:space="preserve">Pri projektih tipov (A) in (B) gre za prenovo javnih stanovanj katerih uporabniki (najemniki) so energetsko revni ali ranljivi, in pri </w:t>
            </w:r>
            <w:r w:rsidR="00F72744" w:rsidRPr="00C5432C">
              <w:rPr>
                <w:rFonts w:ascii="Arial" w:hAnsi="Arial" w:cs="Arial"/>
                <w:sz w:val="20"/>
                <w:szCs w:val="20"/>
                <w:lang w:val="sl-SI"/>
              </w:rPr>
              <w:t xml:space="preserve">katerih </w:t>
            </w:r>
            <w:r w:rsidRPr="00C5432C">
              <w:rPr>
                <w:rFonts w:ascii="Arial" w:hAnsi="Arial" w:cs="Arial"/>
                <w:sz w:val="20"/>
                <w:szCs w:val="20"/>
                <w:lang w:val="sl-SI"/>
              </w:rPr>
              <w:t xml:space="preserve">se investicijski ukrepi v celoti financirajo iz javnih sredstev. Predvideno je 85-odstotno financiranje investicijskih ukrepov in 15 odstotno z lastno udeležbo lastnikov javnih stanovanj, v katerih živijo energetsko revna gospodinjstva, torej bo tudi delež financiranja krit iz javnih sredstev.  </w:t>
            </w:r>
          </w:p>
          <w:p w14:paraId="692BCCDD" w14:textId="5103C593" w:rsidR="00770056" w:rsidRPr="00C5432C" w:rsidRDefault="00770056" w:rsidP="00F72744">
            <w:pPr>
              <w:spacing w:after="240" w:line="276" w:lineRule="auto"/>
              <w:jc w:val="both"/>
              <w:rPr>
                <w:rFonts w:ascii="Arial" w:hAnsi="Arial" w:cs="Arial"/>
                <w:sz w:val="20"/>
                <w:szCs w:val="20"/>
                <w:lang w:val="sl-SI"/>
              </w:rPr>
            </w:pPr>
            <w:r w:rsidRPr="00C5432C">
              <w:rPr>
                <w:rFonts w:ascii="Arial" w:hAnsi="Arial" w:cs="Arial"/>
                <w:sz w:val="20"/>
                <w:szCs w:val="20"/>
                <w:lang w:val="sl-SI"/>
              </w:rPr>
              <w:t xml:space="preserve">Pri projektih tipov (C), (D) in (E) se bodo ukrepi prednostno izvajali pri energetsko revnih gospodinjstvih, zato je pri oceni stroškov in učinkov upoštevana subvencija v sto odstotkih upravičenih stroškov. </w:t>
            </w:r>
          </w:p>
          <w:p w14:paraId="505F2A27" w14:textId="356EBC61" w:rsidR="00770056" w:rsidRPr="00C5432C" w:rsidRDefault="00770056" w:rsidP="00F72744">
            <w:pPr>
              <w:spacing w:after="240" w:line="276" w:lineRule="auto"/>
              <w:jc w:val="both"/>
              <w:rPr>
                <w:rFonts w:ascii="Arial" w:hAnsi="Arial" w:cs="Arial"/>
                <w:sz w:val="20"/>
                <w:szCs w:val="20"/>
                <w:lang w:val="sl-SI"/>
              </w:rPr>
            </w:pPr>
            <w:r w:rsidRPr="00C5432C">
              <w:rPr>
                <w:rFonts w:ascii="Arial" w:hAnsi="Arial" w:cs="Arial"/>
                <w:sz w:val="20"/>
                <w:szCs w:val="20"/>
                <w:lang w:val="sl-SI"/>
              </w:rPr>
              <w:t xml:space="preserve">Pri projektih tipa (F) gre za prenovo energetsko najmanj učinkovitih stavb, v katerih živijo večinoma energetsko ranljivi a tudi drugi stanovalci. Za energetsko revne in ranljive so predvidene stoodstotne subvencije. Za ostale lastnike so subvencije predvidene iz drugih virov sredstev (iz nacionalnih sredstev za spodbude, višina spodbude pa bo prenove najslabše energetsko učinkovitih stavb višja </w:t>
            </w:r>
            <w:r w:rsidRPr="00C5432C">
              <w:rPr>
                <w:rFonts w:ascii="Arial" w:hAnsi="Arial" w:cs="Arial"/>
                <w:sz w:val="20"/>
                <w:szCs w:val="20"/>
                <w:lang w:val="sl-SI"/>
              </w:rPr>
              <w:lastRenderedPageBreak/>
              <w:t xml:space="preserve">od rednih spodbud Eko sklada) vendar se spodbude za preostale lastnike in ne financira iz sredstev programa SNP, za preostali delež investicije, pa bodo ostali lastniki, ki niso energetsko revni, vlagali tudi zasebna sredstva.     </w:t>
            </w:r>
          </w:p>
          <w:p w14:paraId="6665E0F2" w14:textId="18BF7936" w:rsidR="00E41234" w:rsidRPr="00C5432C" w:rsidRDefault="00770056" w:rsidP="00F72744">
            <w:pPr>
              <w:spacing w:after="240" w:line="276" w:lineRule="auto"/>
              <w:jc w:val="both"/>
              <w:rPr>
                <w:rStyle w:val="s1"/>
                <w:rFonts w:ascii="Times" w:hAnsi="Times" w:cs="Times"/>
                <w:color w:val="156082" w:themeColor="accent1"/>
                <w:shd w:val="clear" w:color="auto" w:fill="FFFFFF"/>
                <w:lang w:val="sl-SI"/>
              </w:rPr>
            </w:pPr>
            <w:r w:rsidRPr="00C5432C">
              <w:rPr>
                <w:rFonts w:ascii="Arial" w:hAnsi="Arial" w:cs="Arial"/>
                <w:sz w:val="20"/>
                <w:szCs w:val="20"/>
                <w:lang w:val="sl-SI"/>
              </w:rPr>
              <w:t>Pri projektih tipa (G), podpori za pripravo projektov v večstanovanjskih stavbah z mešanim lastništvom, je predvideno, da bo energetsko svetovanje za pripravo investicijskega načrta 100-odstotno financirano iz javnih virov, strošek priprave investicijske dokumentacija pa bo iz javnih virov subvencioniran v višini 70 % upravičenega stroška, medtem ko bodo lastniki krili 30-odstotkov tega stroška iz zasebnih virov.</w:t>
            </w:r>
          </w:p>
        </w:tc>
      </w:tr>
    </w:tbl>
    <w:p w14:paraId="073292AC" w14:textId="77777777" w:rsidR="00E41234" w:rsidRPr="00C5432C" w:rsidRDefault="00E41234" w:rsidP="00E41234">
      <w:pPr>
        <w:rPr>
          <w:rFonts w:ascii="Times" w:hAnsi="Times" w:cs="Times"/>
          <w:sz w:val="18"/>
          <w:szCs w:val="18"/>
          <w:lang w:val="sl-SI"/>
        </w:rPr>
      </w:pPr>
    </w:p>
    <w:p w14:paraId="4D10C3A7" w14:textId="77777777" w:rsidR="000158D6" w:rsidRPr="00C5432C" w:rsidRDefault="000158D6" w:rsidP="000158D6">
      <w:pPr>
        <w:spacing w:after="120"/>
        <w:rPr>
          <w:rStyle w:val="s1"/>
          <w:rFonts w:ascii="Times" w:eastAsia="Times New Roman" w:hAnsi="Times" w:cs="Times"/>
          <w:i/>
          <w:iCs/>
          <w:lang w:val="sl-SI" w:eastAsia="en-US"/>
        </w:rPr>
      </w:pPr>
      <w:r w:rsidRPr="00C5432C">
        <w:rPr>
          <w:rStyle w:val="s1"/>
          <w:rFonts w:ascii="Times" w:eastAsia="Times New Roman" w:hAnsi="Times" w:cs="Times"/>
          <w:i/>
          <w:iCs/>
          <w:lang w:val="sl-SI" w:eastAsia="en-US"/>
        </w:rPr>
        <w:t xml:space="preserve">Utemeljitev razumnosti ocenjenih stroškov </w:t>
      </w:r>
    </w:p>
    <w:tbl>
      <w:tblPr>
        <w:tblStyle w:val="Tabelamrea"/>
        <w:tblW w:w="0" w:type="auto"/>
        <w:tblLook w:val="04A0" w:firstRow="1" w:lastRow="0" w:firstColumn="1" w:lastColumn="0" w:noHBand="0" w:noVBand="1"/>
      </w:tblPr>
      <w:tblGrid>
        <w:gridCol w:w="8988"/>
      </w:tblGrid>
      <w:tr w:rsidR="00E41234" w:rsidRPr="003C4831" w14:paraId="7816C02D" w14:textId="77777777" w:rsidTr="00383D2C">
        <w:tc>
          <w:tcPr>
            <w:tcW w:w="13948" w:type="dxa"/>
            <w:tcBorders>
              <w:left w:val="single" w:sz="12" w:space="0" w:color="0F9ED5" w:themeColor="accent4"/>
            </w:tcBorders>
          </w:tcPr>
          <w:p w14:paraId="7D840A44" w14:textId="77777777" w:rsidR="00770056" w:rsidRPr="00C5432C" w:rsidRDefault="00770056" w:rsidP="00770056">
            <w:pPr>
              <w:spacing w:after="240"/>
              <w:jc w:val="both"/>
              <w:rPr>
                <w:rFonts w:ascii="Arial" w:hAnsi="Arial" w:cs="Arial"/>
                <w:sz w:val="20"/>
                <w:szCs w:val="20"/>
                <w:lang w:val="sl-SI"/>
              </w:rPr>
            </w:pPr>
            <w:r w:rsidRPr="00C5432C">
              <w:rPr>
                <w:rFonts w:ascii="Arial" w:hAnsi="Arial" w:cs="Arial"/>
                <w:sz w:val="20"/>
                <w:szCs w:val="20"/>
                <w:lang w:val="sl-SI"/>
              </w:rPr>
              <w:t>Ocene predvidenih stroškov Naložbe 2 so pripravljene na podlagi predhodno navedenih virov:</w:t>
            </w:r>
          </w:p>
          <w:p w14:paraId="4D8ACBF0" w14:textId="77777777" w:rsidR="00770056" w:rsidRPr="00C5432C" w:rsidRDefault="00770056" w:rsidP="00770056">
            <w:pPr>
              <w:spacing w:after="240"/>
              <w:jc w:val="both"/>
              <w:rPr>
                <w:rFonts w:ascii="Arial" w:hAnsi="Arial" w:cs="Arial"/>
                <w:color w:val="000000" w:themeColor="text1"/>
                <w:sz w:val="20"/>
                <w:szCs w:val="20"/>
                <w:lang w:val="sl-SI"/>
              </w:rPr>
            </w:pPr>
            <w:r w:rsidRPr="00C5432C">
              <w:rPr>
                <w:rFonts w:ascii="Arial" w:hAnsi="Arial" w:cs="Arial"/>
                <w:sz w:val="20"/>
                <w:szCs w:val="20"/>
                <w:lang w:val="sl-SI"/>
              </w:rPr>
              <w:t xml:space="preserve">Za projekte tipa (A) in (C) je </w:t>
            </w:r>
            <w:r w:rsidRPr="00C5432C">
              <w:rPr>
                <w:rFonts w:ascii="Arial" w:hAnsi="Arial" w:cs="Arial"/>
                <w:color w:val="000000" w:themeColor="text1"/>
                <w:sz w:val="20"/>
                <w:szCs w:val="20"/>
                <w:lang w:val="sl-SI"/>
              </w:rPr>
              <w:t>pričakovan specifični strošek investicije na enoto kondicionirane stanovanjske površine pripravljen na podlagi modelske ocene in analize preteklih razpisov Eko sklada za iste vrste ukrepov</w:t>
            </w:r>
            <w:r w:rsidRPr="00C5432C">
              <w:rPr>
                <w:rStyle w:val="Sprotnaopomba-sklic"/>
                <w:rFonts w:ascii="Arial" w:hAnsi="Arial" w:cs="Arial"/>
                <w:color w:val="000000" w:themeColor="text1"/>
                <w:sz w:val="20"/>
                <w:szCs w:val="20"/>
                <w:lang w:val="sl-SI"/>
              </w:rPr>
              <w:footnoteReference w:id="33"/>
            </w:r>
            <w:r w:rsidRPr="00C5432C">
              <w:rPr>
                <w:rFonts w:ascii="Arial" w:hAnsi="Arial" w:cs="Arial"/>
                <w:color w:val="000000" w:themeColor="text1"/>
                <w:sz w:val="20"/>
                <w:szCs w:val="20"/>
                <w:lang w:val="sl-SI"/>
              </w:rPr>
              <w:t>.</w:t>
            </w:r>
          </w:p>
          <w:p w14:paraId="60BE8C21" w14:textId="5C1C9DF0" w:rsidR="00770056" w:rsidRPr="00C5432C" w:rsidRDefault="00770056" w:rsidP="00770056">
            <w:pPr>
              <w:spacing w:after="240"/>
              <w:jc w:val="both"/>
              <w:rPr>
                <w:rFonts w:ascii="Arial" w:hAnsi="Arial" w:cs="Arial"/>
                <w:color w:val="000000" w:themeColor="text1"/>
                <w:sz w:val="20"/>
                <w:szCs w:val="20"/>
                <w:lang w:val="sl-SI"/>
              </w:rPr>
            </w:pPr>
            <w:r w:rsidRPr="00C5432C">
              <w:rPr>
                <w:rFonts w:ascii="Arial" w:hAnsi="Arial" w:cs="Arial"/>
                <w:sz w:val="20"/>
                <w:szCs w:val="20"/>
                <w:lang w:val="sl-SI"/>
              </w:rPr>
              <w:t>Za projekte tipa (B), (D) in (E) pričakovan specifični investicijski strošek temelji na</w:t>
            </w:r>
            <w:r w:rsidR="00F72744" w:rsidRPr="00C5432C">
              <w:rPr>
                <w:rFonts w:ascii="Arial" w:hAnsi="Arial" w:cs="Arial"/>
                <w:sz w:val="20"/>
                <w:szCs w:val="20"/>
                <w:lang w:val="sl-SI"/>
              </w:rPr>
              <w:t xml:space="preserve"> </w:t>
            </w:r>
            <w:r w:rsidRPr="00C5432C">
              <w:rPr>
                <w:rFonts w:ascii="Arial" w:hAnsi="Arial" w:cs="Arial"/>
                <w:color w:val="000000" w:themeColor="text1"/>
                <w:sz w:val="20"/>
                <w:szCs w:val="20"/>
                <w:lang w:val="sl-SI"/>
              </w:rPr>
              <w:t>analizi podatkov o izplačanih spodbudah Eko sklada v letu 2022</w:t>
            </w:r>
            <w:r w:rsidR="00F72744" w:rsidRPr="00C5432C">
              <w:rPr>
                <w:rFonts w:ascii="Arial" w:hAnsi="Arial" w:cs="Arial"/>
                <w:color w:val="000000" w:themeColor="text1"/>
                <w:sz w:val="20"/>
                <w:szCs w:val="20"/>
                <w:lang w:val="sl-SI"/>
              </w:rPr>
              <w:t xml:space="preserve"> </w:t>
            </w:r>
            <w:r w:rsidR="00F72744" w:rsidRPr="00C5432C">
              <w:rPr>
                <w:rFonts w:ascii="Arial" w:hAnsi="Arial" w:cs="Arial"/>
                <w:sz w:val="20"/>
                <w:szCs w:val="20"/>
                <w:lang w:val="sl-SI"/>
              </w:rPr>
              <w:t xml:space="preserve"> </w:t>
            </w:r>
            <w:r w:rsidR="00F72744" w:rsidRPr="00C5432C">
              <w:rPr>
                <w:rStyle w:val="Sprotnaopomba-sklic"/>
                <w:rFonts w:ascii="Arial" w:hAnsi="Arial" w:cs="Arial"/>
                <w:color w:val="000000" w:themeColor="text1"/>
                <w:sz w:val="20"/>
                <w:szCs w:val="20"/>
                <w:lang w:val="sl-SI"/>
              </w:rPr>
              <w:footnoteReference w:id="34"/>
            </w:r>
            <w:r w:rsidRPr="00C5432C">
              <w:rPr>
                <w:rFonts w:ascii="Arial" w:hAnsi="Arial" w:cs="Arial"/>
                <w:color w:val="000000" w:themeColor="text1"/>
                <w:sz w:val="20"/>
                <w:szCs w:val="20"/>
                <w:lang w:val="sl-SI"/>
              </w:rPr>
              <w:t>.</w:t>
            </w:r>
          </w:p>
          <w:p w14:paraId="0912B4F2" w14:textId="77777777" w:rsidR="00770056" w:rsidRPr="00C5432C" w:rsidRDefault="00770056" w:rsidP="00770056">
            <w:pPr>
              <w:spacing w:after="240"/>
              <w:jc w:val="both"/>
              <w:rPr>
                <w:rFonts w:ascii="Arial" w:hAnsi="Arial" w:cs="Arial"/>
                <w:color w:val="000000" w:themeColor="text1"/>
                <w:sz w:val="20"/>
                <w:szCs w:val="20"/>
                <w:lang w:val="sl-SI"/>
              </w:rPr>
            </w:pPr>
            <w:r w:rsidRPr="00C5432C">
              <w:rPr>
                <w:rFonts w:ascii="Arial" w:hAnsi="Arial" w:cs="Arial"/>
                <w:sz w:val="20"/>
                <w:szCs w:val="20"/>
                <w:lang w:val="sl-SI"/>
              </w:rPr>
              <w:t>Za projekte tipa (F) pričakovan specifični strošek temelji na strokovnih podlagah za nacionalni načrt prenove stavb v pripravi.</w:t>
            </w:r>
          </w:p>
          <w:p w14:paraId="2DB44B0F" w14:textId="77777777" w:rsidR="00770056" w:rsidRPr="00C5432C" w:rsidRDefault="00770056" w:rsidP="00770056">
            <w:pPr>
              <w:spacing w:after="240"/>
              <w:jc w:val="both"/>
              <w:rPr>
                <w:rFonts w:ascii="Arial" w:hAnsi="Arial" w:cs="Arial"/>
                <w:color w:val="000000" w:themeColor="text1"/>
                <w:sz w:val="20"/>
                <w:szCs w:val="20"/>
                <w:lang w:val="sl-SI"/>
              </w:rPr>
            </w:pPr>
            <w:r w:rsidRPr="00C5432C">
              <w:rPr>
                <w:rFonts w:ascii="Arial" w:hAnsi="Arial" w:cs="Arial"/>
                <w:color w:val="000000" w:themeColor="text1"/>
                <w:sz w:val="20"/>
                <w:szCs w:val="20"/>
                <w:lang w:val="sl-SI"/>
              </w:rPr>
              <w:t>Za projekte tipa (G) ocena stroška temelji na cenikih in metodologijah strokovnih zbornic</w:t>
            </w:r>
            <w:r w:rsidRPr="00C5432C">
              <w:rPr>
                <w:rStyle w:val="Sprotnaopomba-sklic"/>
                <w:rFonts w:ascii="Arial" w:hAnsi="Arial" w:cs="Arial"/>
                <w:color w:val="000000" w:themeColor="text1"/>
                <w:sz w:val="20"/>
                <w:szCs w:val="20"/>
                <w:lang w:val="sl-SI"/>
              </w:rPr>
              <w:footnoteReference w:id="35"/>
            </w:r>
            <w:r w:rsidRPr="00C5432C">
              <w:rPr>
                <w:rFonts w:ascii="Arial" w:hAnsi="Arial" w:cs="Arial"/>
                <w:color w:val="000000" w:themeColor="text1"/>
                <w:sz w:val="20"/>
                <w:szCs w:val="20"/>
                <w:vertAlign w:val="superscript"/>
                <w:lang w:val="sl-SI"/>
              </w:rPr>
              <w:t xml:space="preserve">, </w:t>
            </w:r>
            <w:r w:rsidRPr="00C5432C">
              <w:rPr>
                <w:rStyle w:val="Sprotnaopomba-sklic"/>
                <w:rFonts w:ascii="Arial" w:hAnsi="Arial" w:cs="Arial"/>
                <w:color w:val="000000" w:themeColor="text1"/>
                <w:sz w:val="20"/>
                <w:szCs w:val="20"/>
                <w:lang w:val="sl-SI"/>
              </w:rPr>
              <w:footnoteReference w:id="36"/>
            </w:r>
            <w:r w:rsidRPr="00C5432C">
              <w:rPr>
                <w:rFonts w:ascii="Arial" w:hAnsi="Arial" w:cs="Arial"/>
                <w:color w:val="000000" w:themeColor="text1"/>
                <w:sz w:val="20"/>
                <w:szCs w:val="20"/>
                <w:lang w:val="sl-SI"/>
              </w:rPr>
              <w:t>.</w:t>
            </w:r>
          </w:p>
          <w:p w14:paraId="78B03931" w14:textId="337DDB18" w:rsidR="00770056" w:rsidRPr="00C5432C" w:rsidRDefault="00770056" w:rsidP="00770056">
            <w:pPr>
              <w:spacing w:after="240"/>
              <w:jc w:val="both"/>
              <w:rPr>
                <w:rFonts w:ascii="Arial" w:hAnsi="Arial" w:cs="Arial"/>
                <w:color w:val="000000" w:themeColor="text1"/>
                <w:sz w:val="20"/>
                <w:szCs w:val="20"/>
                <w:lang w:val="sl-SI"/>
              </w:rPr>
            </w:pPr>
            <w:r w:rsidRPr="00C5432C">
              <w:rPr>
                <w:rFonts w:ascii="Arial" w:hAnsi="Arial" w:cs="Arial"/>
                <w:color w:val="000000" w:themeColor="text1"/>
                <w:sz w:val="20"/>
                <w:szCs w:val="20"/>
                <w:lang w:val="sl-SI"/>
              </w:rPr>
              <w:t>Pri vseh ocenah stroškov je upoštevan</w:t>
            </w:r>
            <w:r w:rsidR="00F72744" w:rsidRPr="00C5432C">
              <w:rPr>
                <w:rFonts w:ascii="Arial" w:hAnsi="Arial" w:cs="Arial"/>
                <w:color w:val="000000" w:themeColor="text1"/>
                <w:sz w:val="20"/>
                <w:szCs w:val="20"/>
                <w:lang w:val="sl-SI"/>
              </w:rPr>
              <w:t>o</w:t>
            </w:r>
            <w:r w:rsidRPr="00C5432C">
              <w:rPr>
                <w:rFonts w:ascii="Arial" w:hAnsi="Arial" w:cs="Arial"/>
                <w:color w:val="000000" w:themeColor="text1"/>
                <w:sz w:val="20"/>
                <w:szCs w:val="20"/>
                <w:lang w:val="sl-SI"/>
              </w:rPr>
              <w:t xml:space="preserve"> tudi </w:t>
            </w:r>
            <w:r w:rsidR="00F72744" w:rsidRPr="00C5432C">
              <w:rPr>
                <w:rFonts w:ascii="Arial" w:hAnsi="Arial" w:cs="Arial"/>
                <w:color w:val="000000" w:themeColor="text1"/>
                <w:sz w:val="20"/>
                <w:szCs w:val="20"/>
                <w:lang w:val="sl-SI"/>
              </w:rPr>
              <w:t>enkratno 10% povečanje</w:t>
            </w:r>
            <w:r w:rsidRPr="00C5432C">
              <w:rPr>
                <w:rFonts w:ascii="Arial" w:hAnsi="Arial" w:cs="Arial"/>
                <w:color w:val="000000" w:themeColor="text1"/>
                <w:sz w:val="20"/>
                <w:szCs w:val="20"/>
                <w:lang w:val="sl-SI"/>
              </w:rPr>
              <w:t xml:space="preserve"> stroškov zaradi inflacije.</w:t>
            </w:r>
          </w:p>
          <w:p w14:paraId="015013DD" w14:textId="62DF4F51" w:rsidR="00E41234" w:rsidRPr="00C5432C" w:rsidRDefault="00770056" w:rsidP="000A14AB">
            <w:pPr>
              <w:spacing w:after="240"/>
              <w:jc w:val="both"/>
              <w:rPr>
                <w:rStyle w:val="s1"/>
                <w:rFonts w:ascii="Arial" w:hAnsi="Arial" w:cs="Arial"/>
                <w:color w:val="000000" w:themeColor="text1"/>
                <w:sz w:val="20"/>
                <w:szCs w:val="20"/>
                <w:lang w:val="sl-SI"/>
              </w:rPr>
            </w:pPr>
            <w:r w:rsidRPr="00C5432C">
              <w:rPr>
                <w:rFonts w:ascii="Arial" w:hAnsi="Arial" w:cs="Arial"/>
                <w:color w:val="000000" w:themeColor="text1"/>
                <w:sz w:val="20"/>
                <w:szCs w:val="20"/>
                <w:lang w:val="sl-SI"/>
              </w:rPr>
              <w:t>Vse predpostavke so podrobno navedene in dokumentirane pri opisu stroškov.</w:t>
            </w:r>
          </w:p>
        </w:tc>
      </w:tr>
    </w:tbl>
    <w:p w14:paraId="33CB93C5" w14:textId="77777777" w:rsidR="00E41234" w:rsidRPr="00C5432C" w:rsidRDefault="00E41234" w:rsidP="00E41234">
      <w:pPr>
        <w:rPr>
          <w:rFonts w:ascii="Times" w:hAnsi="Times" w:cs="Times"/>
          <w:sz w:val="18"/>
          <w:szCs w:val="18"/>
          <w:lang w:val="sl-SI"/>
        </w:rPr>
        <w:sectPr w:rsidR="00E41234" w:rsidRPr="00C5432C" w:rsidSect="00E41234">
          <w:pgSz w:w="11906" w:h="16838"/>
          <w:pgMar w:top="1440" w:right="1440" w:bottom="1440" w:left="1440" w:header="708" w:footer="708" w:gutter="0"/>
          <w:cols w:space="708"/>
          <w:docGrid w:linePitch="360"/>
        </w:sectPr>
      </w:pPr>
    </w:p>
    <w:p w14:paraId="23F0BF70" w14:textId="77777777" w:rsidR="00E41234" w:rsidRPr="00C5432C" w:rsidRDefault="00E41234" w:rsidP="00E41234">
      <w:pPr>
        <w:rPr>
          <w:rFonts w:ascii="Times" w:hAnsi="Times" w:cs="Times"/>
          <w:sz w:val="18"/>
          <w:szCs w:val="18"/>
          <w:lang w:val="sl-SI"/>
        </w:rPr>
      </w:pPr>
    </w:p>
    <w:p w14:paraId="19CE01F4" w14:textId="62E80AEE" w:rsidR="000158D6" w:rsidRPr="00C5432C" w:rsidRDefault="000158D6" w:rsidP="000158D6">
      <w:pPr>
        <w:rPr>
          <w:rFonts w:ascii="Times" w:hAnsi="Times" w:cs="Times"/>
          <w:sz w:val="18"/>
          <w:szCs w:val="18"/>
          <w:lang w:val="sl-SI"/>
        </w:rPr>
      </w:pPr>
      <w:r w:rsidRPr="00C5432C">
        <w:rPr>
          <w:rStyle w:val="s1"/>
          <w:rFonts w:ascii="Times" w:eastAsia="Times New Roman" w:hAnsi="Times" w:cs="Times"/>
          <w:i/>
          <w:iCs/>
          <w:lang w:val="sl-SI" w:eastAsia="en-US"/>
        </w:rPr>
        <w:t>Ocena skupne vrednosti ukre</w:t>
      </w:r>
      <w:r w:rsidR="006A0A91" w:rsidRPr="00C5432C">
        <w:rPr>
          <w:rStyle w:val="s1"/>
          <w:rFonts w:ascii="Times" w:eastAsia="Times New Roman" w:hAnsi="Times" w:cs="Times"/>
          <w:i/>
          <w:iCs/>
          <w:lang w:val="sl-SI" w:eastAsia="en-US"/>
        </w:rPr>
        <w:t>p</w:t>
      </w:r>
      <w:r w:rsidRPr="00C5432C">
        <w:rPr>
          <w:rStyle w:val="s1"/>
          <w:rFonts w:ascii="Times" w:eastAsia="Times New Roman" w:hAnsi="Times" w:cs="Times"/>
          <w:i/>
          <w:iCs/>
          <w:lang w:val="sl-SI" w:eastAsia="en-US"/>
        </w:rPr>
        <w:t>a/naložbe</w:t>
      </w:r>
    </w:p>
    <w:p w14:paraId="59E138C6" w14:textId="77777777" w:rsidR="00E41234" w:rsidRPr="00C5432C" w:rsidRDefault="00E41234" w:rsidP="00E41234">
      <w:pPr>
        <w:rPr>
          <w:rFonts w:ascii="Times" w:hAnsi="Times" w:cs="Times"/>
          <w:sz w:val="18"/>
          <w:szCs w:val="18"/>
          <w:lang w:val="sl-SI"/>
        </w:rPr>
      </w:pPr>
    </w:p>
    <w:p w14:paraId="6A81B4FC" w14:textId="77777777" w:rsidR="00E41234" w:rsidRPr="00C5432C" w:rsidRDefault="00E41234" w:rsidP="00E41234">
      <w:pPr>
        <w:rPr>
          <w:rFonts w:ascii="Times" w:hAnsi="Times" w:cs="Times"/>
          <w:sz w:val="18"/>
          <w:szCs w:val="18"/>
          <w:lang w:val="sl-SI"/>
        </w:rPr>
      </w:pPr>
    </w:p>
    <w:tbl>
      <w:tblPr>
        <w:tblStyle w:val="Tabelamrea"/>
        <w:tblpPr w:leftFromText="180" w:rightFromText="180" w:vertAnchor="text" w:tblpY="1"/>
        <w:tblOverlap w:val="never"/>
        <w:tblW w:w="13928" w:type="dxa"/>
        <w:tblBorders>
          <w:top w:val="single" w:sz="12" w:space="0" w:color="0F9ED5" w:themeColor="accent4"/>
          <w:left w:val="single" w:sz="12" w:space="0" w:color="0F9ED5" w:themeColor="accent4"/>
          <w:bottom w:val="single" w:sz="12" w:space="0" w:color="0F9ED5" w:themeColor="accent4"/>
          <w:right w:val="single" w:sz="12" w:space="0" w:color="0F9ED5" w:themeColor="accent4"/>
          <w:insideH w:val="single" w:sz="12" w:space="0" w:color="0F9ED5" w:themeColor="accent4"/>
          <w:insideV w:val="single" w:sz="12" w:space="0" w:color="0F9ED5" w:themeColor="accent4"/>
        </w:tblBorders>
        <w:tblLook w:val="04A0" w:firstRow="1" w:lastRow="0" w:firstColumn="1" w:lastColumn="0" w:noHBand="0" w:noVBand="1"/>
      </w:tblPr>
      <w:tblGrid>
        <w:gridCol w:w="1032"/>
        <w:gridCol w:w="1988"/>
        <w:gridCol w:w="1106"/>
        <w:gridCol w:w="1217"/>
        <w:gridCol w:w="1118"/>
        <w:gridCol w:w="1051"/>
        <w:gridCol w:w="1050"/>
        <w:gridCol w:w="1017"/>
        <w:gridCol w:w="1051"/>
        <w:gridCol w:w="1117"/>
        <w:gridCol w:w="1117"/>
        <w:gridCol w:w="1064"/>
      </w:tblGrid>
      <w:tr w:rsidR="00CD465E" w:rsidRPr="00C5432C" w14:paraId="15FA7135" w14:textId="77777777" w:rsidTr="009A39C1">
        <w:tc>
          <w:tcPr>
            <w:tcW w:w="1032" w:type="dxa"/>
          </w:tcPr>
          <w:p w14:paraId="05DE5834" w14:textId="2DB699BE" w:rsidR="00CD465E" w:rsidRPr="00C5432C" w:rsidRDefault="00CD465E" w:rsidP="00CD465E">
            <w:pPr>
              <w:pStyle w:val="p2"/>
              <w:rPr>
                <w:rStyle w:val="s1"/>
                <w:lang w:val="sl-SI"/>
              </w:rPr>
            </w:pPr>
            <w:r w:rsidRPr="00C5432C">
              <w:rPr>
                <w:lang w:val="sl-SI"/>
              </w:rPr>
              <w:t xml:space="preserve">Št. </w:t>
            </w:r>
          </w:p>
        </w:tc>
        <w:tc>
          <w:tcPr>
            <w:tcW w:w="1988" w:type="dxa"/>
          </w:tcPr>
          <w:p w14:paraId="3DEA6EA6" w14:textId="7650D3B6" w:rsidR="00CD465E" w:rsidRPr="00C5432C" w:rsidRDefault="00CD465E" w:rsidP="00CD465E">
            <w:pPr>
              <w:pStyle w:val="p2"/>
              <w:rPr>
                <w:rStyle w:val="s1"/>
                <w:lang w:val="sl-SI"/>
              </w:rPr>
            </w:pPr>
            <w:r w:rsidRPr="00C5432C">
              <w:rPr>
                <w:lang w:val="sl-SI"/>
              </w:rPr>
              <w:t>Ukrep / naložba</w:t>
            </w:r>
          </w:p>
        </w:tc>
        <w:tc>
          <w:tcPr>
            <w:tcW w:w="1106" w:type="dxa"/>
          </w:tcPr>
          <w:p w14:paraId="65A3B324" w14:textId="7132F658" w:rsidR="00CD465E" w:rsidRPr="00C5432C" w:rsidRDefault="00CD465E" w:rsidP="00CD465E">
            <w:pPr>
              <w:pStyle w:val="p2"/>
              <w:jc w:val="right"/>
              <w:rPr>
                <w:rStyle w:val="s1"/>
                <w:lang w:val="sl-SI"/>
              </w:rPr>
            </w:pPr>
            <w:r w:rsidRPr="00C5432C">
              <w:rPr>
                <w:rStyle w:val="s1"/>
                <w:lang w:val="sl-SI"/>
              </w:rPr>
              <w:t>Od</w:t>
            </w:r>
          </w:p>
        </w:tc>
        <w:tc>
          <w:tcPr>
            <w:tcW w:w="1217" w:type="dxa"/>
          </w:tcPr>
          <w:p w14:paraId="541C47F0" w14:textId="5F77F541" w:rsidR="00CD465E" w:rsidRPr="00C5432C" w:rsidRDefault="00CD465E" w:rsidP="00CD465E">
            <w:pPr>
              <w:pStyle w:val="p2"/>
              <w:jc w:val="right"/>
              <w:rPr>
                <w:rStyle w:val="s1"/>
                <w:lang w:val="sl-SI"/>
              </w:rPr>
            </w:pPr>
            <w:r w:rsidRPr="00C5432C">
              <w:rPr>
                <w:rStyle w:val="s1"/>
                <w:lang w:val="sl-SI"/>
              </w:rPr>
              <w:t>Do</w:t>
            </w:r>
          </w:p>
        </w:tc>
        <w:tc>
          <w:tcPr>
            <w:tcW w:w="1118" w:type="dxa"/>
          </w:tcPr>
          <w:p w14:paraId="5C00B68D" w14:textId="114564D4" w:rsidR="00CD465E" w:rsidRPr="00C5432C" w:rsidRDefault="00CD465E" w:rsidP="00CD465E">
            <w:pPr>
              <w:pStyle w:val="p2"/>
              <w:spacing w:after="0"/>
              <w:jc w:val="right"/>
              <w:rPr>
                <w:rStyle w:val="s1"/>
                <w:lang w:val="sl-SI"/>
              </w:rPr>
            </w:pPr>
            <w:r w:rsidRPr="00C5432C">
              <w:rPr>
                <w:rStyle w:val="s1"/>
                <w:lang w:val="sl-SI"/>
              </w:rPr>
              <w:t>SKUPAJ</w:t>
            </w:r>
            <w:r>
              <w:rPr>
                <w:rStyle w:val="s1"/>
                <w:lang w:val="sl-SI"/>
              </w:rPr>
              <w:t xml:space="preserve"> </w:t>
            </w:r>
            <w:r>
              <w:rPr>
                <w:rStyle w:val="s1"/>
              </w:rPr>
              <w:t>(EUR)</w:t>
            </w:r>
          </w:p>
        </w:tc>
        <w:tc>
          <w:tcPr>
            <w:tcW w:w="1051" w:type="dxa"/>
          </w:tcPr>
          <w:p w14:paraId="793BDCE4" w14:textId="743DAFC0" w:rsidR="00CD465E" w:rsidRDefault="00CD465E" w:rsidP="00CD465E">
            <w:pPr>
              <w:pStyle w:val="p2"/>
              <w:spacing w:after="0"/>
              <w:jc w:val="right"/>
              <w:rPr>
                <w:rStyle w:val="s1"/>
              </w:rPr>
            </w:pPr>
            <w:r>
              <w:rPr>
                <w:rStyle w:val="s1"/>
                <w:lang w:val="sl-SI"/>
              </w:rPr>
              <w:t>2</w:t>
            </w:r>
            <w:r>
              <w:rPr>
                <w:rStyle w:val="s1"/>
              </w:rPr>
              <w:t xml:space="preserve">026 </w:t>
            </w:r>
          </w:p>
          <w:p w14:paraId="22681C70" w14:textId="08961D2E" w:rsidR="00CD465E" w:rsidRPr="00C5432C" w:rsidRDefault="00CD465E" w:rsidP="00CD465E">
            <w:pPr>
              <w:pStyle w:val="p2"/>
              <w:spacing w:after="0"/>
              <w:jc w:val="right"/>
              <w:rPr>
                <w:rStyle w:val="s1"/>
                <w:lang w:val="sl-SI"/>
              </w:rPr>
            </w:pPr>
            <w:r>
              <w:rPr>
                <w:rStyle w:val="s1"/>
                <w:lang w:val="sl-SI"/>
              </w:rPr>
              <w:t>(EUR)</w:t>
            </w:r>
          </w:p>
        </w:tc>
        <w:tc>
          <w:tcPr>
            <w:tcW w:w="1050" w:type="dxa"/>
          </w:tcPr>
          <w:p w14:paraId="0C365510" w14:textId="77777777" w:rsidR="00CD465E" w:rsidRDefault="00CD465E" w:rsidP="00CD465E">
            <w:pPr>
              <w:pStyle w:val="p2"/>
              <w:spacing w:after="0"/>
              <w:jc w:val="right"/>
              <w:rPr>
                <w:rStyle w:val="s1"/>
                <w:lang w:val="sl-SI"/>
              </w:rPr>
            </w:pPr>
            <w:r w:rsidRPr="00C5432C">
              <w:rPr>
                <w:rStyle w:val="s1"/>
                <w:lang w:val="sl-SI"/>
              </w:rPr>
              <w:t>2027</w:t>
            </w:r>
          </w:p>
          <w:p w14:paraId="0F17A6AB" w14:textId="1B6A0947" w:rsidR="00CD465E" w:rsidRPr="00C5432C" w:rsidRDefault="00CD465E" w:rsidP="00CD465E">
            <w:pPr>
              <w:pStyle w:val="p2"/>
              <w:spacing w:after="0"/>
              <w:jc w:val="right"/>
              <w:rPr>
                <w:rStyle w:val="s1"/>
                <w:lang w:val="sl-SI"/>
              </w:rPr>
            </w:pPr>
            <w:r>
              <w:rPr>
                <w:rStyle w:val="s1"/>
                <w:lang w:val="sl-SI"/>
              </w:rPr>
              <w:t>(EUR)</w:t>
            </w:r>
          </w:p>
        </w:tc>
        <w:tc>
          <w:tcPr>
            <w:tcW w:w="1017" w:type="dxa"/>
          </w:tcPr>
          <w:p w14:paraId="737D896D" w14:textId="77777777" w:rsidR="00CD465E" w:rsidRDefault="00CD465E" w:rsidP="00CD465E">
            <w:pPr>
              <w:pStyle w:val="p2"/>
              <w:spacing w:after="0"/>
              <w:jc w:val="right"/>
              <w:rPr>
                <w:rStyle w:val="s1"/>
                <w:lang w:val="sl-SI"/>
              </w:rPr>
            </w:pPr>
            <w:r w:rsidRPr="00C5432C">
              <w:rPr>
                <w:rStyle w:val="s1"/>
                <w:lang w:val="sl-SI"/>
              </w:rPr>
              <w:t>2028</w:t>
            </w:r>
          </w:p>
          <w:p w14:paraId="1961A785" w14:textId="320E22D2" w:rsidR="00CD465E" w:rsidRPr="00C5432C" w:rsidRDefault="00CD465E" w:rsidP="00CD465E">
            <w:pPr>
              <w:pStyle w:val="p2"/>
              <w:spacing w:after="0"/>
              <w:jc w:val="right"/>
              <w:rPr>
                <w:rStyle w:val="s1"/>
                <w:lang w:val="sl-SI"/>
              </w:rPr>
            </w:pPr>
            <w:r>
              <w:rPr>
                <w:rStyle w:val="s1"/>
                <w:lang w:val="sl-SI"/>
              </w:rPr>
              <w:t>(EUR)</w:t>
            </w:r>
          </w:p>
        </w:tc>
        <w:tc>
          <w:tcPr>
            <w:tcW w:w="1051" w:type="dxa"/>
          </w:tcPr>
          <w:p w14:paraId="2417F2E0" w14:textId="77777777" w:rsidR="00CD465E" w:rsidRDefault="00CD465E" w:rsidP="00CD465E">
            <w:pPr>
              <w:pStyle w:val="p2"/>
              <w:spacing w:after="0"/>
              <w:jc w:val="right"/>
              <w:rPr>
                <w:rStyle w:val="s1"/>
                <w:lang w:val="sl-SI"/>
              </w:rPr>
            </w:pPr>
            <w:r w:rsidRPr="00C5432C">
              <w:rPr>
                <w:rStyle w:val="s1"/>
                <w:lang w:val="sl-SI"/>
              </w:rPr>
              <w:t>2029</w:t>
            </w:r>
          </w:p>
          <w:p w14:paraId="52645209" w14:textId="45CD4315" w:rsidR="00CD465E" w:rsidRPr="00C5432C" w:rsidRDefault="00CD465E" w:rsidP="00CD465E">
            <w:pPr>
              <w:pStyle w:val="p2"/>
              <w:spacing w:after="0"/>
              <w:jc w:val="right"/>
              <w:rPr>
                <w:rStyle w:val="s1"/>
                <w:lang w:val="sl-SI"/>
              </w:rPr>
            </w:pPr>
            <w:r>
              <w:rPr>
                <w:rStyle w:val="s1"/>
                <w:lang w:val="sl-SI"/>
              </w:rPr>
              <w:t>(EUR)</w:t>
            </w:r>
          </w:p>
        </w:tc>
        <w:tc>
          <w:tcPr>
            <w:tcW w:w="1117" w:type="dxa"/>
          </w:tcPr>
          <w:p w14:paraId="246EF685" w14:textId="77777777" w:rsidR="00CD465E" w:rsidRDefault="00CD465E" w:rsidP="00CD465E">
            <w:pPr>
              <w:pStyle w:val="p2"/>
              <w:spacing w:after="0"/>
              <w:jc w:val="right"/>
              <w:rPr>
                <w:rStyle w:val="s1"/>
                <w:lang w:val="sl-SI"/>
              </w:rPr>
            </w:pPr>
            <w:r w:rsidRPr="00C5432C">
              <w:rPr>
                <w:rStyle w:val="s1"/>
                <w:lang w:val="sl-SI"/>
              </w:rPr>
              <w:t>2030</w:t>
            </w:r>
          </w:p>
          <w:p w14:paraId="6DAC105D" w14:textId="4FF40CAE" w:rsidR="00CD465E" w:rsidRPr="00C5432C" w:rsidRDefault="00CD465E" w:rsidP="00CD465E">
            <w:pPr>
              <w:pStyle w:val="p2"/>
              <w:spacing w:after="0"/>
              <w:jc w:val="right"/>
              <w:rPr>
                <w:rStyle w:val="s1"/>
                <w:lang w:val="sl-SI"/>
              </w:rPr>
            </w:pPr>
            <w:r>
              <w:rPr>
                <w:rStyle w:val="s1"/>
                <w:lang w:val="sl-SI"/>
              </w:rPr>
              <w:t>(EUR)</w:t>
            </w:r>
          </w:p>
        </w:tc>
        <w:tc>
          <w:tcPr>
            <w:tcW w:w="1117" w:type="dxa"/>
          </w:tcPr>
          <w:p w14:paraId="27056775" w14:textId="77777777" w:rsidR="00CD465E" w:rsidRDefault="00CD465E" w:rsidP="00CD465E">
            <w:pPr>
              <w:pStyle w:val="p2"/>
              <w:spacing w:after="0"/>
              <w:jc w:val="right"/>
              <w:rPr>
                <w:rStyle w:val="s1"/>
                <w:lang w:val="sl-SI"/>
              </w:rPr>
            </w:pPr>
            <w:r w:rsidRPr="00C5432C">
              <w:rPr>
                <w:rStyle w:val="s1"/>
                <w:lang w:val="sl-SI"/>
              </w:rPr>
              <w:t>2031</w:t>
            </w:r>
          </w:p>
          <w:p w14:paraId="7CFCAB9B" w14:textId="155EB572" w:rsidR="00CD465E" w:rsidRPr="00C5432C" w:rsidRDefault="00CD465E" w:rsidP="00CD465E">
            <w:pPr>
              <w:pStyle w:val="p2"/>
              <w:spacing w:after="0"/>
              <w:jc w:val="right"/>
              <w:rPr>
                <w:rStyle w:val="s1"/>
                <w:lang w:val="sl-SI"/>
              </w:rPr>
            </w:pPr>
            <w:r>
              <w:rPr>
                <w:rStyle w:val="s1"/>
                <w:lang w:val="sl-SI"/>
              </w:rPr>
              <w:t>(EUR)</w:t>
            </w:r>
          </w:p>
        </w:tc>
        <w:tc>
          <w:tcPr>
            <w:tcW w:w="1064" w:type="dxa"/>
          </w:tcPr>
          <w:p w14:paraId="1DC7CBD9" w14:textId="77777777" w:rsidR="00CD465E" w:rsidRDefault="00CD465E" w:rsidP="00CD465E">
            <w:pPr>
              <w:pStyle w:val="p2"/>
              <w:spacing w:after="0"/>
              <w:jc w:val="right"/>
              <w:rPr>
                <w:rStyle w:val="s1"/>
                <w:lang w:val="sl-SI"/>
              </w:rPr>
            </w:pPr>
            <w:r w:rsidRPr="00C5432C">
              <w:rPr>
                <w:rStyle w:val="s1"/>
                <w:lang w:val="sl-SI"/>
              </w:rPr>
              <w:t>2032</w:t>
            </w:r>
          </w:p>
          <w:p w14:paraId="045041D6" w14:textId="14E40DCA" w:rsidR="00CD465E" w:rsidRPr="00C5432C" w:rsidRDefault="00CD465E" w:rsidP="00CD465E">
            <w:pPr>
              <w:pStyle w:val="p2"/>
              <w:spacing w:after="0"/>
              <w:jc w:val="right"/>
              <w:rPr>
                <w:rStyle w:val="s1"/>
                <w:lang w:val="sl-SI"/>
              </w:rPr>
            </w:pPr>
            <w:r>
              <w:rPr>
                <w:rStyle w:val="s1"/>
                <w:lang w:val="sl-SI"/>
              </w:rPr>
              <w:t>(EUR)</w:t>
            </w:r>
          </w:p>
        </w:tc>
      </w:tr>
      <w:tr w:rsidR="00864434" w:rsidRPr="00C5432C" w14:paraId="5E32C559" w14:textId="77777777" w:rsidTr="009A39C1">
        <w:tc>
          <w:tcPr>
            <w:tcW w:w="1032" w:type="dxa"/>
          </w:tcPr>
          <w:p w14:paraId="43D5B627" w14:textId="77777777" w:rsidR="00864434" w:rsidRPr="00C5432C" w:rsidRDefault="00864434" w:rsidP="00864434">
            <w:pPr>
              <w:pStyle w:val="p2"/>
              <w:rPr>
                <w:rStyle w:val="s1"/>
                <w:color w:val="156082" w:themeColor="accent1"/>
                <w:lang w:val="sl-SI"/>
              </w:rPr>
            </w:pPr>
            <w:r w:rsidRPr="00C5432C">
              <w:rPr>
                <w:rFonts w:ascii="Arial" w:hAnsi="Arial" w:cs="Arial"/>
                <w:sz w:val="20"/>
                <w:szCs w:val="20"/>
                <w:lang w:val="sl-SI"/>
              </w:rPr>
              <w:t>C1.A.I2</w:t>
            </w:r>
          </w:p>
        </w:tc>
        <w:tc>
          <w:tcPr>
            <w:tcW w:w="1988" w:type="dxa"/>
          </w:tcPr>
          <w:p w14:paraId="78B9BCF9" w14:textId="77777777" w:rsidR="00864434" w:rsidRPr="00CD465E" w:rsidRDefault="00864434" w:rsidP="00864434">
            <w:pPr>
              <w:pStyle w:val="p2"/>
              <w:rPr>
                <w:rStyle w:val="s1"/>
                <w:color w:val="156082" w:themeColor="accent1"/>
                <w:lang w:val="sl-SI"/>
              </w:rPr>
            </w:pPr>
            <w:r w:rsidRPr="00CD465E">
              <w:rPr>
                <w:rFonts w:ascii="Arial" w:hAnsi="Arial" w:cs="Arial"/>
                <w:lang w:val="sl-SI"/>
              </w:rPr>
              <w:t>Podpora energetsko revnim in ranljivim gospodinjstvom v večstanovanjskih stavbah</w:t>
            </w:r>
          </w:p>
        </w:tc>
        <w:tc>
          <w:tcPr>
            <w:tcW w:w="1106" w:type="dxa"/>
            <w:vAlign w:val="center"/>
          </w:tcPr>
          <w:p w14:paraId="08938F40" w14:textId="77777777" w:rsidR="00864434" w:rsidRPr="00CD465E" w:rsidRDefault="00864434" w:rsidP="00864434">
            <w:pPr>
              <w:pStyle w:val="p2"/>
              <w:jc w:val="right"/>
              <w:rPr>
                <w:rStyle w:val="s1"/>
                <w:color w:val="00B050"/>
                <w:lang w:val="sl-SI"/>
              </w:rPr>
            </w:pPr>
            <w:r w:rsidRPr="00CD465E">
              <w:rPr>
                <w:rFonts w:ascii="Arial" w:hAnsi="Arial" w:cs="Arial"/>
                <w:lang w:val="sl-SI"/>
              </w:rPr>
              <w:t>1.01.2026</w:t>
            </w:r>
          </w:p>
        </w:tc>
        <w:tc>
          <w:tcPr>
            <w:tcW w:w="1217" w:type="dxa"/>
            <w:vAlign w:val="center"/>
          </w:tcPr>
          <w:p w14:paraId="1FEB4838" w14:textId="77777777" w:rsidR="00864434" w:rsidRPr="00CD465E" w:rsidRDefault="00864434" w:rsidP="00864434">
            <w:pPr>
              <w:pStyle w:val="p2"/>
              <w:jc w:val="right"/>
              <w:rPr>
                <w:rStyle w:val="s1"/>
                <w:color w:val="00B050"/>
                <w:lang w:val="sl-SI"/>
              </w:rPr>
            </w:pPr>
            <w:r w:rsidRPr="00CD465E">
              <w:rPr>
                <w:rFonts w:ascii="Arial" w:hAnsi="Arial" w:cs="Arial"/>
                <w:lang w:val="sl-SI"/>
              </w:rPr>
              <w:t>31.12.2032</w:t>
            </w:r>
          </w:p>
        </w:tc>
        <w:tc>
          <w:tcPr>
            <w:tcW w:w="1118" w:type="dxa"/>
            <w:vAlign w:val="center"/>
          </w:tcPr>
          <w:p w14:paraId="203E4824" w14:textId="74643FB5" w:rsidR="00864434" w:rsidRPr="00C5432C" w:rsidRDefault="00864434" w:rsidP="00864434">
            <w:pPr>
              <w:pStyle w:val="p2"/>
              <w:jc w:val="center"/>
              <w:rPr>
                <w:rStyle w:val="s1"/>
                <w:rFonts w:ascii="Arial" w:hAnsi="Arial" w:cs="Arial"/>
                <w:color w:val="156082" w:themeColor="accent1"/>
                <w:highlight w:val="yellow"/>
                <w:lang w:val="sl-SI"/>
              </w:rPr>
            </w:pPr>
            <w:r w:rsidRPr="00C5432C">
              <w:rPr>
                <w:rFonts w:ascii="Arial" w:hAnsi="Arial" w:cs="Arial"/>
                <w:lang w:val="sl-SI"/>
              </w:rPr>
              <w:t>36.681.100</w:t>
            </w:r>
          </w:p>
        </w:tc>
        <w:tc>
          <w:tcPr>
            <w:tcW w:w="1051" w:type="dxa"/>
            <w:vAlign w:val="center"/>
          </w:tcPr>
          <w:p w14:paraId="10623E9C" w14:textId="514FBCEE" w:rsidR="00864434" w:rsidRPr="00C5432C" w:rsidRDefault="00864434" w:rsidP="00864434">
            <w:pPr>
              <w:pStyle w:val="p2"/>
              <w:jc w:val="center"/>
              <w:rPr>
                <w:rStyle w:val="s1"/>
                <w:rFonts w:ascii="Arial" w:hAnsi="Arial" w:cs="Arial"/>
                <w:color w:val="156082" w:themeColor="accent1"/>
                <w:highlight w:val="yellow"/>
                <w:lang w:val="sl-SI"/>
              </w:rPr>
            </w:pPr>
            <w:r w:rsidRPr="00C5432C">
              <w:rPr>
                <w:rFonts w:ascii="Arial" w:hAnsi="Arial" w:cs="Arial"/>
                <w:lang w:val="sl-SI"/>
              </w:rPr>
              <w:t>0</w:t>
            </w:r>
          </w:p>
        </w:tc>
        <w:tc>
          <w:tcPr>
            <w:tcW w:w="1050" w:type="dxa"/>
            <w:vAlign w:val="center"/>
          </w:tcPr>
          <w:p w14:paraId="24089C9F" w14:textId="2789193A" w:rsidR="00864434" w:rsidRPr="00C5432C" w:rsidRDefault="00864434" w:rsidP="00864434">
            <w:pPr>
              <w:pStyle w:val="p2"/>
              <w:jc w:val="center"/>
              <w:rPr>
                <w:rStyle w:val="s1"/>
                <w:rFonts w:ascii="Arial" w:hAnsi="Arial" w:cs="Arial"/>
                <w:color w:val="156082" w:themeColor="accent1"/>
                <w:highlight w:val="yellow"/>
                <w:lang w:val="sl-SI"/>
              </w:rPr>
            </w:pPr>
            <w:r w:rsidRPr="00C5432C">
              <w:rPr>
                <w:rFonts w:ascii="Arial" w:hAnsi="Arial" w:cs="Arial"/>
                <w:lang w:val="sl-SI"/>
              </w:rPr>
              <w:t>2.596.000</w:t>
            </w:r>
          </w:p>
        </w:tc>
        <w:tc>
          <w:tcPr>
            <w:tcW w:w="1017" w:type="dxa"/>
            <w:vAlign w:val="center"/>
          </w:tcPr>
          <w:p w14:paraId="796D5135" w14:textId="09656FB0" w:rsidR="00864434" w:rsidRPr="00C5432C" w:rsidRDefault="00864434" w:rsidP="00864434">
            <w:pPr>
              <w:pStyle w:val="p2"/>
              <w:jc w:val="center"/>
              <w:rPr>
                <w:rStyle w:val="s1"/>
                <w:rFonts w:ascii="Arial" w:hAnsi="Arial" w:cs="Arial"/>
                <w:color w:val="156082" w:themeColor="accent1"/>
                <w:highlight w:val="yellow"/>
                <w:lang w:val="sl-SI"/>
              </w:rPr>
            </w:pPr>
            <w:r w:rsidRPr="00C5432C">
              <w:rPr>
                <w:rFonts w:ascii="Arial" w:hAnsi="Arial" w:cs="Arial"/>
                <w:lang w:val="sl-SI"/>
              </w:rPr>
              <w:t>4.596.400</w:t>
            </w:r>
          </w:p>
        </w:tc>
        <w:tc>
          <w:tcPr>
            <w:tcW w:w="1051" w:type="dxa"/>
            <w:vAlign w:val="center"/>
          </w:tcPr>
          <w:p w14:paraId="71D14919" w14:textId="5AA93751" w:rsidR="00864434" w:rsidRPr="00C5432C" w:rsidRDefault="00864434" w:rsidP="00864434">
            <w:pPr>
              <w:pStyle w:val="p2"/>
              <w:jc w:val="center"/>
              <w:rPr>
                <w:rStyle w:val="s1"/>
                <w:rFonts w:ascii="Arial" w:hAnsi="Arial" w:cs="Arial"/>
                <w:color w:val="156082" w:themeColor="accent1"/>
                <w:highlight w:val="yellow"/>
                <w:lang w:val="sl-SI"/>
              </w:rPr>
            </w:pPr>
            <w:r w:rsidRPr="00C5432C">
              <w:rPr>
                <w:rFonts w:ascii="Arial" w:hAnsi="Arial" w:cs="Arial"/>
                <w:lang w:val="sl-SI"/>
              </w:rPr>
              <w:t>6.920.400</w:t>
            </w:r>
          </w:p>
        </w:tc>
        <w:tc>
          <w:tcPr>
            <w:tcW w:w="1117" w:type="dxa"/>
            <w:vAlign w:val="center"/>
          </w:tcPr>
          <w:p w14:paraId="04EE4530" w14:textId="4DFC5CB4" w:rsidR="00864434" w:rsidRPr="00C5432C" w:rsidRDefault="00864434" w:rsidP="00864434">
            <w:pPr>
              <w:pStyle w:val="p2"/>
              <w:jc w:val="center"/>
              <w:rPr>
                <w:rStyle w:val="s1"/>
                <w:rFonts w:ascii="Arial" w:hAnsi="Arial" w:cs="Arial"/>
                <w:color w:val="156082" w:themeColor="accent1"/>
                <w:highlight w:val="yellow"/>
                <w:lang w:val="sl-SI"/>
              </w:rPr>
            </w:pPr>
            <w:r w:rsidRPr="00C5432C">
              <w:rPr>
                <w:rFonts w:ascii="Arial" w:hAnsi="Arial" w:cs="Arial"/>
                <w:lang w:val="sl-SI"/>
              </w:rPr>
              <w:t>8.968.200</w:t>
            </w:r>
          </w:p>
        </w:tc>
        <w:tc>
          <w:tcPr>
            <w:tcW w:w="1117" w:type="dxa"/>
            <w:vAlign w:val="center"/>
          </w:tcPr>
          <w:p w14:paraId="43E0F4B7" w14:textId="107C9148" w:rsidR="00864434" w:rsidRPr="00C5432C" w:rsidRDefault="00864434" w:rsidP="00864434">
            <w:pPr>
              <w:pStyle w:val="p2"/>
              <w:jc w:val="center"/>
              <w:rPr>
                <w:rStyle w:val="s1"/>
                <w:rFonts w:ascii="Arial" w:hAnsi="Arial" w:cs="Arial"/>
                <w:color w:val="156082" w:themeColor="accent1"/>
                <w:highlight w:val="yellow"/>
                <w:lang w:val="sl-SI"/>
              </w:rPr>
            </w:pPr>
            <w:r w:rsidRPr="00C5432C">
              <w:rPr>
                <w:rFonts w:ascii="Arial" w:hAnsi="Arial" w:cs="Arial"/>
                <w:lang w:val="sl-SI"/>
              </w:rPr>
              <w:t>8.984.400</w:t>
            </w:r>
          </w:p>
        </w:tc>
        <w:tc>
          <w:tcPr>
            <w:tcW w:w="1064" w:type="dxa"/>
            <w:vAlign w:val="center"/>
          </w:tcPr>
          <w:p w14:paraId="2818E5C0" w14:textId="08BA07A5" w:rsidR="00864434" w:rsidRPr="00C5432C" w:rsidRDefault="00864434" w:rsidP="00864434">
            <w:pPr>
              <w:pStyle w:val="p2"/>
              <w:jc w:val="center"/>
              <w:rPr>
                <w:rStyle w:val="s1"/>
                <w:rFonts w:ascii="Arial" w:hAnsi="Arial" w:cs="Arial"/>
                <w:color w:val="156082" w:themeColor="accent1"/>
                <w:highlight w:val="yellow"/>
                <w:lang w:val="sl-SI"/>
              </w:rPr>
            </w:pPr>
            <w:r w:rsidRPr="00C5432C">
              <w:rPr>
                <w:rFonts w:ascii="Arial" w:hAnsi="Arial" w:cs="Arial"/>
                <w:lang w:val="sl-SI"/>
              </w:rPr>
              <w:t>4.615.700</w:t>
            </w:r>
          </w:p>
        </w:tc>
      </w:tr>
    </w:tbl>
    <w:p w14:paraId="0CDB1886" w14:textId="77777777" w:rsidR="00E41234" w:rsidRPr="00C5432C" w:rsidRDefault="00E41234" w:rsidP="00E41234">
      <w:pPr>
        <w:rPr>
          <w:rFonts w:ascii="Times" w:hAnsi="Times" w:cs="Times"/>
          <w:sz w:val="18"/>
          <w:szCs w:val="18"/>
          <w:lang w:val="sl-SI"/>
        </w:rPr>
      </w:pPr>
      <w:r w:rsidRPr="00C5432C">
        <w:rPr>
          <w:rFonts w:ascii="Times" w:hAnsi="Times" w:cs="Times"/>
          <w:sz w:val="18"/>
          <w:szCs w:val="18"/>
          <w:lang w:val="sl-SI"/>
        </w:rPr>
        <w:br w:type="textWrapping" w:clear="all"/>
      </w:r>
    </w:p>
    <w:p w14:paraId="43BB165D" w14:textId="77777777" w:rsidR="00E41234" w:rsidRPr="00C5432C" w:rsidRDefault="00E41234" w:rsidP="00E41234">
      <w:pPr>
        <w:pStyle w:val="p2"/>
        <w:rPr>
          <w:rStyle w:val="s1"/>
          <w:b/>
          <w:bCs/>
          <w:lang w:val="sl-SI"/>
        </w:rPr>
        <w:sectPr w:rsidR="00E41234" w:rsidRPr="00C5432C" w:rsidSect="00E41234">
          <w:pgSz w:w="16838" w:h="11906" w:orient="landscape"/>
          <w:pgMar w:top="1440" w:right="1440" w:bottom="1440" w:left="1440" w:header="708" w:footer="708" w:gutter="0"/>
          <w:cols w:space="708"/>
          <w:docGrid w:linePitch="360"/>
        </w:sectPr>
      </w:pPr>
    </w:p>
    <w:p w14:paraId="72336CBF" w14:textId="7E60315A" w:rsidR="00E41234" w:rsidRPr="00C5432C" w:rsidRDefault="000158D6" w:rsidP="002C52CB">
      <w:pPr>
        <w:pStyle w:val="Naslov5"/>
        <w:numPr>
          <w:ilvl w:val="4"/>
          <w:numId w:val="10"/>
        </w:numPr>
        <w:rPr>
          <w:rStyle w:val="s1"/>
          <w:b/>
          <w:bCs/>
          <w:noProof w:val="0"/>
          <w:lang w:val="sl-SI"/>
        </w:rPr>
      </w:pPr>
      <w:r w:rsidRPr="00C5432C">
        <w:rPr>
          <w:rStyle w:val="s1"/>
          <w:noProof w:val="0"/>
          <w:lang w:val="sl-SI"/>
        </w:rPr>
        <w:lastRenderedPageBreak/>
        <w:t>Utemeljitev vključenosti upravičencev, ki niso ranljiva gospodinjstva, mikro podjetja ali uporabniki prevoza</w:t>
      </w:r>
    </w:p>
    <w:p w14:paraId="46785CA8" w14:textId="77777777" w:rsidR="000158D6" w:rsidRPr="00C5432C" w:rsidRDefault="000158D6" w:rsidP="000158D6">
      <w:pPr>
        <w:rPr>
          <w:lang w:val="sl-SI" w:eastAsia="en-US"/>
        </w:rPr>
      </w:pPr>
    </w:p>
    <w:tbl>
      <w:tblPr>
        <w:tblStyle w:val="Tabelamrea"/>
        <w:tblW w:w="0" w:type="auto"/>
        <w:tblLook w:val="04A0" w:firstRow="1" w:lastRow="0" w:firstColumn="1" w:lastColumn="0" w:noHBand="0" w:noVBand="1"/>
      </w:tblPr>
      <w:tblGrid>
        <w:gridCol w:w="8988"/>
      </w:tblGrid>
      <w:tr w:rsidR="00E41234" w:rsidRPr="006949C2" w14:paraId="2BB6ED52" w14:textId="77777777" w:rsidTr="00383D2C">
        <w:tc>
          <w:tcPr>
            <w:tcW w:w="13948" w:type="dxa"/>
            <w:tcBorders>
              <w:left w:val="single" w:sz="12" w:space="0" w:color="0F9ED5" w:themeColor="accent4"/>
            </w:tcBorders>
          </w:tcPr>
          <w:p w14:paraId="57DBF0EF" w14:textId="57CCCEC5" w:rsidR="00E41234" w:rsidRPr="00C5432C" w:rsidRDefault="008A3B2C" w:rsidP="00F72744">
            <w:pPr>
              <w:spacing w:after="240" w:line="276" w:lineRule="auto"/>
              <w:jc w:val="both"/>
              <w:rPr>
                <w:rStyle w:val="s1"/>
                <w:rFonts w:ascii="Times" w:hAnsi="Times" w:cs="Times"/>
                <w:color w:val="156082" w:themeColor="accent1"/>
                <w:shd w:val="clear" w:color="auto" w:fill="FFFFFF"/>
                <w:lang w:val="sl-SI"/>
              </w:rPr>
            </w:pPr>
            <w:r w:rsidRPr="00C5432C">
              <w:rPr>
                <w:rFonts w:ascii="Arial" w:hAnsi="Arial" w:cs="Arial"/>
                <w:sz w:val="20"/>
                <w:szCs w:val="20"/>
                <w:lang w:val="sl-SI"/>
              </w:rPr>
              <w:t xml:space="preserve">V Sloveniji nameravamo </w:t>
            </w:r>
            <w:r w:rsidR="00073F21">
              <w:rPr>
                <w:rFonts w:ascii="Arial" w:hAnsi="Arial" w:cs="Arial"/>
                <w:sz w:val="20"/>
                <w:szCs w:val="20"/>
                <w:lang w:val="sl-SI"/>
              </w:rPr>
              <w:t>naložbo</w:t>
            </w:r>
            <w:r w:rsidR="00073F21" w:rsidRPr="00C5432C">
              <w:rPr>
                <w:rFonts w:ascii="Arial" w:hAnsi="Arial" w:cs="Arial"/>
                <w:sz w:val="20"/>
                <w:szCs w:val="20"/>
                <w:lang w:val="sl-SI"/>
              </w:rPr>
              <w:t xml:space="preserve"> </w:t>
            </w:r>
            <w:r w:rsidRPr="00C5432C">
              <w:rPr>
                <w:rFonts w:ascii="Arial" w:hAnsi="Arial" w:cs="Arial"/>
                <w:sz w:val="20"/>
                <w:szCs w:val="20"/>
                <w:lang w:val="sl-SI"/>
              </w:rPr>
              <w:t xml:space="preserve">izvajati preko </w:t>
            </w:r>
            <w:r w:rsidR="007E1D52">
              <w:rPr>
                <w:rFonts w:ascii="Arial" w:hAnsi="Arial" w:cs="Arial"/>
                <w:sz w:val="20"/>
                <w:szCs w:val="20"/>
                <w:lang w:val="sl-SI"/>
              </w:rPr>
              <w:t>izvajalske institucije</w:t>
            </w:r>
            <w:r w:rsidRPr="00C5432C">
              <w:rPr>
                <w:rFonts w:ascii="Arial" w:hAnsi="Arial" w:cs="Arial"/>
                <w:sz w:val="20"/>
                <w:szCs w:val="20"/>
                <w:lang w:val="sl-SI"/>
              </w:rPr>
              <w:t>, ki bo v vlogi upravičenca do sredstev iz Socialnega podnebnega sklada z namenom izvajanja Programa za zmanjševanje energetske revščine v večstanovanjskih stavbah</w:t>
            </w:r>
            <w:r w:rsidR="00864434" w:rsidRPr="00C5432C">
              <w:rPr>
                <w:rFonts w:ascii="Arial" w:hAnsi="Arial" w:cs="Arial"/>
                <w:sz w:val="20"/>
                <w:szCs w:val="20"/>
                <w:lang w:val="sl-SI"/>
              </w:rPr>
              <w:t>.</w:t>
            </w:r>
            <w:r w:rsidRPr="00C5432C">
              <w:rPr>
                <w:rFonts w:ascii="Arial" w:hAnsi="Arial" w:cs="Arial"/>
                <w:sz w:val="20"/>
                <w:szCs w:val="20"/>
                <w:lang w:val="sl-SI"/>
              </w:rPr>
              <w:t xml:space="preserve"> V okviru programa bodo poleg sredstev za aktivnosti URE in OVE za energetsko ranljive ter druge prejemnike predvidena tudi sredstva za energetsko svetovanje, za koordinacijo priprave vlog in izvedbe teh aktivnosti pri ranljivih, ter sredstva za upravljanje programa, ki bodo vsebovala sredstva za obveščanje javnosti, stroške dela ter pripadajoče stroške za osebje </w:t>
            </w:r>
            <w:r w:rsidR="007E1D52">
              <w:rPr>
                <w:rFonts w:ascii="Arial" w:hAnsi="Arial" w:cs="Arial"/>
                <w:sz w:val="20"/>
                <w:szCs w:val="20"/>
                <w:lang w:val="sl-SI"/>
              </w:rPr>
              <w:t>izvajalske institucije</w:t>
            </w:r>
            <w:r w:rsidRPr="00C5432C">
              <w:rPr>
                <w:rFonts w:ascii="Arial" w:hAnsi="Arial" w:cs="Arial"/>
                <w:sz w:val="20"/>
                <w:szCs w:val="20"/>
                <w:lang w:val="sl-SI"/>
              </w:rPr>
              <w:t xml:space="preserve"> za izvajanje programa zmanjševanja energetske revščine v večstanovanjskih stavbah. Ocenjujemo, da so sredstva za upravljanje z vidika celovitosti ter uspešnosti programa za zmanjševanje  energetske revščine pomemben sestavni del ukrepa. Po izkušnjah iz kohezijske politike sredstva za upravljanje, ki bodo namenjena </w:t>
            </w:r>
            <w:r w:rsidR="007E1D52">
              <w:rPr>
                <w:rFonts w:ascii="Arial" w:hAnsi="Arial" w:cs="Arial"/>
                <w:sz w:val="20"/>
                <w:szCs w:val="20"/>
                <w:lang w:val="sl-SI"/>
              </w:rPr>
              <w:t>izvajalski instituciji</w:t>
            </w:r>
            <w:r w:rsidRPr="00C5432C">
              <w:rPr>
                <w:rFonts w:ascii="Arial" w:hAnsi="Arial" w:cs="Arial"/>
                <w:sz w:val="20"/>
                <w:szCs w:val="20"/>
                <w:lang w:val="sl-SI"/>
              </w:rPr>
              <w:t>, ne bodo presegala 4% vseh sredstev, namenjenih neposredno ranljivim skupinam</w:t>
            </w:r>
            <w:r w:rsidR="00CB094A" w:rsidRPr="00C5432C">
              <w:rPr>
                <w:rFonts w:ascii="Arial" w:hAnsi="Arial" w:cs="Arial"/>
                <w:sz w:val="20"/>
                <w:szCs w:val="20"/>
                <w:lang w:val="sl-SI"/>
              </w:rPr>
              <w:t>.</w:t>
            </w:r>
          </w:p>
        </w:tc>
      </w:tr>
    </w:tbl>
    <w:p w14:paraId="23BB3D3B" w14:textId="77777777" w:rsidR="00E41234" w:rsidRPr="00C5432C" w:rsidRDefault="00E41234" w:rsidP="00F72744">
      <w:pPr>
        <w:pStyle w:val="p2"/>
        <w:spacing w:line="276" w:lineRule="auto"/>
        <w:rPr>
          <w:rStyle w:val="s1"/>
          <w:lang w:val="sl-SI"/>
        </w:rPr>
      </w:pPr>
    </w:p>
    <w:p w14:paraId="6128BD20" w14:textId="746AC131" w:rsidR="00E41234" w:rsidRPr="00C5432C" w:rsidRDefault="000158D6" w:rsidP="002C52CB">
      <w:pPr>
        <w:pStyle w:val="Naslov5"/>
        <w:numPr>
          <w:ilvl w:val="4"/>
          <w:numId w:val="10"/>
        </w:numPr>
        <w:rPr>
          <w:rStyle w:val="s1"/>
          <w:b/>
          <w:bCs/>
          <w:noProof w:val="0"/>
          <w:lang w:val="sl-SI"/>
        </w:rPr>
      </w:pPr>
      <w:r w:rsidRPr="00C5432C">
        <w:rPr>
          <w:rStyle w:val="s1"/>
          <w:noProof w:val="0"/>
          <w:lang w:val="sl-SI"/>
        </w:rPr>
        <w:t>Dodatnost</w:t>
      </w:r>
    </w:p>
    <w:p w14:paraId="02AEECF6" w14:textId="77777777" w:rsidR="00864434" w:rsidRPr="00C5432C" w:rsidRDefault="00864434" w:rsidP="00F72744">
      <w:pPr>
        <w:spacing w:line="276" w:lineRule="auto"/>
        <w:rPr>
          <w:rFonts w:ascii="Times" w:hAnsi="Times" w:cs="Times"/>
          <w:sz w:val="18"/>
          <w:szCs w:val="18"/>
          <w:lang w:val="sl-SI"/>
        </w:rPr>
      </w:pPr>
    </w:p>
    <w:tbl>
      <w:tblPr>
        <w:tblStyle w:val="Tabelamrea"/>
        <w:tblW w:w="0" w:type="auto"/>
        <w:tblLook w:val="04A0" w:firstRow="1" w:lastRow="0" w:firstColumn="1" w:lastColumn="0" w:noHBand="0" w:noVBand="1"/>
      </w:tblPr>
      <w:tblGrid>
        <w:gridCol w:w="8988"/>
      </w:tblGrid>
      <w:tr w:rsidR="00864434" w:rsidRPr="006949C2" w14:paraId="2BE5435A" w14:textId="77777777" w:rsidTr="009A39C1">
        <w:tc>
          <w:tcPr>
            <w:tcW w:w="13948" w:type="dxa"/>
            <w:tcBorders>
              <w:left w:val="single" w:sz="12" w:space="0" w:color="0F9ED5" w:themeColor="accent4"/>
            </w:tcBorders>
          </w:tcPr>
          <w:p w14:paraId="3D0C1285" w14:textId="673ADDA2" w:rsidR="00864434" w:rsidRPr="00C5432C" w:rsidRDefault="00864434" w:rsidP="00F72744">
            <w:pPr>
              <w:spacing w:after="240" w:line="276" w:lineRule="auto"/>
              <w:jc w:val="both"/>
              <w:rPr>
                <w:rFonts w:ascii="Arial" w:hAnsi="Arial" w:cs="Arial"/>
                <w:sz w:val="20"/>
                <w:szCs w:val="20"/>
                <w:lang w:val="sl-SI"/>
              </w:rPr>
            </w:pPr>
            <w:r w:rsidRPr="00C5432C">
              <w:rPr>
                <w:rFonts w:ascii="Arial" w:hAnsi="Arial" w:cs="Arial"/>
                <w:sz w:val="20"/>
                <w:szCs w:val="20"/>
                <w:lang w:val="sl-SI"/>
              </w:rPr>
              <w:t xml:space="preserve">Naložba 2, točki (A), (B)  predstavljajta nove spodbude, saj do sedaj ni bilo posebnih spodbud za lastnike javnih stanovanj, v katerih živijo energetsko revna ali ranljiva gospodinjstva. </w:t>
            </w:r>
          </w:p>
          <w:p w14:paraId="167E7C17" w14:textId="77777777" w:rsidR="00864434" w:rsidRPr="00C5432C" w:rsidRDefault="00864434" w:rsidP="00F72744">
            <w:pPr>
              <w:spacing w:after="240" w:line="276" w:lineRule="auto"/>
              <w:jc w:val="both"/>
              <w:rPr>
                <w:rFonts w:ascii="Arial" w:hAnsi="Arial" w:cs="Arial"/>
                <w:sz w:val="20"/>
                <w:szCs w:val="20"/>
                <w:lang w:val="sl-SI"/>
              </w:rPr>
            </w:pPr>
            <w:r w:rsidRPr="00C5432C">
              <w:rPr>
                <w:rFonts w:ascii="Arial" w:hAnsi="Arial" w:cs="Arial"/>
                <w:sz w:val="20"/>
                <w:szCs w:val="20"/>
                <w:lang w:val="sl-SI"/>
              </w:rPr>
              <w:t xml:space="preserve">Naložba 2, točke (C), (D) in (E): predstavljajo bistveno povečanje dosedanjega obsega tovrstnih spodbud. Eko sklad že nudi 100-odstotno subvencijo energetsko revnim pri obnovi večstanovanjske stavbe, a je v povprečju le nekaj energetsko revnih gospodinjstev letno deležnih te podpore. Načrtovano število predstavlja bistveno povečanje obsega izvajanja ukrepa. </w:t>
            </w:r>
          </w:p>
          <w:p w14:paraId="65270141" w14:textId="77777777" w:rsidR="00864434" w:rsidRPr="00C5432C" w:rsidRDefault="00864434" w:rsidP="00F72744">
            <w:pPr>
              <w:spacing w:after="240" w:line="276" w:lineRule="auto"/>
              <w:jc w:val="both"/>
              <w:rPr>
                <w:rFonts w:ascii="Arial" w:hAnsi="Arial" w:cs="Arial"/>
                <w:sz w:val="20"/>
                <w:szCs w:val="20"/>
                <w:lang w:val="sl-SI"/>
              </w:rPr>
            </w:pPr>
            <w:r w:rsidRPr="00C5432C">
              <w:rPr>
                <w:rFonts w:ascii="Arial" w:hAnsi="Arial" w:cs="Arial"/>
                <w:sz w:val="20"/>
                <w:szCs w:val="20"/>
                <w:lang w:val="sl-SI"/>
              </w:rPr>
              <w:t xml:space="preserve">Naložba 2, točka  (F): posebnih spodbud za prenove energetsko najmanj učinkovitih stavb še ni. V pripravi so demonstracijski projekti, financirani iz sredstev ESRR v  vrednosti 1,2 mio EUR – torej so omejene po obsegu sredstev in časovno. Predvidene naložbe v okviru točke (F) pomenijo povečanje obsega spodbud in časovno razširitev izvajanja. </w:t>
            </w:r>
          </w:p>
          <w:p w14:paraId="0BC551F1" w14:textId="4707EA8C" w:rsidR="00864434" w:rsidRPr="00C5432C" w:rsidRDefault="00864434" w:rsidP="00F72744">
            <w:pPr>
              <w:spacing w:after="240" w:line="276" w:lineRule="auto"/>
              <w:jc w:val="both"/>
              <w:rPr>
                <w:rStyle w:val="s1"/>
                <w:rFonts w:ascii="Times" w:hAnsi="Times" w:cs="Times"/>
                <w:color w:val="156082" w:themeColor="accent1"/>
                <w:shd w:val="clear" w:color="auto" w:fill="FFFFFF"/>
                <w:lang w:val="sl-SI"/>
              </w:rPr>
            </w:pPr>
            <w:r w:rsidRPr="00C5432C">
              <w:rPr>
                <w:rFonts w:ascii="Arial" w:hAnsi="Arial" w:cs="Arial"/>
                <w:sz w:val="20"/>
                <w:szCs w:val="20"/>
                <w:lang w:val="sl-SI"/>
              </w:rPr>
              <w:t>Naložba 2, točka (G): gre za nov ukrep. Priprava projektne dokumentacije je sicer upravičen strošek pri prenovah VSS, a je subvencionirana po splošni stopnji subvencij Eko sklada, ki je bistveno nižja od 70 %. Poleg tega nov ukrep vključuje tudi strokovno podporo v podporo odločanju s pripravo investicijskega programa, tovrstna pomoč se danes še ne izvaja in sredstva zanjo niso zagotovljena</w:t>
            </w:r>
          </w:p>
        </w:tc>
      </w:tr>
    </w:tbl>
    <w:p w14:paraId="6EACA512" w14:textId="77777777" w:rsidR="00E41234" w:rsidRPr="00C5432C" w:rsidRDefault="00E41234" w:rsidP="00F72744">
      <w:pPr>
        <w:spacing w:line="276" w:lineRule="auto"/>
        <w:rPr>
          <w:lang w:val="sl-SI"/>
        </w:rPr>
      </w:pPr>
    </w:p>
    <w:p w14:paraId="7045A6E3" w14:textId="491149E8" w:rsidR="00E41234" w:rsidRPr="00C5432C" w:rsidRDefault="000158D6" w:rsidP="002C52CB">
      <w:pPr>
        <w:pStyle w:val="Naslov5"/>
        <w:numPr>
          <w:ilvl w:val="4"/>
          <w:numId w:val="10"/>
        </w:numPr>
        <w:rPr>
          <w:rStyle w:val="s1"/>
          <w:b/>
          <w:bCs/>
          <w:noProof w:val="0"/>
          <w:lang w:val="sl-SI"/>
        </w:rPr>
      </w:pPr>
      <w:r w:rsidRPr="00C5432C">
        <w:rPr>
          <w:rStyle w:val="s1"/>
          <w:noProof w:val="0"/>
          <w:lang w:val="sl-SI"/>
        </w:rPr>
        <w:t xml:space="preserve">Skladnost s pravili EU glede državne pomoči </w:t>
      </w:r>
    </w:p>
    <w:p w14:paraId="7CEB1F4F" w14:textId="77777777" w:rsidR="00864434" w:rsidRPr="00C5432C" w:rsidRDefault="00864434" w:rsidP="00F72744">
      <w:pPr>
        <w:spacing w:line="276" w:lineRule="auto"/>
        <w:rPr>
          <w:rFonts w:ascii="Times" w:hAnsi="Times" w:cs="Times"/>
          <w:sz w:val="18"/>
          <w:szCs w:val="18"/>
          <w:lang w:val="sl-SI"/>
        </w:rPr>
      </w:pPr>
    </w:p>
    <w:tbl>
      <w:tblPr>
        <w:tblStyle w:val="Tabelamrea"/>
        <w:tblW w:w="0" w:type="auto"/>
        <w:tblLook w:val="04A0" w:firstRow="1" w:lastRow="0" w:firstColumn="1" w:lastColumn="0" w:noHBand="0" w:noVBand="1"/>
      </w:tblPr>
      <w:tblGrid>
        <w:gridCol w:w="8988"/>
      </w:tblGrid>
      <w:tr w:rsidR="00864434" w:rsidRPr="006949C2" w14:paraId="6F188B0F" w14:textId="77777777" w:rsidTr="009A39C1">
        <w:tc>
          <w:tcPr>
            <w:tcW w:w="13948" w:type="dxa"/>
            <w:tcBorders>
              <w:left w:val="single" w:sz="12" w:space="0" w:color="0F9ED5" w:themeColor="accent4"/>
            </w:tcBorders>
          </w:tcPr>
          <w:p w14:paraId="631D1E19" w14:textId="782BF26F" w:rsidR="00864434" w:rsidRPr="00C5432C" w:rsidRDefault="00864434" w:rsidP="00F72744">
            <w:pPr>
              <w:spacing w:after="240" w:line="276" w:lineRule="auto"/>
              <w:jc w:val="both"/>
              <w:rPr>
                <w:rStyle w:val="s1"/>
                <w:rFonts w:ascii="Times" w:hAnsi="Times" w:cs="Times"/>
                <w:color w:val="156082" w:themeColor="accent1"/>
                <w:shd w:val="clear" w:color="auto" w:fill="FFFFFF"/>
                <w:lang w:val="sl-SI"/>
              </w:rPr>
            </w:pPr>
            <w:r w:rsidRPr="00C5432C">
              <w:rPr>
                <w:rFonts w:ascii="Arial" w:hAnsi="Arial" w:cs="Arial"/>
                <w:sz w:val="20"/>
                <w:szCs w:val="20"/>
                <w:lang w:val="sl-SI"/>
              </w:rPr>
              <w:t xml:space="preserve">Naložba ne bo predstavljala državne v smislu člena 107 (1) </w:t>
            </w:r>
            <w:r w:rsidR="007F0A4E" w:rsidRPr="00C5432C">
              <w:rPr>
                <w:rFonts w:ascii="Arial" w:hAnsi="Arial" w:cs="Arial"/>
                <w:sz w:val="20"/>
                <w:szCs w:val="20"/>
                <w:lang w:val="sl-SI"/>
              </w:rPr>
              <w:t>Pogodbe o delovanju EU</w:t>
            </w:r>
            <w:r w:rsidRPr="00C5432C">
              <w:rPr>
                <w:rFonts w:ascii="Arial" w:hAnsi="Arial" w:cs="Arial"/>
                <w:sz w:val="20"/>
                <w:szCs w:val="20"/>
                <w:lang w:val="sl-SI"/>
              </w:rPr>
              <w:t xml:space="preserve"> za projekte tipov (A), (B); (C); (D), (E) in (F). Prejemniki v podnaložbi (i), torej v primeru projektov tipov (A) in (B), so pravne osebe iz javnega sektorja. V podnaložbi (ii), torej v primeru projektov tipov (C), (D) in (E), so prejemniki gospodinjstva oz. fizične osebe, enako v podnaložbi (iii) za projekte tipa (F). V podnaložbi (iii), pri projektih tipa (G), pa bo večina prejemnikov gospodinjstva oz. fizične osebe, izjemoma pa tudi pravni subjekti javnega ali zasebnega prava. Za morebitne prejemnike zasebnega prava se bo pri dodeljevanju pomoči upoštevalo pravilo de minimis oz. se za njihov sorazmerni delež stroška za pripravo projekta, subvencije ne bo dodeljevalo.</w:t>
            </w:r>
          </w:p>
        </w:tc>
      </w:tr>
    </w:tbl>
    <w:p w14:paraId="779311D1" w14:textId="277787EE" w:rsidR="00905BD0" w:rsidRPr="00C5432C" w:rsidRDefault="007460D1" w:rsidP="002C52CB">
      <w:pPr>
        <w:pStyle w:val="Naslov4"/>
        <w:rPr>
          <w:b/>
          <w:bCs/>
          <w:noProof w:val="0"/>
          <w:lang w:val="sl-SI"/>
        </w:rPr>
      </w:pPr>
      <w:bookmarkStart w:id="119" w:name="_Toc212717082"/>
      <w:r w:rsidRPr="00C5432C">
        <w:rPr>
          <w:noProof w:val="0"/>
          <w:lang w:val="sl-SI"/>
        </w:rPr>
        <w:lastRenderedPageBreak/>
        <w:t xml:space="preserve">2.1.2.3 </w:t>
      </w:r>
      <w:r w:rsidR="000158D6" w:rsidRPr="00C5432C">
        <w:rPr>
          <w:noProof w:val="0"/>
          <w:lang w:val="sl-SI"/>
        </w:rPr>
        <w:t>Ukrep/naložba</w:t>
      </w:r>
      <w:r w:rsidR="00905BD0" w:rsidRPr="00C5432C">
        <w:rPr>
          <w:noProof w:val="0"/>
          <w:lang w:val="sl-SI"/>
        </w:rPr>
        <w:t>: I</w:t>
      </w:r>
      <w:r w:rsidRPr="00C5432C">
        <w:rPr>
          <w:noProof w:val="0"/>
          <w:lang w:val="sl-SI"/>
        </w:rPr>
        <w:t>3</w:t>
      </w:r>
      <w:r w:rsidR="00905BD0" w:rsidRPr="00C5432C">
        <w:rPr>
          <w:noProof w:val="0"/>
          <w:lang w:val="sl-SI"/>
        </w:rPr>
        <w:t xml:space="preserve">: </w:t>
      </w:r>
      <w:r w:rsidRPr="00C5432C">
        <w:rPr>
          <w:noProof w:val="0"/>
          <w:lang w:val="sl-SI"/>
        </w:rPr>
        <w:t>Vključevanje energetsko revnih in ranljivih gospodinjstev v energetske skupnosti</w:t>
      </w:r>
      <w:bookmarkEnd w:id="119"/>
    </w:p>
    <w:p w14:paraId="601F66DA" w14:textId="77777777" w:rsidR="00905BD0" w:rsidRPr="00C5432C" w:rsidRDefault="00905BD0" w:rsidP="00905BD0">
      <w:pPr>
        <w:rPr>
          <w:rStyle w:val="s1"/>
          <w:rFonts w:ascii="Times" w:hAnsi="Times" w:cs="Times"/>
          <w:lang w:val="sl-SI"/>
        </w:rPr>
      </w:pPr>
    </w:p>
    <w:p w14:paraId="2FB990A3" w14:textId="0E5534D9" w:rsidR="00905BD0" w:rsidRPr="00C5432C" w:rsidRDefault="000158D6" w:rsidP="00905BD0">
      <w:pPr>
        <w:rPr>
          <w:rStyle w:val="s1"/>
          <w:rFonts w:ascii="Times" w:hAnsi="Times" w:cs="Times"/>
          <w:i/>
          <w:iCs/>
          <w:lang w:val="sl-SI"/>
        </w:rPr>
      </w:pPr>
      <w:r w:rsidRPr="00C5432C">
        <w:rPr>
          <w:rStyle w:val="s1"/>
          <w:rFonts w:ascii="Times" w:hAnsi="Times" w:cs="Times"/>
          <w:i/>
          <w:iCs/>
          <w:lang w:val="sl-SI"/>
        </w:rPr>
        <w:t>Področje ukrepanja</w:t>
      </w:r>
      <w:r w:rsidR="00905BD0" w:rsidRPr="00C5432C">
        <w:rPr>
          <w:rStyle w:val="s1"/>
          <w:rFonts w:ascii="Times" w:hAnsi="Times" w:cs="Times"/>
          <w:i/>
          <w:iCs/>
          <w:lang w:val="sl-SI"/>
        </w:rPr>
        <w:t xml:space="preserve">: </w:t>
      </w:r>
      <w:r w:rsidR="000D6390" w:rsidRPr="00C5432C">
        <w:rPr>
          <w:rFonts w:ascii="Times" w:hAnsi="Times" w:cs="Times"/>
          <w:b/>
          <w:bCs/>
          <w:color w:val="156082" w:themeColor="accent1"/>
          <w:lang w:val="sl-SI"/>
        </w:rPr>
        <w:t>(C)</w:t>
      </w:r>
    </w:p>
    <w:p w14:paraId="714C5A73" w14:textId="51E06F8B" w:rsidR="007460D1" w:rsidRPr="00C5432C" w:rsidRDefault="000158D6" w:rsidP="002C52CB">
      <w:pPr>
        <w:pStyle w:val="Naslov5"/>
        <w:numPr>
          <w:ilvl w:val="4"/>
          <w:numId w:val="12"/>
        </w:numPr>
        <w:rPr>
          <w:rStyle w:val="s1"/>
          <w:b/>
          <w:bCs/>
          <w:noProof w:val="0"/>
          <w:lang w:val="sl-SI"/>
        </w:rPr>
      </w:pPr>
      <w:r w:rsidRPr="00C5432C">
        <w:rPr>
          <w:rStyle w:val="s1"/>
          <w:noProof w:val="0"/>
          <w:lang w:val="sl-SI"/>
        </w:rPr>
        <w:t>Opis ukrepa/naložbe</w:t>
      </w:r>
    </w:p>
    <w:p w14:paraId="728D1C5C" w14:textId="77777777" w:rsidR="00905BD0" w:rsidRPr="00C5432C" w:rsidRDefault="00905BD0" w:rsidP="00905BD0">
      <w:pPr>
        <w:rPr>
          <w:lang w:val="sl-SI" w:eastAsia="en-US"/>
        </w:rPr>
      </w:pPr>
    </w:p>
    <w:p w14:paraId="66CBBC16" w14:textId="77777777" w:rsidR="000158D6" w:rsidRPr="00C5432C" w:rsidRDefault="000158D6" w:rsidP="000158D6">
      <w:pPr>
        <w:rPr>
          <w:rStyle w:val="s1"/>
          <w:rFonts w:ascii="Times" w:eastAsia="Times New Roman" w:hAnsi="Times" w:cs="Times"/>
          <w:i/>
          <w:iCs/>
          <w:lang w:val="sl-SI" w:eastAsia="en-US"/>
        </w:rPr>
      </w:pPr>
      <w:r w:rsidRPr="00C5432C">
        <w:rPr>
          <w:rStyle w:val="s1"/>
          <w:rFonts w:ascii="Times" w:eastAsia="Times New Roman" w:hAnsi="Times" w:cs="Times"/>
          <w:i/>
          <w:iCs/>
          <w:lang w:val="sl-SI"/>
        </w:rPr>
        <w:t xml:space="preserve">Opis trenutnih izzivov in kako jih ukrep/naložba naslavlja </w:t>
      </w:r>
    </w:p>
    <w:p w14:paraId="6EBFBD38" w14:textId="77777777" w:rsidR="00905BD0" w:rsidRPr="00C5432C" w:rsidRDefault="00905BD0" w:rsidP="00905BD0">
      <w:pPr>
        <w:rPr>
          <w:rFonts w:ascii="Times" w:hAnsi="Times" w:cs="Times"/>
          <w:sz w:val="18"/>
          <w:szCs w:val="18"/>
          <w:lang w:val="sl-SI"/>
        </w:rPr>
      </w:pPr>
    </w:p>
    <w:tbl>
      <w:tblPr>
        <w:tblStyle w:val="Tabelamrea"/>
        <w:tblW w:w="0" w:type="auto"/>
        <w:tblLook w:val="04A0" w:firstRow="1" w:lastRow="0" w:firstColumn="1" w:lastColumn="0" w:noHBand="0" w:noVBand="1"/>
      </w:tblPr>
      <w:tblGrid>
        <w:gridCol w:w="8988"/>
      </w:tblGrid>
      <w:tr w:rsidR="00905BD0" w:rsidRPr="006949C2" w14:paraId="77C01E33" w14:textId="77777777" w:rsidTr="00383D2C">
        <w:tc>
          <w:tcPr>
            <w:tcW w:w="13948" w:type="dxa"/>
            <w:tcBorders>
              <w:left w:val="single" w:sz="12" w:space="0" w:color="0F9ED5" w:themeColor="accent4"/>
            </w:tcBorders>
          </w:tcPr>
          <w:p w14:paraId="22B43E20" w14:textId="3A28E59D" w:rsidR="00905BD0" w:rsidRPr="00C5432C" w:rsidRDefault="00AC7D44" w:rsidP="00F72744">
            <w:pPr>
              <w:spacing w:line="276" w:lineRule="auto"/>
              <w:jc w:val="both"/>
              <w:rPr>
                <w:rStyle w:val="s1"/>
                <w:rFonts w:ascii="Arial" w:hAnsi="Arial" w:cs="Arial"/>
                <w:color w:val="000000" w:themeColor="text1"/>
                <w:sz w:val="20"/>
                <w:szCs w:val="20"/>
                <w:lang w:val="sl-SI"/>
              </w:rPr>
            </w:pPr>
            <w:r w:rsidRPr="00C5432C">
              <w:rPr>
                <w:rFonts w:ascii="Arial" w:hAnsi="Arial" w:cs="Arial"/>
                <w:color w:val="000000" w:themeColor="text1"/>
                <w:sz w:val="20"/>
                <w:szCs w:val="20"/>
                <w:lang w:val="sl-SI"/>
              </w:rPr>
              <w:t xml:space="preserve">Kot navaja študija </w:t>
            </w:r>
            <w:hyperlink r:id="rId48" w:history="1">
              <w:r w:rsidRPr="00C5432C">
                <w:rPr>
                  <w:rStyle w:val="Hiperpovezava"/>
                  <w:rFonts w:ascii="Arial" w:hAnsi="Arial" w:cs="Arial"/>
                  <w:color w:val="000000" w:themeColor="text1"/>
                  <w:sz w:val="20"/>
                  <w:szCs w:val="20"/>
                  <w:lang w:val="sl-SI"/>
                </w:rPr>
                <w:t>JRC</w:t>
              </w:r>
            </w:hyperlink>
            <w:r w:rsidRPr="00C5432C">
              <w:rPr>
                <w:rFonts w:ascii="Arial" w:hAnsi="Arial" w:cs="Arial"/>
                <w:color w:val="000000" w:themeColor="text1"/>
                <w:sz w:val="20"/>
                <w:szCs w:val="20"/>
                <w:lang w:val="sl-SI"/>
              </w:rPr>
              <w:t>-ja imajo energetske skupnosti, definirane kot pravne osebe, znotraj katerih državljani, mala podjetja in lokalne oblasti ustvarjajo, upravljajo in porabijo svojo energijo, velik potencial za boj proti energetski revščini</w:t>
            </w:r>
            <w:r w:rsidR="00F72744" w:rsidRPr="00C5432C">
              <w:rPr>
                <w:rFonts w:ascii="Arial" w:hAnsi="Arial" w:cs="Arial"/>
                <w:color w:val="000000" w:themeColor="text1"/>
                <w:sz w:val="20"/>
                <w:szCs w:val="20"/>
                <w:lang w:val="sl-SI"/>
              </w:rPr>
              <w:t>, saj zagotavljajo</w:t>
            </w:r>
            <w:r w:rsidRPr="00C5432C">
              <w:rPr>
                <w:rFonts w:ascii="Arial" w:hAnsi="Arial" w:cs="Arial"/>
                <w:color w:val="000000" w:themeColor="text1"/>
                <w:sz w:val="20"/>
                <w:szCs w:val="20"/>
                <w:lang w:val="sl-SI"/>
              </w:rPr>
              <w:t xml:space="preserve"> cenovno dostopn</w:t>
            </w:r>
            <w:r w:rsidR="00F72744" w:rsidRPr="00C5432C">
              <w:rPr>
                <w:rFonts w:ascii="Arial" w:hAnsi="Arial" w:cs="Arial"/>
                <w:color w:val="000000" w:themeColor="text1"/>
                <w:sz w:val="20"/>
                <w:szCs w:val="20"/>
                <w:lang w:val="sl-SI"/>
              </w:rPr>
              <w:t>e</w:t>
            </w:r>
            <w:r w:rsidRPr="00C5432C">
              <w:rPr>
                <w:rFonts w:ascii="Arial" w:hAnsi="Arial" w:cs="Arial"/>
                <w:color w:val="000000" w:themeColor="text1"/>
                <w:sz w:val="20"/>
                <w:szCs w:val="20"/>
                <w:lang w:val="sl-SI"/>
              </w:rPr>
              <w:t xml:space="preserve"> in trajnostn</w:t>
            </w:r>
            <w:r w:rsidR="00F72744" w:rsidRPr="00C5432C">
              <w:rPr>
                <w:rFonts w:ascii="Arial" w:hAnsi="Arial" w:cs="Arial"/>
                <w:color w:val="000000" w:themeColor="text1"/>
                <w:sz w:val="20"/>
                <w:szCs w:val="20"/>
                <w:lang w:val="sl-SI"/>
              </w:rPr>
              <w:t>e</w:t>
            </w:r>
            <w:r w:rsidRPr="00C5432C">
              <w:rPr>
                <w:rFonts w:ascii="Arial" w:hAnsi="Arial" w:cs="Arial"/>
                <w:color w:val="000000" w:themeColor="text1"/>
                <w:sz w:val="20"/>
                <w:szCs w:val="20"/>
                <w:lang w:val="sl-SI"/>
              </w:rPr>
              <w:t xml:space="preserve"> energetsk</w:t>
            </w:r>
            <w:r w:rsidR="00F72744" w:rsidRPr="00C5432C">
              <w:rPr>
                <w:rFonts w:ascii="Arial" w:hAnsi="Arial" w:cs="Arial"/>
                <w:color w:val="000000" w:themeColor="text1"/>
                <w:sz w:val="20"/>
                <w:szCs w:val="20"/>
                <w:lang w:val="sl-SI"/>
              </w:rPr>
              <w:t>e</w:t>
            </w:r>
            <w:r w:rsidRPr="00C5432C">
              <w:rPr>
                <w:rFonts w:ascii="Arial" w:hAnsi="Arial" w:cs="Arial"/>
                <w:color w:val="000000" w:themeColor="text1"/>
                <w:sz w:val="20"/>
                <w:szCs w:val="20"/>
                <w:lang w:val="sl-SI"/>
              </w:rPr>
              <w:t xml:space="preserve"> storitv</w:t>
            </w:r>
            <w:r w:rsidR="00F72744" w:rsidRPr="00C5432C">
              <w:rPr>
                <w:rFonts w:ascii="Arial" w:hAnsi="Arial" w:cs="Arial"/>
                <w:color w:val="000000" w:themeColor="text1"/>
                <w:sz w:val="20"/>
                <w:szCs w:val="20"/>
                <w:lang w:val="sl-SI"/>
              </w:rPr>
              <w:t>e</w:t>
            </w:r>
            <w:r w:rsidRPr="00C5432C">
              <w:rPr>
                <w:rFonts w:ascii="Arial" w:hAnsi="Arial" w:cs="Arial"/>
                <w:color w:val="000000" w:themeColor="text1"/>
                <w:sz w:val="20"/>
                <w:szCs w:val="20"/>
                <w:lang w:val="sl-SI"/>
              </w:rPr>
              <w:t>. Kot še navaja študija ostajajo številne ovire pri vključevanju energetsko ranljivih v energetske skupnosti</w:t>
            </w:r>
            <w:r w:rsidR="00F72744" w:rsidRPr="00C5432C">
              <w:rPr>
                <w:rFonts w:ascii="Arial" w:hAnsi="Arial" w:cs="Arial"/>
                <w:color w:val="000000" w:themeColor="text1"/>
                <w:sz w:val="20"/>
                <w:szCs w:val="20"/>
                <w:lang w:val="sl-SI"/>
              </w:rPr>
              <w:t>:</w:t>
            </w:r>
            <w:r w:rsidRPr="00C5432C">
              <w:rPr>
                <w:rFonts w:ascii="Arial" w:hAnsi="Arial" w:cs="Arial"/>
                <w:color w:val="000000" w:themeColor="text1"/>
                <w:sz w:val="20"/>
                <w:szCs w:val="20"/>
                <w:lang w:val="sl-SI"/>
              </w:rPr>
              <w:t xml:space="preserve"> od pomanjkanja informacij in ozaveščanja ter dostopnosti do energetskih skupnosti za energetsko revne do regulatornih in finančnih ovir. V Sloveniji že deluje nekaj energetskih skupnosti, tako na področju proizvodnje električne energije iz OVE (sonce), kot skupnosti za zagotavljanje toplote. S predlagano naložbo želimo omogočiti boljši dostop oz. vključevanje v energetske skupnosti tudi energetsko revnim in ranljivim gospodinjstvom.</w:t>
            </w:r>
          </w:p>
        </w:tc>
      </w:tr>
    </w:tbl>
    <w:p w14:paraId="20537CCC" w14:textId="77777777" w:rsidR="00905BD0" w:rsidRPr="00C5432C" w:rsidRDefault="00905BD0" w:rsidP="00F72744">
      <w:pPr>
        <w:pStyle w:val="p2"/>
        <w:spacing w:line="276" w:lineRule="auto"/>
        <w:rPr>
          <w:rStyle w:val="s1"/>
          <w:lang w:val="sl-SI"/>
        </w:rPr>
      </w:pPr>
    </w:p>
    <w:p w14:paraId="0DAC86EA" w14:textId="77777777" w:rsidR="000158D6" w:rsidRPr="00C5432C" w:rsidRDefault="000158D6" w:rsidP="000158D6">
      <w:pPr>
        <w:rPr>
          <w:rStyle w:val="s1"/>
          <w:rFonts w:ascii="Times" w:hAnsi="Times" w:cs="Times"/>
          <w:b/>
          <w:bCs/>
          <w:i/>
          <w:iCs/>
          <w:lang w:val="sl-SI"/>
        </w:rPr>
      </w:pPr>
      <w:r w:rsidRPr="00C5432C">
        <w:rPr>
          <w:rStyle w:val="s1"/>
          <w:rFonts w:ascii="Times" w:hAnsi="Times" w:cs="Times"/>
          <w:i/>
          <w:iCs/>
          <w:lang w:val="sl-SI"/>
        </w:rPr>
        <w:t>Narava, vrsta in obseg ukrepa ali naložbe</w:t>
      </w:r>
    </w:p>
    <w:p w14:paraId="6E3778E7" w14:textId="77777777" w:rsidR="00905BD0" w:rsidRPr="00C5432C" w:rsidRDefault="00905BD0" w:rsidP="00F72744">
      <w:pPr>
        <w:spacing w:line="276" w:lineRule="auto"/>
        <w:rPr>
          <w:rFonts w:ascii="Times" w:hAnsi="Times" w:cs="Times"/>
          <w:sz w:val="18"/>
          <w:szCs w:val="18"/>
          <w:lang w:val="sl-SI"/>
        </w:rPr>
      </w:pPr>
    </w:p>
    <w:tbl>
      <w:tblPr>
        <w:tblStyle w:val="Tabelamrea"/>
        <w:tblW w:w="0" w:type="auto"/>
        <w:tblLook w:val="04A0" w:firstRow="1" w:lastRow="0" w:firstColumn="1" w:lastColumn="0" w:noHBand="0" w:noVBand="1"/>
      </w:tblPr>
      <w:tblGrid>
        <w:gridCol w:w="8988"/>
      </w:tblGrid>
      <w:tr w:rsidR="00905BD0" w:rsidRPr="006949C2" w14:paraId="01817DE8" w14:textId="77777777" w:rsidTr="00383D2C">
        <w:tc>
          <w:tcPr>
            <w:tcW w:w="13948" w:type="dxa"/>
            <w:tcBorders>
              <w:left w:val="single" w:sz="12" w:space="0" w:color="0F9ED5" w:themeColor="accent4"/>
            </w:tcBorders>
          </w:tcPr>
          <w:p w14:paraId="42D30400" w14:textId="36E4AE38" w:rsidR="00AC7D44" w:rsidRPr="00C5432C" w:rsidRDefault="00AC7D44" w:rsidP="00F72744">
            <w:pPr>
              <w:spacing w:after="120" w:line="276" w:lineRule="auto"/>
              <w:jc w:val="both"/>
              <w:rPr>
                <w:rFonts w:ascii="Arial" w:hAnsi="Arial" w:cs="Arial"/>
                <w:color w:val="000000" w:themeColor="text1"/>
                <w:sz w:val="20"/>
                <w:szCs w:val="20"/>
                <w:lang w:val="sl-SI"/>
              </w:rPr>
            </w:pPr>
            <w:r w:rsidRPr="00C5432C">
              <w:rPr>
                <w:rFonts w:ascii="Arial" w:hAnsi="Arial" w:cs="Arial"/>
                <w:color w:val="000000" w:themeColor="text1"/>
                <w:sz w:val="20"/>
                <w:szCs w:val="20"/>
                <w:lang w:val="sl-SI"/>
              </w:rPr>
              <w:t xml:space="preserve">Naložba omogoča vključevanje energetsko revnih in ranljivih gospodinjstev v energetske skupnosti, s tem, da jim omogoči finančno pomoč oz. kritje stroškov za priključitev v energetske skupnosti. Naložba bo zajemala (oz. v začetni fazi prednostno usmerjala) finančne (investicijske) spodbude za priključitev v skupnosti OVE oz. za proizvodnjo električne energije iz sončnih fotovoltaičnih  panelov, kot tudi sodelovanje energetsko revnih in ranljivih v toplotnih energetskih skupnostih (npr. skupnostne toplotne črpalke) Naložba bo omogočala kritje investicijskih stroškov energetsko revnih in ranljivih npr. financiranje sončnih panelov v skupnosti sončni elektrarni do določene moči (naložba ne bo pokrila vseh potreb po električni energiji energetsko revnih in ranljivih in bo tako spodbujala odgovorno in varčno rabo električne energije v gospodinjstvu ter sledila načelu energetska učinkovitost na prvem mestu), </w:t>
            </w:r>
            <w:r w:rsidR="00073F21" w:rsidRPr="00073F21">
              <w:rPr>
                <w:rFonts w:ascii="Arial" w:hAnsi="Arial" w:cs="Arial"/>
                <w:color w:val="000000" w:themeColor="text1"/>
                <w:sz w:val="20"/>
                <w:szCs w:val="20"/>
                <w:lang w:val="sl-SI"/>
              </w:rPr>
              <w:t>100 % financiranje vgradnje toplotnih črpalk, pri katerih nazivna moč ne presega potrebne projektne toplotne moči objekta.</w:t>
            </w:r>
          </w:p>
          <w:p w14:paraId="145F8667" w14:textId="77777777" w:rsidR="00AC7D44" w:rsidRPr="00C5432C" w:rsidRDefault="00AC7D44" w:rsidP="00F72744">
            <w:pPr>
              <w:spacing w:after="120" w:line="276" w:lineRule="auto"/>
              <w:jc w:val="both"/>
              <w:rPr>
                <w:rFonts w:ascii="Arial" w:hAnsi="Arial" w:cs="Arial"/>
                <w:color w:val="000000" w:themeColor="text1"/>
                <w:sz w:val="20"/>
                <w:szCs w:val="20"/>
                <w:lang w:val="sl-SI"/>
              </w:rPr>
            </w:pPr>
            <w:r w:rsidRPr="00C5432C">
              <w:rPr>
                <w:rFonts w:ascii="Arial" w:hAnsi="Arial" w:cs="Arial"/>
                <w:color w:val="000000" w:themeColor="text1"/>
                <w:sz w:val="20"/>
                <w:szCs w:val="20"/>
                <w:lang w:val="sl-SI"/>
              </w:rPr>
              <w:t>Naložba zajema tudi investicijsko spodbudo deleža za nakup hranilnika energetsko revnih in ranljivih gospodinjstev v energetski skupnosti.</w:t>
            </w:r>
          </w:p>
          <w:p w14:paraId="205BF320" w14:textId="77777777" w:rsidR="00AC7D44" w:rsidRPr="00C5432C" w:rsidRDefault="00AC7D44" w:rsidP="00F72744">
            <w:pPr>
              <w:spacing w:after="120" w:line="276" w:lineRule="auto"/>
              <w:jc w:val="both"/>
              <w:rPr>
                <w:rFonts w:ascii="Arial" w:hAnsi="Arial" w:cs="Arial"/>
                <w:color w:val="000000" w:themeColor="text1"/>
                <w:sz w:val="20"/>
                <w:szCs w:val="20"/>
                <w:lang w:val="sl-SI"/>
              </w:rPr>
            </w:pPr>
            <w:r w:rsidRPr="00C5432C">
              <w:rPr>
                <w:rFonts w:ascii="Arial" w:hAnsi="Arial" w:cs="Arial"/>
                <w:color w:val="000000" w:themeColor="text1"/>
                <w:sz w:val="20"/>
                <w:szCs w:val="20"/>
                <w:lang w:val="sl-SI"/>
              </w:rPr>
              <w:t>Naložba omogoča sodelovanje energetsko revnih in ranljivih v različnih tipih energetskih skupnosti (od zadruge, kjer je član zadruge npr. tudi lastnik sončnih panelov, do skupnostnih modelov, kjer se energetsko revno in ranljivo gospodinjstvo pridruži energetski skupnosti investitorja, ki ima v lasti tudi infrastrukturo.)</w:t>
            </w:r>
          </w:p>
          <w:p w14:paraId="220997AB" w14:textId="77777777" w:rsidR="00AC7D44" w:rsidRPr="00C5432C" w:rsidRDefault="00AC7D44" w:rsidP="00F72744">
            <w:pPr>
              <w:spacing w:after="120" w:line="276" w:lineRule="auto"/>
              <w:jc w:val="both"/>
              <w:rPr>
                <w:rFonts w:ascii="Arial" w:hAnsi="Arial" w:cs="Arial"/>
                <w:color w:val="000000" w:themeColor="text1"/>
                <w:sz w:val="20"/>
                <w:szCs w:val="20"/>
                <w:lang w:val="sl-SI"/>
              </w:rPr>
            </w:pPr>
            <w:r w:rsidRPr="00C5432C">
              <w:rPr>
                <w:rFonts w:ascii="Arial" w:hAnsi="Arial" w:cs="Arial"/>
                <w:color w:val="000000" w:themeColor="text1"/>
                <w:sz w:val="20"/>
                <w:szCs w:val="20"/>
                <w:lang w:val="sl-SI"/>
              </w:rPr>
              <w:t>Naložba omogoča investicijsko spodbudo tudi za pridruževanje energetsko revnih oz. ranljivih v druge oblike toplotnih skupnosti npr. lesna biomasa (na sekance), skladno z določili DNSH.</w:t>
            </w:r>
          </w:p>
          <w:p w14:paraId="24161633" w14:textId="3D752328" w:rsidR="00AC7D44" w:rsidRPr="00C5432C" w:rsidRDefault="00AC7D44" w:rsidP="00F72744">
            <w:pPr>
              <w:spacing w:after="120" w:line="276" w:lineRule="auto"/>
              <w:jc w:val="both"/>
              <w:rPr>
                <w:rFonts w:ascii="Arial" w:hAnsi="Arial" w:cs="Arial"/>
                <w:color w:val="000000" w:themeColor="text1"/>
                <w:sz w:val="20"/>
                <w:szCs w:val="20"/>
                <w:lang w:val="sl-SI"/>
              </w:rPr>
            </w:pPr>
            <w:r w:rsidRPr="00C5432C">
              <w:rPr>
                <w:rFonts w:ascii="Arial" w:hAnsi="Arial" w:cs="Arial"/>
                <w:color w:val="000000" w:themeColor="text1"/>
                <w:sz w:val="20"/>
                <w:szCs w:val="20"/>
                <w:lang w:val="sl-SI"/>
              </w:rPr>
              <w:t>Med upravičenimi stroški naložbe je tudi priprava projektov za energetske skupnosti. V okviru naložbe 3 je predvidena tudi podpora v obliki svetovanja za pripravo projektov energetske skupnosti investitorju. Predvidena je strokovna podpora v podporo odločanju s pripravo investicijskega programa</w:t>
            </w:r>
            <w:r w:rsidR="00F72744" w:rsidRPr="00C5432C">
              <w:rPr>
                <w:rFonts w:ascii="Arial" w:hAnsi="Arial" w:cs="Arial"/>
                <w:color w:val="000000" w:themeColor="text1"/>
                <w:sz w:val="20"/>
                <w:szCs w:val="20"/>
                <w:lang w:val="sl-SI"/>
              </w:rPr>
              <w:t xml:space="preserve"> </w:t>
            </w:r>
            <w:r w:rsidRPr="00C5432C">
              <w:rPr>
                <w:rFonts w:ascii="Arial" w:hAnsi="Arial" w:cs="Arial"/>
                <w:color w:val="000000" w:themeColor="text1"/>
                <w:sz w:val="20"/>
                <w:szCs w:val="20"/>
                <w:lang w:val="sl-SI"/>
              </w:rPr>
              <w:t>ter finančna podpora za izdelavo vse potrebne investicijske dokumentacije.</w:t>
            </w:r>
          </w:p>
          <w:p w14:paraId="7E5E7698" w14:textId="20D9E7F8" w:rsidR="00AC7D44" w:rsidRPr="00C5432C" w:rsidRDefault="00AC7D44" w:rsidP="00F72744">
            <w:pPr>
              <w:spacing w:after="120" w:line="276" w:lineRule="auto"/>
              <w:jc w:val="both"/>
              <w:rPr>
                <w:rFonts w:ascii="Arial" w:hAnsi="Arial" w:cs="Arial"/>
                <w:color w:val="000000" w:themeColor="text1"/>
                <w:sz w:val="20"/>
                <w:szCs w:val="20"/>
                <w:lang w:val="sl-SI"/>
              </w:rPr>
            </w:pPr>
            <w:r w:rsidRPr="00C5432C">
              <w:rPr>
                <w:rFonts w:ascii="Arial" w:hAnsi="Arial" w:cs="Arial"/>
                <w:color w:val="000000" w:themeColor="text1"/>
                <w:sz w:val="20"/>
                <w:szCs w:val="20"/>
                <w:lang w:val="sl-SI"/>
              </w:rPr>
              <w:t xml:space="preserve">Za uspešno delovanje naložbe je potrebno razviti tudi ustrezne poslovne modele, ki bodo optimalno podprli energetsko revne v energetskih skupnostih. V pripravi je sicer nova zakonodaja ki bo podprla spodbujanje energetskih skupnosti in vključevanje energetsko revnih. Priprava in razvoj različnih </w:t>
            </w:r>
            <w:r w:rsidRPr="00C5432C">
              <w:rPr>
                <w:rFonts w:ascii="Arial" w:hAnsi="Arial" w:cs="Arial"/>
                <w:color w:val="000000" w:themeColor="text1"/>
                <w:sz w:val="20"/>
                <w:szCs w:val="20"/>
                <w:lang w:val="sl-SI"/>
              </w:rPr>
              <w:lastRenderedPageBreak/>
              <w:t xml:space="preserve">modelov vključevanja energetsko revnih in ranljivih  je tudi predmet te naložbe. Ko je </w:t>
            </w:r>
            <w:r w:rsidR="00F927AA" w:rsidRPr="00C5432C">
              <w:rPr>
                <w:rFonts w:ascii="Arial" w:hAnsi="Arial" w:cs="Arial"/>
                <w:color w:val="000000" w:themeColor="text1"/>
                <w:sz w:val="20"/>
                <w:szCs w:val="20"/>
                <w:lang w:val="sl-SI"/>
              </w:rPr>
              <w:t>pripravljavec</w:t>
            </w:r>
            <w:r w:rsidRPr="00C5432C">
              <w:rPr>
                <w:rFonts w:ascii="Arial" w:hAnsi="Arial" w:cs="Arial"/>
                <w:color w:val="000000" w:themeColor="text1"/>
                <w:sz w:val="20"/>
                <w:szCs w:val="20"/>
                <w:lang w:val="sl-SI"/>
              </w:rPr>
              <w:t xml:space="preserve"> projekta lokalna skupnost, bodo te subvencije višje, kot za ostale energetske skupnosti. </w:t>
            </w:r>
          </w:p>
          <w:p w14:paraId="08F89DC8" w14:textId="77777777" w:rsidR="00AC7D44" w:rsidRPr="00C5432C" w:rsidRDefault="00AC7D44" w:rsidP="00F72744">
            <w:pPr>
              <w:spacing w:line="276" w:lineRule="auto"/>
              <w:jc w:val="both"/>
              <w:rPr>
                <w:rFonts w:ascii="Arial" w:hAnsi="Arial" w:cs="Arial"/>
                <w:color w:val="000000" w:themeColor="text1"/>
                <w:sz w:val="20"/>
                <w:szCs w:val="20"/>
                <w:lang w:val="sl-SI"/>
              </w:rPr>
            </w:pPr>
          </w:p>
          <w:p w14:paraId="44C9BF2C" w14:textId="5AF83499" w:rsidR="00AC7D44" w:rsidRPr="00C5432C" w:rsidRDefault="00AC7D44" w:rsidP="00F72744">
            <w:pPr>
              <w:spacing w:line="276" w:lineRule="auto"/>
              <w:jc w:val="both"/>
              <w:rPr>
                <w:rFonts w:ascii="Arial" w:hAnsi="Arial" w:cs="Arial"/>
                <w:color w:val="000000" w:themeColor="text1"/>
                <w:sz w:val="20"/>
                <w:szCs w:val="20"/>
                <w:lang w:val="sl-SI"/>
              </w:rPr>
            </w:pPr>
            <w:r w:rsidRPr="00C5432C">
              <w:rPr>
                <w:rFonts w:ascii="Arial" w:hAnsi="Arial" w:cs="Arial"/>
                <w:color w:val="000000" w:themeColor="text1"/>
                <w:sz w:val="20"/>
                <w:szCs w:val="20"/>
                <w:lang w:val="sl-SI"/>
              </w:rPr>
              <w:t>Poleg tega naložba vključuje tudi neposredno svetovanje s strani koordinatorjev (pri tem gre lahko za različne organizacijski oblike: preko zunanjih svetovalcev, s svetovalci v okviru regionalnih točk ali centralne tehnične pisarne). Koordinatorji energetsko revnim nudijo pomoč pri vključevanju v energetske skupnosti</w:t>
            </w:r>
            <w:r w:rsidR="007B48A3" w:rsidRPr="00C5432C">
              <w:rPr>
                <w:rFonts w:ascii="Arial" w:hAnsi="Arial" w:cs="Arial"/>
                <w:color w:val="000000" w:themeColor="text1"/>
                <w:sz w:val="20"/>
                <w:szCs w:val="20"/>
                <w:lang w:val="sl-SI"/>
              </w:rPr>
              <w:t xml:space="preserve">, </w:t>
            </w:r>
            <w:r w:rsidRPr="00C5432C">
              <w:rPr>
                <w:rFonts w:ascii="Arial" w:hAnsi="Arial" w:cs="Arial"/>
                <w:color w:val="000000" w:themeColor="text1"/>
                <w:sz w:val="20"/>
                <w:szCs w:val="20"/>
                <w:lang w:val="sl-SI"/>
              </w:rPr>
              <w:t>pri pridobivanju subvencije ter pri sklepanju pogodbe z energetsko skupnostjo oz. dobaviteljem energije.</w:t>
            </w:r>
          </w:p>
          <w:p w14:paraId="7C9F2CAA" w14:textId="793008EA" w:rsidR="00905BD0" w:rsidRPr="00C5432C" w:rsidRDefault="00905BD0" w:rsidP="00F72744">
            <w:pPr>
              <w:spacing w:line="276" w:lineRule="auto"/>
              <w:jc w:val="both"/>
              <w:rPr>
                <w:rStyle w:val="s1"/>
                <w:rFonts w:ascii="Arial" w:hAnsi="Arial" w:cs="Arial"/>
                <w:color w:val="000000" w:themeColor="text1"/>
                <w:sz w:val="20"/>
                <w:szCs w:val="20"/>
                <w:lang w:val="sl-SI"/>
              </w:rPr>
            </w:pPr>
          </w:p>
        </w:tc>
      </w:tr>
    </w:tbl>
    <w:p w14:paraId="5FC7E267" w14:textId="77777777" w:rsidR="00905BD0" w:rsidRPr="00C5432C" w:rsidRDefault="00905BD0" w:rsidP="00F72744">
      <w:pPr>
        <w:pStyle w:val="p2"/>
        <w:spacing w:line="276" w:lineRule="auto"/>
        <w:rPr>
          <w:rStyle w:val="s1"/>
          <w:lang w:val="sl-SI"/>
        </w:rPr>
      </w:pPr>
    </w:p>
    <w:p w14:paraId="36120FE3" w14:textId="77777777" w:rsidR="000158D6" w:rsidRPr="00C5432C" w:rsidRDefault="000158D6" w:rsidP="000158D6">
      <w:pPr>
        <w:spacing w:line="276" w:lineRule="auto"/>
        <w:jc w:val="both"/>
        <w:rPr>
          <w:rStyle w:val="s1"/>
          <w:rFonts w:ascii="Times" w:hAnsi="Times" w:cs="Times"/>
          <w:b/>
          <w:bCs/>
          <w:i/>
          <w:iCs/>
          <w:lang w:val="sl-SI"/>
        </w:rPr>
      </w:pPr>
      <w:r w:rsidRPr="00C5432C">
        <w:rPr>
          <w:rStyle w:val="s1"/>
          <w:rFonts w:ascii="Times" w:hAnsi="Times" w:cs="Times"/>
          <w:i/>
          <w:iCs/>
          <w:lang w:val="sl-SI"/>
        </w:rPr>
        <w:t xml:space="preserve">Podrobne informacije o cilju ukrepa/naložbe ter kako bo pripomogel k zmanjšanju odvisnosti od fosilnih goriv </w:t>
      </w:r>
    </w:p>
    <w:p w14:paraId="0F7E6442" w14:textId="77777777" w:rsidR="00905BD0" w:rsidRPr="00C5432C" w:rsidRDefault="00905BD0" w:rsidP="00F72744">
      <w:pPr>
        <w:spacing w:line="276" w:lineRule="auto"/>
        <w:rPr>
          <w:rFonts w:ascii="Times" w:hAnsi="Times" w:cs="Times"/>
          <w:sz w:val="18"/>
          <w:szCs w:val="18"/>
          <w:lang w:val="sl-SI"/>
        </w:rPr>
      </w:pPr>
    </w:p>
    <w:tbl>
      <w:tblPr>
        <w:tblStyle w:val="Tabelamrea"/>
        <w:tblW w:w="0" w:type="auto"/>
        <w:tblLook w:val="04A0" w:firstRow="1" w:lastRow="0" w:firstColumn="1" w:lastColumn="0" w:noHBand="0" w:noVBand="1"/>
      </w:tblPr>
      <w:tblGrid>
        <w:gridCol w:w="8988"/>
      </w:tblGrid>
      <w:tr w:rsidR="00905BD0" w:rsidRPr="006949C2" w14:paraId="2175C76B" w14:textId="77777777" w:rsidTr="00383D2C">
        <w:tc>
          <w:tcPr>
            <w:tcW w:w="13948" w:type="dxa"/>
            <w:tcBorders>
              <w:left w:val="single" w:sz="12" w:space="0" w:color="0F9ED5" w:themeColor="accent4"/>
            </w:tcBorders>
          </w:tcPr>
          <w:p w14:paraId="581BA63C" w14:textId="77777777" w:rsidR="00AC7D44" w:rsidRPr="00C5432C" w:rsidRDefault="00AC7D44" w:rsidP="00F72744">
            <w:pPr>
              <w:spacing w:line="276" w:lineRule="auto"/>
              <w:jc w:val="both"/>
              <w:rPr>
                <w:rFonts w:ascii="Arial" w:hAnsi="Arial" w:cs="Arial"/>
                <w:color w:val="000000" w:themeColor="text1"/>
                <w:sz w:val="20"/>
                <w:szCs w:val="20"/>
                <w:lang w:val="sl-SI"/>
              </w:rPr>
            </w:pPr>
            <w:r w:rsidRPr="00C5432C">
              <w:rPr>
                <w:rFonts w:ascii="Arial" w:hAnsi="Arial" w:cs="Arial"/>
                <w:color w:val="000000" w:themeColor="text1"/>
                <w:sz w:val="20"/>
                <w:szCs w:val="20"/>
                <w:lang w:val="sl-SI"/>
              </w:rPr>
              <w:t>Naložba bo omogočala vključevanje energetsko revnih in ranljivih gospodinjstev v energetske skupnosti oz. jim bo nudila podporo za priključevanje v skupnosti. Pri vključevanju energetsko revnih in ranljivih  v energetske skupnosti je potrebno najprej slediti načelu energetska učinkovitost na prvem mestu (npr. omejena količina električne energije oz. moč iz skupnostne sončne elektrarne).</w:t>
            </w:r>
          </w:p>
          <w:p w14:paraId="37C53393" w14:textId="7F06BA7A" w:rsidR="00AC7D44" w:rsidRPr="00C5432C" w:rsidRDefault="00AC7D44" w:rsidP="00F72744">
            <w:pPr>
              <w:spacing w:line="276" w:lineRule="auto"/>
              <w:jc w:val="both"/>
              <w:rPr>
                <w:rFonts w:ascii="Arial" w:hAnsi="Arial" w:cs="Arial"/>
                <w:color w:val="000000" w:themeColor="text1"/>
                <w:sz w:val="20"/>
                <w:szCs w:val="20"/>
                <w:lang w:val="sl-SI"/>
              </w:rPr>
            </w:pPr>
            <w:r w:rsidRPr="00C5432C">
              <w:rPr>
                <w:rFonts w:ascii="Arial" w:hAnsi="Arial" w:cs="Arial"/>
                <w:color w:val="000000" w:themeColor="text1"/>
                <w:sz w:val="20"/>
                <w:szCs w:val="20"/>
                <w:lang w:val="sl-SI"/>
              </w:rPr>
              <w:t xml:space="preserve">Naložba podpira tako obstoječe skupnosti s spodbudo za energetsko revne oz. ranljive, po drugi strani pa naložba spodbuja tudi skupnosti, kjer bo večina članov skupnosti energetsko revnih oz. ranljivih. </w:t>
            </w:r>
          </w:p>
          <w:p w14:paraId="235857D6" w14:textId="77777777" w:rsidR="00AC7D44" w:rsidRPr="00C5432C" w:rsidRDefault="00AC7D44" w:rsidP="00F72744">
            <w:pPr>
              <w:spacing w:line="276" w:lineRule="auto"/>
              <w:jc w:val="both"/>
              <w:rPr>
                <w:rFonts w:ascii="Arial" w:hAnsi="Arial" w:cs="Arial"/>
                <w:color w:val="000000" w:themeColor="text1"/>
                <w:sz w:val="20"/>
                <w:szCs w:val="20"/>
                <w:lang w:val="sl-SI"/>
              </w:rPr>
            </w:pPr>
            <w:r w:rsidRPr="00C5432C">
              <w:rPr>
                <w:rFonts w:ascii="Arial" w:hAnsi="Arial" w:cs="Arial"/>
                <w:color w:val="000000" w:themeColor="text1"/>
                <w:sz w:val="20"/>
                <w:szCs w:val="20"/>
                <w:lang w:val="sl-SI"/>
              </w:rPr>
              <w:t xml:space="preserve"> </w:t>
            </w:r>
          </w:p>
          <w:p w14:paraId="7FE2236B" w14:textId="0F2E6085" w:rsidR="00905BD0" w:rsidRPr="00C5432C" w:rsidRDefault="00AC7D44" w:rsidP="00F72744">
            <w:pPr>
              <w:spacing w:line="276" w:lineRule="auto"/>
              <w:jc w:val="both"/>
              <w:rPr>
                <w:rStyle w:val="s1"/>
                <w:rFonts w:ascii="Arial" w:hAnsi="Arial" w:cs="Arial"/>
                <w:color w:val="000000" w:themeColor="text1"/>
                <w:sz w:val="20"/>
                <w:szCs w:val="20"/>
                <w:lang w:val="sl-SI"/>
              </w:rPr>
            </w:pPr>
            <w:r w:rsidRPr="00C5432C">
              <w:rPr>
                <w:rFonts w:ascii="Arial" w:hAnsi="Arial" w:cs="Arial"/>
                <w:color w:val="000000" w:themeColor="text1"/>
                <w:sz w:val="20"/>
                <w:szCs w:val="20"/>
                <w:lang w:val="sl-SI"/>
              </w:rPr>
              <w:t>Naložba zadeva energetsko ranljiva gospodinjstva in je skladna s specifičnim ciljem Uredbe in sicer gre za naložbo integracijo proizvodnje in shranjevanje energije iz obnovljivih virov v stavbe ter tudi (pri toplotnih skupnostih) za razogljičenje ogrevanje in hlajenja stavb. Z ukrepi zamenjave ogrevalnih sistemov na fosilne vire zmanjšuje odvisnost od fosilnih goriv. Hkrati z ukrepi učinkovite rabe energije zmanjšuje potrebo po fosilnih virih energije in tako zmanjšuje odvisnost od fosilnih goriv.</w:t>
            </w:r>
          </w:p>
        </w:tc>
      </w:tr>
    </w:tbl>
    <w:p w14:paraId="3E701DFA" w14:textId="77777777" w:rsidR="00905BD0" w:rsidRPr="00C5432C" w:rsidRDefault="00905BD0" w:rsidP="00F72744">
      <w:pPr>
        <w:pStyle w:val="p2"/>
        <w:spacing w:line="276" w:lineRule="auto"/>
        <w:rPr>
          <w:rStyle w:val="s1"/>
          <w:lang w:val="sl-SI"/>
        </w:rPr>
      </w:pPr>
    </w:p>
    <w:p w14:paraId="39BA3DBB" w14:textId="77777777" w:rsidR="000158D6" w:rsidRPr="00C5432C" w:rsidRDefault="000158D6" w:rsidP="000158D6">
      <w:pPr>
        <w:rPr>
          <w:rStyle w:val="s1"/>
          <w:rFonts w:ascii="Times" w:hAnsi="Times" w:cs="Times"/>
          <w:i/>
          <w:iCs/>
          <w:lang w:val="sl-SI"/>
        </w:rPr>
      </w:pPr>
      <w:r w:rsidRPr="00C5432C">
        <w:rPr>
          <w:rStyle w:val="s1"/>
          <w:rFonts w:ascii="Times" w:hAnsi="Times" w:cs="Times"/>
          <w:i/>
          <w:iCs/>
          <w:lang w:val="sl-SI"/>
        </w:rPr>
        <w:t>Opis načina izvajanja ukrepa ali naložbe</w:t>
      </w:r>
    </w:p>
    <w:p w14:paraId="60AEF1BB" w14:textId="77777777" w:rsidR="00905BD0" w:rsidRPr="00C5432C" w:rsidRDefault="00905BD0" w:rsidP="00F72744">
      <w:pPr>
        <w:spacing w:line="276" w:lineRule="auto"/>
        <w:rPr>
          <w:rFonts w:ascii="Times" w:hAnsi="Times" w:cs="Times"/>
          <w:sz w:val="18"/>
          <w:szCs w:val="18"/>
          <w:lang w:val="sl-SI"/>
        </w:rPr>
      </w:pPr>
    </w:p>
    <w:tbl>
      <w:tblPr>
        <w:tblStyle w:val="Tabelamrea"/>
        <w:tblW w:w="0" w:type="auto"/>
        <w:tblLook w:val="04A0" w:firstRow="1" w:lastRow="0" w:firstColumn="1" w:lastColumn="0" w:noHBand="0" w:noVBand="1"/>
      </w:tblPr>
      <w:tblGrid>
        <w:gridCol w:w="8988"/>
      </w:tblGrid>
      <w:tr w:rsidR="00905BD0" w:rsidRPr="006949C2" w14:paraId="5EDF7609" w14:textId="77777777" w:rsidTr="00383D2C">
        <w:tc>
          <w:tcPr>
            <w:tcW w:w="13948" w:type="dxa"/>
            <w:tcBorders>
              <w:left w:val="single" w:sz="12" w:space="0" w:color="0F9ED5" w:themeColor="accent4"/>
            </w:tcBorders>
          </w:tcPr>
          <w:p w14:paraId="4F826743" w14:textId="3765B205" w:rsidR="00AC7D44" w:rsidRPr="00C5432C" w:rsidRDefault="00AC7D44" w:rsidP="00F72744">
            <w:pPr>
              <w:spacing w:line="276" w:lineRule="auto"/>
              <w:jc w:val="both"/>
              <w:rPr>
                <w:rFonts w:ascii="Arial" w:hAnsi="Arial" w:cs="Arial"/>
                <w:color w:val="000000" w:themeColor="text1"/>
                <w:sz w:val="20"/>
                <w:szCs w:val="20"/>
                <w:lang w:val="sl-SI"/>
              </w:rPr>
            </w:pPr>
            <w:r w:rsidRPr="00C5432C">
              <w:rPr>
                <w:rFonts w:ascii="Arial" w:hAnsi="Arial" w:cs="Arial"/>
                <w:color w:val="000000" w:themeColor="text1"/>
                <w:sz w:val="20"/>
                <w:szCs w:val="20"/>
                <w:lang w:val="sl-SI"/>
              </w:rPr>
              <w:t xml:space="preserve">MOPE, kot pristojno ministrstvo je odgovorno za vodenje programa. Izvajalska institucija za naložbo bo predvidoma MOPE ali Borzen. V primeru, da bo izvajalska institucija Borzen bo tako kot v primeru Eko sklada oblikovana in podpisana pogodba, ki bo opredelila vse podrobnosti. </w:t>
            </w:r>
          </w:p>
          <w:p w14:paraId="58C0594B" w14:textId="77777777" w:rsidR="00AC7D44" w:rsidRPr="00C5432C" w:rsidRDefault="00AC7D44" w:rsidP="00F72744">
            <w:pPr>
              <w:spacing w:line="276" w:lineRule="auto"/>
              <w:jc w:val="both"/>
              <w:rPr>
                <w:rFonts w:ascii="Arial" w:hAnsi="Arial" w:cs="Arial"/>
                <w:color w:val="000000" w:themeColor="text1"/>
                <w:sz w:val="20"/>
                <w:szCs w:val="20"/>
                <w:lang w:val="sl-SI"/>
              </w:rPr>
            </w:pPr>
          </w:p>
          <w:p w14:paraId="662E77EC" w14:textId="519A13EF" w:rsidR="00AC7D44" w:rsidRPr="00C5432C" w:rsidRDefault="00AC7D44" w:rsidP="00F72744">
            <w:pPr>
              <w:spacing w:line="276" w:lineRule="auto"/>
              <w:jc w:val="both"/>
              <w:rPr>
                <w:rFonts w:ascii="Arial" w:hAnsi="Arial" w:cs="Arial"/>
                <w:color w:val="000000" w:themeColor="text1"/>
                <w:sz w:val="20"/>
                <w:szCs w:val="20"/>
                <w:lang w:val="sl-SI"/>
              </w:rPr>
            </w:pPr>
            <w:r w:rsidRPr="00C5432C">
              <w:rPr>
                <w:rFonts w:ascii="Arial" w:hAnsi="Arial" w:cs="Arial"/>
                <w:color w:val="000000" w:themeColor="text1"/>
                <w:sz w:val="20"/>
                <w:szCs w:val="20"/>
                <w:lang w:val="sl-SI"/>
              </w:rPr>
              <w:t>Borzen je državno podjetje, ki opravlja javno službo operaterja z elektriko in gospodarsko javno službo dejavnosti centra podpore. V letu 2022 je družba vzpostavila točko OVE, s pomočjo katere delujejo v smeri pospeševanje investicij v obnovljive vire energije. Borzen sicer v Sloveniji dodeljuje tudi podpore za proizvodnjo elektrike, podpore za zelene investicije in podpore za mobilnost. Naložba bo izvedena preko javnih pozivov oz. razpisov za podpore. Pri usmerjanju naložbe pa bo sodelovalo tudi pristojno ministrstvo (Ministrstvo za okolje podnebje in energijo).</w:t>
            </w:r>
          </w:p>
          <w:p w14:paraId="6E200EAA" w14:textId="77777777" w:rsidR="00905BD0" w:rsidRPr="00C5432C" w:rsidRDefault="00905BD0" w:rsidP="00F72744">
            <w:pPr>
              <w:spacing w:line="276" w:lineRule="auto"/>
              <w:jc w:val="both"/>
              <w:rPr>
                <w:rStyle w:val="s1"/>
                <w:rFonts w:ascii="Arial" w:hAnsi="Arial" w:cs="Arial"/>
                <w:color w:val="000000" w:themeColor="text1"/>
                <w:sz w:val="20"/>
                <w:szCs w:val="20"/>
                <w:lang w:val="sl-SI"/>
              </w:rPr>
            </w:pPr>
          </w:p>
        </w:tc>
      </w:tr>
    </w:tbl>
    <w:p w14:paraId="3DC00EDC" w14:textId="77777777" w:rsidR="00905BD0" w:rsidRPr="00C5432C" w:rsidRDefault="00905BD0" w:rsidP="00905BD0">
      <w:pPr>
        <w:pStyle w:val="p2"/>
        <w:rPr>
          <w:rStyle w:val="s1"/>
          <w:lang w:val="sl-SI"/>
        </w:rPr>
      </w:pPr>
    </w:p>
    <w:p w14:paraId="1AE8FDBC" w14:textId="77777777" w:rsidR="000158D6" w:rsidRPr="00C5432C" w:rsidRDefault="000158D6" w:rsidP="000158D6">
      <w:pPr>
        <w:jc w:val="both"/>
        <w:rPr>
          <w:rFonts w:ascii="Times" w:hAnsi="Times" w:cs="Times"/>
          <w:i/>
          <w:iCs/>
          <w:lang w:val="sl-SI"/>
        </w:rPr>
      </w:pPr>
      <w:r w:rsidRPr="00C5432C">
        <w:rPr>
          <w:rFonts w:ascii="Times" w:hAnsi="Times" w:cs="Times"/>
          <w:i/>
          <w:iCs/>
          <w:lang w:val="sl-SI"/>
        </w:rPr>
        <w:t>Kjer relevantno, pojasnilo, kako bo ukrep ali naložba prispeval k odpravljanju neenakosti med spoloma</w:t>
      </w:r>
    </w:p>
    <w:p w14:paraId="01E73F24" w14:textId="77777777" w:rsidR="00905BD0" w:rsidRPr="00C5432C" w:rsidRDefault="00905BD0" w:rsidP="00905BD0">
      <w:pPr>
        <w:rPr>
          <w:rFonts w:ascii="Times" w:hAnsi="Times" w:cs="Times"/>
          <w:sz w:val="18"/>
          <w:szCs w:val="18"/>
          <w:lang w:val="sl-SI"/>
        </w:rPr>
      </w:pPr>
    </w:p>
    <w:tbl>
      <w:tblPr>
        <w:tblStyle w:val="Tabelamrea"/>
        <w:tblW w:w="0" w:type="auto"/>
        <w:tblLook w:val="04A0" w:firstRow="1" w:lastRow="0" w:firstColumn="1" w:lastColumn="0" w:noHBand="0" w:noVBand="1"/>
      </w:tblPr>
      <w:tblGrid>
        <w:gridCol w:w="8988"/>
      </w:tblGrid>
      <w:tr w:rsidR="00905BD0" w:rsidRPr="00C5432C" w14:paraId="55C89BBC" w14:textId="77777777" w:rsidTr="00383D2C">
        <w:tc>
          <w:tcPr>
            <w:tcW w:w="13948" w:type="dxa"/>
            <w:tcBorders>
              <w:left w:val="single" w:sz="12" w:space="0" w:color="0F9ED5" w:themeColor="accent4"/>
            </w:tcBorders>
          </w:tcPr>
          <w:p w14:paraId="5BAB4D7D" w14:textId="558AF024" w:rsidR="00905BD0" w:rsidRPr="00C5432C" w:rsidRDefault="006D6BB5" w:rsidP="00383D2C">
            <w:pPr>
              <w:spacing w:after="240"/>
              <w:rPr>
                <w:rStyle w:val="s1"/>
                <w:rFonts w:ascii="Times" w:hAnsi="Times" w:cs="Times"/>
                <w:color w:val="156082" w:themeColor="accent1"/>
                <w:shd w:val="clear" w:color="auto" w:fill="FFFFFF"/>
                <w:lang w:val="sl-SI"/>
              </w:rPr>
            </w:pPr>
            <w:r w:rsidRPr="00C5432C">
              <w:rPr>
                <w:rStyle w:val="s1"/>
                <w:rFonts w:ascii="Times" w:hAnsi="Times" w:cs="Times"/>
                <w:color w:val="156082" w:themeColor="accent1"/>
                <w:shd w:val="clear" w:color="auto" w:fill="FFFFFF"/>
                <w:lang w:val="sl-SI"/>
              </w:rPr>
              <w:t>/</w:t>
            </w:r>
          </w:p>
        </w:tc>
      </w:tr>
    </w:tbl>
    <w:p w14:paraId="0C0B67A6" w14:textId="77777777" w:rsidR="00905BD0" w:rsidRPr="00C5432C" w:rsidRDefault="00905BD0" w:rsidP="00905BD0">
      <w:pPr>
        <w:pStyle w:val="p2"/>
        <w:rPr>
          <w:rStyle w:val="s1"/>
          <w:lang w:val="sl-SI"/>
        </w:rPr>
      </w:pPr>
    </w:p>
    <w:p w14:paraId="30C9CF04" w14:textId="77777777" w:rsidR="000158D6" w:rsidRPr="00C5432C" w:rsidRDefault="000158D6" w:rsidP="000158D6">
      <w:pPr>
        <w:rPr>
          <w:rStyle w:val="s1"/>
          <w:rFonts w:ascii="Times" w:hAnsi="Times" w:cs="Times"/>
          <w:i/>
          <w:iCs/>
          <w:lang w:val="sl-SI"/>
        </w:rPr>
      </w:pPr>
    </w:p>
    <w:p w14:paraId="7D6A8F1E" w14:textId="2E55E89E" w:rsidR="000158D6" w:rsidRPr="00C5432C" w:rsidRDefault="000158D6" w:rsidP="000158D6">
      <w:pPr>
        <w:rPr>
          <w:rStyle w:val="s1"/>
          <w:rFonts w:ascii="Times" w:hAnsi="Times" w:cs="Times"/>
          <w:i/>
          <w:iCs/>
          <w:lang w:val="sl-SI"/>
        </w:rPr>
      </w:pPr>
      <w:r w:rsidRPr="00C5432C">
        <w:rPr>
          <w:rStyle w:val="s1"/>
          <w:rFonts w:ascii="Times" w:hAnsi="Times" w:cs="Times"/>
          <w:i/>
          <w:iCs/>
          <w:lang w:val="sl-SI"/>
        </w:rPr>
        <w:lastRenderedPageBreak/>
        <w:t>Časovni načrt izvajanja ukrepa ali naložbe</w:t>
      </w:r>
    </w:p>
    <w:p w14:paraId="42A26759" w14:textId="77777777" w:rsidR="00905BD0" w:rsidRPr="00C5432C" w:rsidRDefault="00905BD0" w:rsidP="00905BD0">
      <w:pPr>
        <w:rPr>
          <w:rFonts w:ascii="Times" w:hAnsi="Times" w:cs="Times"/>
          <w:sz w:val="18"/>
          <w:szCs w:val="18"/>
          <w:lang w:val="sl-SI"/>
        </w:rPr>
      </w:pPr>
    </w:p>
    <w:tbl>
      <w:tblPr>
        <w:tblStyle w:val="Tabelamrea"/>
        <w:tblW w:w="0" w:type="auto"/>
        <w:tblLook w:val="04A0" w:firstRow="1" w:lastRow="0" w:firstColumn="1" w:lastColumn="0" w:noHBand="0" w:noVBand="1"/>
      </w:tblPr>
      <w:tblGrid>
        <w:gridCol w:w="8988"/>
      </w:tblGrid>
      <w:tr w:rsidR="00905BD0" w:rsidRPr="006949C2" w14:paraId="1AD85A96" w14:textId="77777777" w:rsidTr="00383D2C">
        <w:tc>
          <w:tcPr>
            <w:tcW w:w="13948" w:type="dxa"/>
            <w:tcBorders>
              <w:left w:val="single" w:sz="12" w:space="0" w:color="0F9ED5" w:themeColor="accent4"/>
            </w:tcBorders>
          </w:tcPr>
          <w:p w14:paraId="3CB53501" w14:textId="35E9F1C2" w:rsidR="007F0A4E" w:rsidRPr="00C5432C" w:rsidRDefault="007F0A4E" w:rsidP="007B48A3">
            <w:pPr>
              <w:spacing w:line="276" w:lineRule="auto"/>
              <w:jc w:val="both"/>
              <w:rPr>
                <w:rFonts w:ascii="Arial" w:hAnsi="Arial" w:cs="Arial"/>
                <w:color w:val="000000" w:themeColor="text1"/>
                <w:sz w:val="20"/>
                <w:szCs w:val="20"/>
                <w:lang w:val="sl-SI"/>
              </w:rPr>
            </w:pPr>
            <w:r w:rsidRPr="00C5432C">
              <w:rPr>
                <w:rFonts w:ascii="Arial" w:hAnsi="Arial" w:cs="Arial"/>
                <w:color w:val="000000" w:themeColor="text1"/>
                <w:sz w:val="20"/>
                <w:szCs w:val="20"/>
                <w:lang w:val="sl-SI"/>
              </w:rPr>
              <w:t xml:space="preserve">Preliminarno je predvidenih v časovnem obdobju 2026-2032 1630 projektov. Število projektov se (po preliminarnih izračunih) poveča v letu 2029, ko naraste na okrog 420 projektov in nato na 390. Ob upoštevanju predvidene dinamike realizacije so potrebna sredstva za izvedbo 1630 projektov preliminarno ocenjena na 9 milijonov evrov. </w:t>
            </w:r>
          </w:p>
          <w:p w14:paraId="6F6BEFB8" w14:textId="77777777" w:rsidR="00905BD0" w:rsidRPr="00C5432C" w:rsidRDefault="00905BD0" w:rsidP="007B48A3">
            <w:pPr>
              <w:spacing w:line="276" w:lineRule="auto"/>
              <w:jc w:val="both"/>
              <w:rPr>
                <w:rStyle w:val="s1"/>
                <w:rFonts w:ascii="Times" w:hAnsi="Times" w:cs="Times"/>
                <w:color w:val="156082" w:themeColor="accent1"/>
                <w:shd w:val="clear" w:color="auto" w:fill="FFFFFF"/>
                <w:lang w:val="sl-SI"/>
              </w:rPr>
            </w:pPr>
          </w:p>
        </w:tc>
      </w:tr>
    </w:tbl>
    <w:p w14:paraId="7917DFF7" w14:textId="77777777" w:rsidR="00905BD0" w:rsidRPr="00C5432C" w:rsidRDefault="00905BD0" w:rsidP="007B48A3">
      <w:pPr>
        <w:pStyle w:val="p2"/>
        <w:spacing w:line="276" w:lineRule="auto"/>
        <w:rPr>
          <w:rStyle w:val="s1"/>
          <w:lang w:val="sl-SI"/>
        </w:rPr>
      </w:pPr>
    </w:p>
    <w:p w14:paraId="23F7FEC5" w14:textId="5851C5D9" w:rsidR="00905BD0" w:rsidRPr="00C5432C" w:rsidRDefault="000158D6" w:rsidP="002C52CB">
      <w:pPr>
        <w:pStyle w:val="Naslov5"/>
        <w:numPr>
          <w:ilvl w:val="4"/>
          <w:numId w:val="12"/>
        </w:numPr>
        <w:rPr>
          <w:rStyle w:val="s1"/>
          <w:b/>
          <w:bCs/>
          <w:noProof w:val="0"/>
          <w:lang w:val="sl-SI"/>
        </w:rPr>
      </w:pPr>
      <w:r w:rsidRPr="00C5432C">
        <w:rPr>
          <w:rStyle w:val="s1"/>
          <w:noProof w:val="0"/>
          <w:lang w:val="sl-SI"/>
        </w:rPr>
        <w:t>Načelo, da se ne škoduje bistveno</w:t>
      </w:r>
    </w:p>
    <w:p w14:paraId="6A653232" w14:textId="77777777" w:rsidR="000158D6" w:rsidRPr="00C5432C" w:rsidRDefault="000158D6" w:rsidP="000158D6">
      <w:pPr>
        <w:rPr>
          <w:lang w:val="sl-SI" w:eastAsia="en-US"/>
        </w:rPr>
      </w:pPr>
    </w:p>
    <w:tbl>
      <w:tblPr>
        <w:tblStyle w:val="Tabelamrea"/>
        <w:tblW w:w="0" w:type="auto"/>
        <w:tblLook w:val="04A0" w:firstRow="1" w:lastRow="0" w:firstColumn="1" w:lastColumn="0" w:noHBand="0" w:noVBand="1"/>
      </w:tblPr>
      <w:tblGrid>
        <w:gridCol w:w="8988"/>
      </w:tblGrid>
      <w:tr w:rsidR="00905BD0" w:rsidRPr="006949C2" w14:paraId="7455D080" w14:textId="77777777" w:rsidTr="000158D6">
        <w:tc>
          <w:tcPr>
            <w:tcW w:w="8988" w:type="dxa"/>
            <w:tcBorders>
              <w:left w:val="single" w:sz="12" w:space="0" w:color="0F9ED5" w:themeColor="accent4"/>
            </w:tcBorders>
          </w:tcPr>
          <w:p w14:paraId="5CAA5C11" w14:textId="26F80F19" w:rsidR="00AC7D44" w:rsidRPr="00C5432C" w:rsidRDefault="007B48A3" w:rsidP="007B48A3">
            <w:pPr>
              <w:spacing w:line="276" w:lineRule="auto"/>
              <w:jc w:val="both"/>
              <w:rPr>
                <w:rFonts w:ascii="Arial" w:hAnsi="Arial" w:cs="Arial"/>
                <w:color w:val="000000" w:themeColor="text1"/>
                <w:sz w:val="20"/>
                <w:szCs w:val="20"/>
                <w:lang w:val="sl-SI"/>
              </w:rPr>
            </w:pPr>
            <w:r w:rsidRPr="00C5432C">
              <w:rPr>
                <w:rFonts w:ascii="Arial" w:hAnsi="Arial" w:cs="Arial"/>
                <w:color w:val="000000" w:themeColor="text1"/>
                <w:sz w:val="20"/>
                <w:szCs w:val="20"/>
                <w:lang w:val="sl-SI"/>
              </w:rPr>
              <w:t>Gre</w:t>
            </w:r>
            <w:r w:rsidR="00AC7D44" w:rsidRPr="00C5432C">
              <w:rPr>
                <w:rFonts w:ascii="Arial" w:hAnsi="Arial" w:cs="Arial"/>
                <w:color w:val="000000" w:themeColor="text1"/>
                <w:sz w:val="20"/>
                <w:szCs w:val="20"/>
                <w:lang w:val="sl-SI"/>
              </w:rPr>
              <w:t xml:space="preserve"> za ukrepe za namestitev opreme za energijo iz obnovljivih virov (sončni paneli), in tudi toplotne črpalke katerih namestitev bo upoštevala veljavno zakonodajo. Skladno s prilogo k obvestilu komisije Tehnične smernice za uporabo načela, da se ne škoduje bistveno v okviru uredbe o Socialnem skladu za podnebje, zadostuje skladnost z veljavo zakonodajo in niso potrebna dokazila. (B6)</w:t>
            </w:r>
          </w:p>
          <w:p w14:paraId="0E9AD9F6" w14:textId="77777777" w:rsidR="00AC7D44" w:rsidRPr="00C5432C" w:rsidRDefault="00AC7D44" w:rsidP="007B48A3">
            <w:pPr>
              <w:spacing w:line="276" w:lineRule="auto"/>
              <w:jc w:val="both"/>
              <w:rPr>
                <w:rFonts w:ascii="Arial" w:hAnsi="Arial" w:cs="Arial"/>
                <w:color w:val="000000" w:themeColor="text1"/>
                <w:sz w:val="20"/>
                <w:szCs w:val="20"/>
                <w:lang w:val="sl-SI"/>
              </w:rPr>
            </w:pPr>
          </w:p>
          <w:p w14:paraId="23AB0E71" w14:textId="222D1721" w:rsidR="00905BD0" w:rsidRPr="00C5432C" w:rsidRDefault="00AC7D44" w:rsidP="007B48A3">
            <w:pPr>
              <w:spacing w:line="276" w:lineRule="auto"/>
              <w:jc w:val="both"/>
              <w:rPr>
                <w:rStyle w:val="s1"/>
                <w:rFonts w:ascii="Times" w:hAnsi="Times" w:cs="Times"/>
                <w:color w:val="156082" w:themeColor="accent1"/>
                <w:shd w:val="clear" w:color="auto" w:fill="FFFFFF"/>
                <w:lang w:val="sl-SI"/>
              </w:rPr>
            </w:pPr>
            <w:r w:rsidRPr="00C5432C">
              <w:rPr>
                <w:rFonts w:ascii="Arial" w:hAnsi="Arial" w:cs="Arial"/>
                <w:color w:val="000000" w:themeColor="text1"/>
                <w:sz w:val="20"/>
                <w:szCs w:val="20"/>
                <w:lang w:val="sl-SI"/>
              </w:rPr>
              <w:t>(B7.1.) Pri spodbujanju vključevanju energetsko revnih v energetske skupnosti, ki bodo uporabljale lesno biomaso, se bo spodbujalo vključitve v sisteme, kjer bi morale biti surovine trajnostno pridobljene v skladu s trajnostnostjo in prihranki emisij TGP iz člena 29 Direktive (EU) 2018/2001 in v skladu z načelom kaskadne uporabe biomase iz člena 3 (3) direktive iz energije obnovljivih virov bi morali obrati med svojim obratovanjem dati prednost ostankom in odpadkom. Ravno tako bi morali biti obrati na osnovi trde biomase, v conah kakovosti zraka, kjer mejne vrednosti delcev PM2,5 in PM10 v zunanjem zraku niso presežene, kot je določeno v Direktivi (EU) 2024/2881. Ta izključitev pa ne velja za obrat, ki je bodisi namenjen pretvarjanju trde biomase pri temperaturah pod 150°C v bioplin za proizvodnjo električne energije na kraju samem ali nadomešča obrat, ki za gorivo uporablja premog ali lignit, ima manjšo vhodno zmogljivost kot obrat, ki ga nadomešča, ni prisotno sokurjenje premoga in če ima obrat zmogljivost 50kWe ali več, dosega najmanj 10% prihranek primarne energije v skladu z metodologijo za določanje soproizvodnje z visokim izkoristkom iz Priloge III k Direktivi (EU) 2023/1791</w:t>
            </w:r>
          </w:p>
        </w:tc>
      </w:tr>
    </w:tbl>
    <w:p w14:paraId="72BAE223" w14:textId="77777777" w:rsidR="007B48A3" w:rsidRPr="00C5432C" w:rsidRDefault="007B48A3" w:rsidP="00905BD0">
      <w:pPr>
        <w:pStyle w:val="p2"/>
        <w:rPr>
          <w:rStyle w:val="s1"/>
          <w:lang w:val="sl-SI"/>
        </w:rPr>
      </w:pPr>
    </w:p>
    <w:p w14:paraId="1EB24EDE" w14:textId="3D0B3BFD" w:rsidR="00905BD0" w:rsidRPr="00C5432C" w:rsidRDefault="000158D6" w:rsidP="002C52CB">
      <w:pPr>
        <w:pStyle w:val="Naslov5"/>
        <w:numPr>
          <w:ilvl w:val="4"/>
          <w:numId w:val="12"/>
        </w:numPr>
        <w:rPr>
          <w:rStyle w:val="s1"/>
          <w:b/>
          <w:bCs/>
          <w:noProof w:val="0"/>
          <w:lang w:val="sl-SI"/>
        </w:rPr>
      </w:pPr>
      <w:r w:rsidRPr="00C5432C">
        <w:rPr>
          <w:rStyle w:val="s1"/>
          <w:noProof w:val="0"/>
          <w:lang w:val="sl-SI"/>
        </w:rPr>
        <w:t>Mejniki, cilji in časovnica</w:t>
      </w:r>
    </w:p>
    <w:p w14:paraId="3D693074" w14:textId="77777777" w:rsidR="00905BD0" w:rsidRPr="00C5432C" w:rsidRDefault="00905BD0" w:rsidP="00905BD0">
      <w:pPr>
        <w:rPr>
          <w:lang w:val="sl-SI" w:eastAsia="en-US"/>
        </w:rPr>
      </w:pPr>
    </w:p>
    <w:p w14:paraId="07749D99" w14:textId="56706964" w:rsidR="00905BD0" w:rsidRPr="00C5432C" w:rsidRDefault="000158D6" w:rsidP="00905BD0">
      <w:pPr>
        <w:rPr>
          <w:rStyle w:val="s1"/>
          <w:rFonts w:ascii="Times" w:eastAsia="Times New Roman" w:hAnsi="Times" w:cs="Times"/>
          <w:i/>
          <w:iCs/>
          <w:lang w:val="sl-SI" w:eastAsia="en-US"/>
        </w:rPr>
      </w:pPr>
      <w:r w:rsidRPr="00C5432C">
        <w:rPr>
          <w:rStyle w:val="s1"/>
          <w:rFonts w:ascii="Times" w:eastAsia="Times New Roman" w:hAnsi="Times" w:cs="Times"/>
          <w:i/>
          <w:iCs/>
          <w:lang w:val="sl-SI" w:eastAsia="en-US"/>
        </w:rPr>
        <w:t>Mejnik</w:t>
      </w:r>
      <w:r w:rsidR="00905BD0" w:rsidRPr="00C5432C">
        <w:rPr>
          <w:rStyle w:val="s1"/>
          <w:rFonts w:ascii="Times" w:eastAsia="Times New Roman" w:hAnsi="Times" w:cs="Times"/>
          <w:i/>
          <w:iCs/>
          <w:lang w:val="sl-SI" w:eastAsia="en-US"/>
        </w:rPr>
        <w:t xml:space="preserve">: </w:t>
      </w:r>
      <w:r w:rsidR="00BD2757" w:rsidRPr="00C5432C">
        <w:rPr>
          <w:lang w:val="sl-SI"/>
        </w:rPr>
        <w:t xml:space="preserve"> </w:t>
      </w:r>
      <w:r w:rsidR="00BD2757" w:rsidRPr="00C5432C">
        <w:rPr>
          <w:rStyle w:val="s1"/>
          <w:rFonts w:ascii="Times" w:eastAsia="Times New Roman" w:hAnsi="Times" w:cs="Times"/>
          <w:i/>
          <w:iCs/>
          <w:color w:val="156082" w:themeColor="accent1"/>
          <w:lang w:val="sl-SI" w:eastAsia="en-US"/>
        </w:rPr>
        <w:t>Objava javnega razpisa za vključevanje energetsko revnih in ranljivih gospodinjstev v energetske skupnosti</w:t>
      </w:r>
    </w:p>
    <w:p w14:paraId="1FCEA6B0" w14:textId="77777777" w:rsidR="00905BD0" w:rsidRPr="00C5432C" w:rsidRDefault="00905BD0" w:rsidP="00905BD0">
      <w:pPr>
        <w:rPr>
          <w:rStyle w:val="s1"/>
          <w:rFonts w:eastAsia="Times New Roman"/>
          <w:i/>
          <w:iCs/>
          <w:lang w:val="sl-SI" w:eastAsia="en-US"/>
        </w:rPr>
      </w:pPr>
    </w:p>
    <w:p w14:paraId="55DD78F1" w14:textId="48D5DE67" w:rsidR="00905BD0" w:rsidRPr="00C5432C" w:rsidRDefault="000158D6" w:rsidP="00905BD0">
      <w:pPr>
        <w:rPr>
          <w:rStyle w:val="s1"/>
          <w:rFonts w:eastAsia="Times New Roman"/>
          <w:i/>
          <w:iCs/>
          <w:lang w:val="sl-SI" w:eastAsia="en-US"/>
        </w:rPr>
      </w:pPr>
      <w:r w:rsidRPr="00C5432C">
        <w:rPr>
          <w:rStyle w:val="s1"/>
          <w:rFonts w:eastAsia="Times New Roman"/>
          <w:i/>
          <w:iCs/>
          <w:lang w:val="sl-SI" w:eastAsia="en-US"/>
        </w:rPr>
        <w:t>Opis</w:t>
      </w:r>
    </w:p>
    <w:tbl>
      <w:tblPr>
        <w:tblStyle w:val="Tabelamrea"/>
        <w:tblW w:w="0" w:type="auto"/>
        <w:tblLook w:val="04A0" w:firstRow="1" w:lastRow="0" w:firstColumn="1" w:lastColumn="0" w:noHBand="0" w:noVBand="1"/>
      </w:tblPr>
      <w:tblGrid>
        <w:gridCol w:w="8988"/>
      </w:tblGrid>
      <w:tr w:rsidR="00905BD0" w:rsidRPr="006949C2" w14:paraId="34052CC5" w14:textId="77777777" w:rsidTr="00383D2C">
        <w:tc>
          <w:tcPr>
            <w:tcW w:w="8988" w:type="dxa"/>
            <w:tcBorders>
              <w:left w:val="single" w:sz="12" w:space="0" w:color="0F9ED5" w:themeColor="accent4"/>
            </w:tcBorders>
          </w:tcPr>
          <w:p w14:paraId="2C758893" w14:textId="242C0D63" w:rsidR="00905BD0" w:rsidRPr="00C5432C" w:rsidRDefault="00F840B1" w:rsidP="00F840B1">
            <w:pPr>
              <w:spacing w:after="240"/>
              <w:jc w:val="both"/>
              <w:rPr>
                <w:rStyle w:val="s1"/>
                <w:rFonts w:ascii="Times" w:hAnsi="Times" w:cs="Times"/>
                <w:color w:val="156082" w:themeColor="accent1"/>
                <w:shd w:val="clear" w:color="auto" w:fill="FFFFFF"/>
                <w:lang w:val="sl-SI"/>
              </w:rPr>
            </w:pPr>
            <w:r w:rsidRPr="00C5432C">
              <w:rPr>
                <w:rFonts w:ascii="Arial" w:hAnsi="Arial" w:cs="Arial"/>
                <w:color w:val="000000" w:themeColor="text1"/>
                <w:sz w:val="20"/>
                <w:szCs w:val="20"/>
                <w:lang w:val="sl-SI"/>
              </w:rPr>
              <w:t>Objava razpisa predstavlja začetek postopka, s katerim se energetsko revnim in ranljivim gospodinjstvom omogoči vključevanje v energetske skupnosti.</w:t>
            </w:r>
          </w:p>
        </w:tc>
      </w:tr>
    </w:tbl>
    <w:p w14:paraId="45935257" w14:textId="77777777" w:rsidR="00905BD0" w:rsidRPr="00C5432C" w:rsidRDefault="00905BD0" w:rsidP="00905BD0">
      <w:pPr>
        <w:pStyle w:val="p2"/>
        <w:rPr>
          <w:rStyle w:val="s1"/>
          <w:lang w:val="sl-SI"/>
        </w:rPr>
      </w:pPr>
    </w:p>
    <w:p w14:paraId="3FCAA61A" w14:textId="79E14262" w:rsidR="00905BD0" w:rsidRPr="00C5432C" w:rsidRDefault="000158D6" w:rsidP="00905BD0">
      <w:pPr>
        <w:rPr>
          <w:rStyle w:val="s1"/>
          <w:rFonts w:ascii="Times" w:eastAsia="Times New Roman" w:hAnsi="Times" w:cs="Times"/>
          <w:i/>
          <w:iCs/>
          <w:color w:val="156082" w:themeColor="accent1"/>
          <w:lang w:val="sl-SI" w:eastAsia="en-US"/>
        </w:rPr>
      </w:pPr>
      <w:r w:rsidRPr="00C5432C">
        <w:rPr>
          <w:rStyle w:val="s1"/>
          <w:rFonts w:ascii="Times" w:eastAsia="Times New Roman" w:hAnsi="Times" w:cs="Times"/>
          <w:i/>
          <w:iCs/>
          <w:lang w:val="sl-SI" w:eastAsia="en-US"/>
        </w:rPr>
        <w:t>Cilj</w:t>
      </w:r>
      <w:r w:rsidR="00905BD0" w:rsidRPr="00C5432C">
        <w:rPr>
          <w:rStyle w:val="s1"/>
          <w:rFonts w:ascii="Times" w:eastAsia="Times New Roman" w:hAnsi="Times" w:cs="Times"/>
          <w:i/>
          <w:iCs/>
          <w:lang w:val="sl-SI" w:eastAsia="en-US"/>
        </w:rPr>
        <w:t xml:space="preserve">: </w:t>
      </w:r>
      <w:r w:rsidR="008863BF" w:rsidRPr="008863BF">
        <w:rPr>
          <w:rStyle w:val="s1"/>
          <w:rFonts w:ascii="Times" w:eastAsia="Times New Roman" w:hAnsi="Times" w:cs="Times"/>
          <w:i/>
          <w:iCs/>
          <w:color w:val="156082" w:themeColor="accent1"/>
          <w:lang w:val="sl-SI" w:eastAsia="en-US"/>
        </w:rPr>
        <w:t>Število ranljivih gospodinjstev, ki jim je koristil vsaj en strukturni ukrep za zmanjšanje njihovih emisij v stavbnem sektorju</w:t>
      </w:r>
    </w:p>
    <w:p w14:paraId="5C530CC2" w14:textId="77777777" w:rsidR="00905BD0" w:rsidRPr="00C5432C" w:rsidRDefault="00905BD0" w:rsidP="00905BD0">
      <w:pPr>
        <w:rPr>
          <w:rStyle w:val="s1"/>
          <w:rFonts w:eastAsia="Times New Roman"/>
          <w:i/>
          <w:iCs/>
          <w:lang w:val="sl-SI" w:eastAsia="en-US"/>
        </w:rPr>
      </w:pPr>
    </w:p>
    <w:p w14:paraId="791D5C18" w14:textId="3459C0E8" w:rsidR="00905BD0" w:rsidRPr="00C5432C" w:rsidRDefault="000158D6" w:rsidP="00905BD0">
      <w:pPr>
        <w:rPr>
          <w:rStyle w:val="s1"/>
          <w:rFonts w:eastAsia="Times New Roman"/>
          <w:i/>
          <w:iCs/>
          <w:lang w:val="sl-SI" w:eastAsia="en-US"/>
        </w:rPr>
      </w:pPr>
      <w:r w:rsidRPr="00C5432C">
        <w:rPr>
          <w:rStyle w:val="s1"/>
          <w:rFonts w:eastAsia="Times New Roman"/>
          <w:i/>
          <w:iCs/>
          <w:lang w:val="sl-SI" w:eastAsia="en-US"/>
        </w:rPr>
        <w:t>Opis</w:t>
      </w:r>
    </w:p>
    <w:tbl>
      <w:tblPr>
        <w:tblStyle w:val="Tabelamrea"/>
        <w:tblW w:w="0" w:type="auto"/>
        <w:tblLook w:val="04A0" w:firstRow="1" w:lastRow="0" w:firstColumn="1" w:lastColumn="0" w:noHBand="0" w:noVBand="1"/>
      </w:tblPr>
      <w:tblGrid>
        <w:gridCol w:w="8988"/>
      </w:tblGrid>
      <w:tr w:rsidR="00905BD0" w:rsidRPr="006949C2" w14:paraId="4E4254C2" w14:textId="77777777" w:rsidTr="00383D2C">
        <w:tc>
          <w:tcPr>
            <w:tcW w:w="8988" w:type="dxa"/>
            <w:tcBorders>
              <w:left w:val="single" w:sz="12" w:space="0" w:color="0F9ED5" w:themeColor="accent4"/>
            </w:tcBorders>
          </w:tcPr>
          <w:p w14:paraId="78EA389D" w14:textId="1E0BA6FA" w:rsidR="00AC7D44" w:rsidRPr="00C5432C" w:rsidRDefault="00AC7D44" w:rsidP="00AC7D44">
            <w:pPr>
              <w:spacing w:after="240"/>
              <w:jc w:val="both"/>
              <w:rPr>
                <w:rFonts w:ascii="Arial" w:hAnsi="Arial" w:cs="Arial"/>
                <w:color w:val="000000" w:themeColor="text1"/>
                <w:sz w:val="20"/>
                <w:szCs w:val="20"/>
                <w:lang w:val="sl-SI"/>
              </w:rPr>
            </w:pPr>
            <w:r w:rsidRPr="00C5432C">
              <w:rPr>
                <w:rFonts w:ascii="Arial" w:hAnsi="Arial" w:cs="Arial"/>
                <w:color w:val="000000" w:themeColor="text1"/>
                <w:sz w:val="20"/>
                <w:szCs w:val="20"/>
                <w:lang w:val="sl-SI"/>
              </w:rPr>
              <w:t xml:space="preserve">Cilj je, da bo v okviru te naložbe pomoči deležnih najmanj </w:t>
            </w:r>
            <w:r w:rsidR="007F0A4E" w:rsidRPr="00C5432C">
              <w:rPr>
                <w:rFonts w:ascii="Arial" w:hAnsi="Arial" w:cs="Arial"/>
                <w:color w:val="000000" w:themeColor="text1"/>
                <w:sz w:val="20"/>
                <w:szCs w:val="20"/>
                <w:lang w:val="sl-SI"/>
              </w:rPr>
              <w:t>1630</w:t>
            </w:r>
            <w:r w:rsidRPr="00C5432C">
              <w:rPr>
                <w:rFonts w:ascii="Arial" w:hAnsi="Arial" w:cs="Arial"/>
                <w:color w:val="000000" w:themeColor="text1"/>
                <w:sz w:val="20"/>
                <w:szCs w:val="20"/>
                <w:lang w:val="sl-SI"/>
              </w:rPr>
              <w:t xml:space="preserve"> energetsko revnih ali ranljivih gospodinjstev vključenih v energetske skupnosti. </w:t>
            </w:r>
          </w:p>
          <w:p w14:paraId="4C8ADD37" w14:textId="65FDEF26" w:rsidR="00AC7D44" w:rsidRPr="00C5432C" w:rsidRDefault="00AC7D44" w:rsidP="00AC7D44">
            <w:pPr>
              <w:spacing w:after="240"/>
              <w:jc w:val="both"/>
              <w:rPr>
                <w:rFonts w:ascii="Arial" w:hAnsi="Arial" w:cs="Arial"/>
                <w:color w:val="000000" w:themeColor="text1"/>
                <w:sz w:val="20"/>
                <w:szCs w:val="20"/>
                <w:lang w:val="sl-SI"/>
              </w:rPr>
            </w:pPr>
            <w:r w:rsidRPr="00C5432C">
              <w:rPr>
                <w:rFonts w:ascii="Arial" w:hAnsi="Arial" w:cs="Arial"/>
                <w:color w:val="000000" w:themeColor="text1"/>
                <w:sz w:val="20"/>
                <w:szCs w:val="20"/>
                <w:lang w:val="sl-SI"/>
              </w:rPr>
              <w:lastRenderedPageBreak/>
              <w:t xml:space="preserve">Pri naložbi </w:t>
            </w:r>
            <w:r w:rsidR="008863BF">
              <w:rPr>
                <w:rFonts w:ascii="Arial" w:hAnsi="Arial" w:cs="Arial"/>
                <w:color w:val="000000" w:themeColor="text1"/>
                <w:sz w:val="20"/>
                <w:szCs w:val="20"/>
                <w:lang w:val="sl-SI"/>
              </w:rPr>
              <w:t>I</w:t>
            </w:r>
            <w:r w:rsidRPr="00C5432C">
              <w:rPr>
                <w:rFonts w:ascii="Arial" w:hAnsi="Arial" w:cs="Arial"/>
                <w:color w:val="000000" w:themeColor="text1"/>
                <w:sz w:val="20"/>
                <w:szCs w:val="20"/>
                <w:lang w:val="sl-SI"/>
              </w:rPr>
              <w:t xml:space="preserve">3 doseganje cilja spremljamo na podlagi kazalnika 3 iz Uredbe 2023/955 - merimo energetsko revna ali ranljiva gospodinjstva, vključena v energetske skupnosti s podporo programa od začetka izvajanja programa. </w:t>
            </w:r>
          </w:p>
          <w:p w14:paraId="06555C54" w14:textId="77777777" w:rsidR="00AC7D44" w:rsidRPr="00C5432C" w:rsidRDefault="00AC7D44" w:rsidP="00AC7D44">
            <w:pPr>
              <w:spacing w:after="240"/>
              <w:jc w:val="both"/>
              <w:rPr>
                <w:rFonts w:ascii="Arial" w:hAnsi="Arial" w:cs="Arial"/>
                <w:color w:val="000000" w:themeColor="text1"/>
                <w:sz w:val="20"/>
                <w:szCs w:val="20"/>
                <w:lang w:val="sl-SI"/>
              </w:rPr>
            </w:pPr>
            <w:r w:rsidRPr="00C5432C">
              <w:rPr>
                <w:rFonts w:ascii="Arial" w:hAnsi="Arial" w:cs="Arial"/>
                <w:color w:val="000000" w:themeColor="text1"/>
                <w:sz w:val="20"/>
                <w:szCs w:val="20"/>
                <w:lang w:val="sl-SI"/>
              </w:rPr>
              <w:t xml:space="preserve">Sočasno se bo poročalo tudi o izvedenih delih (torej po upravičenih aktivnostih), ker bo le to lahko podlaga za izplačilo sredstev. To bo nujno, saj se znotraj naložbe 3 izvajajo  različni ukrepi (razlike so  v velikosti in tehnologijah, ki pripadajo gospodinjstvu vključenemu v energetsko skupnost. </w:t>
            </w:r>
          </w:p>
          <w:p w14:paraId="7662FAF4" w14:textId="13C3B1B9" w:rsidR="00905BD0" w:rsidRPr="00C5432C" w:rsidRDefault="00AC7D44" w:rsidP="00AC7D44">
            <w:pPr>
              <w:spacing w:after="240"/>
              <w:jc w:val="both"/>
              <w:rPr>
                <w:rStyle w:val="s1"/>
                <w:rFonts w:ascii="Arial" w:hAnsi="Arial" w:cs="Arial"/>
                <w:color w:val="000000" w:themeColor="text1"/>
                <w:sz w:val="20"/>
                <w:szCs w:val="20"/>
                <w:lang w:val="sl-SI"/>
              </w:rPr>
            </w:pPr>
            <w:r w:rsidRPr="00C5432C">
              <w:rPr>
                <w:rFonts w:ascii="Arial" w:hAnsi="Arial" w:cs="Arial"/>
                <w:color w:val="000000" w:themeColor="text1"/>
                <w:sz w:val="20"/>
                <w:szCs w:val="20"/>
                <w:lang w:val="sl-SI"/>
              </w:rPr>
              <w:t xml:space="preserve">Za zagotavljanje učinkovitosti izvajanja programa se bo spremljajo tudi doseženo moč vgrajenih naprav za proizvodnjo energije iz OVE in zmogljivosti za shranjevanje energije, proizvedeno energijo iz OVE in doseženo zmanjšanje posrednih emisij TGP. Pripravljen bo poseben sklop metod za določanje prihrankov energije, rabe obnovljivih virov energije in zmanjšanja emisij TGP pri energetsko revnih gospodinjstvih, ki bodo upoštevale oceno stanja pred in po izvedbi ukrepa. Metode bodo skladne z zahtevami 8. člena EED. </w:t>
            </w:r>
            <w:r w:rsidRPr="00C5432C" w:rsidDel="00B5553D">
              <w:rPr>
                <w:rFonts w:ascii="Arial" w:hAnsi="Arial" w:cs="Arial"/>
                <w:color w:val="000000" w:themeColor="text1"/>
                <w:sz w:val="20"/>
                <w:szCs w:val="20"/>
                <w:lang w:val="sl-SI"/>
              </w:rPr>
              <w:t xml:space="preserve"> </w:t>
            </w:r>
            <w:r w:rsidRPr="00C5432C">
              <w:rPr>
                <w:rFonts w:ascii="Arial" w:hAnsi="Arial" w:cs="Arial"/>
                <w:color w:val="000000" w:themeColor="text1"/>
                <w:sz w:val="20"/>
                <w:szCs w:val="20"/>
                <w:lang w:val="sl-SI"/>
              </w:rPr>
              <w:t xml:space="preserve"> S tem bo mogoče spremljati tudi stroškovno učinkovitost izvajanja ukrepov v programu.</w:t>
            </w:r>
          </w:p>
        </w:tc>
      </w:tr>
    </w:tbl>
    <w:p w14:paraId="61BA6287" w14:textId="77777777" w:rsidR="00905BD0" w:rsidRPr="00C5432C" w:rsidRDefault="00905BD0" w:rsidP="00905BD0">
      <w:pPr>
        <w:pStyle w:val="p2"/>
        <w:rPr>
          <w:rStyle w:val="s1"/>
          <w:lang w:val="sl-SI"/>
        </w:rPr>
      </w:pPr>
    </w:p>
    <w:p w14:paraId="4662BCE5" w14:textId="77777777" w:rsidR="00905BD0" w:rsidRPr="00C5432C" w:rsidRDefault="00905BD0" w:rsidP="00905BD0">
      <w:pPr>
        <w:pStyle w:val="p2"/>
        <w:rPr>
          <w:rStyle w:val="s1"/>
          <w:lang w:val="sl-SI"/>
        </w:rPr>
        <w:sectPr w:rsidR="00905BD0" w:rsidRPr="00C5432C" w:rsidSect="00905BD0">
          <w:pgSz w:w="11906" w:h="16838"/>
          <w:pgMar w:top="1440" w:right="1440" w:bottom="1440" w:left="1440" w:header="708" w:footer="708" w:gutter="0"/>
          <w:cols w:space="708"/>
          <w:docGrid w:linePitch="360"/>
        </w:sectPr>
      </w:pPr>
    </w:p>
    <w:p w14:paraId="26E4C126" w14:textId="77777777" w:rsidR="000158D6" w:rsidRPr="00C5432C" w:rsidRDefault="000158D6" w:rsidP="000158D6">
      <w:pPr>
        <w:rPr>
          <w:rFonts w:ascii="Times" w:eastAsia="Times New Roman" w:hAnsi="Times" w:cs="Times"/>
          <w:i/>
          <w:iCs/>
          <w:lang w:val="sl-SI" w:eastAsia="en-US"/>
        </w:rPr>
      </w:pPr>
      <w:r w:rsidRPr="00C5432C">
        <w:rPr>
          <w:rFonts w:ascii="Times" w:eastAsia="Times New Roman" w:hAnsi="Times" w:cs="Times"/>
          <w:i/>
          <w:iCs/>
          <w:lang w:val="sl-SI" w:eastAsia="en-US"/>
        </w:rPr>
        <w:lastRenderedPageBreak/>
        <w:t>Tabela, ki vsebuje informacije o mejnikih, ciljih in časovnem okviru za doseganje ukrepa/naložbe</w:t>
      </w:r>
    </w:p>
    <w:p w14:paraId="667A0FDF" w14:textId="77777777" w:rsidR="00905BD0" w:rsidRPr="00C5432C" w:rsidRDefault="00905BD0" w:rsidP="00905BD0">
      <w:pPr>
        <w:rPr>
          <w:rStyle w:val="s1"/>
          <w:rFonts w:ascii="Times" w:eastAsia="Times New Roman" w:hAnsi="Times" w:cs="Times"/>
          <w:i/>
          <w:iCs/>
          <w:lang w:val="sl-SI" w:eastAsia="en-US"/>
        </w:rPr>
      </w:pPr>
    </w:p>
    <w:tbl>
      <w:tblPr>
        <w:tblW w:w="13608" w:type="dxa"/>
        <w:tblCellSpacing w:w="0" w:type="dxa"/>
        <w:tblBorders>
          <w:top w:val="single" w:sz="4" w:space="0" w:color="0F9ED5" w:themeColor="accent4"/>
          <w:left w:val="single" w:sz="4" w:space="0" w:color="0F9ED5" w:themeColor="accent4"/>
          <w:bottom w:val="single" w:sz="4" w:space="0" w:color="0F9ED5" w:themeColor="accent4"/>
          <w:right w:val="single" w:sz="4" w:space="0" w:color="0F9ED5" w:themeColor="accent4"/>
          <w:insideH w:val="single" w:sz="4" w:space="0" w:color="0F9ED5" w:themeColor="accent4"/>
          <w:insideV w:val="single" w:sz="4" w:space="0" w:color="0F9ED5" w:themeColor="accent4"/>
        </w:tblBorders>
        <w:tblLayout w:type="fixed"/>
        <w:tblCellMar>
          <w:left w:w="0" w:type="dxa"/>
          <w:right w:w="0" w:type="dxa"/>
        </w:tblCellMar>
        <w:tblLook w:val="04A0" w:firstRow="1" w:lastRow="0" w:firstColumn="1" w:lastColumn="0" w:noHBand="0" w:noVBand="1"/>
      </w:tblPr>
      <w:tblGrid>
        <w:gridCol w:w="1838"/>
        <w:gridCol w:w="992"/>
        <w:gridCol w:w="993"/>
        <w:gridCol w:w="4819"/>
        <w:gridCol w:w="2143"/>
        <w:gridCol w:w="809"/>
        <w:gridCol w:w="628"/>
        <w:gridCol w:w="673"/>
        <w:gridCol w:w="713"/>
      </w:tblGrid>
      <w:tr w:rsidR="000158D6" w:rsidRPr="00C5432C" w14:paraId="148AF47A" w14:textId="77777777" w:rsidTr="009A39C1">
        <w:trPr>
          <w:tblCellSpacing w:w="0" w:type="dxa"/>
        </w:trPr>
        <w:tc>
          <w:tcPr>
            <w:tcW w:w="1838" w:type="dxa"/>
            <w:vMerge w:val="restart"/>
            <w:hideMark/>
          </w:tcPr>
          <w:p w14:paraId="17BA83E3" w14:textId="4D5522AE" w:rsidR="000158D6" w:rsidRPr="00C5432C" w:rsidRDefault="000158D6" w:rsidP="000158D6">
            <w:pPr>
              <w:pStyle w:val="p2"/>
              <w:rPr>
                <w:lang w:val="sl-SI"/>
              </w:rPr>
            </w:pPr>
            <w:r w:rsidRPr="00C5432C">
              <w:rPr>
                <w:lang w:val="sl-SI"/>
              </w:rPr>
              <w:t>Številka</w:t>
            </w:r>
          </w:p>
        </w:tc>
        <w:tc>
          <w:tcPr>
            <w:tcW w:w="992" w:type="dxa"/>
            <w:vMerge w:val="restart"/>
          </w:tcPr>
          <w:p w14:paraId="69624FC3" w14:textId="2FB44B00" w:rsidR="000158D6" w:rsidRPr="00C5432C" w:rsidRDefault="000158D6" w:rsidP="000158D6">
            <w:pPr>
              <w:pStyle w:val="p2"/>
              <w:jc w:val="center"/>
              <w:rPr>
                <w:rStyle w:val="s1"/>
                <w:lang w:val="sl-SI"/>
              </w:rPr>
            </w:pPr>
            <w:r w:rsidRPr="00C5432C">
              <w:rPr>
                <w:rStyle w:val="s1"/>
                <w:lang w:val="sl-SI"/>
              </w:rPr>
              <w:t>Ukrep / naložba</w:t>
            </w:r>
          </w:p>
        </w:tc>
        <w:tc>
          <w:tcPr>
            <w:tcW w:w="993" w:type="dxa"/>
            <w:vMerge w:val="restart"/>
            <w:hideMark/>
          </w:tcPr>
          <w:p w14:paraId="7B9AE3CC" w14:textId="582A6DBF" w:rsidR="000158D6" w:rsidRPr="00C5432C" w:rsidRDefault="000158D6" w:rsidP="000158D6">
            <w:pPr>
              <w:pStyle w:val="p2"/>
              <w:jc w:val="center"/>
              <w:rPr>
                <w:lang w:val="sl-SI"/>
              </w:rPr>
            </w:pPr>
            <w:r w:rsidRPr="00C5432C">
              <w:rPr>
                <w:rStyle w:val="s1"/>
                <w:lang w:val="sl-SI"/>
              </w:rPr>
              <w:t>Mejnik (M) / cilj (T)</w:t>
            </w:r>
          </w:p>
        </w:tc>
        <w:tc>
          <w:tcPr>
            <w:tcW w:w="4819" w:type="dxa"/>
            <w:vMerge w:val="restart"/>
            <w:hideMark/>
          </w:tcPr>
          <w:p w14:paraId="002201E6" w14:textId="02D62ADD" w:rsidR="000158D6" w:rsidRPr="00C5432C" w:rsidRDefault="000158D6" w:rsidP="000158D6">
            <w:pPr>
              <w:pStyle w:val="p2"/>
              <w:jc w:val="center"/>
              <w:rPr>
                <w:lang w:val="sl-SI"/>
              </w:rPr>
            </w:pPr>
            <w:r w:rsidRPr="00C5432C">
              <w:rPr>
                <w:rStyle w:val="s1"/>
                <w:lang w:val="sl-SI"/>
              </w:rPr>
              <w:t>Ime mejnika / cilja</w:t>
            </w:r>
          </w:p>
        </w:tc>
        <w:tc>
          <w:tcPr>
            <w:tcW w:w="3580" w:type="dxa"/>
            <w:gridSpan w:val="3"/>
            <w:hideMark/>
          </w:tcPr>
          <w:p w14:paraId="33AF808A" w14:textId="7417FBDB" w:rsidR="000158D6" w:rsidRPr="00C5432C" w:rsidRDefault="000158D6" w:rsidP="000158D6">
            <w:pPr>
              <w:pStyle w:val="p2"/>
              <w:jc w:val="center"/>
              <w:rPr>
                <w:lang w:val="sl-SI"/>
              </w:rPr>
            </w:pPr>
            <w:r w:rsidRPr="00C5432C">
              <w:rPr>
                <w:rStyle w:val="s1"/>
                <w:lang w:val="sl-SI"/>
              </w:rPr>
              <w:t>Kvantitativni kazalnik (cilj)</w:t>
            </w:r>
          </w:p>
        </w:tc>
        <w:tc>
          <w:tcPr>
            <w:tcW w:w="1386" w:type="dxa"/>
            <w:gridSpan w:val="2"/>
            <w:hideMark/>
          </w:tcPr>
          <w:p w14:paraId="6EE2F982" w14:textId="69063E6E" w:rsidR="000158D6" w:rsidRPr="00C5432C" w:rsidRDefault="000158D6" w:rsidP="000158D6">
            <w:pPr>
              <w:pStyle w:val="p2"/>
              <w:jc w:val="center"/>
              <w:rPr>
                <w:lang w:val="sl-SI"/>
              </w:rPr>
            </w:pPr>
            <w:r w:rsidRPr="00C5432C">
              <w:rPr>
                <w:rStyle w:val="s1"/>
                <w:lang w:val="sl-SI"/>
              </w:rPr>
              <w:t>Rok za doseganje</w:t>
            </w:r>
          </w:p>
        </w:tc>
      </w:tr>
      <w:tr w:rsidR="000158D6" w:rsidRPr="00C5432C" w14:paraId="77D8E4D5" w14:textId="77777777" w:rsidTr="009A39C1">
        <w:trPr>
          <w:tblCellSpacing w:w="0" w:type="dxa"/>
        </w:trPr>
        <w:tc>
          <w:tcPr>
            <w:tcW w:w="1838" w:type="dxa"/>
            <w:vMerge/>
            <w:vAlign w:val="center"/>
            <w:hideMark/>
          </w:tcPr>
          <w:p w14:paraId="31D1B6BA" w14:textId="77777777" w:rsidR="000158D6" w:rsidRPr="00C5432C" w:rsidRDefault="000158D6" w:rsidP="000158D6">
            <w:pPr>
              <w:rPr>
                <w:rFonts w:ascii="Times" w:hAnsi="Times"/>
                <w:sz w:val="18"/>
                <w:szCs w:val="18"/>
                <w:lang w:val="sl-SI"/>
              </w:rPr>
            </w:pPr>
          </w:p>
        </w:tc>
        <w:tc>
          <w:tcPr>
            <w:tcW w:w="992" w:type="dxa"/>
            <w:vMerge/>
          </w:tcPr>
          <w:p w14:paraId="555BBF35" w14:textId="77777777" w:rsidR="000158D6" w:rsidRPr="00C5432C" w:rsidRDefault="000158D6" w:rsidP="000158D6">
            <w:pPr>
              <w:jc w:val="center"/>
              <w:rPr>
                <w:rFonts w:ascii="Times" w:hAnsi="Times"/>
                <w:sz w:val="18"/>
                <w:szCs w:val="18"/>
                <w:lang w:val="sl-SI"/>
              </w:rPr>
            </w:pPr>
          </w:p>
        </w:tc>
        <w:tc>
          <w:tcPr>
            <w:tcW w:w="993" w:type="dxa"/>
            <w:vMerge/>
            <w:vAlign w:val="center"/>
            <w:hideMark/>
          </w:tcPr>
          <w:p w14:paraId="3BC33297" w14:textId="77777777" w:rsidR="000158D6" w:rsidRPr="00C5432C" w:rsidRDefault="000158D6" w:rsidP="000158D6">
            <w:pPr>
              <w:jc w:val="center"/>
              <w:rPr>
                <w:rFonts w:ascii="Times" w:hAnsi="Times"/>
                <w:sz w:val="18"/>
                <w:szCs w:val="18"/>
                <w:lang w:val="sl-SI"/>
              </w:rPr>
            </w:pPr>
          </w:p>
        </w:tc>
        <w:tc>
          <w:tcPr>
            <w:tcW w:w="4819" w:type="dxa"/>
            <w:vMerge/>
            <w:vAlign w:val="center"/>
            <w:hideMark/>
          </w:tcPr>
          <w:p w14:paraId="4A7898A1" w14:textId="77777777" w:rsidR="000158D6" w:rsidRPr="00C5432C" w:rsidRDefault="000158D6" w:rsidP="000158D6">
            <w:pPr>
              <w:rPr>
                <w:rFonts w:ascii="Times" w:hAnsi="Times"/>
                <w:sz w:val="18"/>
                <w:szCs w:val="18"/>
                <w:lang w:val="sl-SI"/>
              </w:rPr>
            </w:pPr>
          </w:p>
        </w:tc>
        <w:tc>
          <w:tcPr>
            <w:tcW w:w="2143" w:type="dxa"/>
            <w:hideMark/>
          </w:tcPr>
          <w:p w14:paraId="0F844729" w14:textId="2388745D" w:rsidR="000158D6" w:rsidRPr="00C5432C" w:rsidRDefault="000158D6" w:rsidP="000158D6">
            <w:pPr>
              <w:pStyle w:val="p2"/>
              <w:rPr>
                <w:lang w:val="sl-SI"/>
              </w:rPr>
            </w:pPr>
            <w:r w:rsidRPr="00C5432C">
              <w:rPr>
                <w:rStyle w:val="s1"/>
                <w:lang w:val="sl-SI"/>
              </w:rPr>
              <w:t>Enota merjenja</w:t>
            </w:r>
          </w:p>
        </w:tc>
        <w:tc>
          <w:tcPr>
            <w:tcW w:w="809" w:type="dxa"/>
            <w:hideMark/>
          </w:tcPr>
          <w:p w14:paraId="60AAAE3C" w14:textId="17D1461C" w:rsidR="000158D6" w:rsidRPr="00C5432C" w:rsidRDefault="000158D6" w:rsidP="000158D6">
            <w:pPr>
              <w:pStyle w:val="p2"/>
              <w:jc w:val="right"/>
              <w:rPr>
                <w:lang w:val="sl-SI"/>
              </w:rPr>
            </w:pPr>
            <w:r w:rsidRPr="00C5432C">
              <w:rPr>
                <w:rStyle w:val="s1"/>
                <w:lang w:val="sl-SI"/>
              </w:rPr>
              <w:t>Izhodiščna vrednost</w:t>
            </w:r>
          </w:p>
        </w:tc>
        <w:tc>
          <w:tcPr>
            <w:tcW w:w="628" w:type="dxa"/>
            <w:vAlign w:val="center"/>
            <w:hideMark/>
          </w:tcPr>
          <w:p w14:paraId="0EEB126F" w14:textId="0F4AFACD" w:rsidR="000158D6" w:rsidRPr="00C5432C" w:rsidRDefault="00C5432C" w:rsidP="000158D6">
            <w:pPr>
              <w:pStyle w:val="p2"/>
              <w:jc w:val="right"/>
              <w:rPr>
                <w:lang w:val="sl-SI"/>
              </w:rPr>
            </w:pPr>
            <w:r>
              <w:rPr>
                <w:rStyle w:val="s1"/>
                <w:lang w:val="sl-SI"/>
              </w:rPr>
              <w:t>Ciljna vrednost</w:t>
            </w:r>
          </w:p>
        </w:tc>
        <w:tc>
          <w:tcPr>
            <w:tcW w:w="673" w:type="dxa"/>
            <w:hideMark/>
          </w:tcPr>
          <w:p w14:paraId="6B2EEF9C" w14:textId="4A9CA358" w:rsidR="000158D6" w:rsidRPr="00C5432C" w:rsidRDefault="00C5432C" w:rsidP="000158D6">
            <w:pPr>
              <w:pStyle w:val="p2"/>
              <w:jc w:val="center"/>
              <w:rPr>
                <w:lang w:val="sl-SI"/>
              </w:rPr>
            </w:pPr>
            <w:r>
              <w:rPr>
                <w:rStyle w:val="s1"/>
                <w:lang w:val="sl-SI"/>
              </w:rPr>
              <w:t>Leto</w:t>
            </w:r>
          </w:p>
        </w:tc>
        <w:tc>
          <w:tcPr>
            <w:tcW w:w="713" w:type="dxa"/>
            <w:vAlign w:val="center"/>
            <w:hideMark/>
          </w:tcPr>
          <w:p w14:paraId="02AB11DC" w14:textId="04A4C799" w:rsidR="000158D6" w:rsidRPr="00C5432C" w:rsidRDefault="00C5432C" w:rsidP="000158D6">
            <w:pPr>
              <w:pStyle w:val="p2"/>
              <w:jc w:val="center"/>
              <w:rPr>
                <w:lang w:val="sl-SI"/>
              </w:rPr>
            </w:pPr>
            <w:r>
              <w:rPr>
                <w:rStyle w:val="s1"/>
                <w:lang w:val="sl-SI"/>
              </w:rPr>
              <w:t>Četrtletje</w:t>
            </w:r>
          </w:p>
        </w:tc>
      </w:tr>
      <w:tr w:rsidR="00AC7D44" w:rsidRPr="006949C2" w14:paraId="6E4F06DD" w14:textId="77777777" w:rsidTr="009A39C1">
        <w:trPr>
          <w:tblCellSpacing w:w="0" w:type="dxa"/>
        </w:trPr>
        <w:tc>
          <w:tcPr>
            <w:tcW w:w="1838" w:type="dxa"/>
          </w:tcPr>
          <w:p w14:paraId="56CFBD42" w14:textId="4BBD0D2D" w:rsidR="00AC7D44" w:rsidRPr="00C5432C" w:rsidRDefault="00AC7D44" w:rsidP="009A39C1">
            <w:pPr>
              <w:pStyle w:val="p2"/>
              <w:rPr>
                <w:rStyle w:val="s1"/>
                <w:lang w:val="sl-SI"/>
              </w:rPr>
            </w:pPr>
            <w:r w:rsidRPr="00C5432C">
              <w:rPr>
                <w:rStyle w:val="s1"/>
                <w:lang w:val="sl-SI"/>
              </w:rPr>
              <w:t>C1.B.I3.1.202</w:t>
            </w:r>
            <w:r w:rsidR="00281EAE">
              <w:rPr>
                <w:rStyle w:val="s1"/>
                <w:lang w:val="sl-SI"/>
              </w:rPr>
              <w:t>7Q4</w:t>
            </w:r>
          </w:p>
        </w:tc>
        <w:tc>
          <w:tcPr>
            <w:tcW w:w="992" w:type="dxa"/>
          </w:tcPr>
          <w:p w14:paraId="7A9C83E2" w14:textId="77777777" w:rsidR="00AC7D44" w:rsidRPr="00C5432C" w:rsidRDefault="00AC7D44" w:rsidP="009A39C1">
            <w:pPr>
              <w:pStyle w:val="p2"/>
              <w:jc w:val="center"/>
              <w:rPr>
                <w:rStyle w:val="s1"/>
                <w:lang w:val="sl-SI"/>
              </w:rPr>
            </w:pPr>
            <w:r w:rsidRPr="00C5432C">
              <w:rPr>
                <w:rStyle w:val="s1"/>
                <w:lang w:val="sl-SI"/>
              </w:rPr>
              <w:t>C1.B.I3</w:t>
            </w:r>
          </w:p>
        </w:tc>
        <w:tc>
          <w:tcPr>
            <w:tcW w:w="993" w:type="dxa"/>
          </w:tcPr>
          <w:p w14:paraId="617C7F6B" w14:textId="77777777" w:rsidR="00AC7D44" w:rsidRPr="00C5432C" w:rsidRDefault="00AC7D44" w:rsidP="009A39C1">
            <w:pPr>
              <w:pStyle w:val="p2"/>
              <w:jc w:val="center"/>
              <w:rPr>
                <w:rStyle w:val="s1"/>
                <w:lang w:val="sl-SI"/>
              </w:rPr>
            </w:pPr>
            <w:r w:rsidRPr="00C5432C">
              <w:rPr>
                <w:rStyle w:val="s1"/>
                <w:lang w:val="sl-SI"/>
              </w:rPr>
              <w:t>M</w:t>
            </w:r>
          </w:p>
        </w:tc>
        <w:tc>
          <w:tcPr>
            <w:tcW w:w="4819" w:type="dxa"/>
          </w:tcPr>
          <w:p w14:paraId="003111B4" w14:textId="77777777" w:rsidR="00AC7D44" w:rsidRPr="00C5432C" w:rsidRDefault="00AC7D44" w:rsidP="009A39C1">
            <w:pPr>
              <w:rPr>
                <w:rStyle w:val="s1"/>
                <w:rFonts w:ascii="Arial" w:hAnsi="Arial" w:cs="Arial"/>
                <w:color w:val="000000"/>
                <w:sz w:val="16"/>
                <w:szCs w:val="16"/>
                <w:lang w:val="sl-SI" w:eastAsia="sl-SI"/>
              </w:rPr>
            </w:pPr>
            <w:r w:rsidRPr="00C5432C">
              <w:rPr>
                <w:rFonts w:ascii="Arial" w:hAnsi="Arial" w:cs="Arial"/>
                <w:color w:val="000000"/>
                <w:sz w:val="16"/>
                <w:szCs w:val="16"/>
                <w:lang w:val="sl-SI" w:eastAsia="sl-SI"/>
              </w:rPr>
              <w:t>Objava javnega razpisa za vključevanje energetsko revnih in ranljivih gospodinjstev v energetske skupnosti</w:t>
            </w:r>
          </w:p>
        </w:tc>
        <w:tc>
          <w:tcPr>
            <w:tcW w:w="2143" w:type="dxa"/>
          </w:tcPr>
          <w:p w14:paraId="7580D418" w14:textId="77777777" w:rsidR="00AC7D44" w:rsidRPr="00C5432C" w:rsidRDefault="00AC7D44" w:rsidP="009A39C1">
            <w:pPr>
              <w:pStyle w:val="p2"/>
              <w:rPr>
                <w:rStyle w:val="s1"/>
                <w:lang w:val="sl-SI"/>
              </w:rPr>
            </w:pPr>
          </w:p>
        </w:tc>
        <w:tc>
          <w:tcPr>
            <w:tcW w:w="809" w:type="dxa"/>
            <w:vAlign w:val="bottom"/>
          </w:tcPr>
          <w:p w14:paraId="6A559547" w14:textId="77777777" w:rsidR="00AC7D44" w:rsidRPr="00C5432C" w:rsidRDefault="00AC7D44" w:rsidP="009A39C1">
            <w:pPr>
              <w:pStyle w:val="p2"/>
              <w:jc w:val="right"/>
              <w:rPr>
                <w:rFonts w:ascii="Arial" w:hAnsi="Arial" w:cs="Arial"/>
                <w:color w:val="000000"/>
                <w:sz w:val="16"/>
                <w:szCs w:val="16"/>
                <w:lang w:val="sl-SI"/>
              </w:rPr>
            </w:pPr>
          </w:p>
        </w:tc>
        <w:tc>
          <w:tcPr>
            <w:tcW w:w="628" w:type="dxa"/>
            <w:vAlign w:val="bottom"/>
          </w:tcPr>
          <w:p w14:paraId="704CB70E" w14:textId="77777777" w:rsidR="00AC7D44" w:rsidRPr="00C5432C" w:rsidRDefault="00AC7D44" w:rsidP="009A39C1">
            <w:pPr>
              <w:pStyle w:val="p2"/>
              <w:jc w:val="right"/>
              <w:rPr>
                <w:rFonts w:ascii="Arial" w:hAnsi="Arial" w:cs="Arial"/>
                <w:color w:val="000000"/>
                <w:sz w:val="16"/>
                <w:szCs w:val="16"/>
                <w:lang w:val="sl-SI"/>
              </w:rPr>
            </w:pPr>
          </w:p>
        </w:tc>
        <w:tc>
          <w:tcPr>
            <w:tcW w:w="673" w:type="dxa"/>
          </w:tcPr>
          <w:p w14:paraId="4A17945D" w14:textId="1C094E3D" w:rsidR="00AC7D44" w:rsidRPr="00C5432C" w:rsidRDefault="00281EAE" w:rsidP="009A39C1">
            <w:pPr>
              <w:pStyle w:val="p2"/>
              <w:spacing w:after="0"/>
              <w:jc w:val="right"/>
              <w:rPr>
                <w:rFonts w:ascii="Arial" w:hAnsi="Arial" w:cs="Arial"/>
                <w:color w:val="000000"/>
                <w:sz w:val="16"/>
                <w:szCs w:val="16"/>
                <w:lang w:val="sl-SI"/>
              </w:rPr>
            </w:pPr>
            <w:r>
              <w:rPr>
                <w:rFonts w:ascii="Arial" w:hAnsi="Arial" w:cs="Arial"/>
                <w:color w:val="000000"/>
                <w:sz w:val="16"/>
                <w:szCs w:val="16"/>
                <w:lang w:val="sl-SI"/>
              </w:rPr>
              <w:t>2027</w:t>
            </w:r>
          </w:p>
        </w:tc>
        <w:tc>
          <w:tcPr>
            <w:tcW w:w="713" w:type="dxa"/>
          </w:tcPr>
          <w:p w14:paraId="05A38C6E" w14:textId="61023EB5" w:rsidR="00AC7D44" w:rsidRPr="00C5432C" w:rsidRDefault="00281EAE" w:rsidP="009A39C1">
            <w:pPr>
              <w:pStyle w:val="p2"/>
              <w:spacing w:after="0"/>
              <w:jc w:val="right"/>
              <w:rPr>
                <w:rFonts w:ascii="Arial" w:hAnsi="Arial" w:cs="Arial"/>
                <w:color w:val="000000"/>
                <w:sz w:val="16"/>
                <w:szCs w:val="16"/>
                <w:lang w:val="sl-SI"/>
              </w:rPr>
            </w:pPr>
            <w:r>
              <w:rPr>
                <w:rFonts w:ascii="Arial" w:hAnsi="Arial" w:cs="Arial"/>
                <w:color w:val="000000"/>
                <w:sz w:val="16"/>
                <w:szCs w:val="16"/>
                <w:lang w:val="sl-SI"/>
              </w:rPr>
              <w:t>Q4</w:t>
            </w:r>
          </w:p>
        </w:tc>
      </w:tr>
      <w:tr w:rsidR="00281EAE" w:rsidRPr="00895571" w14:paraId="38EAB828" w14:textId="77777777" w:rsidTr="009A39C1">
        <w:trPr>
          <w:tblCellSpacing w:w="0" w:type="dxa"/>
        </w:trPr>
        <w:tc>
          <w:tcPr>
            <w:tcW w:w="1838" w:type="dxa"/>
          </w:tcPr>
          <w:p w14:paraId="1CB65186" w14:textId="1ABD72AF" w:rsidR="00281EAE" w:rsidRPr="00C5432C" w:rsidRDefault="00281EAE" w:rsidP="00281EAE">
            <w:pPr>
              <w:pStyle w:val="p2"/>
              <w:rPr>
                <w:rStyle w:val="s1"/>
                <w:lang w:val="sl-SI"/>
              </w:rPr>
            </w:pPr>
            <w:r w:rsidRPr="00C5432C">
              <w:rPr>
                <w:rStyle w:val="s1"/>
                <w:lang w:val="sl-SI"/>
              </w:rPr>
              <w:t>C1.B.I3.</w:t>
            </w:r>
            <w:r>
              <w:rPr>
                <w:rStyle w:val="s1"/>
                <w:lang w:val="sl-SI"/>
              </w:rPr>
              <w:t>2</w:t>
            </w:r>
            <w:r w:rsidRPr="00C5432C">
              <w:rPr>
                <w:rStyle w:val="s1"/>
                <w:lang w:val="sl-SI"/>
              </w:rPr>
              <w:t>.202</w:t>
            </w:r>
            <w:r>
              <w:rPr>
                <w:rStyle w:val="s1"/>
                <w:lang w:val="sl-SI"/>
              </w:rPr>
              <w:t>7Q4</w:t>
            </w:r>
          </w:p>
        </w:tc>
        <w:tc>
          <w:tcPr>
            <w:tcW w:w="992" w:type="dxa"/>
          </w:tcPr>
          <w:p w14:paraId="1962360F" w14:textId="3E24D310" w:rsidR="00281EAE" w:rsidRPr="00C5432C" w:rsidRDefault="00281EAE" w:rsidP="00281EAE">
            <w:pPr>
              <w:pStyle w:val="p2"/>
              <w:jc w:val="center"/>
              <w:rPr>
                <w:rStyle w:val="s1"/>
                <w:lang w:val="sl-SI"/>
              </w:rPr>
            </w:pPr>
            <w:r w:rsidRPr="00C5432C">
              <w:rPr>
                <w:rStyle w:val="s1"/>
                <w:lang w:val="sl-SI"/>
              </w:rPr>
              <w:t>C1.B.I3</w:t>
            </w:r>
          </w:p>
        </w:tc>
        <w:tc>
          <w:tcPr>
            <w:tcW w:w="993" w:type="dxa"/>
          </w:tcPr>
          <w:p w14:paraId="67C08FA6" w14:textId="25C1D4D2" w:rsidR="00281EAE" w:rsidRPr="00C5432C" w:rsidRDefault="00281EAE" w:rsidP="00281EAE">
            <w:pPr>
              <w:pStyle w:val="p2"/>
              <w:jc w:val="center"/>
              <w:rPr>
                <w:rStyle w:val="s1"/>
                <w:lang w:val="sl-SI"/>
              </w:rPr>
            </w:pPr>
            <w:r w:rsidRPr="00C5432C">
              <w:rPr>
                <w:rStyle w:val="s1"/>
                <w:lang w:val="sl-SI"/>
              </w:rPr>
              <w:t>T</w:t>
            </w:r>
          </w:p>
        </w:tc>
        <w:tc>
          <w:tcPr>
            <w:tcW w:w="4819" w:type="dxa"/>
          </w:tcPr>
          <w:p w14:paraId="6153C7F7" w14:textId="11A619FE" w:rsidR="00281EAE" w:rsidRPr="00C5432C" w:rsidRDefault="00281EAE" w:rsidP="00281EAE">
            <w:pPr>
              <w:rPr>
                <w:rFonts w:ascii="Arial" w:hAnsi="Arial" w:cs="Arial"/>
                <w:color w:val="000000"/>
                <w:sz w:val="16"/>
                <w:szCs w:val="16"/>
                <w:lang w:val="sl-SI" w:eastAsia="sl-SI"/>
              </w:rPr>
            </w:pPr>
            <w:r w:rsidRPr="00C5432C">
              <w:rPr>
                <w:rStyle w:val="s1"/>
                <w:lang w:val="sl-SI"/>
              </w:rPr>
              <w:t>Š</w:t>
            </w:r>
            <w:r w:rsidRPr="00C5432C">
              <w:rPr>
                <w:rFonts w:ascii="Arial" w:eastAsia="Times New Roman" w:hAnsi="Arial" w:cs="Arial"/>
                <w:color w:val="000000"/>
                <w:sz w:val="16"/>
                <w:szCs w:val="16"/>
                <w:lang w:val="sl-SI" w:eastAsia="sl-SI"/>
              </w:rPr>
              <w:t>tevilo energetsko revnih in ranljivih gospodinjstev, ki jim je naložba koristila</w:t>
            </w:r>
          </w:p>
        </w:tc>
        <w:tc>
          <w:tcPr>
            <w:tcW w:w="2143" w:type="dxa"/>
          </w:tcPr>
          <w:p w14:paraId="662B47D0" w14:textId="2C3FEEEE" w:rsidR="00281EAE" w:rsidRPr="00C5432C" w:rsidRDefault="00281EAE" w:rsidP="00281EAE">
            <w:pPr>
              <w:pStyle w:val="p2"/>
              <w:rPr>
                <w:rStyle w:val="s1"/>
                <w:lang w:val="sl-SI"/>
              </w:rPr>
            </w:pPr>
            <w:r w:rsidRPr="00C5432C">
              <w:rPr>
                <w:rStyle w:val="s1"/>
                <w:lang w:val="sl-SI"/>
              </w:rPr>
              <w:t>Število gospodinjstev</w:t>
            </w:r>
          </w:p>
        </w:tc>
        <w:tc>
          <w:tcPr>
            <w:tcW w:w="809" w:type="dxa"/>
            <w:vAlign w:val="bottom"/>
          </w:tcPr>
          <w:p w14:paraId="256EE4C9" w14:textId="07B9DD89" w:rsidR="00281EAE" w:rsidRPr="00C5432C" w:rsidRDefault="00281EAE" w:rsidP="00281EAE">
            <w:pPr>
              <w:pStyle w:val="p2"/>
              <w:jc w:val="right"/>
              <w:rPr>
                <w:rFonts w:ascii="Arial" w:hAnsi="Arial" w:cs="Arial"/>
                <w:color w:val="000000"/>
                <w:sz w:val="16"/>
                <w:szCs w:val="16"/>
                <w:lang w:val="sl-SI"/>
              </w:rPr>
            </w:pPr>
            <w:r>
              <w:rPr>
                <w:rFonts w:ascii="Arial" w:hAnsi="Arial" w:cs="Arial"/>
                <w:color w:val="000000"/>
                <w:sz w:val="16"/>
                <w:szCs w:val="16"/>
                <w:lang w:val="sl-SI"/>
              </w:rPr>
              <w:t>0</w:t>
            </w:r>
          </w:p>
        </w:tc>
        <w:tc>
          <w:tcPr>
            <w:tcW w:w="628" w:type="dxa"/>
            <w:vAlign w:val="bottom"/>
          </w:tcPr>
          <w:p w14:paraId="2A4BADEA" w14:textId="0F5BA993" w:rsidR="00281EAE" w:rsidRPr="00C5432C" w:rsidRDefault="00281EAE" w:rsidP="00281EAE">
            <w:pPr>
              <w:pStyle w:val="p2"/>
              <w:jc w:val="right"/>
              <w:rPr>
                <w:rFonts w:ascii="Arial" w:hAnsi="Arial" w:cs="Arial"/>
                <w:color w:val="000000"/>
                <w:sz w:val="16"/>
                <w:szCs w:val="16"/>
                <w:lang w:val="sl-SI"/>
              </w:rPr>
            </w:pPr>
            <w:r>
              <w:rPr>
                <w:rFonts w:ascii="Arial" w:hAnsi="Arial" w:cs="Arial"/>
                <w:color w:val="000000"/>
                <w:sz w:val="16"/>
                <w:szCs w:val="16"/>
                <w:lang w:val="sl-SI"/>
              </w:rPr>
              <w:t>50</w:t>
            </w:r>
          </w:p>
        </w:tc>
        <w:tc>
          <w:tcPr>
            <w:tcW w:w="673" w:type="dxa"/>
          </w:tcPr>
          <w:p w14:paraId="345BBB02" w14:textId="4B85F646" w:rsidR="00281EAE" w:rsidRPr="00C5432C" w:rsidRDefault="00281EAE" w:rsidP="00281EAE">
            <w:pPr>
              <w:pStyle w:val="p2"/>
              <w:spacing w:after="0"/>
              <w:jc w:val="right"/>
              <w:rPr>
                <w:rFonts w:ascii="Arial" w:hAnsi="Arial" w:cs="Arial"/>
                <w:color w:val="000000"/>
                <w:sz w:val="16"/>
                <w:szCs w:val="16"/>
                <w:lang w:val="sl-SI"/>
              </w:rPr>
            </w:pPr>
            <w:r>
              <w:rPr>
                <w:rFonts w:ascii="Arial" w:hAnsi="Arial" w:cs="Arial"/>
                <w:color w:val="000000"/>
                <w:sz w:val="16"/>
                <w:szCs w:val="16"/>
                <w:lang w:val="sl-SI"/>
              </w:rPr>
              <w:t>2027</w:t>
            </w:r>
          </w:p>
        </w:tc>
        <w:tc>
          <w:tcPr>
            <w:tcW w:w="713" w:type="dxa"/>
          </w:tcPr>
          <w:p w14:paraId="3E21FCC4" w14:textId="4122D9AE" w:rsidR="00281EAE" w:rsidRPr="00C5432C" w:rsidRDefault="00281EAE" w:rsidP="00281EAE">
            <w:pPr>
              <w:pStyle w:val="p2"/>
              <w:spacing w:after="0"/>
              <w:jc w:val="right"/>
              <w:rPr>
                <w:rFonts w:ascii="Arial" w:hAnsi="Arial" w:cs="Arial"/>
                <w:color w:val="000000"/>
                <w:sz w:val="16"/>
                <w:szCs w:val="16"/>
                <w:lang w:val="sl-SI"/>
              </w:rPr>
            </w:pPr>
            <w:r>
              <w:rPr>
                <w:rFonts w:ascii="Arial" w:hAnsi="Arial" w:cs="Arial"/>
                <w:color w:val="000000"/>
                <w:sz w:val="16"/>
                <w:szCs w:val="16"/>
                <w:lang w:val="sl-SI"/>
              </w:rPr>
              <w:t>Q4</w:t>
            </w:r>
          </w:p>
        </w:tc>
      </w:tr>
      <w:tr w:rsidR="00281EAE" w:rsidRPr="00895571" w14:paraId="461AF61A" w14:textId="77777777" w:rsidTr="009A39C1">
        <w:trPr>
          <w:tblCellSpacing w:w="0" w:type="dxa"/>
        </w:trPr>
        <w:tc>
          <w:tcPr>
            <w:tcW w:w="1838" w:type="dxa"/>
          </w:tcPr>
          <w:p w14:paraId="61863A9B" w14:textId="5112F357" w:rsidR="00281EAE" w:rsidRPr="00C5432C" w:rsidRDefault="00281EAE" w:rsidP="00281EAE">
            <w:pPr>
              <w:pStyle w:val="p2"/>
              <w:rPr>
                <w:rStyle w:val="s1"/>
                <w:lang w:val="sl-SI"/>
              </w:rPr>
            </w:pPr>
            <w:r w:rsidRPr="00C5432C">
              <w:rPr>
                <w:rStyle w:val="s1"/>
                <w:lang w:val="sl-SI"/>
              </w:rPr>
              <w:t>C1.B.I3.</w:t>
            </w:r>
            <w:r>
              <w:rPr>
                <w:rStyle w:val="s1"/>
                <w:lang w:val="sl-SI"/>
              </w:rPr>
              <w:t>3</w:t>
            </w:r>
            <w:r w:rsidRPr="00C5432C">
              <w:rPr>
                <w:rStyle w:val="s1"/>
                <w:lang w:val="sl-SI"/>
              </w:rPr>
              <w:t>.202</w:t>
            </w:r>
            <w:r>
              <w:rPr>
                <w:rStyle w:val="s1"/>
                <w:lang w:val="sl-SI"/>
              </w:rPr>
              <w:t>8</w:t>
            </w:r>
            <w:r w:rsidRPr="00C5432C">
              <w:rPr>
                <w:rStyle w:val="s1"/>
                <w:lang w:val="sl-SI"/>
              </w:rPr>
              <w:t>Q4</w:t>
            </w:r>
          </w:p>
        </w:tc>
        <w:tc>
          <w:tcPr>
            <w:tcW w:w="992" w:type="dxa"/>
          </w:tcPr>
          <w:p w14:paraId="75832BFE" w14:textId="7BE99BAC" w:rsidR="00281EAE" w:rsidRPr="00C5432C" w:rsidRDefault="00281EAE" w:rsidP="00281EAE">
            <w:pPr>
              <w:pStyle w:val="p2"/>
              <w:jc w:val="center"/>
              <w:rPr>
                <w:rStyle w:val="s1"/>
                <w:lang w:val="sl-SI"/>
              </w:rPr>
            </w:pPr>
            <w:r w:rsidRPr="00C5432C">
              <w:rPr>
                <w:rStyle w:val="s1"/>
                <w:lang w:val="sl-SI"/>
              </w:rPr>
              <w:t>C1.B.I3</w:t>
            </w:r>
          </w:p>
        </w:tc>
        <w:tc>
          <w:tcPr>
            <w:tcW w:w="993" w:type="dxa"/>
          </w:tcPr>
          <w:p w14:paraId="443B9E64" w14:textId="4C061F47" w:rsidR="00281EAE" w:rsidRPr="00C5432C" w:rsidRDefault="00281EAE" w:rsidP="00281EAE">
            <w:pPr>
              <w:pStyle w:val="p2"/>
              <w:jc w:val="center"/>
              <w:rPr>
                <w:rStyle w:val="s1"/>
                <w:lang w:val="sl-SI"/>
              </w:rPr>
            </w:pPr>
            <w:r w:rsidRPr="00C5432C">
              <w:rPr>
                <w:rStyle w:val="s1"/>
                <w:lang w:val="sl-SI"/>
              </w:rPr>
              <w:t>T</w:t>
            </w:r>
          </w:p>
        </w:tc>
        <w:tc>
          <w:tcPr>
            <w:tcW w:w="4819" w:type="dxa"/>
          </w:tcPr>
          <w:p w14:paraId="3E384A8E" w14:textId="2BBDE925" w:rsidR="00281EAE" w:rsidRPr="00C5432C" w:rsidRDefault="00281EAE" w:rsidP="00281EAE">
            <w:pPr>
              <w:rPr>
                <w:rFonts w:ascii="Arial" w:hAnsi="Arial" w:cs="Arial"/>
                <w:color w:val="000000"/>
                <w:sz w:val="16"/>
                <w:szCs w:val="16"/>
                <w:lang w:val="sl-SI" w:eastAsia="sl-SI"/>
              </w:rPr>
            </w:pPr>
            <w:r w:rsidRPr="00C5432C">
              <w:rPr>
                <w:rStyle w:val="s1"/>
                <w:lang w:val="sl-SI"/>
              </w:rPr>
              <w:t>Š</w:t>
            </w:r>
            <w:r w:rsidRPr="00C5432C">
              <w:rPr>
                <w:rFonts w:ascii="Arial" w:eastAsia="Times New Roman" w:hAnsi="Arial" w:cs="Arial"/>
                <w:color w:val="000000"/>
                <w:sz w:val="16"/>
                <w:szCs w:val="16"/>
                <w:lang w:val="sl-SI" w:eastAsia="sl-SI"/>
              </w:rPr>
              <w:t>tevilo energetsko revnih in ranljivih gospodinjstev, ki jim je naložba koristila</w:t>
            </w:r>
          </w:p>
        </w:tc>
        <w:tc>
          <w:tcPr>
            <w:tcW w:w="2143" w:type="dxa"/>
          </w:tcPr>
          <w:p w14:paraId="1090F677" w14:textId="2FA5EB43" w:rsidR="00281EAE" w:rsidRPr="00C5432C" w:rsidRDefault="00281EAE" w:rsidP="00281EAE">
            <w:pPr>
              <w:pStyle w:val="p2"/>
              <w:rPr>
                <w:rStyle w:val="s1"/>
                <w:lang w:val="sl-SI"/>
              </w:rPr>
            </w:pPr>
            <w:r w:rsidRPr="00C5432C">
              <w:rPr>
                <w:rStyle w:val="s1"/>
                <w:lang w:val="sl-SI"/>
              </w:rPr>
              <w:t>Število gospodinjstev</w:t>
            </w:r>
          </w:p>
        </w:tc>
        <w:tc>
          <w:tcPr>
            <w:tcW w:w="809" w:type="dxa"/>
            <w:vAlign w:val="bottom"/>
          </w:tcPr>
          <w:p w14:paraId="244BF4A5" w14:textId="6EE00686" w:rsidR="00281EAE" w:rsidRPr="00C5432C" w:rsidRDefault="00281EAE" w:rsidP="00281EAE">
            <w:pPr>
              <w:pStyle w:val="p2"/>
              <w:jc w:val="right"/>
              <w:rPr>
                <w:rFonts w:ascii="Arial" w:hAnsi="Arial" w:cs="Arial"/>
                <w:color w:val="000000"/>
                <w:sz w:val="16"/>
                <w:szCs w:val="16"/>
                <w:lang w:val="sl-SI"/>
              </w:rPr>
            </w:pPr>
            <w:r>
              <w:rPr>
                <w:rFonts w:ascii="Arial" w:hAnsi="Arial" w:cs="Arial"/>
                <w:color w:val="000000"/>
                <w:sz w:val="16"/>
                <w:szCs w:val="16"/>
                <w:lang w:val="sl-SI"/>
              </w:rPr>
              <w:t>50</w:t>
            </w:r>
          </w:p>
        </w:tc>
        <w:tc>
          <w:tcPr>
            <w:tcW w:w="628" w:type="dxa"/>
            <w:vAlign w:val="bottom"/>
          </w:tcPr>
          <w:p w14:paraId="10F52760" w14:textId="5283BD9D" w:rsidR="00281EAE" w:rsidRPr="00C5432C" w:rsidRDefault="00281EAE" w:rsidP="00281EAE">
            <w:pPr>
              <w:pStyle w:val="p2"/>
              <w:jc w:val="right"/>
              <w:rPr>
                <w:rFonts w:ascii="Arial" w:hAnsi="Arial" w:cs="Arial"/>
                <w:color w:val="000000"/>
                <w:sz w:val="16"/>
                <w:szCs w:val="16"/>
                <w:lang w:val="sl-SI"/>
              </w:rPr>
            </w:pPr>
            <w:r>
              <w:rPr>
                <w:rFonts w:ascii="Arial" w:hAnsi="Arial" w:cs="Arial"/>
                <w:color w:val="000000"/>
                <w:sz w:val="16"/>
                <w:szCs w:val="16"/>
                <w:lang w:val="sl-SI"/>
              </w:rPr>
              <w:t>250</w:t>
            </w:r>
          </w:p>
        </w:tc>
        <w:tc>
          <w:tcPr>
            <w:tcW w:w="673" w:type="dxa"/>
          </w:tcPr>
          <w:p w14:paraId="27F441A7" w14:textId="732417CB" w:rsidR="00281EAE" w:rsidRPr="00C5432C" w:rsidRDefault="00281EAE" w:rsidP="00281EAE">
            <w:pPr>
              <w:pStyle w:val="p2"/>
              <w:spacing w:after="0"/>
              <w:jc w:val="right"/>
              <w:rPr>
                <w:rFonts w:ascii="Arial" w:hAnsi="Arial" w:cs="Arial"/>
                <w:color w:val="000000"/>
                <w:sz w:val="16"/>
                <w:szCs w:val="16"/>
                <w:lang w:val="sl-SI"/>
              </w:rPr>
            </w:pPr>
            <w:r>
              <w:rPr>
                <w:rFonts w:ascii="Arial" w:hAnsi="Arial" w:cs="Arial"/>
                <w:color w:val="000000"/>
                <w:sz w:val="16"/>
                <w:szCs w:val="16"/>
                <w:lang w:val="sl-SI"/>
              </w:rPr>
              <w:t>2028</w:t>
            </w:r>
          </w:p>
        </w:tc>
        <w:tc>
          <w:tcPr>
            <w:tcW w:w="713" w:type="dxa"/>
          </w:tcPr>
          <w:p w14:paraId="60876AD9" w14:textId="7918967F" w:rsidR="00281EAE" w:rsidRPr="00C5432C" w:rsidRDefault="00281EAE" w:rsidP="00281EAE">
            <w:pPr>
              <w:pStyle w:val="p2"/>
              <w:spacing w:after="0"/>
              <w:jc w:val="right"/>
              <w:rPr>
                <w:rFonts w:ascii="Arial" w:hAnsi="Arial" w:cs="Arial"/>
                <w:color w:val="000000"/>
                <w:sz w:val="16"/>
                <w:szCs w:val="16"/>
                <w:lang w:val="sl-SI"/>
              </w:rPr>
            </w:pPr>
            <w:r>
              <w:rPr>
                <w:rFonts w:ascii="Arial" w:hAnsi="Arial" w:cs="Arial"/>
                <w:color w:val="000000"/>
                <w:sz w:val="16"/>
                <w:szCs w:val="16"/>
                <w:lang w:val="sl-SI"/>
              </w:rPr>
              <w:t>Q4</w:t>
            </w:r>
          </w:p>
        </w:tc>
      </w:tr>
      <w:tr w:rsidR="00281EAE" w:rsidRPr="00C5432C" w14:paraId="0A3DA75F" w14:textId="77777777" w:rsidTr="007F0A4E">
        <w:trPr>
          <w:tblCellSpacing w:w="0" w:type="dxa"/>
        </w:trPr>
        <w:tc>
          <w:tcPr>
            <w:tcW w:w="1838" w:type="dxa"/>
          </w:tcPr>
          <w:p w14:paraId="68C7413F" w14:textId="2EAF43A0" w:rsidR="00281EAE" w:rsidRPr="00C5432C" w:rsidRDefault="00281EAE" w:rsidP="00281EAE">
            <w:pPr>
              <w:pStyle w:val="p2"/>
              <w:spacing w:after="0"/>
              <w:rPr>
                <w:rStyle w:val="s1"/>
                <w:color w:val="156082" w:themeColor="accent1"/>
                <w:lang w:val="sl-SI"/>
              </w:rPr>
            </w:pPr>
            <w:r w:rsidRPr="00C5432C">
              <w:rPr>
                <w:rStyle w:val="s1"/>
                <w:lang w:val="sl-SI"/>
              </w:rPr>
              <w:t>C1.B.I3.</w:t>
            </w:r>
            <w:r>
              <w:rPr>
                <w:rStyle w:val="s1"/>
                <w:lang w:val="sl-SI"/>
              </w:rPr>
              <w:t>4</w:t>
            </w:r>
            <w:r w:rsidRPr="00C5432C">
              <w:rPr>
                <w:rStyle w:val="s1"/>
                <w:lang w:val="sl-SI"/>
              </w:rPr>
              <w:t>.2029Q4</w:t>
            </w:r>
          </w:p>
        </w:tc>
        <w:tc>
          <w:tcPr>
            <w:tcW w:w="992" w:type="dxa"/>
          </w:tcPr>
          <w:p w14:paraId="3F1EFC8E" w14:textId="77777777" w:rsidR="00281EAE" w:rsidRPr="00C5432C" w:rsidRDefault="00281EAE" w:rsidP="00281EAE">
            <w:pPr>
              <w:pStyle w:val="p2"/>
              <w:spacing w:after="0"/>
              <w:jc w:val="center"/>
              <w:rPr>
                <w:rStyle w:val="s1"/>
                <w:color w:val="156082" w:themeColor="accent1"/>
                <w:lang w:val="sl-SI"/>
              </w:rPr>
            </w:pPr>
            <w:r w:rsidRPr="00C5432C">
              <w:rPr>
                <w:rStyle w:val="s1"/>
                <w:lang w:val="sl-SI"/>
              </w:rPr>
              <w:t>C1.B.I3</w:t>
            </w:r>
          </w:p>
        </w:tc>
        <w:tc>
          <w:tcPr>
            <w:tcW w:w="993" w:type="dxa"/>
          </w:tcPr>
          <w:p w14:paraId="22CBB84B" w14:textId="77777777" w:rsidR="00281EAE" w:rsidRPr="00C5432C" w:rsidRDefault="00281EAE" w:rsidP="00281EAE">
            <w:pPr>
              <w:pStyle w:val="p2"/>
              <w:spacing w:after="0"/>
              <w:jc w:val="center"/>
              <w:rPr>
                <w:rStyle w:val="s1"/>
                <w:color w:val="156082" w:themeColor="accent1"/>
                <w:lang w:val="sl-SI"/>
              </w:rPr>
            </w:pPr>
            <w:r w:rsidRPr="00C5432C">
              <w:rPr>
                <w:rStyle w:val="s1"/>
                <w:lang w:val="sl-SI"/>
              </w:rPr>
              <w:t>T</w:t>
            </w:r>
          </w:p>
        </w:tc>
        <w:tc>
          <w:tcPr>
            <w:tcW w:w="4819" w:type="dxa"/>
          </w:tcPr>
          <w:p w14:paraId="7C69CD84" w14:textId="7A44E6EC" w:rsidR="00281EAE" w:rsidRPr="00C5432C" w:rsidRDefault="00281EAE" w:rsidP="00281EAE">
            <w:pPr>
              <w:pStyle w:val="p2"/>
              <w:rPr>
                <w:rStyle w:val="s1"/>
                <w:color w:val="156082" w:themeColor="accent1"/>
                <w:lang w:val="sl-SI"/>
              </w:rPr>
            </w:pPr>
            <w:r w:rsidRPr="00C5432C">
              <w:rPr>
                <w:rStyle w:val="s1"/>
                <w:lang w:val="sl-SI"/>
              </w:rPr>
              <w:t>Š</w:t>
            </w:r>
            <w:r w:rsidRPr="00C5432C">
              <w:rPr>
                <w:rFonts w:ascii="Arial" w:eastAsia="Times New Roman" w:hAnsi="Arial" w:cs="Arial"/>
                <w:color w:val="000000"/>
                <w:sz w:val="16"/>
                <w:szCs w:val="16"/>
                <w:lang w:val="sl-SI" w:eastAsia="sl-SI"/>
              </w:rPr>
              <w:t>tevilo energetsko revnih in ranljivih gospodinjstev, ki jim je naložba koristila</w:t>
            </w:r>
          </w:p>
        </w:tc>
        <w:tc>
          <w:tcPr>
            <w:tcW w:w="2143" w:type="dxa"/>
          </w:tcPr>
          <w:p w14:paraId="01FE2A9B" w14:textId="77777777" w:rsidR="00281EAE" w:rsidRPr="00C5432C" w:rsidRDefault="00281EAE" w:rsidP="00281EAE">
            <w:pPr>
              <w:pStyle w:val="p2"/>
              <w:spacing w:after="0"/>
              <w:rPr>
                <w:rStyle w:val="s1"/>
                <w:color w:val="156082" w:themeColor="accent1"/>
                <w:lang w:val="sl-SI"/>
              </w:rPr>
            </w:pPr>
            <w:r w:rsidRPr="00C5432C">
              <w:rPr>
                <w:rStyle w:val="s1"/>
                <w:lang w:val="sl-SI"/>
              </w:rPr>
              <w:t>Število gospodinjstev</w:t>
            </w:r>
          </w:p>
        </w:tc>
        <w:tc>
          <w:tcPr>
            <w:tcW w:w="809" w:type="dxa"/>
            <w:vAlign w:val="center"/>
          </w:tcPr>
          <w:p w14:paraId="0EB53449" w14:textId="39E0C9A2" w:rsidR="00281EAE" w:rsidRPr="006949C2" w:rsidRDefault="00281EAE" w:rsidP="00281EAE">
            <w:pPr>
              <w:pStyle w:val="p2"/>
              <w:spacing w:after="0"/>
              <w:jc w:val="right"/>
              <w:rPr>
                <w:rStyle w:val="s1"/>
                <w:color w:val="000000" w:themeColor="text1"/>
                <w:lang w:val="sl-SI"/>
              </w:rPr>
            </w:pPr>
            <w:r w:rsidRPr="006949C2">
              <w:rPr>
                <w:rStyle w:val="s1"/>
                <w:color w:val="000000" w:themeColor="text1"/>
                <w:lang w:val="sl-SI"/>
              </w:rPr>
              <w:t>250</w:t>
            </w:r>
          </w:p>
        </w:tc>
        <w:tc>
          <w:tcPr>
            <w:tcW w:w="628" w:type="dxa"/>
            <w:vAlign w:val="center"/>
          </w:tcPr>
          <w:p w14:paraId="58A37BEF" w14:textId="3151C98C" w:rsidR="00281EAE" w:rsidRPr="006949C2" w:rsidRDefault="00281EAE" w:rsidP="00281EAE">
            <w:pPr>
              <w:pStyle w:val="p2"/>
              <w:spacing w:after="0"/>
              <w:jc w:val="right"/>
              <w:rPr>
                <w:rStyle w:val="s1"/>
                <w:color w:val="000000" w:themeColor="text1"/>
                <w:lang w:val="sl-SI"/>
              </w:rPr>
            </w:pPr>
            <w:r w:rsidRPr="006949C2">
              <w:rPr>
                <w:rStyle w:val="s1"/>
                <w:color w:val="000000" w:themeColor="text1"/>
                <w:lang w:val="sl-SI"/>
              </w:rPr>
              <w:t>630</w:t>
            </w:r>
          </w:p>
        </w:tc>
        <w:tc>
          <w:tcPr>
            <w:tcW w:w="673" w:type="dxa"/>
            <w:vAlign w:val="center"/>
          </w:tcPr>
          <w:p w14:paraId="12D65F23" w14:textId="77777777" w:rsidR="00281EAE" w:rsidRPr="00C5432C" w:rsidRDefault="00281EAE" w:rsidP="00281EAE">
            <w:pPr>
              <w:pStyle w:val="p2"/>
              <w:spacing w:after="0"/>
              <w:jc w:val="right"/>
              <w:rPr>
                <w:rFonts w:ascii="Arial" w:hAnsi="Arial" w:cs="Arial"/>
                <w:color w:val="000000"/>
                <w:sz w:val="16"/>
                <w:szCs w:val="16"/>
                <w:lang w:val="sl-SI"/>
              </w:rPr>
            </w:pPr>
            <w:r w:rsidRPr="00C5432C">
              <w:rPr>
                <w:rFonts w:ascii="Arial" w:hAnsi="Arial" w:cs="Arial"/>
                <w:color w:val="000000"/>
                <w:sz w:val="16"/>
                <w:szCs w:val="16"/>
                <w:lang w:val="sl-SI"/>
              </w:rPr>
              <w:t>2029</w:t>
            </w:r>
          </w:p>
        </w:tc>
        <w:tc>
          <w:tcPr>
            <w:tcW w:w="713" w:type="dxa"/>
            <w:vAlign w:val="center"/>
          </w:tcPr>
          <w:p w14:paraId="450C76FD" w14:textId="77777777" w:rsidR="00281EAE" w:rsidRPr="00C5432C" w:rsidRDefault="00281EAE" w:rsidP="00281EAE">
            <w:pPr>
              <w:pStyle w:val="p2"/>
              <w:spacing w:after="0"/>
              <w:jc w:val="right"/>
              <w:rPr>
                <w:rFonts w:ascii="Arial" w:hAnsi="Arial" w:cs="Arial"/>
                <w:color w:val="000000"/>
                <w:sz w:val="16"/>
                <w:szCs w:val="16"/>
                <w:lang w:val="sl-SI"/>
              </w:rPr>
            </w:pPr>
            <w:r w:rsidRPr="00C5432C">
              <w:rPr>
                <w:rFonts w:ascii="Arial" w:hAnsi="Arial" w:cs="Arial"/>
                <w:color w:val="000000"/>
                <w:sz w:val="16"/>
                <w:szCs w:val="16"/>
                <w:lang w:val="sl-SI"/>
              </w:rPr>
              <w:t>Q4</w:t>
            </w:r>
          </w:p>
        </w:tc>
      </w:tr>
      <w:tr w:rsidR="00281EAE" w:rsidRPr="00C5432C" w14:paraId="06D1C1D5" w14:textId="77777777" w:rsidTr="007F0A4E">
        <w:trPr>
          <w:tblCellSpacing w:w="0" w:type="dxa"/>
        </w:trPr>
        <w:tc>
          <w:tcPr>
            <w:tcW w:w="1838" w:type="dxa"/>
          </w:tcPr>
          <w:p w14:paraId="419BCF71" w14:textId="3FA393C7" w:rsidR="00281EAE" w:rsidRPr="00C5432C" w:rsidRDefault="00281EAE" w:rsidP="00281EAE">
            <w:pPr>
              <w:pStyle w:val="p2"/>
              <w:spacing w:after="0"/>
              <w:rPr>
                <w:rStyle w:val="s1"/>
                <w:lang w:val="sl-SI"/>
              </w:rPr>
            </w:pPr>
            <w:r w:rsidRPr="00C5432C">
              <w:rPr>
                <w:rStyle w:val="s1"/>
                <w:lang w:val="sl-SI"/>
              </w:rPr>
              <w:t>C1.B.I3.</w:t>
            </w:r>
            <w:r>
              <w:rPr>
                <w:rStyle w:val="s1"/>
                <w:lang w:val="sl-SI"/>
              </w:rPr>
              <w:t>5</w:t>
            </w:r>
            <w:r w:rsidRPr="00C5432C">
              <w:rPr>
                <w:rStyle w:val="s1"/>
                <w:lang w:val="sl-SI"/>
              </w:rPr>
              <w:t>.20</w:t>
            </w:r>
            <w:r>
              <w:rPr>
                <w:rStyle w:val="s1"/>
                <w:lang w:val="sl-SI"/>
              </w:rPr>
              <w:t>30</w:t>
            </w:r>
            <w:r w:rsidRPr="00C5432C">
              <w:rPr>
                <w:rStyle w:val="s1"/>
                <w:lang w:val="sl-SI"/>
              </w:rPr>
              <w:t>Q4</w:t>
            </w:r>
          </w:p>
        </w:tc>
        <w:tc>
          <w:tcPr>
            <w:tcW w:w="992" w:type="dxa"/>
          </w:tcPr>
          <w:p w14:paraId="11720BDA" w14:textId="4262F22E" w:rsidR="00281EAE" w:rsidRPr="00C5432C" w:rsidRDefault="00281EAE" w:rsidP="00281EAE">
            <w:pPr>
              <w:pStyle w:val="p2"/>
              <w:spacing w:after="0"/>
              <w:jc w:val="center"/>
              <w:rPr>
                <w:rStyle w:val="s1"/>
                <w:lang w:val="sl-SI"/>
              </w:rPr>
            </w:pPr>
            <w:r w:rsidRPr="00C5432C">
              <w:rPr>
                <w:rStyle w:val="s1"/>
                <w:lang w:val="sl-SI"/>
              </w:rPr>
              <w:t>C1.B.I3</w:t>
            </w:r>
          </w:p>
        </w:tc>
        <w:tc>
          <w:tcPr>
            <w:tcW w:w="993" w:type="dxa"/>
          </w:tcPr>
          <w:p w14:paraId="5F3D6FF4" w14:textId="68F1A94C" w:rsidR="00281EAE" w:rsidRPr="00C5432C" w:rsidRDefault="00281EAE" w:rsidP="00281EAE">
            <w:pPr>
              <w:pStyle w:val="p2"/>
              <w:spacing w:after="0"/>
              <w:jc w:val="center"/>
              <w:rPr>
                <w:rStyle w:val="s1"/>
                <w:lang w:val="sl-SI"/>
              </w:rPr>
            </w:pPr>
            <w:r w:rsidRPr="00C5432C">
              <w:rPr>
                <w:rStyle w:val="s1"/>
                <w:lang w:val="sl-SI"/>
              </w:rPr>
              <w:t>T</w:t>
            </w:r>
          </w:p>
        </w:tc>
        <w:tc>
          <w:tcPr>
            <w:tcW w:w="4819" w:type="dxa"/>
          </w:tcPr>
          <w:p w14:paraId="52FCC19A" w14:textId="37D1D6F1" w:rsidR="00281EAE" w:rsidRPr="00C5432C" w:rsidRDefault="00281EAE" w:rsidP="00281EAE">
            <w:pPr>
              <w:pStyle w:val="p2"/>
              <w:rPr>
                <w:rStyle w:val="s1"/>
                <w:lang w:val="sl-SI"/>
              </w:rPr>
            </w:pPr>
            <w:r w:rsidRPr="00C5432C">
              <w:rPr>
                <w:rStyle w:val="s1"/>
                <w:lang w:val="sl-SI"/>
              </w:rPr>
              <w:t>Š</w:t>
            </w:r>
            <w:r w:rsidRPr="00C5432C">
              <w:rPr>
                <w:rFonts w:ascii="Arial" w:eastAsia="Times New Roman" w:hAnsi="Arial" w:cs="Arial"/>
                <w:color w:val="000000"/>
                <w:sz w:val="16"/>
                <w:szCs w:val="16"/>
                <w:lang w:val="sl-SI" w:eastAsia="sl-SI"/>
              </w:rPr>
              <w:t>tevilo energetsko revnih in ranljivih gospodinjstev, ki jim je naložba koristila</w:t>
            </w:r>
          </w:p>
        </w:tc>
        <w:tc>
          <w:tcPr>
            <w:tcW w:w="2143" w:type="dxa"/>
          </w:tcPr>
          <w:p w14:paraId="459C023E" w14:textId="082FA536" w:rsidR="00281EAE" w:rsidRPr="00C5432C" w:rsidRDefault="00281EAE" w:rsidP="00281EAE">
            <w:pPr>
              <w:pStyle w:val="p2"/>
              <w:spacing w:after="0"/>
              <w:rPr>
                <w:rStyle w:val="s1"/>
                <w:lang w:val="sl-SI"/>
              </w:rPr>
            </w:pPr>
            <w:r w:rsidRPr="00C5432C">
              <w:rPr>
                <w:rStyle w:val="s1"/>
                <w:lang w:val="sl-SI"/>
              </w:rPr>
              <w:t>Število gospodinjstev</w:t>
            </w:r>
          </w:p>
        </w:tc>
        <w:tc>
          <w:tcPr>
            <w:tcW w:w="809" w:type="dxa"/>
            <w:vAlign w:val="center"/>
          </w:tcPr>
          <w:p w14:paraId="0D0EE170" w14:textId="2EA21A0F" w:rsidR="00281EAE" w:rsidRPr="006949C2" w:rsidRDefault="00281EAE" w:rsidP="00281EAE">
            <w:pPr>
              <w:pStyle w:val="p2"/>
              <w:spacing w:after="0"/>
              <w:jc w:val="right"/>
              <w:rPr>
                <w:rStyle w:val="s1"/>
                <w:color w:val="000000" w:themeColor="text1"/>
                <w:lang w:val="sl-SI"/>
              </w:rPr>
            </w:pPr>
            <w:r w:rsidRPr="006949C2">
              <w:rPr>
                <w:rStyle w:val="s1"/>
                <w:color w:val="000000" w:themeColor="text1"/>
                <w:lang w:val="sl-SI"/>
              </w:rPr>
              <w:t>630</w:t>
            </w:r>
          </w:p>
        </w:tc>
        <w:tc>
          <w:tcPr>
            <w:tcW w:w="628" w:type="dxa"/>
            <w:vAlign w:val="center"/>
          </w:tcPr>
          <w:p w14:paraId="0EEB4228" w14:textId="1785DEAF" w:rsidR="00281EAE" w:rsidRPr="006949C2" w:rsidRDefault="00281EAE" w:rsidP="00281EAE">
            <w:pPr>
              <w:pStyle w:val="p2"/>
              <w:spacing w:after="0"/>
              <w:jc w:val="right"/>
              <w:rPr>
                <w:rStyle w:val="s1"/>
                <w:color w:val="000000" w:themeColor="text1"/>
                <w:lang w:val="sl-SI"/>
              </w:rPr>
            </w:pPr>
            <w:r w:rsidRPr="006949C2">
              <w:rPr>
                <w:rStyle w:val="s1"/>
                <w:color w:val="000000" w:themeColor="text1"/>
                <w:lang w:val="sl-SI"/>
              </w:rPr>
              <w:t>1025</w:t>
            </w:r>
          </w:p>
        </w:tc>
        <w:tc>
          <w:tcPr>
            <w:tcW w:w="673" w:type="dxa"/>
            <w:vAlign w:val="center"/>
          </w:tcPr>
          <w:p w14:paraId="7255C268" w14:textId="024E6C1B" w:rsidR="00281EAE" w:rsidRPr="00C5432C" w:rsidRDefault="00281EAE" w:rsidP="00281EAE">
            <w:pPr>
              <w:pStyle w:val="p2"/>
              <w:spacing w:after="0"/>
              <w:jc w:val="right"/>
              <w:rPr>
                <w:rFonts w:ascii="Arial" w:hAnsi="Arial" w:cs="Arial"/>
                <w:color w:val="000000"/>
                <w:sz w:val="16"/>
                <w:szCs w:val="16"/>
                <w:lang w:val="sl-SI"/>
              </w:rPr>
            </w:pPr>
            <w:r>
              <w:rPr>
                <w:rFonts w:ascii="Arial" w:hAnsi="Arial" w:cs="Arial"/>
                <w:color w:val="000000"/>
                <w:sz w:val="16"/>
                <w:szCs w:val="16"/>
                <w:lang w:val="sl-SI"/>
              </w:rPr>
              <w:t>2030</w:t>
            </w:r>
          </w:p>
        </w:tc>
        <w:tc>
          <w:tcPr>
            <w:tcW w:w="713" w:type="dxa"/>
            <w:vAlign w:val="center"/>
          </w:tcPr>
          <w:p w14:paraId="5F1013BA" w14:textId="5100325E" w:rsidR="00281EAE" w:rsidRPr="00C5432C" w:rsidRDefault="00281EAE" w:rsidP="00281EAE">
            <w:pPr>
              <w:pStyle w:val="p2"/>
              <w:spacing w:after="0"/>
              <w:jc w:val="right"/>
              <w:rPr>
                <w:rFonts w:ascii="Arial" w:hAnsi="Arial" w:cs="Arial"/>
                <w:color w:val="000000"/>
                <w:sz w:val="16"/>
                <w:szCs w:val="16"/>
                <w:lang w:val="sl-SI"/>
              </w:rPr>
            </w:pPr>
            <w:r>
              <w:rPr>
                <w:rFonts w:ascii="Arial" w:hAnsi="Arial" w:cs="Arial"/>
                <w:color w:val="000000"/>
                <w:sz w:val="16"/>
                <w:szCs w:val="16"/>
                <w:lang w:val="sl-SI"/>
              </w:rPr>
              <w:t>Q4</w:t>
            </w:r>
          </w:p>
        </w:tc>
      </w:tr>
      <w:tr w:rsidR="00281EAE" w:rsidRPr="00C5432C" w14:paraId="14FE737E" w14:textId="77777777" w:rsidTr="007F0A4E">
        <w:trPr>
          <w:tblCellSpacing w:w="0" w:type="dxa"/>
        </w:trPr>
        <w:tc>
          <w:tcPr>
            <w:tcW w:w="1838" w:type="dxa"/>
          </w:tcPr>
          <w:p w14:paraId="4C727DA0" w14:textId="7F1395AE" w:rsidR="00281EAE" w:rsidRPr="00C5432C" w:rsidRDefault="00281EAE" w:rsidP="00281EAE">
            <w:pPr>
              <w:pStyle w:val="p2"/>
              <w:spacing w:after="0"/>
              <w:rPr>
                <w:rStyle w:val="s1"/>
                <w:lang w:val="sl-SI"/>
              </w:rPr>
            </w:pPr>
            <w:r w:rsidRPr="00C5432C">
              <w:rPr>
                <w:rStyle w:val="s1"/>
                <w:lang w:val="sl-SI"/>
              </w:rPr>
              <w:t>C1.B.I3.</w:t>
            </w:r>
            <w:r>
              <w:rPr>
                <w:rStyle w:val="s1"/>
                <w:lang w:val="sl-SI"/>
              </w:rPr>
              <w:t>6</w:t>
            </w:r>
            <w:r w:rsidRPr="00C5432C">
              <w:rPr>
                <w:rStyle w:val="s1"/>
                <w:lang w:val="sl-SI"/>
              </w:rPr>
              <w:t>.20</w:t>
            </w:r>
            <w:r>
              <w:rPr>
                <w:rStyle w:val="s1"/>
                <w:lang w:val="sl-SI"/>
              </w:rPr>
              <w:t>31</w:t>
            </w:r>
            <w:r w:rsidRPr="00C5432C">
              <w:rPr>
                <w:rStyle w:val="s1"/>
                <w:lang w:val="sl-SI"/>
              </w:rPr>
              <w:t>Q4</w:t>
            </w:r>
          </w:p>
        </w:tc>
        <w:tc>
          <w:tcPr>
            <w:tcW w:w="992" w:type="dxa"/>
          </w:tcPr>
          <w:p w14:paraId="5F4A389E" w14:textId="7ABC6FCB" w:rsidR="00281EAE" w:rsidRPr="00C5432C" w:rsidRDefault="00281EAE" w:rsidP="00281EAE">
            <w:pPr>
              <w:pStyle w:val="p2"/>
              <w:spacing w:after="0"/>
              <w:jc w:val="center"/>
              <w:rPr>
                <w:rStyle w:val="s1"/>
                <w:lang w:val="sl-SI"/>
              </w:rPr>
            </w:pPr>
            <w:r w:rsidRPr="00C5432C">
              <w:rPr>
                <w:rStyle w:val="s1"/>
                <w:lang w:val="sl-SI"/>
              </w:rPr>
              <w:t>C1.B.I3</w:t>
            </w:r>
          </w:p>
        </w:tc>
        <w:tc>
          <w:tcPr>
            <w:tcW w:w="993" w:type="dxa"/>
          </w:tcPr>
          <w:p w14:paraId="3D6AE8E7" w14:textId="2A19AB8B" w:rsidR="00281EAE" w:rsidRPr="00C5432C" w:rsidRDefault="00281EAE" w:rsidP="00281EAE">
            <w:pPr>
              <w:pStyle w:val="p2"/>
              <w:spacing w:after="0"/>
              <w:jc w:val="center"/>
              <w:rPr>
                <w:rStyle w:val="s1"/>
                <w:lang w:val="sl-SI"/>
              </w:rPr>
            </w:pPr>
            <w:r w:rsidRPr="00C5432C">
              <w:rPr>
                <w:rStyle w:val="s1"/>
                <w:lang w:val="sl-SI"/>
              </w:rPr>
              <w:t>T</w:t>
            </w:r>
          </w:p>
        </w:tc>
        <w:tc>
          <w:tcPr>
            <w:tcW w:w="4819" w:type="dxa"/>
          </w:tcPr>
          <w:p w14:paraId="4975C826" w14:textId="4E5A1091" w:rsidR="00281EAE" w:rsidRPr="00C5432C" w:rsidRDefault="00281EAE" w:rsidP="00281EAE">
            <w:pPr>
              <w:pStyle w:val="p2"/>
              <w:rPr>
                <w:rStyle w:val="s1"/>
                <w:lang w:val="sl-SI"/>
              </w:rPr>
            </w:pPr>
            <w:r w:rsidRPr="00C5432C">
              <w:rPr>
                <w:rStyle w:val="s1"/>
                <w:lang w:val="sl-SI"/>
              </w:rPr>
              <w:t>Š</w:t>
            </w:r>
            <w:r w:rsidRPr="00C5432C">
              <w:rPr>
                <w:rFonts w:ascii="Arial" w:eastAsia="Times New Roman" w:hAnsi="Arial" w:cs="Arial"/>
                <w:color w:val="000000"/>
                <w:sz w:val="16"/>
                <w:szCs w:val="16"/>
                <w:lang w:val="sl-SI" w:eastAsia="sl-SI"/>
              </w:rPr>
              <w:t>tevilo energetsko revnih in ranljivih gospodinjstev, ki jim je naložba koristila</w:t>
            </w:r>
          </w:p>
        </w:tc>
        <w:tc>
          <w:tcPr>
            <w:tcW w:w="2143" w:type="dxa"/>
          </w:tcPr>
          <w:p w14:paraId="468C38AA" w14:textId="703A6C3B" w:rsidR="00281EAE" w:rsidRPr="00C5432C" w:rsidRDefault="00281EAE" w:rsidP="00281EAE">
            <w:pPr>
              <w:pStyle w:val="p2"/>
              <w:spacing w:after="0"/>
              <w:rPr>
                <w:rStyle w:val="s1"/>
                <w:lang w:val="sl-SI"/>
              </w:rPr>
            </w:pPr>
            <w:r w:rsidRPr="00C5432C">
              <w:rPr>
                <w:rStyle w:val="s1"/>
                <w:lang w:val="sl-SI"/>
              </w:rPr>
              <w:t>Število gospodinjstev</w:t>
            </w:r>
          </w:p>
        </w:tc>
        <w:tc>
          <w:tcPr>
            <w:tcW w:w="809" w:type="dxa"/>
            <w:vAlign w:val="center"/>
          </w:tcPr>
          <w:p w14:paraId="0C66A9F4" w14:textId="6D160FD9" w:rsidR="00281EAE" w:rsidRPr="006949C2" w:rsidRDefault="00281EAE" w:rsidP="00281EAE">
            <w:pPr>
              <w:pStyle w:val="p2"/>
              <w:spacing w:after="0"/>
              <w:jc w:val="right"/>
              <w:rPr>
                <w:rStyle w:val="s1"/>
                <w:color w:val="000000" w:themeColor="text1"/>
                <w:lang w:val="sl-SI"/>
              </w:rPr>
            </w:pPr>
            <w:r w:rsidRPr="006949C2">
              <w:rPr>
                <w:rStyle w:val="s1"/>
                <w:color w:val="000000" w:themeColor="text1"/>
                <w:lang w:val="sl-SI"/>
              </w:rPr>
              <w:t>1025</w:t>
            </w:r>
          </w:p>
        </w:tc>
        <w:tc>
          <w:tcPr>
            <w:tcW w:w="628" w:type="dxa"/>
            <w:vAlign w:val="center"/>
          </w:tcPr>
          <w:p w14:paraId="5992A119" w14:textId="6997C342" w:rsidR="00281EAE" w:rsidRPr="006949C2" w:rsidRDefault="00281EAE" w:rsidP="00281EAE">
            <w:pPr>
              <w:pStyle w:val="p2"/>
              <w:spacing w:after="0"/>
              <w:jc w:val="right"/>
              <w:rPr>
                <w:rStyle w:val="s1"/>
                <w:color w:val="000000" w:themeColor="text1"/>
                <w:lang w:val="sl-SI"/>
              </w:rPr>
            </w:pPr>
            <w:r w:rsidRPr="006949C2">
              <w:rPr>
                <w:rStyle w:val="s1"/>
                <w:color w:val="000000" w:themeColor="text1"/>
                <w:lang w:val="sl-SI"/>
              </w:rPr>
              <w:t>1420</w:t>
            </w:r>
          </w:p>
        </w:tc>
        <w:tc>
          <w:tcPr>
            <w:tcW w:w="673" w:type="dxa"/>
            <w:vAlign w:val="center"/>
          </w:tcPr>
          <w:p w14:paraId="693B2368" w14:textId="5C1AB70D" w:rsidR="00281EAE" w:rsidRPr="00C5432C" w:rsidRDefault="00281EAE" w:rsidP="00281EAE">
            <w:pPr>
              <w:pStyle w:val="p2"/>
              <w:spacing w:after="0"/>
              <w:jc w:val="right"/>
              <w:rPr>
                <w:rFonts w:ascii="Arial" w:hAnsi="Arial" w:cs="Arial"/>
                <w:color w:val="000000"/>
                <w:sz w:val="16"/>
                <w:szCs w:val="16"/>
                <w:lang w:val="sl-SI"/>
              </w:rPr>
            </w:pPr>
            <w:r>
              <w:rPr>
                <w:rFonts w:ascii="Arial" w:hAnsi="Arial" w:cs="Arial"/>
                <w:color w:val="000000"/>
                <w:sz w:val="16"/>
                <w:szCs w:val="16"/>
                <w:lang w:val="sl-SI"/>
              </w:rPr>
              <w:t>2031</w:t>
            </w:r>
          </w:p>
        </w:tc>
        <w:tc>
          <w:tcPr>
            <w:tcW w:w="713" w:type="dxa"/>
            <w:vAlign w:val="center"/>
          </w:tcPr>
          <w:p w14:paraId="1CCA3921" w14:textId="2A550ACC" w:rsidR="00281EAE" w:rsidRPr="00C5432C" w:rsidRDefault="00281EAE" w:rsidP="00281EAE">
            <w:pPr>
              <w:pStyle w:val="p2"/>
              <w:spacing w:after="0"/>
              <w:jc w:val="right"/>
              <w:rPr>
                <w:rFonts w:ascii="Arial" w:hAnsi="Arial" w:cs="Arial"/>
                <w:color w:val="000000"/>
                <w:sz w:val="16"/>
                <w:szCs w:val="16"/>
                <w:lang w:val="sl-SI"/>
              </w:rPr>
            </w:pPr>
            <w:r>
              <w:rPr>
                <w:rFonts w:ascii="Arial" w:hAnsi="Arial" w:cs="Arial"/>
                <w:color w:val="000000"/>
                <w:sz w:val="16"/>
                <w:szCs w:val="16"/>
                <w:lang w:val="sl-SI"/>
              </w:rPr>
              <w:t>Q4</w:t>
            </w:r>
          </w:p>
        </w:tc>
      </w:tr>
      <w:tr w:rsidR="00281EAE" w:rsidRPr="00C5432C" w14:paraId="4F60C522" w14:textId="77777777" w:rsidTr="007F0A4E">
        <w:trPr>
          <w:tblCellSpacing w:w="0" w:type="dxa"/>
        </w:trPr>
        <w:tc>
          <w:tcPr>
            <w:tcW w:w="1838" w:type="dxa"/>
          </w:tcPr>
          <w:p w14:paraId="7A4AAAB8" w14:textId="14C22785" w:rsidR="00281EAE" w:rsidRPr="00C5432C" w:rsidRDefault="00281EAE" w:rsidP="00281EAE">
            <w:pPr>
              <w:pStyle w:val="p2"/>
              <w:spacing w:after="0"/>
              <w:rPr>
                <w:rStyle w:val="s1"/>
                <w:color w:val="156082" w:themeColor="accent1"/>
                <w:lang w:val="sl-SI"/>
              </w:rPr>
            </w:pPr>
            <w:r w:rsidRPr="00C5432C">
              <w:rPr>
                <w:rStyle w:val="s1"/>
                <w:lang w:val="sl-SI"/>
              </w:rPr>
              <w:t>C1.B.I3.</w:t>
            </w:r>
            <w:r>
              <w:rPr>
                <w:rStyle w:val="s1"/>
                <w:lang w:val="sl-SI"/>
              </w:rPr>
              <w:t>7</w:t>
            </w:r>
            <w:r w:rsidRPr="00C5432C">
              <w:rPr>
                <w:rStyle w:val="s1"/>
                <w:lang w:val="sl-SI"/>
              </w:rPr>
              <w:t>.2032Q2</w:t>
            </w:r>
          </w:p>
        </w:tc>
        <w:tc>
          <w:tcPr>
            <w:tcW w:w="992" w:type="dxa"/>
          </w:tcPr>
          <w:p w14:paraId="1D84526D" w14:textId="77777777" w:rsidR="00281EAE" w:rsidRPr="00C5432C" w:rsidRDefault="00281EAE" w:rsidP="00281EAE">
            <w:pPr>
              <w:pStyle w:val="p2"/>
              <w:spacing w:after="0"/>
              <w:jc w:val="center"/>
              <w:rPr>
                <w:rStyle w:val="s1"/>
                <w:color w:val="156082" w:themeColor="accent1"/>
                <w:lang w:val="sl-SI"/>
              </w:rPr>
            </w:pPr>
            <w:r w:rsidRPr="00C5432C">
              <w:rPr>
                <w:rStyle w:val="s1"/>
                <w:lang w:val="sl-SI"/>
              </w:rPr>
              <w:t>C1.B.I3</w:t>
            </w:r>
          </w:p>
        </w:tc>
        <w:tc>
          <w:tcPr>
            <w:tcW w:w="993" w:type="dxa"/>
          </w:tcPr>
          <w:p w14:paraId="785AE38E" w14:textId="77777777" w:rsidR="00281EAE" w:rsidRPr="00C5432C" w:rsidRDefault="00281EAE" w:rsidP="00281EAE">
            <w:pPr>
              <w:pStyle w:val="p2"/>
              <w:spacing w:after="0"/>
              <w:jc w:val="center"/>
              <w:rPr>
                <w:rStyle w:val="s1"/>
                <w:color w:val="156082" w:themeColor="accent1"/>
                <w:lang w:val="sl-SI"/>
              </w:rPr>
            </w:pPr>
            <w:r w:rsidRPr="00C5432C">
              <w:rPr>
                <w:rStyle w:val="s1"/>
                <w:lang w:val="sl-SI"/>
              </w:rPr>
              <w:t>T</w:t>
            </w:r>
          </w:p>
        </w:tc>
        <w:tc>
          <w:tcPr>
            <w:tcW w:w="4819" w:type="dxa"/>
          </w:tcPr>
          <w:p w14:paraId="51D8B51F" w14:textId="1A867CCC" w:rsidR="00281EAE" w:rsidRPr="00C5432C" w:rsidRDefault="00281EAE" w:rsidP="00281EAE">
            <w:pPr>
              <w:pStyle w:val="p2"/>
              <w:rPr>
                <w:rStyle w:val="s1"/>
                <w:color w:val="156082" w:themeColor="accent1"/>
                <w:lang w:val="sl-SI"/>
              </w:rPr>
            </w:pPr>
            <w:r w:rsidRPr="00C5432C">
              <w:rPr>
                <w:rStyle w:val="s1"/>
                <w:lang w:val="sl-SI"/>
              </w:rPr>
              <w:t>Š</w:t>
            </w:r>
            <w:r w:rsidRPr="00C5432C">
              <w:rPr>
                <w:rFonts w:ascii="Arial" w:eastAsia="Times New Roman" w:hAnsi="Arial" w:cs="Arial"/>
                <w:color w:val="000000"/>
                <w:sz w:val="16"/>
                <w:szCs w:val="16"/>
                <w:lang w:val="sl-SI" w:eastAsia="sl-SI"/>
              </w:rPr>
              <w:t>tevilo energetsko revnih in ranljivih gospodinjstev, ki jim je naložba koristila</w:t>
            </w:r>
          </w:p>
        </w:tc>
        <w:tc>
          <w:tcPr>
            <w:tcW w:w="2143" w:type="dxa"/>
          </w:tcPr>
          <w:p w14:paraId="01A94DE4" w14:textId="77777777" w:rsidR="00281EAE" w:rsidRPr="00C5432C" w:rsidRDefault="00281EAE" w:rsidP="00281EAE">
            <w:pPr>
              <w:pStyle w:val="p2"/>
              <w:spacing w:after="0"/>
              <w:rPr>
                <w:rStyle w:val="s1"/>
                <w:color w:val="156082" w:themeColor="accent1"/>
                <w:lang w:val="sl-SI"/>
              </w:rPr>
            </w:pPr>
            <w:r w:rsidRPr="00C5432C">
              <w:rPr>
                <w:rStyle w:val="s1"/>
                <w:lang w:val="sl-SI"/>
              </w:rPr>
              <w:t>Število gospodinjstev</w:t>
            </w:r>
          </w:p>
        </w:tc>
        <w:tc>
          <w:tcPr>
            <w:tcW w:w="809" w:type="dxa"/>
            <w:vAlign w:val="center"/>
          </w:tcPr>
          <w:p w14:paraId="571DDF52" w14:textId="3F54EDEE" w:rsidR="00281EAE" w:rsidRPr="00C5432C" w:rsidRDefault="00281EAE" w:rsidP="00281EAE">
            <w:pPr>
              <w:pStyle w:val="p2"/>
              <w:spacing w:after="0"/>
              <w:jc w:val="right"/>
              <w:rPr>
                <w:rFonts w:ascii="Arial" w:hAnsi="Arial" w:cs="Arial"/>
                <w:color w:val="000000"/>
                <w:sz w:val="16"/>
                <w:szCs w:val="16"/>
                <w:lang w:val="sl-SI"/>
              </w:rPr>
            </w:pPr>
            <w:r>
              <w:rPr>
                <w:rFonts w:ascii="Arial" w:hAnsi="Arial" w:cs="Arial"/>
                <w:color w:val="000000"/>
                <w:sz w:val="16"/>
                <w:szCs w:val="16"/>
                <w:lang w:val="sl-SI"/>
              </w:rPr>
              <w:t>1420</w:t>
            </w:r>
          </w:p>
        </w:tc>
        <w:tc>
          <w:tcPr>
            <w:tcW w:w="628" w:type="dxa"/>
            <w:vAlign w:val="center"/>
          </w:tcPr>
          <w:p w14:paraId="300D2F2C" w14:textId="2FE5771F" w:rsidR="00281EAE" w:rsidRPr="00C5432C" w:rsidRDefault="00281EAE" w:rsidP="00281EAE">
            <w:pPr>
              <w:pStyle w:val="p2"/>
              <w:spacing w:after="0"/>
              <w:jc w:val="right"/>
              <w:rPr>
                <w:rFonts w:ascii="Arial" w:hAnsi="Arial" w:cs="Arial"/>
                <w:color w:val="000000"/>
                <w:sz w:val="16"/>
                <w:szCs w:val="16"/>
                <w:lang w:val="sl-SI"/>
              </w:rPr>
            </w:pPr>
            <w:r>
              <w:rPr>
                <w:rFonts w:ascii="Arial" w:hAnsi="Arial" w:cs="Arial"/>
                <w:color w:val="000000"/>
                <w:sz w:val="16"/>
                <w:szCs w:val="16"/>
                <w:lang w:val="sl-SI"/>
              </w:rPr>
              <w:t>1630</w:t>
            </w:r>
          </w:p>
        </w:tc>
        <w:tc>
          <w:tcPr>
            <w:tcW w:w="673" w:type="dxa"/>
            <w:vAlign w:val="center"/>
          </w:tcPr>
          <w:p w14:paraId="04D77CE3" w14:textId="77777777" w:rsidR="00281EAE" w:rsidRPr="00C5432C" w:rsidRDefault="00281EAE" w:rsidP="00281EAE">
            <w:pPr>
              <w:pStyle w:val="p2"/>
              <w:spacing w:after="0"/>
              <w:jc w:val="right"/>
              <w:rPr>
                <w:rFonts w:ascii="Arial" w:hAnsi="Arial" w:cs="Arial"/>
                <w:color w:val="000000"/>
                <w:sz w:val="16"/>
                <w:szCs w:val="16"/>
                <w:lang w:val="sl-SI"/>
              </w:rPr>
            </w:pPr>
            <w:r w:rsidRPr="00C5432C">
              <w:rPr>
                <w:rFonts w:ascii="Arial" w:hAnsi="Arial" w:cs="Arial"/>
                <w:color w:val="000000"/>
                <w:sz w:val="16"/>
                <w:szCs w:val="16"/>
                <w:lang w:val="sl-SI"/>
              </w:rPr>
              <w:t>2032</w:t>
            </w:r>
          </w:p>
        </w:tc>
        <w:tc>
          <w:tcPr>
            <w:tcW w:w="713" w:type="dxa"/>
            <w:vAlign w:val="center"/>
          </w:tcPr>
          <w:p w14:paraId="59DEB208" w14:textId="77777777" w:rsidR="00281EAE" w:rsidRPr="00C5432C" w:rsidRDefault="00281EAE" w:rsidP="00281EAE">
            <w:pPr>
              <w:pStyle w:val="p2"/>
              <w:spacing w:after="0"/>
              <w:jc w:val="right"/>
              <w:rPr>
                <w:rFonts w:ascii="Arial" w:hAnsi="Arial" w:cs="Arial"/>
                <w:color w:val="000000"/>
                <w:sz w:val="16"/>
                <w:szCs w:val="16"/>
                <w:lang w:val="sl-SI"/>
              </w:rPr>
            </w:pPr>
            <w:r w:rsidRPr="00C5432C">
              <w:rPr>
                <w:rFonts w:ascii="Arial" w:hAnsi="Arial" w:cs="Arial"/>
                <w:color w:val="000000"/>
                <w:sz w:val="16"/>
                <w:szCs w:val="16"/>
                <w:lang w:val="sl-SI"/>
              </w:rPr>
              <w:t>Q2</w:t>
            </w:r>
          </w:p>
        </w:tc>
      </w:tr>
    </w:tbl>
    <w:p w14:paraId="0CC94F0A" w14:textId="77777777" w:rsidR="00905BD0" w:rsidRPr="00C5432C" w:rsidRDefault="00905BD0" w:rsidP="00905BD0">
      <w:pPr>
        <w:pStyle w:val="p2"/>
        <w:rPr>
          <w:rStyle w:val="s1"/>
          <w:lang w:val="sl-SI"/>
        </w:rPr>
      </w:pPr>
    </w:p>
    <w:p w14:paraId="20262F67" w14:textId="77777777" w:rsidR="00905BD0" w:rsidRPr="00C5432C" w:rsidRDefault="00905BD0" w:rsidP="00905BD0">
      <w:pPr>
        <w:pStyle w:val="p2"/>
        <w:tabs>
          <w:tab w:val="left" w:pos="10095"/>
        </w:tabs>
        <w:rPr>
          <w:rStyle w:val="s1"/>
          <w:lang w:val="sl-SI"/>
        </w:rPr>
      </w:pPr>
      <w:r w:rsidRPr="00C5432C">
        <w:rPr>
          <w:rStyle w:val="s1"/>
          <w:lang w:val="sl-SI"/>
        </w:rPr>
        <w:tab/>
      </w:r>
    </w:p>
    <w:p w14:paraId="73F54B9F" w14:textId="77777777" w:rsidR="00905BD0" w:rsidRPr="00C5432C" w:rsidRDefault="00905BD0" w:rsidP="00905BD0">
      <w:pPr>
        <w:tabs>
          <w:tab w:val="left" w:pos="10095"/>
        </w:tabs>
        <w:rPr>
          <w:lang w:val="sl-SI"/>
        </w:rPr>
        <w:sectPr w:rsidR="00905BD0" w:rsidRPr="00C5432C" w:rsidSect="00905BD0">
          <w:pgSz w:w="16838" w:h="11906" w:orient="landscape"/>
          <w:pgMar w:top="1440" w:right="1440" w:bottom="1440" w:left="1440" w:header="708" w:footer="708" w:gutter="0"/>
          <w:cols w:space="708"/>
          <w:docGrid w:linePitch="360"/>
        </w:sectPr>
      </w:pPr>
      <w:r w:rsidRPr="00C5432C">
        <w:rPr>
          <w:lang w:val="sl-SI"/>
        </w:rPr>
        <w:tab/>
      </w:r>
    </w:p>
    <w:p w14:paraId="5AECCC41" w14:textId="77777777" w:rsidR="006A0A91" w:rsidRPr="00C5432C" w:rsidRDefault="006A0A91" w:rsidP="006A0A91">
      <w:pPr>
        <w:rPr>
          <w:rFonts w:ascii="Times" w:eastAsia="Times New Roman" w:hAnsi="Times" w:cs="Times"/>
          <w:i/>
          <w:iCs/>
          <w:lang w:val="sl-SI" w:eastAsia="en-US"/>
        </w:rPr>
      </w:pPr>
      <w:r w:rsidRPr="00C5432C">
        <w:rPr>
          <w:rFonts w:ascii="Times" w:eastAsia="Times New Roman" w:hAnsi="Times" w:cs="Times"/>
          <w:i/>
          <w:iCs/>
          <w:lang w:val="sl-SI" w:eastAsia="en-US"/>
        </w:rPr>
        <w:lastRenderedPageBreak/>
        <w:t>Razlaga, zakaj je bil posamezni mejnik/cilj izbran</w:t>
      </w:r>
    </w:p>
    <w:p w14:paraId="04C4E2F9" w14:textId="77777777" w:rsidR="00905BD0" w:rsidRPr="00C5432C" w:rsidRDefault="00905BD0" w:rsidP="00905BD0">
      <w:pPr>
        <w:rPr>
          <w:rStyle w:val="s1"/>
          <w:rFonts w:eastAsia="Times New Roman"/>
          <w:i/>
          <w:iCs/>
          <w:u w:val="single"/>
          <w:lang w:val="sl-SI" w:eastAsia="en-US"/>
        </w:rPr>
      </w:pPr>
    </w:p>
    <w:tbl>
      <w:tblPr>
        <w:tblStyle w:val="Tabelamrea"/>
        <w:tblW w:w="0" w:type="auto"/>
        <w:tblLook w:val="04A0" w:firstRow="1" w:lastRow="0" w:firstColumn="1" w:lastColumn="0" w:noHBand="0" w:noVBand="1"/>
      </w:tblPr>
      <w:tblGrid>
        <w:gridCol w:w="8988"/>
      </w:tblGrid>
      <w:tr w:rsidR="00905BD0" w:rsidRPr="006949C2" w14:paraId="2FF127E4" w14:textId="77777777" w:rsidTr="00383D2C">
        <w:tc>
          <w:tcPr>
            <w:tcW w:w="13948" w:type="dxa"/>
            <w:tcBorders>
              <w:left w:val="single" w:sz="12" w:space="0" w:color="0F9ED5" w:themeColor="accent4"/>
            </w:tcBorders>
          </w:tcPr>
          <w:p w14:paraId="0A4A7545" w14:textId="77777777" w:rsidR="00AC7D44" w:rsidRPr="00C5432C" w:rsidRDefault="00AC7D44" w:rsidP="008F7AF8">
            <w:pPr>
              <w:spacing w:after="240" w:line="276" w:lineRule="auto"/>
              <w:jc w:val="both"/>
              <w:rPr>
                <w:rFonts w:ascii="Arial" w:hAnsi="Arial" w:cs="Arial"/>
                <w:color w:val="000000" w:themeColor="text1"/>
                <w:sz w:val="20"/>
                <w:szCs w:val="20"/>
                <w:lang w:val="sl-SI"/>
              </w:rPr>
            </w:pPr>
            <w:r w:rsidRPr="00C5432C">
              <w:rPr>
                <w:rFonts w:ascii="Arial" w:hAnsi="Arial" w:cs="Arial"/>
                <w:color w:val="000000" w:themeColor="text1"/>
                <w:sz w:val="20"/>
                <w:szCs w:val="20"/>
                <w:lang w:val="sl-SI"/>
              </w:rPr>
              <w:t xml:space="preserve">Cilji in kazalniki so izbrani skladno s cilji SNP, ki sledi ciljem NEPN (glej poglavji 1.2 in 4.2), ki so: </w:t>
            </w:r>
          </w:p>
          <w:p w14:paraId="65818253" w14:textId="77777777" w:rsidR="00AC7D44" w:rsidRPr="00C5432C" w:rsidRDefault="00AC7D44" w:rsidP="008F7AF8">
            <w:pPr>
              <w:pStyle w:val="Odstavekseznama"/>
              <w:numPr>
                <w:ilvl w:val="0"/>
                <w:numId w:val="9"/>
              </w:numPr>
              <w:spacing w:after="240" w:line="276" w:lineRule="auto"/>
              <w:jc w:val="both"/>
              <w:rPr>
                <w:rFonts w:ascii="Arial" w:hAnsi="Arial" w:cs="Arial"/>
                <w:color w:val="000000" w:themeColor="text1"/>
                <w:sz w:val="20"/>
                <w:szCs w:val="20"/>
                <w:lang w:val="sl-SI"/>
              </w:rPr>
            </w:pPr>
            <w:r w:rsidRPr="00C5432C">
              <w:rPr>
                <w:rFonts w:ascii="Arial" w:hAnsi="Arial" w:cs="Arial"/>
                <w:color w:val="000000" w:themeColor="text1"/>
                <w:sz w:val="20"/>
                <w:szCs w:val="20"/>
                <w:lang w:val="sl-SI"/>
              </w:rPr>
              <w:t xml:space="preserve">zmanjševanja energetske revščine z izvajanjem naložb URE in OVE v najmanj 8.000 energetsko revnih gospodinjstvi in </w:t>
            </w:r>
          </w:p>
          <w:p w14:paraId="34719513" w14:textId="77777777" w:rsidR="00AC7D44" w:rsidRPr="00C5432C" w:rsidRDefault="00AC7D44" w:rsidP="008F7AF8">
            <w:pPr>
              <w:pStyle w:val="Odstavekseznama"/>
              <w:numPr>
                <w:ilvl w:val="0"/>
                <w:numId w:val="9"/>
              </w:numPr>
              <w:spacing w:after="240" w:line="276" w:lineRule="auto"/>
              <w:jc w:val="both"/>
              <w:rPr>
                <w:rFonts w:ascii="Arial" w:hAnsi="Arial" w:cs="Arial"/>
                <w:color w:val="000000" w:themeColor="text1"/>
                <w:sz w:val="20"/>
                <w:szCs w:val="20"/>
                <w:lang w:val="sl-SI"/>
              </w:rPr>
            </w:pPr>
            <w:r w:rsidRPr="00C5432C">
              <w:rPr>
                <w:rFonts w:ascii="Arial" w:hAnsi="Arial" w:cs="Arial"/>
                <w:color w:val="000000" w:themeColor="text1"/>
                <w:sz w:val="20"/>
                <w:szCs w:val="20"/>
                <w:lang w:val="sl-SI"/>
              </w:rPr>
              <w:t>zagotavljanja podnebne pravičnosti.</w:t>
            </w:r>
          </w:p>
          <w:p w14:paraId="240A0867" w14:textId="0470DB77" w:rsidR="00905BD0" w:rsidRPr="00C5432C" w:rsidRDefault="00AC7D44" w:rsidP="008F7AF8">
            <w:pPr>
              <w:spacing w:after="240" w:line="276" w:lineRule="auto"/>
              <w:rPr>
                <w:rStyle w:val="s1"/>
                <w:rFonts w:ascii="Times" w:hAnsi="Times" w:cs="Times"/>
                <w:color w:val="156082" w:themeColor="accent1"/>
                <w:shd w:val="clear" w:color="auto" w:fill="FFFFFF"/>
                <w:lang w:val="sl-SI"/>
              </w:rPr>
            </w:pPr>
            <w:r w:rsidRPr="00C5432C">
              <w:rPr>
                <w:rFonts w:ascii="Arial" w:hAnsi="Arial" w:cs="Arial"/>
                <w:color w:val="000000" w:themeColor="text1"/>
                <w:sz w:val="20"/>
                <w:szCs w:val="20"/>
                <w:lang w:val="sl-SI"/>
              </w:rPr>
              <w:t xml:space="preserve">V tem okviru je cilj SNP podpreti ter jim omogočiti izvedbo ukrepov URE in razogljičenja za čim več energetsko revnih gospodinjstev in v s temi ukrepi podpreti čim več ranljivih gospodinjstva, ki bi bila posebno prizadeta zaradi vključitve emisij toplogrednih plinov iz stavb v shemo trgovanja z emisijami, ter jim omogočiti izvedbo ukrepov.  </w:t>
            </w:r>
          </w:p>
        </w:tc>
      </w:tr>
    </w:tbl>
    <w:p w14:paraId="519432D0" w14:textId="77777777" w:rsidR="00905BD0" w:rsidRPr="00C5432C" w:rsidRDefault="00905BD0" w:rsidP="008F7AF8">
      <w:pPr>
        <w:spacing w:line="276" w:lineRule="auto"/>
        <w:rPr>
          <w:rFonts w:eastAsia="Times New Roman"/>
          <w:vanish/>
          <w:lang w:val="sl-SI"/>
        </w:rPr>
      </w:pPr>
    </w:p>
    <w:tbl>
      <w:tblPr>
        <w:tblW w:w="11760" w:type="dxa"/>
        <w:tblCellSpacing w:w="0" w:type="dxa"/>
        <w:tblCellMar>
          <w:left w:w="0" w:type="dxa"/>
          <w:right w:w="0" w:type="dxa"/>
        </w:tblCellMar>
        <w:tblLook w:val="04A0" w:firstRow="1" w:lastRow="0" w:firstColumn="1" w:lastColumn="0" w:noHBand="0" w:noVBand="1"/>
      </w:tblPr>
      <w:tblGrid>
        <w:gridCol w:w="471"/>
        <w:gridCol w:w="11289"/>
      </w:tblGrid>
      <w:tr w:rsidR="00905BD0" w:rsidRPr="006949C2" w14:paraId="0BC5EA76" w14:textId="77777777" w:rsidTr="00383D2C">
        <w:trPr>
          <w:tblCellSpacing w:w="0" w:type="dxa"/>
        </w:trPr>
        <w:tc>
          <w:tcPr>
            <w:tcW w:w="471" w:type="dxa"/>
          </w:tcPr>
          <w:p w14:paraId="3D6E3F5D" w14:textId="77777777" w:rsidR="00905BD0" w:rsidRPr="00C5432C" w:rsidRDefault="00905BD0" w:rsidP="008F7AF8">
            <w:pPr>
              <w:pStyle w:val="p2"/>
              <w:spacing w:line="276" w:lineRule="auto"/>
              <w:rPr>
                <w:lang w:val="sl-SI"/>
              </w:rPr>
            </w:pPr>
          </w:p>
        </w:tc>
        <w:tc>
          <w:tcPr>
            <w:tcW w:w="11289" w:type="dxa"/>
          </w:tcPr>
          <w:p w14:paraId="4981988B" w14:textId="77777777" w:rsidR="00905BD0" w:rsidRPr="00C5432C" w:rsidRDefault="00905BD0" w:rsidP="008F7AF8">
            <w:pPr>
              <w:pStyle w:val="p2"/>
              <w:spacing w:line="276" w:lineRule="auto"/>
              <w:rPr>
                <w:lang w:val="sl-SI"/>
              </w:rPr>
            </w:pPr>
          </w:p>
        </w:tc>
      </w:tr>
    </w:tbl>
    <w:p w14:paraId="0084B3FD" w14:textId="77777777" w:rsidR="006A0A91" w:rsidRPr="00C5432C" w:rsidRDefault="006A0A91" w:rsidP="006A0A91">
      <w:pPr>
        <w:rPr>
          <w:rStyle w:val="s1"/>
          <w:rFonts w:ascii="Times" w:eastAsia="Times New Roman" w:hAnsi="Times" w:cs="Times"/>
          <w:i/>
          <w:iCs/>
          <w:lang w:val="sl-SI" w:eastAsia="en-US"/>
        </w:rPr>
      </w:pPr>
      <w:r w:rsidRPr="00C5432C">
        <w:rPr>
          <w:rStyle w:val="s1"/>
          <w:rFonts w:ascii="Times" w:eastAsia="Times New Roman" w:hAnsi="Times" w:cs="Times"/>
          <w:i/>
          <w:iCs/>
          <w:lang w:val="sl-SI" w:eastAsia="en-US"/>
        </w:rPr>
        <w:t>Opis, kaj mejnik/cilj meri</w:t>
      </w:r>
    </w:p>
    <w:p w14:paraId="688EA462" w14:textId="77777777" w:rsidR="00905BD0" w:rsidRPr="00C5432C" w:rsidRDefault="00905BD0" w:rsidP="008F7AF8">
      <w:pPr>
        <w:spacing w:line="276" w:lineRule="auto"/>
        <w:rPr>
          <w:rStyle w:val="s1"/>
          <w:rFonts w:eastAsia="Times New Roman"/>
          <w:i/>
          <w:iCs/>
          <w:lang w:val="sl-SI" w:eastAsia="en-US"/>
        </w:rPr>
      </w:pPr>
    </w:p>
    <w:tbl>
      <w:tblPr>
        <w:tblStyle w:val="Tabelamrea"/>
        <w:tblW w:w="0" w:type="auto"/>
        <w:tblLook w:val="04A0" w:firstRow="1" w:lastRow="0" w:firstColumn="1" w:lastColumn="0" w:noHBand="0" w:noVBand="1"/>
      </w:tblPr>
      <w:tblGrid>
        <w:gridCol w:w="8988"/>
      </w:tblGrid>
      <w:tr w:rsidR="00905BD0" w:rsidRPr="006949C2" w14:paraId="4EE03A34" w14:textId="77777777" w:rsidTr="00383D2C">
        <w:tc>
          <w:tcPr>
            <w:tcW w:w="13948" w:type="dxa"/>
            <w:tcBorders>
              <w:left w:val="single" w:sz="12" w:space="0" w:color="0F9ED5" w:themeColor="accent4"/>
            </w:tcBorders>
          </w:tcPr>
          <w:p w14:paraId="4345266F" w14:textId="77777777" w:rsidR="00905BD0" w:rsidRPr="00C5432C" w:rsidRDefault="00905BD0" w:rsidP="008F7AF8">
            <w:pPr>
              <w:spacing w:after="240" w:line="276" w:lineRule="auto"/>
              <w:rPr>
                <w:rStyle w:val="s1"/>
                <w:rFonts w:ascii="Times" w:hAnsi="Times" w:cs="Times"/>
                <w:color w:val="156082" w:themeColor="accent1"/>
                <w:shd w:val="clear" w:color="auto" w:fill="FFFFFF"/>
                <w:lang w:val="sl-SI"/>
              </w:rPr>
            </w:pPr>
            <w:r w:rsidRPr="00C5432C">
              <w:rPr>
                <w:rFonts w:ascii="Arial" w:hAnsi="Arial" w:cs="Arial"/>
                <w:color w:val="000000" w:themeColor="text1"/>
                <w:sz w:val="20"/>
                <w:szCs w:val="20"/>
                <w:lang w:val="sl-SI"/>
              </w:rPr>
              <w:t>S kazalnikom število energetsko revnih in ranljivih gospodinjstev, ki jim je ukrep koristil pri I1 merimo število energetsko revnih ali ranljivih gospodinjstev, ki živijo v stanovanjih, prenovljenih z investicijsko spodbudo za ukrepe URE in/ali OVE v okviru izvajanja programa.</w:t>
            </w:r>
          </w:p>
        </w:tc>
      </w:tr>
    </w:tbl>
    <w:p w14:paraId="0B25BA7B" w14:textId="77777777" w:rsidR="00905BD0" w:rsidRPr="00C5432C" w:rsidRDefault="00905BD0" w:rsidP="008F7AF8">
      <w:pPr>
        <w:spacing w:line="276" w:lineRule="auto"/>
        <w:rPr>
          <w:rStyle w:val="s1"/>
          <w:rFonts w:ascii="Times" w:eastAsia="Times New Roman" w:hAnsi="Times" w:cs="Times"/>
          <w:i/>
          <w:iCs/>
          <w:lang w:val="sl-SI" w:eastAsia="en-US"/>
        </w:rPr>
      </w:pPr>
    </w:p>
    <w:p w14:paraId="37624AE1" w14:textId="77777777" w:rsidR="006A0A91" w:rsidRPr="00C5432C" w:rsidRDefault="006A0A91" w:rsidP="006A0A91">
      <w:pPr>
        <w:rPr>
          <w:rStyle w:val="s1"/>
          <w:rFonts w:ascii="Times" w:eastAsia="Times New Roman" w:hAnsi="Times" w:cs="Times"/>
          <w:i/>
          <w:iCs/>
          <w:lang w:val="sl-SI" w:eastAsia="en-US"/>
        </w:rPr>
      </w:pPr>
      <w:r w:rsidRPr="00C5432C">
        <w:rPr>
          <w:rStyle w:val="s1"/>
          <w:rFonts w:ascii="Times" w:eastAsia="Times New Roman" w:hAnsi="Times" w:cs="Times"/>
          <w:i/>
          <w:iCs/>
          <w:lang w:val="sl-SI" w:eastAsia="en-US"/>
        </w:rPr>
        <w:t>Navedba metodologije in virov, ki bosta uporabljena za objektivno preverjanje doseganja mejnika/cilja</w:t>
      </w:r>
    </w:p>
    <w:p w14:paraId="749EC33A" w14:textId="77777777" w:rsidR="00905BD0" w:rsidRPr="00C5432C" w:rsidRDefault="00905BD0" w:rsidP="008F7AF8">
      <w:pPr>
        <w:spacing w:line="276" w:lineRule="auto"/>
        <w:rPr>
          <w:rStyle w:val="s1"/>
          <w:rFonts w:eastAsia="Times New Roman"/>
          <w:i/>
          <w:iCs/>
          <w:lang w:val="sl-SI" w:eastAsia="en-US"/>
        </w:rPr>
      </w:pPr>
    </w:p>
    <w:tbl>
      <w:tblPr>
        <w:tblStyle w:val="Tabelamrea"/>
        <w:tblW w:w="0" w:type="auto"/>
        <w:tblLook w:val="04A0" w:firstRow="1" w:lastRow="0" w:firstColumn="1" w:lastColumn="0" w:noHBand="0" w:noVBand="1"/>
      </w:tblPr>
      <w:tblGrid>
        <w:gridCol w:w="8988"/>
      </w:tblGrid>
      <w:tr w:rsidR="00905BD0" w:rsidRPr="006949C2" w14:paraId="6EEDCAF6" w14:textId="77777777" w:rsidTr="00383D2C">
        <w:tc>
          <w:tcPr>
            <w:tcW w:w="13948" w:type="dxa"/>
            <w:tcBorders>
              <w:left w:val="single" w:sz="12" w:space="0" w:color="0F9ED5" w:themeColor="accent4"/>
            </w:tcBorders>
          </w:tcPr>
          <w:p w14:paraId="09B48F65" w14:textId="471D9B3C" w:rsidR="00905BD0" w:rsidRPr="00C5432C" w:rsidRDefault="008F7AF8" w:rsidP="008F7AF8">
            <w:pPr>
              <w:spacing w:after="240" w:line="276" w:lineRule="auto"/>
              <w:jc w:val="both"/>
              <w:rPr>
                <w:rStyle w:val="s1"/>
                <w:rFonts w:ascii="Times" w:hAnsi="Times" w:cs="Times"/>
                <w:color w:val="156082" w:themeColor="accent1"/>
                <w:shd w:val="clear" w:color="auto" w:fill="FFFFFF"/>
                <w:lang w:val="sl-SI"/>
              </w:rPr>
            </w:pPr>
            <w:r w:rsidRPr="00C5432C">
              <w:rPr>
                <w:rFonts w:ascii="Arial" w:hAnsi="Arial" w:cs="Arial"/>
                <w:color w:val="000000" w:themeColor="text1"/>
                <w:sz w:val="20"/>
                <w:szCs w:val="20"/>
                <w:lang w:val="sl-SI"/>
              </w:rPr>
              <w:t>Dejansko vključena gospodinjstva na podlagi evidenc.</w:t>
            </w:r>
          </w:p>
        </w:tc>
      </w:tr>
    </w:tbl>
    <w:p w14:paraId="33904531" w14:textId="77777777" w:rsidR="00905BD0" w:rsidRPr="00C5432C" w:rsidRDefault="00905BD0" w:rsidP="008F7AF8">
      <w:pPr>
        <w:spacing w:line="276" w:lineRule="auto"/>
        <w:rPr>
          <w:rFonts w:eastAsia="Times New Roman"/>
          <w:vanish/>
          <w:lang w:val="sl-SI"/>
        </w:rPr>
      </w:pPr>
    </w:p>
    <w:tbl>
      <w:tblPr>
        <w:tblW w:w="11760" w:type="dxa"/>
        <w:tblCellSpacing w:w="0" w:type="dxa"/>
        <w:tblCellMar>
          <w:left w:w="0" w:type="dxa"/>
          <w:right w:w="0" w:type="dxa"/>
        </w:tblCellMar>
        <w:tblLook w:val="04A0" w:firstRow="1" w:lastRow="0" w:firstColumn="1" w:lastColumn="0" w:noHBand="0" w:noVBand="1"/>
      </w:tblPr>
      <w:tblGrid>
        <w:gridCol w:w="471"/>
        <w:gridCol w:w="11289"/>
      </w:tblGrid>
      <w:tr w:rsidR="00905BD0" w:rsidRPr="006949C2" w14:paraId="1AE6DC71" w14:textId="77777777" w:rsidTr="00383D2C">
        <w:trPr>
          <w:tblCellSpacing w:w="0" w:type="dxa"/>
        </w:trPr>
        <w:tc>
          <w:tcPr>
            <w:tcW w:w="471" w:type="dxa"/>
          </w:tcPr>
          <w:p w14:paraId="40BB2C29" w14:textId="77777777" w:rsidR="00905BD0" w:rsidRPr="00C5432C" w:rsidRDefault="00905BD0" w:rsidP="008F7AF8">
            <w:pPr>
              <w:pStyle w:val="p2"/>
              <w:spacing w:line="276" w:lineRule="auto"/>
              <w:rPr>
                <w:lang w:val="sl-SI"/>
              </w:rPr>
            </w:pPr>
          </w:p>
        </w:tc>
        <w:tc>
          <w:tcPr>
            <w:tcW w:w="11289" w:type="dxa"/>
          </w:tcPr>
          <w:p w14:paraId="679A060C" w14:textId="77777777" w:rsidR="00905BD0" w:rsidRPr="00C5432C" w:rsidRDefault="00905BD0" w:rsidP="008F7AF8">
            <w:pPr>
              <w:pStyle w:val="p2"/>
              <w:spacing w:line="276" w:lineRule="auto"/>
              <w:rPr>
                <w:lang w:val="sl-SI"/>
              </w:rPr>
            </w:pPr>
          </w:p>
        </w:tc>
      </w:tr>
    </w:tbl>
    <w:p w14:paraId="6BDB9DF5" w14:textId="0482A086" w:rsidR="006A0A91" w:rsidRPr="00C5432C" w:rsidRDefault="006A0A91" w:rsidP="006A0A91">
      <w:pPr>
        <w:rPr>
          <w:rStyle w:val="s1"/>
          <w:rFonts w:ascii="Times" w:eastAsia="Times New Roman" w:hAnsi="Times" w:cs="Times"/>
          <w:i/>
          <w:iCs/>
          <w:lang w:val="sl-SI" w:eastAsia="en-US"/>
        </w:rPr>
      </w:pPr>
      <w:r w:rsidRPr="00C5432C">
        <w:rPr>
          <w:rStyle w:val="s1"/>
          <w:rFonts w:ascii="Times" w:eastAsia="Times New Roman" w:hAnsi="Times" w:cs="Times"/>
          <w:i/>
          <w:iCs/>
          <w:lang w:val="sl-SI" w:eastAsia="en-US"/>
        </w:rPr>
        <w:t xml:space="preserve">Opredelitev </w:t>
      </w:r>
      <w:r w:rsidR="00C5432C" w:rsidRPr="00C5432C">
        <w:rPr>
          <w:rStyle w:val="s1"/>
          <w:rFonts w:ascii="Times" w:eastAsia="Times New Roman" w:hAnsi="Times" w:cs="Times"/>
          <w:i/>
          <w:iCs/>
          <w:lang w:val="sl-SI" w:eastAsia="en-US"/>
        </w:rPr>
        <w:t>izhodiščne</w:t>
      </w:r>
      <w:r w:rsidRPr="00C5432C">
        <w:rPr>
          <w:rStyle w:val="s1"/>
          <w:rFonts w:ascii="Times" w:eastAsia="Times New Roman" w:hAnsi="Times" w:cs="Times"/>
          <w:i/>
          <w:iCs/>
          <w:lang w:val="sl-SI" w:eastAsia="en-US"/>
        </w:rPr>
        <w:t xml:space="preserve"> vrednosti mejnika/cilja</w:t>
      </w:r>
    </w:p>
    <w:p w14:paraId="13094FE5" w14:textId="77777777" w:rsidR="00905BD0" w:rsidRPr="00C5432C" w:rsidRDefault="00905BD0" w:rsidP="008F7AF8">
      <w:pPr>
        <w:spacing w:line="276" w:lineRule="auto"/>
        <w:rPr>
          <w:rStyle w:val="s1"/>
          <w:rFonts w:eastAsia="Times New Roman"/>
          <w:i/>
          <w:iCs/>
          <w:lang w:val="sl-SI" w:eastAsia="en-US"/>
        </w:rPr>
      </w:pPr>
    </w:p>
    <w:tbl>
      <w:tblPr>
        <w:tblStyle w:val="Tabelamrea"/>
        <w:tblW w:w="0" w:type="auto"/>
        <w:tblLook w:val="04A0" w:firstRow="1" w:lastRow="0" w:firstColumn="1" w:lastColumn="0" w:noHBand="0" w:noVBand="1"/>
      </w:tblPr>
      <w:tblGrid>
        <w:gridCol w:w="8988"/>
      </w:tblGrid>
      <w:tr w:rsidR="00905BD0" w:rsidRPr="006949C2" w14:paraId="37249BED" w14:textId="77777777" w:rsidTr="00383D2C">
        <w:tc>
          <w:tcPr>
            <w:tcW w:w="13948" w:type="dxa"/>
            <w:tcBorders>
              <w:left w:val="single" w:sz="12" w:space="0" w:color="0F9ED5" w:themeColor="accent4"/>
            </w:tcBorders>
          </w:tcPr>
          <w:p w14:paraId="674AAEE6" w14:textId="77777777" w:rsidR="00905BD0" w:rsidRPr="00C5432C" w:rsidRDefault="00905BD0" w:rsidP="008F7AF8">
            <w:pPr>
              <w:spacing w:after="240" w:line="276" w:lineRule="auto"/>
              <w:rPr>
                <w:rStyle w:val="s1"/>
                <w:rFonts w:ascii="Times" w:hAnsi="Times" w:cs="Times"/>
                <w:color w:val="156082" w:themeColor="accent1"/>
                <w:shd w:val="clear" w:color="auto" w:fill="FFFFFF"/>
                <w:lang w:val="sl-SI"/>
              </w:rPr>
            </w:pPr>
            <w:r w:rsidRPr="00C5432C">
              <w:rPr>
                <w:rFonts w:ascii="Arial" w:hAnsi="Arial" w:cs="Arial"/>
                <w:color w:val="000000" w:themeColor="text1"/>
                <w:sz w:val="20"/>
                <w:szCs w:val="20"/>
                <w:lang w:val="sl-SI"/>
              </w:rPr>
              <w:t>Ker spremljamo število gospodinjstev, vključenih v program, ki jim je podpora koristila, je izhodiščna vrednost ob začetku izvajanja program enaka nič.</w:t>
            </w:r>
          </w:p>
        </w:tc>
      </w:tr>
    </w:tbl>
    <w:p w14:paraId="127E9BEE" w14:textId="77777777" w:rsidR="00905BD0" w:rsidRPr="00C5432C" w:rsidRDefault="00905BD0" w:rsidP="008F7AF8">
      <w:pPr>
        <w:spacing w:line="276" w:lineRule="auto"/>
        <w:rPr>
          <w:rStyle w:val="s1"/>
          <w:rFonts w:ascii="Times" w:eastAsia="Times New Roman" w:hAnsi="Times" w:cs="Times"/>
          <w:i/>
          <w:iCs/>
          <w:lang w:val="sl-SI" w:eastAsia="en-US"/>
        </w:rPr>
      </w:pPr>
    </w:p>
    <w:p w14:paraId="229F9C95" w14:textId="77777777" w:rsidR="006A0A91" w:rsidRPr="00C5432C" w:rsidRDefault="006A0A91" w:rsidP="006A0A91">
      <w:pPr>
        <w:rPr>
          <w:rStyle w:val="s1"/>
          <w:rFonts w:ascii="Times" w:eastAsia="Times New Roman" w:hAnsi="Times" w:cs="Times"/>
          <w:i/>
          <w:iCs/>
          <w:lang w:val="sl-SI" w:eastAsia="en-US"/>
        </w:rPr>
      </w:pPr>
      <w:r w:rsidRPr="00C5432C">
        <w:rPr>
          <w:rStyle w:val="s1"/>
          <w:rFonts w:ascii="Times" w:eastAsia="Times New Roman" w:hAnsi="Times" w:cs="Times"/>
          <w:i/>
          <w:iCs/>
          <w:lang w:val="sl-SI" w:eastAsia="en-US"/>
        </w:rPr>
        <w:t>Časovni okvir za doseganje mejnika/cilja</w:t>
      </w:r>
    </w:p>
    <w:p w14:paraId="4F97A021" w14:textId="77777777" w:rsidR="00905BD0" w:rsidRPr="00C5432C" w:rsidRDefault="00905BD0" w:rsidP="008F7AF8">
      <w:pPr>
        <w:spacing w:line="276" w:lineRule="auto"/>
        <w:rPr>
          <w:rStyle w:val="s1"/>
          <w:rFonts w:eastAsia="Times New Roman"/>
          <w:i/>
          <w:iCs/>
          <w:lang w:val="sl-SI" w:eastAsia="en-US"/>
        </w:rPr>
      </w:pPr>
    </w:p>
    <w:tbl>
      <w:tblPr>
        <w:tblStyle w:val="Tabelamrea"/>
        <w:tblW w:w="0" w:type="auto"/>
        <w:tblLook w:val="04A0" w:firstRow="1" w:lastRow="0" w:firstColumn="1" w:lastColumn="0" w:noHBand="0" w:noVBand="1"/>
      </w:tblPr>
      <w:tblGrid>
        <w:gridCol w:w="8988"/>
      </w:tblGrid>
      <w:tr w:rsidR="00905BD0" w:rsidRPr="006949C2" w14:paraId="66B515DF" w14:textId="77777777" w:rsidTr="00383D2C">
        <w:tc>
          <w:tcPr>
            <w:tcW w:w="13948" w:type="dxa"/>
            <w:tcBorders>
              <w:left w:val="single" w:sz="12" w:space="0" w:color="0F9ED5" w:themeColor="accent4"/>
            </w:tcBorders>
          </w:tcPr>
          <w:p w14:paraId="06E6FE43" w14:textId="4F8D8A97" w:rsidR="00905BD0" w:rsidRPr="00C5432C" w:rsidRDefault="008F7AF8" w:rsidP="008F7AF8">
            <w:pPr>
              <w:spacing w:after="240" w:line="276" w:lineRule="auto"/>
              <w:jc w:val="both"/>
              <w:rPr>
                <w:rStyle w:val="s1"/>
                <w:rFonts w:ascii="Arial" w:hAnsi="Arial" w:cs="Arial"/>
                <w:color w:val="000000" w:themeColor="text1"/>
                <w:sz w:val="20"/>
                <w:szCs w:val="20"/>
                <w:lang w:val="sl-SI"/>
              </w:rPr>
            </w:pPr>
            <w:r w:rsidRPr="00C5432C">
              <w:rPr>
                <w:rFonts w:ascii="Arial" w:hAnsi="Arial" w:cs="Arial"/>
                <w:sz w:val="20"/>
                <w:szCs w:val="20"/>
                <w:lang w:val="sl-SI"/>
              </w:rPr>
              <w:t>Ciljno vrednost kazalnika bomo dosegli predvidoma do četrtega kvartala 2032.</w:t>
            </w:r>
          </w:p>
        </w:tc>
      </w:tr>
    </w:tbl>
    <w:p w14:paraId="4C14FB6E" w14:textId="77777777" w:rsidR="00905BD0" w:rsidRPr="00C5432C" w:rsidRDefault="00905BD0" w:rsidP="008F7AF8">
      <w:pPr>
        <w:spacing w:line="276" w:lineRule="auto"/>
        <w:rPr>
          <w:rFonts w:eastAsia="Times New Roman"/>
          <w:vanish/>
          <w:lang w:val="sl-SI"/>
        </w:rPr>
      </w:pPr>
    </w:p>
    <w:tbl>
      <w:tblPr>
        <w:tblW w:w="11760" w:type="dxa"/>
        <w:tblCellSpacing w:w="0" w:type="dxa"/>
        <w:tblCellMar>
          <w:left w:w="0" w:type="dxa"/>
          <w:right w:w="0" w:type="dxa"/>
        </w:tblCellMar>
        <w:tblLook w:val="04A0" w:firstRow="1" w:lastRow="0" w:firstColumn="1" w:lastColumn="0" w:noHBand="0" w:noVBand="1"/>
      </w:tblPr>
      <w:tblGrid>
        <w:gridCol w:w="471"/>
        <w:gridCol w:w="11289"/>
      </w:tblGrid>
      <w:tr w:rsidR="00905BD0" w:rsidRPr="006949C2" w14:paraId="06B04342" w14:textId="77777777" w:rsidTr="00383D2C">
        <w:trPr>
          <w:tblCellSpacing w:w="0" w:type="dxa"/>
        </w:trPr>
        <w:tc>
          <w:tcPr>
            <w:tcW w:w="471" w:type="dxa"/>
          </w:tcPr>
          <w:p w14:paraId="5BFE889F" w14:textId="77777777" w:rsidR="00905BD0" w:rsidRPr="00C5432C" w:rsidRDefault="00905BD0" w:rsidP="008F7AF8">
            <w:pPr>
              <w:pStyle w:val="p2"/>
              <w:spacing w:line="276" w:lineRule="auto"/>
              <w:rPr>
                <w:lang w:val="sl-SI"/>
              </w:rPr>
            </w:pPr>
          </w:p>
        </w:tc>
        <w:tc>
          <w:tcPr>
            <w:tcW w:w="11289" w:type="dxa"/>
          </w:tcPr>
          <w:p w14:paraId="4ECC178C" w14:textId="77777777" w:rsidR="00905BD0" w:rsidRPr="00C5432C" w:rsidRDefault="00905BD0" w:rsidP="008F7AF8">
            <w:pPr>
              <w:pStyle w:val="p2"/>
              <w:spacing w:line="276" w:lineRule="auto"/>
              <w:rPr>
                <w:rStyle w:val="s1"/>
                <w:lang w:val="sl-SI"/>
              </w:rPr>
            </w:pPr>
          </w:p>
        </w:tc>
      </w:tr>
    </w:tbl>
    <w:p w14:paraId="24ACD476" w14:textId="77777777" w:rsidR="006A0A91" w:rsidRPr="00C5432C" w:rsidRDefault="006A0A91" w:rsidP="006A0A91">
      <w:pPr>
        <w:rPr>
          <w:rStyle w:val="s1"/>
          <w:rFonts w:ascii="Times" w:eastAsia="Times New Roman" w:hAnsi="Times" w:cs="Times"/>
          <w:i/>
          <w:iCs/>
          <w:lang w:val="sl-SI" w:eastAsia="en-US"/>
        </w:rPr>
      </w:pPr>
      <w:r w:rsidRPr="00C5432C">
        <w:rPr>
          <w:rStyle w:val="s1"/>
          <w:rFonts w:ascii="Times" w:eastAsia="Times New Roman" w:hAnsi="Times" w:cs="Times"/>
          <w:i/>
          <w:iCs/>
          <w:lang w:val="sl-SI" w:eastAsia="en-US"/>
        </w:rPr>
        <w:t xml:space="preserve">Opredelitev odgovorne institucije, pristojne za izvajanje, spremljanje in poročanje </w:t>
      </w:r>
    </w:p>
    <w:p w14:paraId="2CB81CE2" w14:textId="77777777" w:rsidR="00905BD0" w:rsidRPr="00C5432C" w:rsidRDefault="00905BD0" w:rsidP="008F7AF8">
      <w:pPr>
        <w:spacing w:line="276" w:lineRule="auto"/>
        <w:rPr>
          <w:rStyle w:val="s1"/>
          <w:rFonts w:eastAsia="Times New Roman"/>
          <w:i/>
          <w:iCs/>
          <w:lang w:val="sl-SI" w:eastAsia="en-US"/>
        </w:rPr>
      </w:pPr>
    </w:p>
    <w:tbl>
      <w:tblPr>
        <w:tblStyle w:val="Tabelamrea"/>
        <w:tblW w:w="0" w:type="auto"/>
        <w:tblLook w:val="04A0" w:firstRow="1" w:lastRow="0" w:firstColumn="1" w:lastColumn="0" w:noHBand="0" w:noVBand="1"/>
      </w:tblPr>
      <w:tblGrid>
        <w:gridCol w:w="8988"/>
      </w:tblGrid>
      <w:tr w:rsidR="00905BD0" w:rsidRPr="006949C2" w14:paraId="5337D824" w14:textId="77777777" w:rsidTr="00383D2C">
        <w:tc>
          <w:tcPr>
            <w:tcW w:w="13948" w:type="dxa"/>
            <w:tcBorders>
              <w:left w:val="single" w:sz="12" w:space="0" w:color="0F9ED5" w:themeColor="accent4"/>
            </w:tcBorders>
          </w:tcPr>
          <w:p w14:paraId="2E38C705" w14:textId="7772DD59" w:rsidR="00905BD0" w:rsidRPr="00C5432C" w:rsidRDefault="008863BF" w:rsidP="008F7AF8">
            <w:pPr>
              <w:spacing w:after="240" w:line="276" w:lineRule="auto"/>
              <w:jc w:val="both"/>
              <w:rPr>
                <w:rStyle w:val="s1"/>
                <w:rFonts w:ascii="Times" w:hAnsi="Times" w:cs="Times"/>
                <w:i/>
                <w:iCs/>
                <w:color w:val="156082" w:themeColor="accent1"/>
                <w:shd w:val="clear" w:color="auto" w:fill="FFFFFF"/>
                <w:lang w:val="sl-SI"/>
              </w:rPr>
            </w:pPr>
            <w:r>
              <w:rPr>
                <w:rFonts w:ascii="Arial" w:hAnsi="Arial" w:cs="Arial"/>
                <w:sz w:val="20"/>
                <w:szCs w:val="20"/>
                <w:lang w:val="sl-SI"/>
              </w:rPr>
              <w:t>Izvajalska institucija bo bodisi MOPE bodisi Borzen na podlagi pogodbe z MOPE.</w:t>
            </w:r>
          </w:p>
        </w:tc>
      </w:tr>
    </w:tbl>
    <w:p w14:paraId="206BC84E" w14:textId="77777777" w:rsidR="00905BD0" w:rsidRPr="00C5432C" w:rsidRDefault="00905BD0" w:rsidP="008F7AF8">
      <w:pPr>
        <w:spacing w:line="276" w:lineRule="auto"/>
        <w:rPr>
          <w:rStyle w:val="s1"/>
          <w:rFonts w:ascii="Times" w:eastAsia="Times New Roman" w:hAnsi="Times" w:cs="Times"/>
          <w:i/>
          <w:iCs/>
          <w:lang w:val="sl-SI" w:eastAsia="en-US"/>
        </w:rPr>
      </w:pPr>
    </w:p>
    <w:p w14:paraId="78235F9F" w14:textId="77777777" w:rsidR="000A14AB" w:rsidRPr="00C5432C" w:rsidRDefault="000A14AB" w:rsidP="008F7AF8">
      <w:pPr>
        <w:spacing w:line="276" w:lineRule="auto"/>
        <w:rPr>
          <w:rStyle w:val="s1"/>
          <w:rFonts w:ascii="Times" w:eastAsia="Times New Roman" w:hAnsi="Times" w:cs="Times"/>
          <w:i/>
          <w:iCs/>
          <w:lang w:val="sl-SI" w:eastAsia="en-US"/>
        </w:rPr>
      </w:pPr>
    </w:p>
    <w:p w14:paraId="3E351147" w14:textId="77777777" w:rsidR="000A14AB" w:rsidRPr="00C5432C" w:rsidRDefault="000A14AB" w:rsidP="008F7AF8">
      <w:pPr>
        <w:spacing w:line="276" w:lineRule="auto"/>
        <w:rPr>
          <w:rStyle w:val="s1"/>
          <w:rFonts w:ascii="Times" w:eastAsia="Times New Roman" w:hAnsi="Times" w:cs="Times"/>
          <w:i/>
          <w:iCs/>
          <w:lang w:val="sl-SI" w:eastAsia="en-US"/>
        </w:rPr>
      </w:pPr>
    </w:p>
    <w:p w14:paraId="22509539" w14:textId="77777777" w:rsidR="000A14AB" w:rsidRPr="00C5432C" w:rsidRDefault="000A14AB" w:rsidP="008F7AF8">
      <w:pPr>
        <w:spacing w:line="276" w:lineRule="auto"/>
        <w:rPr>
          <w:rStyle w:val="s1"/>
          <w:rFonts w:ascii="Times" w:eastAsia="Times New Roman" w:hAnsi="Times" w:cs="Times"/>
          <w:i/>
          <w:iCs/>
          <w:lang w:val="sl-SI" w:eastAsia="en-US"/>
        </w:rPr>
      </w:pPr>
    </w:p>
    <w:p w14:paraId="386CC463" w14:textId="77777777" w:rsidR="000A14AB" w:rsidRPr="00C5432C" w:rsidRDefault="000A14AB" w:rsidP="008F7AF8">
      <w:pPr>
        <w:spacing w:line="276" w:lineRule="auto"/>
        <w:rPr>
          <w:rStyle w:val="s1"/>
          <w:rFonts w:ascii="Times" w:eastAsia="Times New Roman" w:hAnsi="Times" w:cs="Times"/>
          <w:i/>
          <w:iCs/>
          <w:lang w:val="sl-SI" w:eastAsia="en-US"/>
        </w:rPr>
      </w:pPr>
    </w:p>
    <w:p w14:paraId="4855E4FE" w14:textId="49AA5C1F" w:rsidR="000A14AB" w:rsidRPr="00C5432C" w:rsidRDefault="006A0A91" w:rsidP="002C52CB">
      <w:pPr>
        <w:pStyle w:val="Naslov5"/>
        <w:numPr>
          <w:ilvl w:val="4"/>
          <w:numId w:val="12"/>
        </w:numPr>
        <w:rPr>
          <w:b/>
          <w:bCs/>
          <w:noProof w:val="0"/>
          <w:lang w:val="sl-SI"/>
        </w:rPr>
      </w:pPr>
      <w:r w:rsidRPr="00C5432C">
        <w:rPr>
          <w:rStyle w:val="s1"/>
          <w:noProof w:val="0"/>
          <w:lang w:val="sl-SI"/>
        </w:rPr>
        <w:lastRenderedPageBreak/>
        <w:t>Financiranje in stroški</w:t>
      </w:r>
    </w:p>
    <w:p w14:paraId="58803D10" w14:textId="77777777" w:rsidR="006A0A91" w:rsidRPr="00C5432C" w:rsidRDefault="006A0A91" w:rsidP="008F7AF8">
      <w:pPr>
        <w:spacing w:after="120" w:line="276" w:lineRule="auto"/>
        <w:rPr>
          <w:rStyle w:val="s1"/>
          <w:rFonts w:ascii="Times" w:eastAsia="Times New Roman" w:hAnsi="Times" w:cs="Times"/>
          <w:i/>
          <w:iCs/>
          <w:lang w:val="sl-SI" w:eastAsia="en-US"/>
        </w:rPr>
      </w:pPr>
    </w:p>
    <w:p w14:paraId="700D318D" w14:textId="77777777" w:rsidR="006A0A91" w:rsidRPr="00C5432C" w:rsidRDefault="006A0A91" w:rsidP="006A0A91">
      <w:pPr>
        <w:spacing w:after="120"/>
        <w:rPr>
          <w:rStyle w:val="s1"/>
          <w:rFonts w:ascii="Times" w:eastAsia="Times New Roman" w:hAnsi="Times" w:cs="Times"/>
          <w:i/>
          <w:iCs/>
          <w:lang w:val="sl-SI" w:eastAsia="en-US"/>
        </w:rPr>
      </w:pPr>
      <w:r w:rsidRPr="00C5432C">
        <w:rPr>
          <w:rStyle w:val="s1"/>
          <w:rFonts w:ascii="Times" w:eastAsia="Times New Roman" w:hAnsi="Times" w:cs="Times"/>
          <w:i/>
          <w:iCs/>
          <w:lang w:val="sl-SI" w:eastAsia="en-US"/>
        </w:rPr>
        <w:t>Opis metodologije za izračun stroškov</w:t>
      </w:r>
    </w:p>
    <w:tbl>
      <w:tblPr>
        <w:tblStyle w:val="Tabelamrea"/>
        <w:tblW w:w="0" w:type="auto"/>
        <w:tblLook w:val="04A0" w:firstRow="1" w:lastRow="0" w:firstColumn="1" w:lastColumn="0" w:noHBand="0" w:noVBand="1"/>
      </w:tblPr>
      <w:tblGrid>
        <w:gridCol w:w="8988"/>
      </w:tblGrid>
      <w:tr w:rsidR="00905BD0" w:rsidRPr="006949C2" w14:paraId="31DBF908" w14:textId="77777777" w:rsidTr="00383D2C">
        <w:tc>
          <w:tcPr>
            <w:tcW w:w="13948" w:type="dxa"/>
            <w:tcBorders>
              <w:left w:val="single" w:sz="12" w:space="0" w:color="0F9ED5" w:themeColor="accent4"/>
            </w:tcBorders>
          </w:tcPr>
          <w:p w14:paraId="59A63568" w14:textId="77777777" w:rsidR="00AC7D44" w:rsidRPr="00C5432C" w:rsidRDefault="00AC7D44" w:rsidP="008F7AF8">
            <w:pPr>
              <w:spacing w:after="240" w:line="276" w:lineRule="auto"/>
              <w:jc w:val="both"/>
              <w:rPr>
                <w:rFonts w:ascii="Arial" w:hAnsi="Arial" w:cs="Arial"/>
                <w:sz w:val="20"/>
                <w:szCs w:val="20"/>
                <w:lang w:val="sl-SI"/>
              </w:rPr>
            </w:pPr>
            <w:r w:rsidRPr="00C5432C">
              <w:rPr>
                <w:rFonts w:ascii="Arial" w:hAnsi="Arial" w:cs="Arial"/>
                <w:sz w:val="20"/>
                <w:szCs w:val="20"/>
                <w:lang w:val="sl-SI"/>
              </w:rPr>
              <w:t>Naložba 3 vključuje podporo ranljivim gospodinjstvom za vključevanje v energetske skupnosti.</w:t>
            </w:r>
          </w:p>
          <w:p w14:paraId="585BB03F" w14:textId="77777777" w:rsidR="00AC7D44" w:rsidRPr="00C5432C" w:rsidRDefault="00AC7D44" w:rsidP="008F7AF8">
            <w:pPr>
              <w:spacing w:after="240" w:line="276" w:lineRule="auto"/>
              <w:jc w:val="both"/>
              <w:rPr>
                <w:rFonts w:ascii="Arial" w:hAnsi="Arial" w:cs="Arial"/>
                <w:sz w:val="20"/>
                <w:szCs w:val="20"/>
                <w:lang w:val="sl-SI"/>
              </w:rPr>
            </w:pPr>
            <w:r w:rsidRPr="00C5432C">
              <w:rPr>
                <w:rFonts w:ascii="Arial" w:hAnsi="Arial" w:cs="Arial"/>
                <w:sz w:val="20"/>
                <w:szCs w:val="20"/>
                <w:lang w:val="sl-SI"/>
              </w:rPr>
              <w:t>Naložba 3 se še ne izvaja. Ocena stroškov se zato metodološko naslanja na analize drugih ukrepov spodbujanja izgradnje sončnih elektrarn (SE) v Sloveniji in strokovne podlage zanje.</w:t>
            </w:r>
          </w:p>
          <w:p w14:paraId="50853614" w14:textId="77777777" w:rsidR="00AC7D44" w:rsidRPr="00C5432C" w:rsidRDefault="00AC7D44" w:rsidP="008F7AF8">
            <w:pPr>
              <w:spacing w:after="240" w:line="276" w:lineRule="auto"/>
              <w:jc w:val="both"/>
              <w:rPr>
                <w:rFonts w:ascii="Arial" w:hAnsi="Arial" w:cs="Arial"/>
                <w:sz w:val="20"/>
                <w:szCs w:val="20"/>
                <w:lang w:val="sl-SI"/>
              </w:rPr>
            </w:pPr>
            <w:r w:rsidRPr="00C5432C">
              <w:rPr>
                <w:rFonts w:ascii="Arial" w:hAnsi="Arial" w:cs="Arial"/>
                <w:sz w:val="20"/>
                <w:szCs w:val="20"/>
                <w:lang w:val="sl-SI"/>
              </w:rPr>
              <w:t xml:space="preserve">Pri oceni stroškov Naložbe 3 je predpostavljeno, da bo pri vključevanju energetsko revnih gospodinjstev v energetske skupnosti upoštevano načelo energetska učinkovitost na prvem mestu, zato bodo prejemniki podpore z energijo iz skupnostne SE pokrili le del potreb po električni energiji. Nastajanje viškov proizvodnje in njihova prodaja v omrežje zato ni predvidena. </w:t>
            </w:r>
          </w:p>
          <w:p w14:paraId="21788B43" w14:textId="0CA29CD7" w:rsidR="00AC7D44" w:rsidRPr="00C5432C" w:rsidRDefault="00AC7D44" w:rsidP="008F7AF8">
            <w:pPr>
              <w:spacing w:after="240" w:line="276" w:lineRule="auto"/>
              <w:jc w:val="both"/>
              <w:rPr>
                <w:rFonts w:ascii="Arial" w:hAnsi="Arial" w:cs="Arial"/>
                <w:sz w:val="20"/>
                <w:szCs w:val="20"/>
                <w:lang w:val="sl-SI"/>
              </w:rPr>
            </w:pPr>
            <w:r w:rsidRPr="00C5432C">
              <w:rPr>
                <w:rFonts w:ascii="Arial" w:hAnsi="Arial" w:cs="Arial"/>
                <w:sz w:val="20"/>
                <w:szCs w:val="20"/>
                <w:lang w:val="sl-SI"/>
              </w:rPr>
              <w:t>Ranljiva gospodinjstva ločimo v dve skupini. V prvi skupini (projekti tipa A) so gospodinjstva, ki se ne ogrevajo z električno energijo, v drugi skupini (projekti tipa B) pa gospodinjstva ki se ogrevajo s sistemom ogrevanja, ki vključuje toplotno črpalko (TČ). Načrtovano je, da bo ranljivim gospodinjstvom iz prve skupine v skupnostni SE pripadalo v povprečju 2 kW instalirane moči elektrarne (kot lastni delež ali kot storitev), gospodinjstvom iz druge skupine pa 4,8 kW.  Skladno s cilji Celovitega nacionalnega energetsko podnebne načrta Slovenije se ob izgradnji novih zmogljivosti spodbujalo tudi prigradnjo SHEE, ki bodo zagotavljale vsaj 25-odstotno zmogljivost nazivne moči elektrarne (kW) in kapaciteto (kWh) za 2 do 4 ure delovanja pri nazivni moči</w:t>
            </w:r>
            <w:r w:rsidRPr="00C5432C">
              <w:rPr>
                <w:rStyle w:val="Sprotnaopomba-sklic"/>
                <w:rFonts w:ascii="Arial" w:hAnsi="Arial" w:cs="Arial"/>
                <w:sz w:val="20"/>
                <w:szCs w:val="20"/>
                <w:lang w:val="sl-SI"/>
              </w:rPr>
              <w:footnoteReference w:id="37"/>
            </w:r>
            <w:r w:rsidRPr="00C5432C">
              <w:rPr>
                <w:rFonts w:ascii="Arial" w:hAnsi="Arial" w:cs="Arial"/>
                <w:sz w:val="20"/>
                <w:szCs w:val="20"/>
                <w:lang w:val="sl-SI"/>
              </w:rPr>
              <w:t xml:space="preserve">. Z vključitvijo v energetske skupnosti revnim oz. ranljivim gospodinjstvom iz skupine (A) pripada v povprečju 1890 kWh energije, kar pokrije okvirno 50 % njihove letne rabe električne energije, gospodinjstvom iz skupine (B), ki se ogrevajo s TČ pa 4536 kWh, kar pokrije cca 75 % letne rabe energije. S tem ostaja motivacija za učinkovito ravnanje z energijo, torej so spodbude skladne z načelom »energetska učinkovitost na prvem mestu«. Pri tako dimenzionirani moči, ki pripada posameznemu gospodinjstvu, viški presežne energije za prodajo v omrežje ne bodo nastajali. Če se bo izkazalo za potrebno, se bo razpisne pogoje za moč, ki lahko pripada posameznemu energetsko revnemu ali ranljivemu gospodinjstvu, prilagajalo </w:t>
            </w:r>
            <w:r w:rsidR="00CF64AC">
              <w:rPr>
                <w:rFonts w:ascii="Arial" w:hAnsi="Arial" w:cs="Arial"/>
                <w:sz w:val="20"/>
                <w:szCs w:val="20"/>
                <w:lang w:val="sl-SI"/>
              </w:rPr>
              <w:t xml:space="preserve">glede na aktualne kazalnike stanja in </w:t>
            </w:r>
            <w:r w:rsidRPr="00C5432C">
              <w:rPr>
                <w:rFonts w:ascii="Arial" w:hAnsi="Arial" w:cs="Arial"/>
                <w:sz w:val="20"/>
                <w:szCs w:val="20"/>
                <w:lang w:val="sl-SI"/>
              </w:rPr>
              <w:t xml:space="preserve">velikosti oz. številu članov gospodinjstva. </w:t>
            </w:r>
          </w:p>
          <w:p w14:paraId="3FD94841" w14:textId="5567A12C" w:rsidR="007F0A4E" w:rsidRPr="00C5432C" w:rsidRDefault="007F0A4E" w:rsidP="008F7AF8">
            <w:pPr>
              <w:spacing w:after="240" w:line="276" w:lineRule="auto"/>
              <w:jc w:val="both"/>
              <w:rPr>
                <w:rFonts w:ascii="Arial" w:hAnsi="Arial" w:cs="Arial"/>
                <w:sz w:val="20"/>
                <w:szCs w:val="20"/>
                <w:lang w:val="sl-SI"/>
              </w:rPr>
            </w:pPr>
            <w:r w:rsidRPr="00C5432C">
              <w:rPr>
                <w:rFonts w:ascii="Arial" w:hAnsi="Arial" w:cs="Arial"/>
                <w:sz w:val="20"/>
                <w:szCs w:val="20"/>
                <w:lang w:val="sl-SI"/>
              </w:rPr>
              <w:t xml:space="preserve">Predpostavljeno število energetsko ranljivih gospodinjstev, ki </w:t>
            </w:r>
            <w:r w:rsidR="0037104C" w:rsidRPr="00C5432C">
              <w:rPr>
                <w:rFonts w:ascii="Arial" w:hAnsi="Arial" w:cs="Arial"/>
                <w:sz w:val="20"/>
                <w:szCs w:val="20"/>
                <w:lang w:val="sl-SI"/>
              </w:rPr>
              <w:t>bodo</w:t>
            </w:r>
            <w:r w:rsidRPr="00C5432C">
              <w:rPr>
                <w:rFonts w:ascii="Arial" w:hAnsi="Arial" w:cs="Arial"/>
                <w:sz w:val="20"/>
                <w:szCs w:val="20"/>
                <w:lang w:val="sl-SI"/>
              </w:rPr>
              <w:t xml:space="preserve"> </w:t>
            </w:r>
            <w:r w:rsidR="00280822" w:rsidRPr="00C5432C">
              <w:rPr>
                <w:rFonts w:ascii="Arial" w:hAnsi="Arial" w:cs="Arial"/>
                <w:sz w:val="20"/>
                <w:szCs w:val="20"/>
                <w:lang w:val="sl-SI"/>
              </w:rPr>
              <w:t>prejel</w:t>
            </w:r>
            <w:r w:rsidR="00280822">
              <w:rPr>
                <w:rFonts w:ascii="Arial" w:hAnsi="Arial" w:cs="Arial"/>
                <w:sz w:val="20"/>
                <w:szCs w:val="20"/>
                <w:lang w:val="sl-SI"/>
              </w:rPr>
              <w:t>a</w:t>
            </w:r>
            <w:r w:rsidR="00280822" w:rsidRPr="00C5432C">
              <w:rPr>
                <w:rFonts w:ascii="Arial" w:hAnsi="Arial" w:cs="Arial"/>
                <w:sz w:val="20"/>
                <w:szCs w:val="20"/>
                <w:lang w:val="sl-SI"/>
              </w:rPr>
              <w:t xml:space="preserve"> </w:t>
            </w:r>
            <w:r w:rsidRPr="00C5432C">
              <w:rPr>
                <w:rFonts w:ascii="Arial" w:hAnsi="Arial" w:cs="Arial"/>
                <w:sz w:val="20"/>
                <w:szCs w:val="20"/>
                <w:lang w:val="sl-SI"/>
              </w:rPr>
              <w:t>podporo za vključitev v energetske skupnosti</w:t>
            </w:r>
            <w:r w:rsidR="00280822">
              <w:rPr>
                <w:rFonts w:ascii="Arial" w:hAnsi="Arial" w:cs="Arial"/>
                <w:sz w:val="20"/>
                <w:szCs w:val="20"/>
                <w:lang w:val="sl-SI"/>
              </w:rPr>
              <w:t>,</w:t>
            </w:r>
            <w:r w:rsidRPr="00C5432C">
              <w:rPr>
                <w:rFonts w:ascii="Arial" w:hAnsi="Arial" w:cs="Arial"/>
                <w:sz w:val="20"/>
                <w:szCs w:val="20"/>
                <w:lang w:val="sl-SI"/>
              </w:rPr>
              <w:t xml:space="preserve"> je 1630. Pri vseh je upoštevana tudi pripadajoča zmogljivost SHEE. Upoštevan je specifičen investicijski strošek 950 EUR/kW instalirane moči za fotonapetostno elektrarno, ki temelji na referenčnih stroških, uporabljenih pri vključevanju SE elektrarn v podporno shemo z javnimi pozivi Agencije za energijo</w:t>
            </w:r>
            <w:r w:rsidRPr="00C5432C">
              <w:rPr>
                <w:rStyle w:val="Sprotnaopomba-sklic"/>
                <w:rFonts w:ascii="Arial" w:hAnsi="Arial" w:cs="Arial"/>
                <w:sz w:val="20"/>
                <w:szCs w:val="20"/>
                <w:lang w:val="sl-SI"/>
              </w:rPr>
              <w:footnoteReference w:id="38"/>
            </w:r>
            <w:r w:rsidRPr="00C5432C">
              <w:rPr>
                <w:rFonts w:ascii="Arial" w:hAnsi="Arial" w:cs="Arial"/>
                <w:sz w:val="20"/>
                <w:szCs w:val="20"/>
                <w:lang w:val="sl-SI"/>
              </w:rPr>
              <w:t>. Poleg teh nastanejo še stroški prigradnje SHEE, skladne z zgoraj navedenimi zahtevami. Upoštevan je specifični investicijski strošek 500 EUR/KWh za zmogljivosti shranjevanja energije v SHEE, ki temelji na strokovnih podlagah za NEPN</w:t>
            </w:r>
            <w:r w:rsidRPr="00C5432C">
              <w:rPr>
                <w:rStyle w:val="Sprotnaopomba-sklic"/>
                <w:rFonts w:ascii="Arial" w:hAnsi="Arial" w:cs="Arial"/>
                <w:sz w:val="20"/>
                <w:szCs w:val="20"/>
                <w:lang w:val="sl-SI"/>
              </w:rPr>
              <w:footnoteReference w:id="39"/>
            </w:r>
            <w:r w:rsidRPr="00C5432C">
              <w:rPr>
                <w:rFonts w:ascii="Arial" w:hAnsi="Arial" w:cs="Arial"/>
                <w:sz w:val="20"/>
                <w:szCs w:val="20"/>
                <w:lang w:val="sl-SI"/>
              </w:rPr>
              <w:t xml:space="preserve">. V primeru projektov tipa (A) tako znaša investicijski strošek za proizvodne zmogljivosti 1900 EUR, za zmogljivosti za shranjevanje pa 1050 EUR, skupaj 2950 EUR na eno energetsko revno ali ranljivo gospodinjstvo, V primeru projektov tipa (B) pa znaša investicijski strošek za proizvodne zmogljivosti </w:t>
            </w:r>
            <w:r w:rsidRPr="00C5432C">
              <w:rPr>
                <w:rFonts w:ascii="Arial" w:hAnsi="Arial" w:cs="Arial"/>
                <w:sz w:val="20"/>
                <w:szCs w:val="20"/>
                <w:lang w:val="sl-SI"/>
              </w:rPr>
              <w:lastRenderedPageBreak/>
              <w:t xml:space="preserve">4560 EUR, za zmogljivosti za shranjevanje pa 2050 EUR za shranjevanje, skupaj okrog 7790 EUR na gospodinjstvo. </w:t>
            </w:r>
          </w:p>
          <w:p w14:paraId="0DB5C2FA" w14:textId="231B752E" w:rsidR="007F0A4E" w:rsidRPr="00C5432C" w:rsidRDefault="007F0A4E" w:rsidP="008F7AF8">
            <w:pPr>
              <w:spacing w:after="240" w:line="276" w:lineRule="auto"/>
              <w:jc w:val="both"/>
              <w:rPr>
                <w:rFonts w:ascii="Arial" w:hAnsi="Arial" w:cs="Arial"/>
                <w:sz w:val="20"/>
                <w:szCs w:val="20"/>
                <w:lang w:val="sl-SI"/>
              </w:rPr>
            </w:pPr>
            <w:r w:rsidRPr="00C5432C">
              <w:rPr>
                <w:rFonts w:ascii="Arial" w:hAnsi="Arial" w:cs="Arial"/>
                <w:color w:val="000000" w:themeColor="text1"/>
                <w:sz w:val="20"/>
                <w:szCs w:val="20"/>
                <w:lang w:val="sl-SI"/>
              </w:rPr>
              <w:t>V oceni skupnih stroškov je upoštevan</w:t>
            </w:r>
            <w:r w:rsidR="008F7AF8" w:rsidRPr="00C5432C">
              <w:rPr>
                <w:rFonts w:ascii="Arial" w:hAnsi="Arial" w:cs="Arial"/>
                <w:color w:val="000000" w:themeColor="text1"/>
                <w:sz w:val="20"/>
                <w:szCs w:val="20"/>
                <w:lang w:val="sl-SI"/>
              </w:rPr>
              <w:t>o</w:t>
            </w:r>
            <w:r w:rsidRPr="00C5432C">
              <w:rPr>
                <w:rFonts w:ascii="Arial" w:hAnsi="Arial" w:cs="Arial"/>
                <w:color w:val="000000" w:themeColor="text1"/>
                <w:sz w:val="20"/>
                <w:szCs w:val="20"/>
                <w:lang w:val="sl-SI"/>
              </w:rPr>
              <w:t xml:space="preserve"> </w:t>
            </w:r>
            <w:r w:rsidR="008F7AF8" w:rsidRPr="00C5432C">
              <w:rPr>
                <w:rFonts w:ascii="Arial" w:hAnsi="Arial" w:cs="Arial"/>
                <w:color w:val="000000" w:themeColor="text1"/>
                <w:sz w:val="20"/>
                <w:szCs w:val="20"/>
                <w:lang w:val="sl-SI"/>
              </w:rPr>
              <w:t>(10</w:t>
            </w:r>
            <w:r w:rsidR="00250212">
              <w:rPr>
                <w:rFonts w:ascii="Arial" w:hAnsi="Arial" w:cs="Arial"/>
                <w:color w:val="000000" w:themeColor="text1"/>
                <w:sz w:val="20"/>
                <w:szCs w:val="20"/>
                <w:lang w:val="sl-SI"/>
              </w:rPr>
              <w:t xml:space="preserve"> </w:t>
            </w:r>
            <w:r w:rsidR="008F7AF8" w:rsidRPr="00C5432C">
              <w:rPr>
                <w:rFonts w:ascii="Arial" w:hAnsi="Arial" w:cs="Arial"/>
                <w:color w:val="000000" w:themeColor="text1"/>
                <w:sz w:val="20"/>
                <w:szCs w:val="20"/>
                <w:lang w:val="sl-SI"/>
              </w:rPr>
              <w:t>%) povečanje stroškov</w:t>
            </w:r>
            <w:r w:rsidRPr="00C5432C">
              <w:rPr>
                <w:rFonts w:ascii="Arial" w:hAnsi="Arial" w:cs="Arial"/>
                <w:color w:val="000000" w:themeColor="text1"/>
                <w:sz w:val="20"/>
                <w:szCs w:val="20"/>
                <w:lang w:val="sl-SI"/>
              </w:rPr>
              <w:t xml:space="preserve"> zaradi inflacije. </w:t>
            </w:r>
            <w:r w:rsidRPr="00C5432C">
              <w:rPr>
                <w:rFonts w:ascii="Arial" w:hAnsi="Arial" w:cs="Arial"/>
                <w:sz w:val="20"/>
                <w:szCs w:val="20"/>
                <w:lang w:val="sl-SI"/>
              </w:rPr>
              <w:t xml:space="preserve">Pri izračunih je upoštevan tudi strošek </w:t>
            </w:r>
            <w:r w:rsidR="008F7AF8" w:rsidRPr="00C5432C">
              <w:rPr>
                <w:rFonts w:ascii="Arial" w:hAnsi="Arial" w:cs="Arial"/>
                <w:sz w:val="20"/>
                <w:szCs w:val="20"/>
                <w:lang w:val="sl-SI"/>
              </w:rPr>
              <w:t xml:space="preserve">za </w:t>
            </w:r>
            <w:r w:rsidRPr="00C5432C">
              <w:rPr>
                <w:rFonts w:ascii="Arial" w:hAnsi="Arial" w:cs="Arial"/>
                <w:sz w:val="20"/>
                <w:szCs w:val="20"/>
                <w:lang w:val="sl-SI"/>
              </w:rPr>
              <w:t>izvajanje oz. upravljanje v vrednosti 3 % osnovne investicije.</w:t>
            </w:r>
          </w:p>
          <w:p w14:paraId="1105B0BD" w14:textId="46D7E140" w:rsidR="007F0A4E" w:rsidRPr="00C5432C" w:rsidRDefault="007F0A4E" w:rsidP="008F7AF8">
            <w:pPr>
              <w:spacing w:after="240" w:line="276" w:lineRule="auto"/>
              <w:jc w:val="both"/>
              <w:rPr>
                <w:rFonts w:ascii="Arial" w:hAnsi="Arial" w:cs="Arial"/>
                <w:color w:val="000000" w:themeColor="text1"/>
                <w:sz w:val="20"/>
                <w:szCs w:val="20"/>
                <w:lang w:val="sl-SI"/>
              </w:rPr>
            </w:pPr>
            <w:r w:rsidRPr="00C5432C">
              <w:rPr>
                <w:rFonts w:ascii="Arial" w:hAnsi="Arial" w:cs="Arial"/>
                <w:color w:val="000000" w:themeColor="text1"/>
                <w:sz w:val="20"/>
                <w:szCs w:val="20"/>
                <w:lang w:val="sl-SI"/>
              </w:rPr>
              <w:t>Poleg tega naložba vključuje tudi neposredno svetovanje s strani koordinatorjev (pri tem gre lahko za različne organizacijski oblike: preko zunanjih svetovalcev, s svetovalci v okviru regionalnih točk ali centralne tehnične pisarne). Koordinatorji energetsko revnim nudijo pomoč pri vključevanju v energetske skupnosti nudijo pomoč in sicer pri pridobivanju subvencije ter pri sklepanju pogodbe z energetsko skupnostjo oz. dobaviteljem energije. Za izračun stroškov ukrepa so bile uporabljene naslednje predpostavke, povzete po programu v izvajanju ZER</w:t>
            </w:r>
            <w:r w:rsidRPr="00C5432C">
              <w:rPr>
                <w:rStyle w:val="Sprotnaopomba-sklic"/>
                <w:rFonts w:ascii="Arial" w:hAnsi="Arial" w:cs="Arial"/>
                <w:color w:val="000000" w:themeColor="text1"/>
                <w:sz w:val="20"/>
                <w:szCs w:val="20"/>
                <w:lang w:val="sl-SI"/>
              </w:rPr>
              <w:footnoteReference w:id="40"/>
            </w:r>
            <w:r w:rsidRPr="00C5432C">
              <w:rPr>
                <w:rFonts w:ascii="Arial" w:hAnsi="Arial" w:cs="Arial"/>
                <w:color w:val="000000" w:themeColor="text1"/>
                <w:sz w:val="20"/>
                <w:szCs w:val="20"/>
                <w:lang w:val="sl-SI"/>
              </w:rPr>
              <w:t>. Cena svetovalne ure danes je 16,5 EUR. Potrebno število ur dela koordinatorjev na gospodinjstvo za naložbo je do 8 svetovalnih ur na gospodinjstvo (kar znaša skupaj do 160 EUR vključno s potnimi stroški). Pomoč vključuje:</w:t>
            </w:r>
          </w:p>
          <w:p w14:paraId="2259F3D1" w14:textId="77777777" w:rsidR="007F0A4E" w:rsidRPr="00C5432C" w:rsidRDefault="007F0A4E" w:rsidP="008F7AF8">
            <w:pPr>
              <w:pStyle w:val="Odstavekseznama"/>
              <w:numPr>
                <w:ilvl w:val="0"/>
                <w:numId w:val="15"/>
              </w:numPr>
              <w:spacing w:after="240" w:line="276" w:lineRule="auto"/>
              <w:ind w:left="1156"/>
              <w:jc w:val="both"/>
              <w:rPr>
                <w:rFonts w:ascii="Arial" w:hAnsi="Arial" w:cs="Arial"/>
                <w:color w:val="000000" w:themeColor="text1"/>
                <w:sz w:val="20"/>
                <w:szCs w:val="20"/>
                <w:lang w:val="sl-SI"/>
              </w:rPr>
            </w:pPr>
            <w:r w:rsidRPr="00C5432C">
              <w:rPr>
                <w:rFonts w:ascii="Arial" w:hAnsi="Arial" w:cs="Arial"/>
                <w:color w:val="000000" w:themeColor="text1"/>
                <w:sz w:val="20"/>
                <w:szCs w:val="20"/>
                <w:lang w:val="sl-SI"/>
              </w:rPr>
              <w:t>pomoč pri razumevanju pogojev in zahtev javnega poziva za pridobitev subvencije za energetsko revne,</w:t>
            </w:r>
          </w:p>
          <w:p w14:paraId="6FEB5265" w14:textId="77777777" w:rsidR="007F0A4E" w:rsidRPr="00C5432C" w:rsidRDefault="007F0A4E" w:rsidP="008F7AF8">
            <w:pPr>
              <w:pStyle w:val="Odstavekseznama"/>
              <w:numPr>
                <w:ilvl w:val="0"/>
                <w:numId w:val="15"/>
              </w:numPr>
              <w:spacing w:after="240" w:line="276" w:lineRule="auto"/>
              <w:ind w:left="1156"/>
              <w:jc w:val="both"/>
              <w:rPr>
                <w:rFonts w:ascii="Arial" w:hAnsi="Arial" w:cs="Arial"/>
                <w:color w:val="000000" w:themeColor="text1"/>
                <w:sz w:val="20"/>
                <w:szCs w:val="20"/>
                <w:lang w:val="sl-SI"/>
              </w:rPr>
            </w:pPr>
            <w:r w:rsidRPr="00C5432C">
              <w:rPr>
                <w:rFonts w:ascii="Arial" w:hAnsi="Arial" w:cs="Arial"/>
                <w:color w:val="000000" w:themeColor="text1"/>
                <w:sz w:val="20"/>
                <w:szCs w:val="20"/>
                <w:lang w:val="sl-SI"/>
              </w:rPr>
              <w:t>izpolnitev obrazca za pridobitev 100 % subvencije,</w:t>
            </w:r>
          </w:p>
          <w:p w14:paraId="31C4D2BF" w14:textId="77777777" w:rsidR="007F0A4E" w:rsidRPr="00C5432C" w:rsidRDefault="007F0A4E" w:rsidP="008F7AF8">
            <w:pPr>
              <w:pStyle w:val="Odstavekseznama"/>
              <w:numPr>
                <w:ilvl w:val="0"/>
                <w:numId w:val="15"/>
              </w:numPr>
              <w:spacing w:after="240" w:line="276" w:lineRule="auto"/>
              <w:ind w:left="1156"/>
              <w:jc w:val="both"/>
              <w:rPr>
                <w:rFonts w:ascii="Arial" w:hAnsi="Arial" w:cs="Arial"/>
                <w:color w:val="000000" w:themeColor="text1"/>
                <w:sz w:val="20"/>
                <w:szCs w:val="20"/>
                <w:lang w:val="sl-SI"/>
              </w:rPr>
            </w:pPr>
            <w:r w:rsidRPr="00C5432C">
              <w:rPr>
                <w:rFonts w:ascii="Arial" w:hAnsi="Arial" w:cs="Arial"/>
                <w:color w:val="000000" w:themeColor="text1"/>
                <w:sz w:val="20"/>
                <w:szCs w:val="20"/>
                <w:lang w:val="sl-SI"/>
              </w:rPr>
              <w:t>pomoč pri pridobivanju vseh zahtevanih prilog,</w:t>
            </w:r>
          </w:p>
          <w:p w14:paraId="66D5AC25" w14:textId="77777777" w:rsidR="007F0A4E" w:rsidRPr="00C5432C" w:rsidRDefault="007F0A4E" w:rsidP="008F7AF8">
            <w:pPr>
              <w:pStyle w:val="Odstavekseznama"/>
              <w:numPr>
                <w:ilvl w:val="0"/>
                <w:numId w:val="15"/>
              </w:numPr>
              <w:spacing w:after="240" w:line="276" w:lineRule="auto"/>
              <w:ind w:left="1156"/>
              <w:jc w:val="both"/>
              <w:rPr>
                <w:rFonts w:ascii="Arial" w:hAnsi="Arial" w:cs="Arial"/>
                <w:color w:val="000000" w:themeColor="text1"/>
                <w:sz w:val="20"/>
                <w:szCs w:val="20"/>
                <w:lang w:val="sl-SI"/>
              </w:rPr>
            </w:pPr>
            <w:r w:rsidRPr="00C5432C">
              <w:rPr>
                <w:rFonts w:ascii="Arial" w:hAnsi="Arial" w:cs="Arial"/>
                <w:color w:val="000000" w:themeColor="text1"/>
                <w:sz w:val="20"/>
                <w:szCs w:val="20"/>
                <w:lang w:val="sl-SI"/>
              </w:rPr>
              <w:t>pomoč pri dopolnjevanju vloge v postopku obravnave,</w:t>
            </w:r>
          </w:p>
          <w:p w14:paraId="2E3A0193" w14:textId="77777777" w:rsidR="007F0A4E" w:rsidRPr="00C5432C" w:rsidRDefault="007F0A4E" w:rsidP="008F7AF8">
            <w:pPr>
              <w:pStyle w:val="Odstavekseznama"/>
              <w:numPr>
                <w:ilvl w:val="0"/>
                <w:numId w:val="15"/>
              </w:numPr>
              <w:spacing w:after="240" w:line="276" w:lineRule="auto"/>
              <w:ind w:left="1156"/>
              <w:jc w:val="both"/>
              <w:rPr>
                <w:rFonts w:ascii="Arial" w:hAnsi="Arial" w:cs="Arial"/>
                <w:color w:val="000000" w:themeColor="text1"/>
                <w:sz w:val="20"/>
                <w:szCs w:val="20"/>
                <w:lang w:val="sl-SI"/>
              </w:rPr>
            </w:pPr>
            <w:r w:rsidRPr="00C5432C">
              <w:rPr>
                <w:rFonts w:ascii="Arial" w:hAnsi="Arial" w:cs="Arial"/>
                <w:color w:val="000000" w:themeColor="text1"/>
                <w:sz w:val="20"/>
                <w:szCs w:val="20"/>
                <w:lang w:val="sl-SI"/>
              </w:rPr>
              <w:t>sodelovanje z upravnikom/skupnostjo stanovalcev oz. nosilcem investicije..</w:t>
            </w:r>
          </w:p>
          <w:p w14:paraId="025B4118" w14:textId="77777777" w:rsidR="007F0A4E" w:rsidRPr="00C5432C" w:rsidRDefault="007F0A4E" w:rsidP="008F7AF8">
            <w:pPr>
              <w:autoSpaceDE w:val="0"/>
              <w:autoSpaceDN w:val="0"/>
              <w:adjustRightInd w:val="0"/>
              <w:spacing w:line="276" w:lineRule="auto"/>
              <w:rPr>
                <w:rFonts w:ascii="Arial" w:hAnsi="Arial" w:cs="Arial"/>
                <w:color w:val="000000" w:themeColor="text1"/>
                <w:sz w:val="20"/>
                <w:szCs w:val="20"/>
                <w:lang w:val="sl-SI"/>
              </w:rPr>
            </w:pPr>
            <w:r w:rsidRPr="00C5432C">
              <w:rPr>
                <w:rFonts w:ascii="Arial" w:hAnsi="Arial" w:cs="Arial"/>
                <w:color w:val="000000" w:themeColor="text1"/>
                <w:sz w:val="20"/>
                <w:szCs w:val="20"/>
                <w:lang w:val="sl-SI"/>
              </w:rPr>
              <w:t>Pomoč pri vključevanju v energetsko skupnost vključuje:</w:t>
            </w:r>
          </w:p>
          <w:p w14:paraId="01DCDD49" w14:textId="77777777" w:rsidR="007F0A4E" w:rsidRPr="00C5432C" w:rsidRDefault="007F0A4E" w:rsidP="008F7AF8">
            <w:pPr>
              <w:pStyle w:val="Odstavekseznama"/>
              <w:numPr>
                <w:ilvl w:val="0"/>
                <w:numId w:val="15"/>
              </w:numPr>
              <w:spacing w:after="240" w:line="276" w:lineRule="auto"/>
              <w:ind w:left="1156"/>
              <w:jc w:val="both"/>
              <w:rPr>
                <w:rFonts w:ascii="Arial" w:hAnsi="Arial" w:cs="Arial"/>
                <w:color w:val="000000" w:themeColor="text1"/>
                <w:sz w:val="20"/>
                <w:szCs w:val="20"/>
                <w:lang w:val="sl-SI"/>
              </w:rPr>
            </w:pPr>
            <w:r w:rsidRPr="00C5432C">
              <w:rPr>
                <w:rFonts w:ascii="Arial" w:hAnsi="Arial" w:cs="Arial"/>
                <w:color w:val="000000" w:themeColor="text1"/>
                <w:sz w:val="20"/>
                <w:szCs w:val="20"/>
                <w:lang w:val="sl-SI"/>
              </w:rPr>
              <w:t>pomoč pri razumevanju pogojev in zahtev pogodbe z energetsko skupnostjo in dobaviteljem energije.</w:t>
            </w:r>
          </w:p>
          <w:p w14:paraId="1121E967" w14:textId="77777777" w:rsidR="007F0A4E" w:rsidRPr="00C5432C" w:rsidRDefault="007F0A4E" w:rsidP="008F7AF8">
            <w:pPr>
              <w:spacing w:after="240" w:line="276" w:lineRule="auto"/>
              <w:jc w:val="both"/>
              <w:rPr>
                <w:rFonts w:ascii="Arial" w:hAnsi="Arial" w:cs="Arial"/>
                <w:color w:val="000000" w:themeColor="text1"/>
                <w:sz w:val="20"/>
                <w:szCs w:val="20"/>
                <w:lang w:val="sl-SI"/>
              </w:rPr>
            </w:pPr>
            <w:r w:rsidRPr="00C5432C">
              <w:rPr>
                <w:rFonts w:ascii="Arial" w:hAnsi="Arial" w:cs="Arial"/>
                <w:color w:val="000000" w:themeColor="text1"/>
                <w:sz w:val="20"/>
                <w:szCs w:val="20"/>
                <w:lang w:val="sl-SI"/>
              </w:rPr>
              <w:t>V okviru naložbe 3 je predvidena tudi podpora v obliki svetovanja za pripravo projektov energetske skupnosti investitorju (podnaložba oz. projekti/spodbude tipa C). Predvidena je strokovna podpora v podporo odločanju s pripravo investicijskega programa, ter finančna podpora za izdelavo vse potrebne investicijske dokumentacije: sicer izdelavo idejno zasnovo (IDZ), projekta  za izvedbo (PZI) in projekt izvedenih del (PID). Predvidena je 70-odstotna subvencija za izdelavo investicijske dokumentacije in 85-ostotna subvencija, ko je pripravljalec projekta lokalna skupnost, pri čemer je poln strošek ocenjen na v povprečju na 6200 EUR v povprečju na energetsko skupnost. Dodatno so upoštevani stroški energetskega svetovanja v obsegu 40 svetovalnih ur oz. 2700 EUR na projekt.</w:t>
            </w:r>
          </w:p>
          <w:p w14:paraId="1068CEA4" w14:textId="7E98AD8D" w:rsidR="007F0A4E" w:rsidRPr="00C5432C" w:rsidRDefault="007F0A4E" w:rsidP="008F7AF8">
            <w:pPr>
              <w:spacing w:after="240" w:line="276" w:lineRule="auto"/>
              <w:jc w:val="both"/>
              <w:rPr>
                <w:rFonts w:ascii="Arial" w:hAnsi="Arial"/>
                <w:sz w:val="20"/>
                <w:lang w:val="sl-SI"/>
              </w:rPr>
            </w:pPr>
            <w:r w:rsidRPr="00C5432C">
              <w:rPr>
                <w:rFonts w:ascii="Arial" w:hAnsi="Arial" w:cs="Arial"/>
                <w:sz w:val="20"/>
                <w:szCs w:val="20"/>
                <w:lang w:val="sl-SI"/>
              </w:rPr>
              <w:t>Ker se pri tej naložbi pričakuje kot prevladujoča tehnologija sončna elektrarna s hranjenjem električne energije</w:t>
            </w:r>
            <w:r w:rsidR="008F7AF8" w:rsidRPr="00C5432C">
              <w:rPr>
                <w:rFonts w:ascii="Arial" w:hAnsi="Arial" w:cs="Arial"/>
                <w:sz w:val="20"/>
                <w:szCs w:val="20"/>
                <w:lang w:val="sl-SI"/>
              </w:rPr>
              <w:t>,</w:t>
            </w:r>
            <w:r w:rsidRPr="00C5432C">
              <w:rPr>
                <w:rFonts w:ascii="Arial" w:hAnsi="Arial" w:cs="Arial"/>
                <w:sz w:val="20"/>
                <w:szCs w:val="20"/>
                <w:lang w:val="sl-SI"/>
              </w:rPr>
              <w:t xml:space="preserve"> so stroški ocenjeni glede na to tehnologijo. To ne izključuje možnosti dodeljevanja podpor za vključevanje v energetske skupnosti, ki uporabljajo druge tehnologije oskrbe z električno energijo ali toploto, vendar se pričakuje da bo teh bistveno manj, zato v oceni niso podrobno upoštevane.</w:t>
            </w:r>
          </w:p>
          <w:p w14:paraId="16CF82DC" w14:textId="68F688AD" w:rsidR="00905BD0" w:rsidRPr="00C5432C" w:rsidRDefault="007F0A4E" w:rsidP="008F7AF8">
            <w:pPr>
              <w:spacing w:after="240" w:line="276" w:lineRule="auto"/>
              <w:rPr>
                <w:rStyle w:val="s1"/>
                <w:rFonts w:ascii="Arial" w:hAnsi="Arial" w:cs="Arial"/>
                <w:color w:val="000000" w:themeColor="text1"/>
                <w:sz w:val="20"/>
                <w:szCs w:val="20"/>
                <w:shd w:val="clear" w:color="auto" w:fill="FFFFFF"/>
                <w:lang w:val="sl-SI"/>
              </w:rPr>
            </w:pPr>
            <w:r w:rsidRPr="00C5432C">
              <w:rPr>
                <w:rStyle w:val="s1"/>
                <w:rFonts w:ascii="Arial" w:hAnsi="Arial"/>
                <w:color w:val="000000" w:themeColor="text1"/>
                <w:sz w:val="20"/>
                <w:shd w:val="clear" w:color="auto" w:fill="FFFFFF"/>
                <w:lang w:val="sl-SI"/>
              </w:rPr>
              <w:t xml:space="preserve">Pri </w:t>
            </w:r>
            <w:r w:rsidRPr="00C5432C">
              <w:rPr>
                <w:rStyle w:val="s1"/>
                <w:rFonts w:ascii="Arial" w:hAnsi="Arial" w:cs="Arial"/>
                <w:color w:val="000000" w:themeColor="text1"/>
                <w:sz w:val="20"/>
                <w:szCs w:val="20"/>
                <w:shd w:val="clear" w:color="auto" w:fill="FFFFFF"/>
                <w:lang w:val="sl-SI"/>
              </w:rPr>
              <w:t>celotni oceni naložbe 3 je bila upoštev</w:t>
            </w:r>
            <w:r w:rsidR="006A0A91" w:rsidRPr="00C5432C">
              <w:rPr>
                <w:rStyle w:val="s1"/>
                <w:rFonts w:ascii="Arial" w:hAnsi="Arial" w:cs="Arial"/>
                <w:color w:val="000000" w:themeColor="text1"/>
                <w:sz w:val="20"/>
                <w:szCs w:val="20"/>
                <w:shd w:val="clear" w:color="auto" w:fill="FFFFFF"/>
                <w:lang w:val="sl-SI"/>
              </w:rPr>
              <w:t>a</w:t>
            </w:r>
            <w:r w:rsidRPr="00C5432C">
              <w:rPr>
                <w:rStyle w:val="s1"/>
                <w:rFonts w:ascii="Arial" w:hAnsi="Arial" w:cs="Arial"/>
                <w:color w:val="000000" w:themeColor="text1"/>
                <w:sz w:val="20"/>
                <w:szCs w:val="20"/>
                <w:shd w:val="clear" w:color="auto" w:fill="FFFFFF"/>
                <w:lang w:val="sl-SI"/>
              </w:rPr>
              <w:t xml:space="preserve">na tudi letna povprečna inflacija v vrednosti 2,2 %. </w:t>
            </w:r>
          </w:p>
        </w:tc>
      </w:tr>
    </w:tbl>
    <w:p w14:paraId="5EED69D7" w14:textId="77777777" w:rsidR="00905BD0" w:rsidRPr="00C5432C" w:rsidRDefault="00905BD0" w:rsidP="00905BD0">
      <w:pPr>
        <w:rPr>
          <w:rFonts w:eastAsia="Times New Roman"/>
          <w:lang w:val="sl-SI"/>
        </w:rPr>
      </w:pPr>
    </w:p>
    <w:p w14:paraId="08872F00" w14:textId="77777777" w:rsidR="006A0A91" w:rsidRPr="00C5432C" w:rsidRDefault="006A0A91" w:rsidP="006A0A91">
      <w:pPr>
        <w:spacing w:after="120"/>
        <w:rPr>
          <w:rStyle w:val="s1"/>
          <w:rFonts w:ascii="Times" w:eastAsia="Times New Roman" w:hAnsi="Times" w:cs="Times"/>
          <w:i/>
          <w:iCs/>
          <w:lang w:val="sl-SI" w:eastAsia="en-US"/>
        </w:rPr>
      </w:pPr>
      <w:r w:rsidRPr="00C5432C">
        <w:rPr>
          <w:rStyle w:val="s1"/>
          <w:rFonts w:ascii="Times" w:eastAsia="Times New Roman" w:hAnsi="Times" w:cs="Times"/>
          <w:i/>
          <w:iCs/>
          <w:lang w:val="sl-SI" w:eastAsia="en-US"/>
        </w:rPr>
        <w:t xml:space="preserve">Okvirni časovni načrt nastanka stroškov </w:t>
      </w:r>
    </w:p>
    <w:tbl>
      <w:tblPr>
        <w:tblStyle w:val="Tabelamrea"/>
        <w:tblW w:w="0" w:type="auto"/>
        <w:tblLook w:val="04A0" w:firstRow="1" w:lastRow="0" w:firstColumn="1" w:lastColumn="0" w:noHBand="0" w:noVBand="1"/>
      </w:tblPr>
      <w:tblGrid>
        <w:gridCol w:w="8988"/>
      </w:tblGrid>
      <w:tr w:rsidR="00905BD0" w:rsidRPr="006949C2" w14:paraId="6C62B5EB" w14:textId="77777777" w:rsidTr="00383D2C">
        <w:tc>
          <w:tcPr>
            <w:tcW w:w="13948" w:type="dxa"/>
            <w:tcBorders>
              <w:left w:val="single" w:sz="12" w:space="0" w:color="0F9ED5" w:themeColor="accent4"/>
            </w:tcBorders>
          </w:tcPr>
          <w:p w14:paraId="06830BA7" w14:textId="039EF040" w:rsidR="00905BD0" w:rsidRPr="00C5432C" w:rsidRDefault="007F0A4E" w:rsidP="005A300B">
            <w:pPr>
              <w:spacing w:after="240"/>
              <w:jc w:val="both"/>
              <w:rPr>
                <w:rStyle w:val="s1"/>
                <w:rFonts w:ascii="Times" w:hAnsi="Times" w:cs="Times"/>
                <w:color w:val="156082" w:themeColor="accent1"/>
                <w:shd w:val="clear" w:color="auto" w:fill="FFFFFF"/>
                <w:lang w:val="sl-SI"/>
              </w:rPr>
            </w:pPr>
            <w:r w:rsidRPr="00C5432C">
              <w:rPr>
                <w:rFonts w:ascii="Arial" w:hAnsi="Arial" w:cs="Arial"/>
                <w:sz w:val="20"/>
                <w:szCs w:val="20"/>
                <w:lang w:val="sl-SI"/>
              </w:rPr>
              <w:t>Okvirni časovni razpored nastajanja stroškov za Naložbo 3 je naslednji: do konca leta 2027</w:t>
            </w:r>
            <w:r w:rsidRPr="00C5432C">
              <w:rPr>
                <w:rStyle w:val="s1"/>
                <w:rFonts w:ascii="Times" w:hAnsi="Times" w:cs="Times"/>
                <w:color w:val="156082" w:themeColor="accent1"/>
                <w:shd w:val="clear" w:color="auto" w:fill="FFFFFF"/>
                <w:lang w:val="sl-SI"/>
              </w:rPr>
              <w:t xml:space="preserve"> </w:t>
            </w:r>
            <w:r w:rsidRPr="00C5432C">
              <w:rPr>
                <w:rFonts w:ascii="Arial" w:hAnsi="Arial" w:cs="Arial"/>
                <w:sz w:val="20"/>
                <w:szCs w:val="20"/>
                <w:lang w:val="sl-SI"/>
              </w:rPr>
              <w:t xml:space="preserve">bo nastalo za 0,4 mio EUR stroškov, do konca leta 2029 3,3 mio EUR, do zaključka izvajanja programa leta 2032 pa </w:t>
            </w:r>
            <w:r w:rsidR="00250212">
              <w:rPr>
                <w:rFonts w:ascii="Arial" w:hAnsi="Arial" w:cs="Arial"/>
                <w:sz w:val="20"/>
                <w:szCs w:val="20"/>
                <w:lang w:val="sl-SI"/>
              </w:rPr>
              <w:t xml:space="preserve">skupaj </w:t>
            </w:r>
            <w:r w:rsidRPr="00C5432C">
              <w:rPr>
                <w:rFonts w:ascii="Arial" w:hAnsi="Arial" w:cs="Arial"/>
                <w:sz w:val="20"/>
                <w:szCs w:val="20"/>
                <w:lang w:val="sl-SI"/>
              </w:rPr>
              <w:t>9,0 mio EUR stroškov. Navedene vrednosti vključujejo nacionalni prispevek.</w:t>
            </w:r>
          </w:p>
        </w:tc>
      </w:tr>
    </w:tbl>
    <w:p w14:paraId="21E9F7AD" w14:textId="77777777" w:rsidR="00905BD0" w:rsidRPr="00C5432C" w:rsidRDefault="00905BD0" w:rsidP="00905BD0">
      <w:pPr>
        <w:rPr>
          <w:rFonts w:eastAsia="Times New Roman"/>
          <w:lang w:val="sl-SI"/>
        </w:rPr>
      </w:pPr>
    </w:p>
    <w:p w14:paraId="02F82ADD" w14:textId="77777777" w:rsidR="006A0A91" w:rsidRPr="00C5432C" w:rsidRDefault="006A0A91" w:rsidP="006A0A91">
      <w:pPr>
        <w:spacing w:after="120"/>
        <w:rPr>
          <w:rStyle w:val="s1"/>
          <w:rFonts w:ascii="Times" w:eastAsia="Times New Roman" w:hAnsi="Times" w:cs="Times"/>
          <w:i/>
          <w:iCs/>
          <w:lang w:val="sl-SI" w:eastAsia="en-US"/>
        </w:rPr>
      </w:pPr>
      <w:r w:rsidRPr="00C5432C">
        <w:rPr>
          <w:rStyle w:val="s1"/>
          <w:rFonts w:ascii="Times" w:eastAsia="Times New Roman" w:hAnsi="Times" w:cs="Times"/>
          <w:i/>
          <w:iCs/>
          <w:lang w:val="sl-SI" w:eastAsia="en-US"/>
        </w:rPr>
        <w:t>Delež nacionalnega sofinanciranja</w:t>
      </w:r>
    </w:p>
    <w:tbl>
      <w:tblPr>
        <w:tblStyle w:val="Tabelamrea"/>
        <w:tblW w:w="0" w:type="auto"/>
        <w:tblLook w:val="04A0" w:firstRow="1" w:lastRow="0" w:firstColumn="1" w:lastColumn="0" w:noHBand="0" w:noVBand="1"/>
      </w:tblPr>
      <w:tblGrid>
        <w:gridCol w:w="8988"/>
      </w:tblGrid>
      <w:tr w:rsidR="00905BD0" w:rsidRPr="006949C2" w14:paraId="4AFD9B7C" w14:textId="77777777" w:rsidTr="00383D2C">
        <w:tc>
          <w:tcPr>
            <w:tcW w:w="13948" w:type="dxa"/>
            <w:tcBorders>
              <w:left w:val="single" w:sz="12" w:space="0" w:color="0F9ED5" w:themeColor="accent4"/>
            </w:tcBorders>
          </w:tcPr>
          <w:p w14:paraId="55CD95ED" w14:textId="2115F29E" w:rsidR="00905BD0" w:rsidRPr="00C5432C" w:rsidRDefault="000A14AB" w:rsidP="00383D2C">
            <w:pPr>
              <w:spacing w:after="240"/>
              <w:rPr>
                <w:rStyle w:val="s1"/>
                <w:rFonts w:ascii="Times" w:hAnsi="Times" w:cs="Times"/>
                <w:color w:val="156082" w:themeColor="accent1"/>
                <w:shd w:val="clear" w:color="auto" w:fill="FFFFFF"/>
                <w:lang w:val="sl-SI"/>
              </w:rPr>
            </w:pPr>
            <w:r w:rsidRPr="00C5432C">
              <w:rPr>
                <w:rFonts w:ascii="Arial" w:hAnsi="Arial" w:cs="Arial"/>
                <w:sz w:val="20"/>
                <w:szCs w:val="20"/>
                <w:lang w:val="sl-SI"/>
              </w:rPr>
              <w:t>Nacionalni prispevek znaša 25 % vrednosti naložbe v Načrtu.</w:t>
            </w:r>
          </w:p>
        </w:tc>
      </w:tr>
    </w:tbl>
    <w:p w14:paraId="7E42BD95" w14:textId="77777777" w:rsidR="00905BD0" w:rsidRPr="00C5432C" w:rsidRDefault="00905BD0" w:rsidP="00905BD0">
      <w:pPr>
        <w:rPr>
          <w:rFonts w:ascii="Times" w:hAnsi="Times" w:cs="Times"/>
          <w:sz w:val="18"/>
          <w:szCs w:val="18"/>
          <w:lang w:val="sl-SI"/>
        </w:rPr>
      </w:pPr>
    </w:p>
    <w:p w14:paraId="6ECC3C45" w14:textId="77777777" w:rsidR="006A0A91" w:rsidRPr="00C5432C" w:rsidRDefault="006A0A91" w:rsidP="006A0A91">
      <w:pPr>
        <w:spacing w:after="120"/>
        <w:rPr>
          <w:rStyle w:val="s1"/>
          <w:rFonts w:ascii="Times" w:eastAsia="Times New Roman" w:hAnsi="Times" w:cs="Times"/>
          <w:i/>
          <w:iCs/>
          <w:lang w:val="sl-SI" w:eastAsia="en-US"/>
        </w:rPr>
      </w:pPr>
      <w:r w:rsidRPr="00C5432C">
        <w:rPr>
          <w:rStyle w:val="s1"/>
          <w:rFonts w:ascii="Times" w:eastAsia="Times New Roman" w:hAnsi="Times" w:cs="Times"/>
          <w:i/>
          <w:iCs/>
          <w:lang w:val="sl-SI" w:eastAsia="en-US"/>
        </w:rPr>
        <w:t>Informacije o morebitnem financiranju iz drugih instrumentov EU</w:t>
      </w:r>
    </w:p>
    <w:tbl>
      <w:tblPr>
        <w:tblStyle w:val="Tabelamrea"/>
        <w:tblW w:w="0" w:type="auto"/>
        <w:tblLook w:val="04A0" w:firstRow="1" w:lastRow="0" w:firstColumn="1" w:lastColumn="0" w:noHBand="0" w:noVBand="1"/>
      </w:tblPr>
      <w:tblGrid>
        <w:gridCol w:w="8988"/>
      </w:tblGrid>
      <w:tr w:rsidR="00905BD0" w:rsidRPr="006949C2" w14:paraId="47212054" w14:textId="77777777" w:rsidTr="00383D2C">
        <w:tc>
          <w:tcPr>
            <w:tcW w:w="8988" w:type="dxa"/>
            <w:tcBorders>
              <w:left w:val="single" w:sz="12" w:space="0" w:color="0F9ED5" w:themeColor="accent4"/>
            </w:tcBorders>
          </w:tcPr>
          <w:p w14:paraId="0AC1C7F8" w14:textId="19B700D8" w:rsidR="00905BD0" w:rsidRPr="00C5432C" w:rsidRDefault="005A300B" w:rsidP="00383D2C">
            <w:pPr>
              <w:spacing w:after="240"/>
              <w:rPr>
                <w:rStyle w:val="s1"/>
                <w:rFonts w:ascii="Arial" w:hAnsi="Arial" w:cs="Arial"/>
                <w:sz w:val="20"/>
                <w:szCs w:val="20"/>
                <w:lang w:val="sl-SI"/>
              </w:rPr>
            </w:pPr>
            <w:r w:rsidRPr="00C5432C">
              <w:rPr>
                <w:rFonts w:ascii="Arial" w:hAnsi="Arial" w:cs="Arial"/>
                <w:sz w:val="20"/>
                <w:szCs w:val="20"/>
                <w:lang w:val="sl-SI"/>
              </w:rPr>
              <w:t>Naložba 3 pre</w:t>
            </w:r>
            <w:r w:rsidR="00AA7DDC" w:rsidRPr="00C5432C">
              <w:rPr>
                <w:rFonts w:ascii="Arial" w:hAnsi="Arial" w:cs="Arial"/>
                <w:sz w:val="20"/>
                <w:szCs w:val="20"/>
                <w:lang w:val="sl-SI"/>
              </w:rPr>
              <w:t>d</w:t>
            </w:r>
            <w:r w:rsidRPr="00C5432C">
              <w:rPr>
                <w:rFonts w:ascii="Arial" w:hAnsi="Arial" w:cs="Arial"/>
                <w:sz w:val="20"/>
                <w:szCs w:val="20"/>
                <w:lang w:val="sl-SI"/>
              </w:rPr>
              <w:t xml:space="preserve">stavlja nov ukrep in zanjo </w:t>
            </w:r>
            <w:r w:rsidR="00AA7DDC" w:rsidRPr="00C5432C">
              <w:rPr>
                <w:rFonts w:ascii="Arial" w:hAnsi="Arial" w:cs="Arial"/>
                <w:sz w:val="20"/>
                <w:szCs w:val="20"/>
                <w:lang w:val="sl-SI"/>
              </w:rPr>
              <w:t xml:space="preserve">v tem trenutku </w:t>
            </w:r>
            <w:r w:rsidRPr="00C5432C">
              <w:rPr>
                <w:rFonts w:ascii="Arial" w:hAnsi="Arial" w:cs="Arial"/>
                <w:sz w:val="20"/>
                <w:szCs w:val="20"/>
                <w:lang w:val="sl-SI"/>
              </w:rPr>
              <w:t>ni predvidenega financiranja iz drugih instrumentov Unije.</w:t>
            </w:r>
          </w:p>
        </w:tc>
      </w:tr>
    </w:tbl>
    <w:p w14:paraId="5CE208EF" w14:textId="77777777" w:rsidR="00905BD0" w:rsidRPr="00C5432C" w:rsidRDefault="00905BD0" w:rsidP="00905BD0">
      <w:pPr>
        <w:rPr>
          <w:rStyle w:val="s1"/>
          <w:rFonts w:ascii="Times" w:eastAsia="Times New Roman" w:hAnsi="Times" w:cs="Times"/>
          <w:i/>
          <w:iCs/>
          <w:lang w:val="sl-SI" w:eastAsia="en-US"/>
        </w:rPr>
      </w:pPr>
    </w:p>
    <w:p w14:paraId="0387A539" w14:textId="77777777" w:rsidR="006A0A91" w:rsidRPr="00C5432C" w:rsidRDefault="006A0A91" w:rsidP="006A0A91">
      <w:pPr>
        <w:spacing w:after="120"/>
        <w:rPr>
          <w:rStyle w:val="s1"/>
          <w:rFonts w:ascii="Times" w:eastAsia="Times New Roman" w:hAnsi="Times" w:cs="Times"/>
          <w:i/>
          <w:iCs/>
          <w:lang w:val="sl-SI" w:eastAsia="en-US"/>
        </w:rPr>
      </w:pPr>
      <w:r w:rsidRPr="00C5432C">
        <w:rPr>
          <w:rStyle w:val="s1"/>
          <w:rFonts w:ascii="Times" w:eastAsia="Times New Roman" w:hAnsi="Times" w:cs="Times"/>
          <w:i/>
          <w:iCs/>
          <w:lang w:val="sl-SI" w:eastAsia="en-US"/>
        </w:rPr>
        <w:t>Informacije o morebitnem financiranju iz zasebnih virov</w:t>
      </w:r>
    </w:p>
    <w:tbl>
      <w:tblPr>
        <w:tblStyle w:val="Tabelamrea"/>
        <w:tblW w:w="0" w:type="auto"/>
        <w:tblLook w:val="04A0" w:firstRow="1" w:lastRow="0" w:firstColumn="1" w:lastColumn="0" w:noHBand="0" w:noVBand="1"/>
      </w:tblPr>
      <w:tblGrid>
        <w:gridCol w:w="8988"/>
      </w:tblGrid>
      <w:tr w:rsidR="00905BD0" w:rsidRPr="006949C2" w14:paraId="1A24FC8A" w14:textId="77777777" w:rsidTr="00383D2C">
        <w:tc>
          <w:tcPr>
            <w:tcW w:w="13948" w:type="dxa"/>
            <w:tcBorders>
              <w:left w:val="single" w:sz="12" w:space="0" w:color="0F9ED5" w:themeColor="accent4"/>
            </w:tcBorders>
          </w:tcPr>
          <w:p w14:paraId="3BDCA14E" w14:textId="1CA82BF2" w:rsidR="00905BD0" w:rsidRPr="00C5432C" w:rsidRDefault="005A300B" w:rsidP="008F7AF8">
            <w:pPr>
              <w:spacing w:after="240" w:line="276" w:lineRule="auto"/>
              <w:jc w:val="both"/>
              <w:rPr>
                <w:rStyle w:val="s1"/>
                <w:rFonts w:ascii="Arial" w:hAnsi="Arial" w:cs="Arial"/>
                <w:sz w:val="20"/>
                <w:szCs w:val="20"/>
                <w:lang w:val="sl-SI"/>
              </w:rPr>
            </w:pPr>
            <w:r w:rsidRPr="00C5432C">
              <w:rPr>
                <w:rFonts w:ascii="Arial" w:hAnsi="Arial" w:cs="Arial"/>
                <w:sz w:val="20"/>
                <w:szCs w:val="20"/>
                <w:lang w:val="sl-SI"/>
              </w:rPr>
              <w:t>Pri oceni stroškov za Naložbo 3 je predpostavljeno, da se bodo ukrepi prednostno izvajali pri energetsko revnih gospodinjstvih, med ranljivimi pa prednostno pri gospodinjstvih iz prvega in drugega kvintila razpoložljivega dohodka, zato je pri oceni stroškov upoštevana subvencija v sto odstotkih upravičenih stroških.</w:t>
            </w:r>
          </w:p>
        </w:tc>
      </w:tr>
    </w:tbl>
    <w:p w14:paraId="17F8ED63" w14:textId="77777777" w:rsidR="00905BD0" w:rsidRPr="00C5432C" w:rsidRDefault="00905BD0" w:rsidP="008F7AF8">
      <w:pPr>
        <w:spacing w:line="276" w:lineRule="auto"/>
        <w:rPr>
          <w:rFonts w:ascii="Times" w:hAnsi="Times" w:cs="Times"/>
          <w:sz w:val="18"/>
          <w:szCs w:val="18"/>
          <w:lang w:val="sl-SI"/>
        </w:rPr>
      </w:pPr>
    </w:p>
    <w:p w14:paraId="43B7ABBB" w14:textId="44629E59" w:rsidR="00905BD0" w:rsidRPr="00C5432C" w:rsidRDefault="006A0A91" w:rsidP="006A0A91">
      <w:pPr>
        <w:spacing w:after="120"/>
        <w:rPr>
          <w:rStyle w:val="s1"/>
          <w:rFonts w:ascii="Times" w:eastAsia="Times New Roman" w:hAnsi="Times" w:cs="Times"/>
          <w:i/>
          <w:iCs/>
          <w:lang w:val="sl-SI" w:eastAsia="en-US"/>
        </w:rPr>
      </w:pPr>
      <w:r w:rsidRPr="00C5432C">
        <w:rPr>
          <w:rStyle w:val="s1"/>
          <w:rFonts w:ascii="Times" w:eastAsia="Times New Roman" w:hAnsi="Times" w:cs="Times"/>
          <w:i/>
          <w:iCs/>
          <w:lang w:val="sl-SI" w:eastAsia="en-US"/>
        </w:rPr>
        <w:t xml:space="preserve">Utemeljitev razumnosti ocenjenih stroškov </w:t>
      </w:r>
    </w:p>
    <w:tbl>
      <w:tblPr>
        <w:tblStyle w:val="Tabelamrea"/>
        <w:tblW w:w="0" w:type="auto"/>
        <w:tblLook w:val="04A0" w:firstRow="1" w:lastRow="0" w:firstColumn="1" w:lastColumn="0" w:noHBand="0" w:noVBand="1"/>
      </w:tblPr>
      <w:tblGrid>
        <w:gridCol w:w="8988"/>
      </w:tblGrid>
      <w:tr w:rsidR="00905BD0" w:rsidRPr="006949C2" w14:paraId="67C58906" w14:textId="77777777" w:rsidTr="00383D2C">
        <w:tc>
          <w:tcPr>
            <w:tcW w:w="13948" w:type="dxa"/>
            <w:tcBorders>
              <w:left w:val="single" w:sz="12" w:space="0" w:color="0F9ED5" w:themeColor="accent4"/>
            </w:tcBorders>
          </w:tcPr>
          <w:p w14:paraId="38569609" w14:textId="77777777" w:rsidR="00AC7D44" w:rsidRPr="00C5432C" w:rsidRDefault="00AC7D44" w:rsidP="008F7AF8">
            <w:pPr>
              <w:spacing w:after="240" w:line="276" w:lineRule="auto"/>
              <w:rPr>
                <w:rFonts w:ascii="Arial" w:hAnsi="Arial" w:cs="Arial"/>
                <w:sz w:val="20"/>
                <w:szCs w:val="20"/>
                <w:lang w:val="sl-SI"/>
              </w:rPr>
            </w:pPr>
            <w:r w:rsidRPr="00C5432C">
              <w:rPr>
                <w:rFonts w:ascii="Arial" w:hAnsi="Arial" w:cs="Arial"/>
                <w:sz w:val="20"/>
                <w:szCs w:val="20"/>
                <w:lang w:val="sl-SI"/>
              </w:rPr>
              <w:t>Ocene predvidenih stroškov Naložbe 3 so pripravljene na podlagi predhodno navedenih virov:</w:t>
            </w:r>
          </w:p>
          <w:p w14:paraId="6CC6B813" w14:textId="77777777" w:rsidR="00AC7D44" w:rsidRPr="00C5432C" w:rsidRDefault="00AC7D44" w:rsidP="008F7AF8">
            <w:pPr>
              <w:spacing w:after="240" w:line="276" w:lineRule="auto"/>
              <w:rPr>
                <w:rFonts w:ascii="Arial" w:hAnsi="Arial" w:cs="Arial"/>
                <w:sz w:val="20"/>
                <w:szCs w:val="20"/>
                <w:lang w:val="sl-SI"/>
              </w:rPr>
            </w:pPr>
            <w:r w:rsidRPr="00C5432C">
              <w:rPr>
                <w:rFonts w:ascii="Arial" w:hAnsi="Arial" w:cs="Arial"/>
                <w:sz w:val="20"/>
                <w:szCs w:val="20"/>
                <w:lang w:val="sl-SI"/>
              </w:rPr>
              <w:t>Ocena investicij v naprave za proizvodnjo električne energije temelji na referenčnih stroških proizvodnje elektrike v napravah OVE in SPTE, ki jih agencija za energijo (Regulator trga z električno energijo) uporablja v svojih javnih pozivih za vključitev v podporno shemo OVE in SPTE. Gre za uradno referenco, ki se uporablja v Sloveniji. V strokovnih podlagah so predpostavke izračuna referenčnih stroškov podrobno dokumentirane</w:t>
            </w:r>
            <w:r w:rsidRPr="00C5432C">
              <w:rPr>
                <w:rStyle w:val="Sprotnaopomba-sklic"/>
                <w:rFonts w:ascii="Arial" w:hAnsi="Arial" w:cs="Arial"/>
                <w:sz w:val="20"/>
                <w:szCs w:val="20"/>
                <w:lang w:val="sl-SI"/>
              </w:rPr>
              <w:footnoteReference w:id="41"/>
            </w:r>
            <w:r w:rsidRPr="00C5432C">
              <w:rPr>
                <w:rFonts w:ascii="Arial" w:hAnsi="Arial" w:cs="Arial"/>
                <w:sz w:val="20"/>
                <w:szCs w:val="20"/>
                <w:lang w:val="sl-SI"/>
              </w:rPr>
              <w:t xml:space="preserve">. </w:t>
            </w:r>
          </w:p>
          <w:p w14:paraId="655ACF09" w14:textId="16619413" w:rsidR="00905BD0" w:rsidRPr="00C5432C" w:rsidRDefault="00AC7D44" w:rsidP="006A0A91">
            <w:pPr>
              <w:spacing w:after="240" w:line="276" w:lineRule="auto"/>
              <w:jc w:val="both"/>
              <w:rPr>
                <w:rStyle w:val="s1"/>
                <w:rFonts w:ascii="Arial" w:hAnsi="Arial" w:cs="Arial"/>
                <w:sz w:val="20"/>
                <w:szCs w:val="20"/>
                <w:lang w:val="sl-SI"/>
              </w:rPr>
            </w:pPr>
            <w:r w:rsidRPr="00C5432C">
              <w:rPr>
                <w:rFonts w:ascii="Arial" w:hAnsi="Arial" w:cs="Arial"/>
                <w:sz w:val="20"/>
                <w:szCs w:val="20"/>
                <w:lang w:val="sl-SI"/>
              </w:rPr>
              <w:t xml:space="preserve">Ocena investicij v </w:t>
            </w:r>
            <w:r w:rsidR="008F7AF8" w:rsidRPr="00C5432C">
              <w:rPr>
                <w:rFonts w:ascii="Arial" w:hAnsi="Arial" w:cs="Arial"/>
                <w:sz w:val="20"/>
                <w:szCs w:val="20"/>
                <w:lang w:val="sl-SI"/>
              </w:rPr>
              <w:t xml:space="preserve">sončne hibridne elektrarne za energetske skupnosti </w:t>
            </w:r>
            <w:r w:rsidRPr="00C5432C">
              <w:rPr>
                <w:rFonts w:ascii="Arial" w:hAnsi="Arial" w:cs="Arial"/>
                <w:sz w:val="20"/>
                <w:szCs w:val="20"/>
                <w:lang w:val="sl-SI"/>
              </w:rPr>
              <w:t>temelji na strokovnih podlagah, uporabljenih pri pripravi celovitega nacionalnega energetsko podnebnega načrta Slovenije. Ker gre za tehnologijo, ki se na trgu šele uveljavlja, to oceno spremlja nekaj negotovosti. Ta negotovost ne bo vplivala na stroškovno učinkovitost izvajanja ukrepa, saj bodo po pričakovanih v okviru energetskih skupnostih prevladovali lastniki, ki bodo prejemali redno subvencijo in krili večjih del stroškov za investicijo, energetsko revna gospodinjstva (s 100 % subvencijo) pa bodo v manjšini, zato bodo energetske skupnosti zainteresirane za optimiranje investicijskih stroškov.</w:t>
            </w:r>
          </w:p>
        </w:tc>
      </w:tr>
    </w:tbl>
    <w:p w14:paraId="20269595" w14:textId="77777777" w:rsidR="00905BD0" w:rsidRPr="00C5432C" w:rsidRDefault="00905BD0" w:rsidP="00905BD0">
      <w:pPr>
        <w:rPr>
          <w:rFonts w:ascii="Times" w:hAnsi="Times" w:cs="Times"/>
          <w:sz w:val="18"/>
          <w:szCs w:val="18"/>
          <w:lang w:val="sl-SI"/>
        </w:rPr>
      </w:pPr>
    </w:p>
    <w:p w14:paraId="034525E9" w14:textId="77777777" w:rsidR="00905BD0" w:rsidRPr="00C5432C" w:rsidRDefault="00905BD0" w:rsidP="00905BD0">
      <w:pPr>
        <w:rPr>
          <w:rFonts w:ascii="Times" w:hAnsi="Times" w:cs="Times"/>
          <w:sz w:val="18"/>
          <w:szCs w:val="18"/>
          <w:lang w:val="sl-SI"/>
        </w:rPr>
        <w:sectPr w:rsidR="00905BD0" w:rsidRPr="00C5432C" w:rsidSect="00905BD0">
          <w:pgSz w:w="11906" w:h="16838"/>
          <w:pgMar w:top="1440" w:right="1440" w:bottom="1440" w:left="1440" w:header="708" w:footer="708" w:gutter="0"/>
          <w:cols w:space="708"/>
          <w:docGrid w:linePitch="360"/>
        </w:sectPr>
      </w:pPr>
    </w:p>
    <w:p w14:paraId="0ECC18A4" w14:textId="77777777" w:rsidR="00905BD0" w:rsidRPr="00C5432C" w:rsidRDefault="00905BD0" w:rsidP="00905BD0">
      <w:pPr>
        <w:rPr>
          <w:rFonts w:ascii="Times" w:hAnsi="Times" w:cs="Times"/>
          <w:sz w:val="18"/>
          <w:szCs w:val="18"/>
          <w:lang w:val="sl-SI"/>
        </w:rPr>
      </w:pPr>
    </w:p>
    <w:p w14:paraId="7D52C4C7" w14:textId="6CA6080E" w:rsidR="006A0A91" w:rsidRPr="00C5432C" w:rsidRDefault="006A0A91" w:rsidP="006A0A91">
      <w:pPr>
        <w:rPr>
          <w:rFonts w:ascii="Times" w:hAnsi="Times" w:cs="Times"/>
          <w:sz w:val="18"/>
          <w:szCs w:val="18"/>
          <w:lang w:val="sl-SI"/>
        </w:rPr>
      </w:pPr>
      <w:r w:rsidRPr="00C5432C">
        <w:rPr>
          <w:rStyle w:val="s1"/>
          <w:rFonts w:ascii="Times" w:eastAsia="Times New Roman" w:hAnsi="Times" w:cs="Times"/>
          <w:i/>
          <w:iCs/>
          <w:lang w:val="sl-SI" w:eastAsia="en-US"/>
        </w:rPr>
        <w:t>Ocena skupne vrednosti ukrepa/naložbe</w:t>
      </w:r>
    </w:p>
    <w:p w14:paraId="6B540E49" w14:textId="77777777" w:rsidR="006A0A91" w:rsidRPr="00C5432C" w:rsidRDefault="006A0A91" w:rsidP="006A0A91">
      <w:pPr>
        <w:rPr>
          <w:rFonts w:ascii="Times" w:hAnsi="Times" w:cs="Times"/>
          <w:sz w:val="18"/>
          <w:szCs w:val="18"/>
          <w:lang w:val="sl-SI"/>
        </w:rPr>
      </w:pPr>
    </w:p>
    <w:p w14:paraId="70B21812" w14:textId="77777777" w:rsidR="00905BD0" w:rsidRPr="00C5432C" w:rsidRDefault="00905BD0" w:rsidP="00905BD0">
      <w:pPr>
        <w:rPr>
          <w:rFonts w:ascii="Times" w:hAnsi="Times" w:cs="Times"/>
          <w:sz w:val="18"/>
          <w:szCs w:val="18"/>
          <w:lang w:val="sl-SI"/>
        </w:rPr>
      </w:pPr>
    </w:p>
    <w:tbl>
      <w:tblPr>
        <w:tblStyle w:val="Tabelamrea"/>
        <w:tblpPr w:leftFromText="180" w:rightFromText="180" w:vertAnchor="text" w:tblpY="1"/>
        <w:tblOverlap w:val="never"/>
        <w:tblW w:w="13928" w:type="dxa"/>
        <w:tblBorders>
          <w:top w:val="single" w:sz="12" w:space="0" w:color="0F9ED5" w:themeColor="accent4"/>
          <w:left w:val="single" w:sz="12" w:space="0" w:color="0F9ED5" w:themeColor="accent4"/>
          <w:bottom w:val="single" w:sz="12" w:space="0" w:color="0F9ED5" w:themeColor="accent4"/>
          <w:right w:val="single" w:sz="12" w:space="0" w:color="0F9ED5" w:themeColor="accent4"/>
          <w:insideH w:val="single" w:sz="12" w:space="0" w:color="0F9ED5" w:themeColor="accent4"/>
          <w:insideV w:val="single" w:sz="12" w:space="0" w:color="0F9ED5" w:themeColor="accent4"/>
        </w:tblBorders>
        <w:tblLook w:val="04A0" w:firstRow="1" w:lastRow="0" w:firstColumn="1" w:lastColumn="0" w:noHBand="0" w:noVBand="1"/>
      </w:tblPr>
      <w:tblGrid>
        <w:gridCol w:w="1128"/>
        <w:gridCol w:w="1859"/>
        <w:gridCol w:w="1106"/>
        <w:gridCol w:w="1217"/>
        <w:gridCol w:w="1115"/>
        <w:gridCol w:w="1055"/>
        <w:gridCol w:w="1068"/>
        <w:gridCol w:w="1067"/>
        <w:gridCol w:w="1076"/>
        <w:gridCol w:w="1076"/>
        <w:gridCol w:w="1063"/>
        <w:gridCol w:w="1098"/>
      </w:tblGrid>
      <w:tr w:rsidR="00CD465E" w:rsidRPr="00C5432C" w14:paraId="6842375E" w14:textId="77777777" w:rsidTr="006A0A91">
        <w:tc>
          <w:tcPr>
            <w:tcW w:w="1128" w:type="dxa"/>
          </w:tcPr>
          <w:p w14:paraId="2068FF26" w14:textId="6D01D828" w:rsidR="00CD465E" w:rsidRPr="00C5432C" w:rsidRDefault="00CD465E" w:rsidP="00CD465E">
            <w:pPr>
              <w:pStyle w:val="p2"/>
              <w:rPr>
                <w:rStyle w:val="s1"/>
                <w:lang w:val="sl-SI"/>
              </w:rPr>
            </w:pPr>
            <w:r w:rsidRPr="00C5432C">
              <w:rPr>
                <w:lang w:val="sl-SI"/>
              </w:rPr>
              <w:t xml:space="preserve">Št. </w:t>
            </w:r>
          </w:p>
        </w:tc>
        <w:tc>
          <w:tcPr>
            <w:tcW w:w="1859" w:type="dxa"/>
          </w:tcPr>
          <w:p w14:paraId="771124AD" w14:textId="5A35A414" w:rsidR="00CD465E" w:rsidRPr="00C5432C" w:rsidRDefault="00CD465E" w:rsidP="00CD465E">
            <w:pPr>
              <w:pStyle w:val="p2"/>
              <w:rPr>
                <w:rStyle w:val="s1"/>
                <w:lang w:val="sl-SI"/>
              </w:rPr>
            </w:pPr>
            <w:r w:rsidRPr="00C5432C">
              <w:rPr>
                <w:lang w:val="sl-SI"/>
              </w:rPr>
              <w:t>Ukrep / naložba</w:t>
            </w:r>
          </w:p>
        </w:tc>
        <w:tc>
          <w:tcPr>
            <w:tcW w:w="1106" w:type="dxa"/>
          </w:tcPr>
          <w:p w14:paraId="67B8F2D0" w14:textId="175F5246" w:rsidR="00CD465E" w:rsidRPr="00C5432C" w:rsidRDefault="00CD465E" w:rsidP="00CD465E">
            <w:pPr>
              <w:pStyle w:val="p2"/>
              <w:jc w:val="right"/>
              <w:rPr>
                <w:rStyle w:val="s1"/>
                <w:lang w:val="sl-SI"/>
              </w:rPr>
            </w:pPr>
            <w:r w:rsidRPr="00C5432C">
              <w:rPr>
                <w:rStyle w:val="s1"/>
                <w:lang w:val="sl-SI"/>
              </w:rPr>
              <w:t>Od</w:t>
            </w:r>
          </w:p>
        </w:tc>
        <w:tc>
          <w:tcPr>
            <w:tcW w:w="1217" w:type="dxa"/>
          </w:tcPr>
          <w:p w14:paraId="3D47FA0B" w14:textId="4A992DE7" w:rsidR="00CD465E" w:rsidRPr="00C5432C" w:rsidRDefault="00CD465E" w:rsidP="00CD465E">
            <w:pPr>
              <w:pStyle w:val="p2"/>
              <w:jc w:val="right"/>
              <w:rPr>
                <w:rStyle w:val="s1"/>
                <w:lang w:val="sl-SI"/>
              </w:rPr>
            </w:pPr>
            <w:r w:rsidRPr="00C5432C">
              <w:rPr>
                <w:rStyle w:val="s1"/>
                <w:lang w:val="sl-SI"/>
              </w:rPr>
              <w:t>Do</w:t>
            </w:r>
          </w:p>
        </w:tc>
        <w:tc>
          <w:tcPr>
            <w:tcW w:w="1115" w:type="dxa"/>
          </w:tcPr>
          <w:p w14:paraId="0D5041BB" w14:textId="293744E3" w:rsidR="00CD465E" w:rsidRPr="00C5432C" w:rsidRDefault="00CD465E" w:rsidP="00CD465E">
            <w:pPr>
              <w:pStyle w:val="p2"/>
              <w:jc w:val="right"/>
              <w:rPr>
                <w:rStyle w:val="s1"/>
                <w:lang w:val="sl-SI"/>
              </w:rPr>
            </w:pPr>
            <w:r w:rsidRPr="00C5432C">
              <w:rPr>
                <w:rStyle w:val="s1"/>
                <w:lang w:val="sl-SI"/>
              </w:rPr>
              <w:t>SKUPAJ</w:t>
            </w:r>
            <w:r>
              <w:rPr>
                <w:rStyle w:val="s1"/>
                <w:lang w:val="sl-SI"/>
              </w:rPr>
              <w:t xml:space="preserve"> </w:t>
            </w:r>
            <w:r>
              <w:rPr>
                <w:rStyle w:val="s1"/>
              </w:rPr>
              <w:t>(EUR)</w:t>
            </w:r>
          </w:p>
        </w:tc>
        <w:tc>
          <w:tcPr>
            <w:tcW w:w="1055" w:type="dxa"/>
          </w:tcPr>
          <w:p w14:paraId="5078A7E3" w14:textId="037383DF" w:rsidR="00CD465E" w:rsidRDefault="00CD465E" w:rsidP="00CD465E">
            <w:pPr>
              <w:pStyle w:val="p2"/>
              <w:spacing w:after="0"/>
              <w:jc w:val="right"/>
              <w:rPr>
                <w:rStyle w:val="s1"/>
              </w:rPr>
            </w:pPr>
            <w:r>
              <w:rPr>
                <w:rStyle w:val="s1"/>
                <w:lang w:val="sl-SI"/>
              </w:rPr>
              <w:t>2</w:t>
            </w:r>
            <w:r>
              <w:rPr>
                <w:rStyle w:val="s1"/>
              </w:rPr>
              <w:t xml:space="preserve">026 </w:t>
            </w:r>
          </w:p>
          <w:p w14:paraId="5AF64C38" w14:textId="3FCD7EBD" w:rsidR="00CD465E" w:rsidRPr="00C5432C" w:rsidRDefault="00CD465E" w:rsidP="00CD465E">
            <w:pPr>
              <w:pStyle w:val="p2"/>
              <w:jc w:val="right"/>
              <w:rPr>
                <w:rStyle w:val="s1"/>
                <w:lang w:val="sl-SI"/>
              </w:rPr>
            </w:pPr>
            <w:r>
              <w:rPr>
                <w:rStyle w:val="s1"/>
                <w:lang w:val="sl-SI"/>
              </w:rPr>
              <w:t>(EUR)</w:t>
            </w:r>
          </w:p>
        </w:tc>
        <w:tc>
          <w:tcPr>
            <w:tcW w:w="1068" w:type="dxa"/>
          </w:tcPr>
          <w:p w14:paraId="66FD9E88" w14:textId="77777777" w:rsidR="00CD465E" w:rsidRDefault="00CD465E" w:rsidP="00CD465E">
            <w:pPr>
              <w:pStyle w:val="p2"/>
              <w:spacing w:after="0"/>
              <w:jc w:val="right"/>
              <w:rPr>
                <w:rStyle w:val="s1"/>
                <w:lang w:val="sl-SI"/>
              </w:rPr>
            </w:pPr>
            <w:r w:rsidRPr="00C5432C">
              <w:rPr>
                <w:rStyle w:val="s1"/>
                <w:lang w:val="sl-SI"/>
              </w:rPr>
              <w:t>2027</w:t>
            </w:r>
          </w:p>
          <w:p w14:paraId="35D6DD68" w14:textId="2AB7AD89" w:rsidR="00CD465E" w:rsidRPr="00C5432C" w:rsidRDefault="00CD465E" w:rsidP="00CD465E">
            <w:pPr>
              <w:pStyle w:val="p2"/>
              <w:jc w:val="right"/>
              <w:rPr>
                <w:rStyle w:val="s1"/>
                <w:lang w:val="sl-SI"/>
              </w:rPr>
            </w:pPr>
            <w:r>
              <w:rPr>
                <w:rStyle w:val="s1"/>
                <w:lang w:val="sl-SI"/>
              </w:rPr>
              <w:t>(EUR)</w:t>
            </w:r>
          </w:p>
        </w:tc>
        <w:tc>
          <w:tcPr>
            <w:tcW w:w="1067" w:type="dxa"/>
          </w:tcPr>
          <w:p w14:paraId="202A8069" w14:textId="77777777" w:rsidR="00CD465E" w:rsidRDefault="00CD465E" w:rsidP="00CD465E">
            <w:pPr>
              <w:pStyle w:val="p2"/>
              <w:spacing w:after="0"/>
              <w:jc w:val="right"/>
              <w:rPr>
                <w:rStyle w:val="s1"/>
                <w:lang w:val="sl-SI"/>
              </w:rPr>
            </w:pPr>
            <w:r w:rsidRPr="00C5432C">
              <w:rPr>
                <w:rStyle w:val="s1"/>
                <w:lang w:val="sl-SI"/>
              </w:rPr>
              <w:t>2028</w:t>
            </w:r>
          </w:p>
          <w:p w14:paraId="0EF8A930" w14:textId="198CFB16" w:rsidR="00CD465E" w:rsidRPr="00C5432C" w:rsidRDefault="00CD465E" w:rsidP="00CD465E">
            <w:pPr>
              <w:pStyle w:val="p2"/>
              <w:jc w:val="right"/>
              <w:rPr>
                <w:rStyle w:val="s1"/>
                <w:lang w:val="sl-SI"/>
              </w:rPr>
            </w:pPr>
            <w:r>
              <w:rPr>
                <w:rStyle w:val="s1"/>
                <w:lang w:val="sl-SI"/>
              </w:rPr>
              <w:t>(EUR)</w:t>
            </w:r>
          </w:p>
        </w:tc>
        <w:tc>
          <w:tcPr>
            <w:tcW w:w="1076" w:type="dxa"/>
          </w:tcPr>
          <w:p w14:paraId="3D1B5CFC" w14:textId="77777777" w:rsidR="00CD465E" w:rsidRDefault="00CD465E" w:rsidP="00CD465E">
            <w:pPr>
              <w:pStyle w:val="p2"/>
              <w:spacing w:after="0"/>
              <w:jc w:val="right"/>
              <w:rPr>
                <w:rStyle w:val="s1"/>
                <w:lang w:val="sl-SI"/>
              </w:rPr>
            </w:pPr>
            <w:r w:rsidRPr="00C5432C">
              <w:rPr>
                <w:rStyle w:val="s1"/>
                <w:lang w:val="sl-SI"/>
              </w:rPr>
              <w:t>2029</w:t>
            </w:r>
          </w:p>
          <w:p w14:paraId="747F5812" w14:textId="5DCB10BA" w:rsidR="00CD465E" w:rsidRPr="00C5432C" w:rsidRDefault="00CD465E" w:rsidP="00CD465E">
            <w:pPr>
              <w:pStyle w:val="p2"/>
              <w:jc w:val="right"/>
              <w:rPr>
                <w:rStyle w:val="s1"/>
                <w:lang w:val="sl-SI"/>
              </w:rPr>
            </w:pPr>
            <w:r>
              <w:rPr>
                <w:rStyle w:val="s1"/>
                <w:lang w:val="sl-SI"/>
              </w:rPr>
              <w:t>(EUR)</w:t>
            </w:r>
          </w:p>
        </w:tc>
        <w:tc>
          <w:tcPr>
            <w:tcW w:w="1076" w:type="dxa"/>
          </w:tcPr>
          <w:p w14:paraId="06FE8BE5" w14:textId="77777777" w:rsidR="00CD465E" w:rsidRDefault="00CD465E" w:rsidP="00CD465E">
            <w:pPr>
              <w:pStyle w:val="p2"/>
              <w:spacing w:after="0"/>
              <w:jc w:val="right"/>
              <w:rPr>
                <w:rStyle w:val="s1"/>
                <w:lang w:val="sl-SI"/>
              </w:rPr>
            </w:pPr>
            <w:r w:rsidRPr="00C5432C">
              <w:rPr>
                <w:rStyle w:val="s1"/>
                <w:lang w:val="sl-SI"/>
              </w:rPr>
              <w:t>2030</w:t>
            </w:r>
          </w:p>
          <w:p w14:paraId="5462AF3C" w14:textId="6E497667" w:rsidR="00CD465E" w:rsidRPr="00C5432C" w:rsidRDefault="00CD465E" w:rsidP="00CD465E">
            <w:pPr>
              <w:pStyle w:val="p2"/>
              <w:jc w:val="right"/>
              <w:rPr>
                <w:rStyle w:val="s1"/>
                <w:lang w:val="sl-SI"/>
              </w:rPr>
            </w:pPr>
            <w:r>
              <w:rPr>
                <w:rStyle w:val="s1"/>
                <w:lang w:val="sl-SI"/>
              </w:rPr>
              <w:t>(EUR)</w:t>
            </w:r>
          </w:p>
        </w:tc>
        <w:tc>
          <w:tcPr>
            <w:tcW w:w="1063" w:type="dxa"/>
          </w:tcPr>
          <w:p w14:paraId="08A7F691" w14:textId="77777777" w:rsidR="00CD465E" w:rsidRDefault="00CD465E" w:rsidP="00CD465E">
            <w:pPr>
              <w:pStyle w:val="p2"/>
              <w:spacing w:after="0"/>
              <w:jc w:val="right"/>
              <w:rPr>
                <w:rStyle w:val="s1"/>
                <w:lang w:val="sl-SI"/>
              </w:rPr>
            </w:pPr>
            <w:r w:rsidRPr="00C5432C">
              <w:rPr>
                <w:rStyle w:val="s1"/>
                <w:lang w:val="sl-SI"/>
              </w:rPr>
              <w:t>2031</w:t>
            </w:r>
          </w:p>
          <w:p w14:paraId="68E98502" w14:textId="2EAAD1EC" w:rsidR="00CD465E" w:rsidRPr="00C5432C" w:rsidRDefault="00CD465E" w:rsidP="00CD465E">
            <w:pPr>
              <w:pStyle w:val="p2"/>
              <w:jc w:val="right"/>
              <w:rPr>
                <w:rStyle w:val="s1"/>
                <w:lang w:val="sl-SI"/>
              </w:rPr>
            </w:pPr>
            <w:r>
              <w:rPr>
                <w:rStyle w:val="s1"/>
                <w:lang w:val="sl-SI"/>
              </w:rPr>
              <w:t>(EUR)</w:t>
            </w:r>
          </w:p>
        </w:tc>
        <w:tc>
          <w:tcPr>
            <w:tcW w:w="1098" w:type="dxa"/>
          </w:tcPr>
          <w:p w14:paraId="51EE7C13" w14:textId="77777777" w:rsidR="00CD465E" w:rsidRDefault="00CD465E" w:rsidP="00CD465E">
            <w:pPr>
              <w:pStyle w:val="p2"/>
              <w:spacing w:after="0"/>
              <w:jc w:val="right"/>
              <w:rPr>
                <w:rStyle w:val="s1"/>
                <w:lang w:val="sl-SI"/>
              </w:rPr>
            </w:pPr>
            <w:r w:rsidRPr="00C5432C">
              <w:rPr>
                <w:rStyle w:val="s1"/>
                <w:lang w:val="sl-SI"/>
              </w:rPr>
              <w:t>2032</w:t>
            </w:r>
          </w:p>
          <w:p w14:paraId="61A0935D" w14:textId="451ACFFA" w:rsidR="00CD465E" w:rsidRPr="00C5432C" w:rsidRDefault="00CD465E" w:rsidP="00CD465E">
            <w:pPr>
              <w:pStyle w:val="p2"/>
              <w:jc w:val="right"/>
              <w:rPr>
                <w:rStyle w:val="s1"/>
                <w:lang w:val="sl-SI"/>
              </w:rPr>
            </w:pPr>
            <w:r>
              <w:rPr>
                <w:rStyle w:val="s1"/>
                <w:lang w:val="sl-SI"/>
              </w:rPr>
              <w:t>(EUR)</w:t>
            </w:r>
          </w:p>
        </w:tc>
      </w:tr>
      <w:tr w:rsidR="007F0A4E" w:rsidRPr="00C5432C" w14:paraId="4B3DFDDB" w14:textId="77777777" w:rsidTr="006A0A91">
        <w:tc>
          <w:tcPr>
            <w:tcW w:w="1128" w:type="dxa"/>
          </w:tcPr>
          <w:p w14:paraId="4F52F028" w14:textId="77777777" w:rsidR="007F0A4E" w:rsidRPr="00C5432C" w:rsidRDefault="007F0A4E" w:rsidP="007F0A4E">
            <w:pPr>
              <w:pStyle w:val="p2"/>
              <w:rPr>
                <w:rStyle w:val="s1"/>
                <w:color w:val="156082" w:themeColor="accent1"/>
                <w:lang w:val="sl-SI"/>
              </w:rPr>
            </w:pPr>
            <w:r w:rsidRPr="00C5432C">
              <w:rPr>
                <w:rFonts w:ascii="Arial" w:hAnsi="Arial" w:cs="Arial"/>
                <w:sz w:val="20"/>
                <w:szCs w:val="20"/>
                <w:lang w:val="sl-SI"/>
              </w:rPr>
              <w:t>C1.C.I3</w:t>
            </w:r>
          </w:p>
        </w:tc>
        <w:tc>
          <w:tcPr>
            <w:tcW w:w="1859" w:type="dxa"/>
          </w:tcPr>
          <w:p w14:paraId="3BD414A9" w14:textId="77777777" w:rsidR="007F0A4E" w:rsidRPr="00CD465E" w:rsidRDefault="007F0A4E" w:rsidP="007F0A4E">
            <w:pPr>
              <w:pStyle w:val="p2"/>
              <w:rPr>
                <w:rStyle w:val="s1"/>
                <w:color w:val="156082" w:themeColor="accent1"/>
                <w:lang w:val="sl-SI"/>
              </w:rPr>
            </w:pPr>
            <w:r w:rsidRPr="00CD465E">
              <w:rPr>
                <w:rFonts w:ascii="Arial" w:hAnsi="Arial" w:cs="Arial"/>
                <w:lang w:val="sl-SI"/>
              </w:rPr>
              <w:t>Vključevanje energetsko revnih in ranljivih gospodinjstev v energetske skupnosti</w:t>
            </w:r>
          </w:p>
        </w:tc>
        <w:tc>
          <w:tcPr>
            <w:tcW w:w="1106" w:type="dxa"/>
            <w:vAlign w:val="center"/>
          </w:tcPr>
          <w:p w14:paraId="522960F9" w14:textId="77777777" w:rsidR="007F0A4E" w:rsidRPr="00CD465E" w:rsidRDefault="007F0A4E" w:rsidP="007F0A4E">
            <w:pPr>
              <w:pStyle w:val="p2"/>
              <w:jc w:val="right"/>
              <w:rPr>
                <w:rStyle w:val="s1"/>
                <w:color w:val="00B050"/>
                <w:lang w:val="sl-SI"/>
              </w:rPr>
            </w:pPr>
            <w:r w:rsidRPr="00CD465E">
              <w:rPr>
                <w:rFonts w:ascii="Arial" w:hAnsi="Arial" w:cs="Arial"/>
                <w:lang w:val="sl-SI"/>
              </w:rPr>
              <w:t>1.01.2026</w:t>
            </w:r>
          </w:p>
        </w:tc>
        <w:tc>
          <w:tcPr>
            <w:tcW w:w="1217" w:type="dxa"/>
            <w:vAlign w:val="center"/>
          </w:tcPr>
          <w:p w14:paraId="187A1889" w14:textId="77777777" w:rsidR="007F0A4E" w:rsidRPr="00CD465E" w:rsidRDefault="007F0A4E" w:rsidP="007F0A4E">
            <w:pPr>
              <w:pStyle w:val="p2"/>
              <w:jc w:val="right"/>
              <w:rPr>
                <w:rStyle w:val="s1"/>
                <w:color w:val="00B050"/>
                <w:lang w:val="sl-SI"/>
              </w:rPr>
            </w:pPr>
            <w:r w:rsidRPr="00CD465E">
              <w:rPr>
                <w:rFonts w:ascii="Arial" w:hAnsi="Arial" w:cs="Arial"/>
                <w:lang w:val="sl-SI"/>
              </w:rPr>
              <w:t>31.12.2032</w:t>
            </w:r>
          </w:p>
        </w:tc>
        <w:tc>
          <w:tcPr>
            <w:tcW w:w="1115" w:type="dxa"/>
            <w:vAlign w:val="center"/>
          </w:tcPr>
          <w:p w14:paraId="1F0BFEB6" w14:textId="3F65E419" w:rsidR="007F0A4E" w:rsidRPr="00C5432C" w:rsidRDefault="007F0A4E" w:rsidP="007F0A4E">
            <w:pPr>
              <w:pStyle w:val="p2"/>
              <w:jc w:val="right"/>
              <w:rPr>
                <w:rStyle w:val="s1"/>
                <w:rFonts w:ascii="Arial" w:hAnsi="Arial" w:cs="Arial"/>
                <w:highlight w:val="yellow"/>
                <w:lang w:val="sl-SI"/>
              </w:rPr>
            </w:pPr>
            <w:r w:rsidRPr="00C5432C">
              <w:rPr>
                <w:rFonts w:ascii="Arial" w:hAnsi="Arial" w:cs="Arial"/>
                <w:lang w:val="sl-SI"/>
              </w:rPr>
              <w:t>9.005.929</w:t>
            </w:r>
          </w:p>
        </w:tc>
        <w:tc>
          <w:tcPr>
            <w:tcW w:w="1055" w:type="dxa"/>
            <w:vAlign w:val="center"/>
          </w:tcPr>
          <w:p w14:paraId="2A3755C6" w14:textId="02831244" w:rsidR="007F0A4E" w:rsidRPr="00C5432C" w:rsidRDefault="007F0A4E" w:rsidP="007F0A4E">
            <w:pPr>
              <w:pStyle w:val="p2"/>
              <w:jc w:val="right"/>
              <w:rPr>
                <w:rStyle w:val="s1"/>
                <w:rFonts w:ascii="Arial" w:hAnsi="Arial" w:cs="Arial"/>
                <w:highlight w:val="yellow"/>
                <w:lang w:val="sl-SI"/>
              </w:rPr>
            </w:pPr>
            <w:r w:rsidRPr="00C5432C">
              <w:rPr>
                <w:rFonts w:ascii="Arial" w:hAnsi="Arial" w:cs="Arial"/>
                <w:lang w:val="sl-SI"/>
              </w:rPr>
              <w:t>0</w:t>
            </w:r>
          </w:p>
        </w:tc>
        <w:tc>
          <w:tcPr>
            <w:tcW w:w="1068" w:type="dxa"/>
            <w:vAlign w:val="center"/>
          </w:tcPr>
          <w:p w14:paraId="27E2559D" w14:textId="019B2178" w:rsidR="007F0A4E" w:rsidRPr="00C5432C" w:rsidRDefault="007F0A4E" w:rsidP="007F0A4E">
            <w:pPr>
              <w:pStyle w:val="p2"/>
              <w:jc w:val="right"/>
              <w:rPr>
                <w:rStyle w:val="s1"/>
                <w:rFonts w:ascii="Arial" w:hAnsi="Arial" w:cs="Arial"/>
                <w:highlight w:val="yellow"/>
                <w:lang w:val="sl-SI"/>
              </w:rPr>
            </w:pPr>
            <w:r w:rsidRPr="00C5432C">
              <w:rPr>
                <w:rFonts w:ascii="Arial" w:hAnsi="Arial" w:cs="Arial"/>
                <w:lang w:val="sl-SI"/>
              </w:rPr>
              <w:t>392.186</w:t>
            </w:r>
          </w:p>
        </w:tc>
        <w:tc>
          <w:tcPr>
            <w:tcW w:w="1067" w:type="dxa"/>
            <w:vAlign w:val="center"/>
          </w:tcPr>
          <w:p w14:paraId="30FB22DB" w14:textId="6CE8B9BE" w:rsidR="007F0A4E" w:rsidRPr="00C5432C" w:rsidRDefault="007F0A4E" w:rsidP="007F0A4E">
            <w:pPr>
              <w:pStyle w:val="p2"/>
              <w:jc w:val="right"/>
              <w:rPr>
                <w:rStyle w:val="s1"/>
                <w:rFonts w:ascii="Arial" w:hAnsi="Arial" w:cs="Arial"/>
                <w:highlight w:val="yellow"/>
                <w:lang w:val="sl-SI"/>
              </w:rPr>
            </w:pPr>
            <w:r w:rsidRPr="00C5432C">
              <w:rPr>
                <w:rFonts w:ascii="Arial" w:hAnsi="Arial" w:cs="Arial"/>
                <w:lang w:val="sl-SI"/>
              </w:rPr>
              <w:t>1.018.290.</w:t>
            </w:r>
          </w:p>
        </w:tc>
        <w:tc>
          <w:tcPr>
            <w:tcW w:w="1076" w:type="dxa"/>
            <w:vAlign w:val="center"/>
          </w:tcPr>
          <w:p w14:paraId="2D74F597" w14:textId="7AEF1E4D" w:rsidR="007F0A4E" w:rsidRPr="00C5432C" w:rsidRDefault="007F0A4E" w:rsidP="007F0A4E">
            <w:pPr>
              <w:pStyle w:val="p2"/>
              <w:jc w:val="right"/>
              <w:rPr>
                <w:rStyle w:val="s1"/>
                <w:rFonts w:ascii="Arial" w:hAnsi="Arial" w:cs="Arial"/>
                <w:highlight w:val="yellow"/>
                <w:lang w:val="sl-SI"/>
              </w:rPr>
            </w:pPr>
            <w:r w:rsidRPr="00C5432C">
              <w:rPr>
                <w:rFonts w:ascii="Arial" w:hAnsi="Arial" w:cs="Arial"/>
                <w:lang w:val="sl-SI"/>
              </w:rPr>
              <w:t>1.952.162</w:t>
            </w:r>
          </w:p>
        </w:tc>
        <w:tc>
          <w:tcPr>
            <w:tcW w:w="1076" w:type="dxa"/>
            <w:vAlign w:val="center"/>
          </w:tcPr>
          <w:p w14:paraId="7AFE6703" w14:textId="061C7A2B" w:rsidR="007F0A4E" w:rsidRPr="00C5432C" w:rsidRDefault="007F0A4E" w:rsidP="007F0A4E">
            <w:pPr>
              <w:pStyle w:val="p2"/>
              <w:jc w:val="right"/>
              <w:rPr>
                <w:rStyle w:val="s1"/>
                <w:rFonts w:ascii="Arial" w:hAnsi="Arial" w:cs="Arial"/>
                <w:highlight w:val="yellow"/>
                <w:lang w:val="sl-SI"/>
              </w:rPr>
            </w:pPr>
            <w:r w:rsidRPr="00C5432C">
              <w:rPr>
                <w:rFonts w:ascii="Arial" w:hAnsi="Arial" w:cs="Arial"/>
                <w:lang w:val="sl-SI"/>
              </w:rPr>
              <w:t>2.134.353</w:t>
            </w:r>
          </w:p>
        </w:tc>
        <w:tc>
          <w:tcPr>
            <w:tcW w:w="1063" w:type="dxa"/>
            <w:vAlign w:val="center"/>
          </w:tcPr>
          <w:p w14:paraId="0CC2D109" w14:textId="209D6F82" w:rsidR="007F0A4E" w:rsidRPr="00C5432C" w:rsidRDefault="007F0A4E" w:rsidP="007F0A4E">
            <w:pPr>
              <w:pStyle w:val="p2"/>
              <w:jc w:val="right"/>
              <w:rPr>
                <w:rStyle w:val="s1"/>
                <w:rFonts w:ascii="Arial" w:hAnsi="Arial" w:cs="Arial"/>
                <w:highlight w:val="yellow"/>
                <w:lang w:val="sl-SI"/>
              </w:rPr>
            </w:pPr>
            <w:r w:rsidRPr="00C5432C">
              <w:rPr>
                <w:rFonts w:ascii="Arial" w:hAnsi="Arial" w:cs="Arial"/>
                <w:lang w:val="sl-SI"/>
              </w:rPr>
              <w:t>2.181.309</w:t>
            </w:r>
          </w:p>
        </w:tc>
        <w:tc>
          <w:tcPr>
            <w:tcW w:w="1098" w:type="dxa"/>
            <w:vAlign w:val="center"/>
          </w:tcPr>
          <w:p w14:paraId="28D9EBF6" w14:textId="64D40135" w:rsidR="007F0A4E" w:rsidRPr="00C5432C" w:rsidRDefault="007F0A4E" w:rsidP="007F0A4E">
            <w:pPr>
              <w:pStyle w:val="p2"/>
              <w:jc w:val="right"/>
              <w:rPr>
                <w:rStyle w:val="s1"/>
                <w:rFonts w:ascii="Arial" w:hAnsi="Arial" w:cs="Arial"/>
                <w:highlight w:val="yellow"/>
                <w:lang w:val="sl-SI"/>
              </w:rPr>
            </w:pPr>
            <w:r w:rsidRPr="00C5432C">
              <w:rPr>
                <w:rFonts w:ascii="Arial" w:hAnsi="Arial" w:cs="Arial"/>
                <w:lang w:val="sl-SI"/>
              </w:rPr>
              <w:t>1.327.629</w:t>
            </w:r>
          </w:p>
        </w:tc>
      </w:tr>
    </w:tbl>
    <w:p w14:paraId="39CF07D9" w14:textId="77777777" w:rsidR="00905BD0" w:rsidRPr="00C5432C" w:rsidRDefault="00905BD0" w:rsidP="00905BD0">
      <w:pPr>
        <w:rPr>
          <w:rFonts w:ascii="Times" w:hAnsi="Times" w:cs="Times"/>
          <w:sz w:val="18"/>
          <w:szCs w:val="18"/>
          <w:lang w:val="sl-SI"/>
        </w:rPr>
      </w:pPr>
      <w:r w:rsidRPr="00C5432C">
        <w:rPr>
          <w:rFonts w:ascii="Times" w:hAnsi="Times" w:cs="Times"/>
          <w:sz w:val="18"/>
          <w:szCs w:val="18"/>
          <w:lang w:val="sl-SI"/>
        </w:rPr>
        <w:br w:type="textWrapping" w:clear="all"/>
      </w:r>
    </w:p>
    <w:p w14:paraId="58F7B967" w14:textId="77777777" w:rsidR="00905BD0" w:rsidRPr="00C5432C" w:rsidRDefault="00905BD0" w:rsidP="00905BD0">
      <w:pPr>
        <w:pStyle w:val="p2"/>
        <w:rPr>
          <w:rStyle w:val="s1"/>
          <w:b/>
          <w:bCs/>
          <w:lang w:val="sl-SI"/>
        </w:rPr>
        <w:sectPr w:rsidR="00905BD0" w:rsidRPr="00C5432C" w:rsidSect="00905BD0">
          <w:pgSz w:w="16838" w:h="11906" w:orient="landscape"/>
          <w:pgMar w:top="1440" w:right="1440" w:bottom="1440" w:left="1440" w:header="708" w:footer="708" w:gutter="0"/>
          <w:cols w:space="708"/>
          <w:docGrid w:linePitch="360"/>
        </w:sectPr>
      </w:pPr>
    </w:p>
    <w:p w14:paraId="32908D3E" w14:textId="531012A8" w:rsidR="00905BD0" w:rsidRPr="00C5432C" w:rsidRDefault="006A0A91" w:rsidP="002C52CB">
      <w:pPr>
        <w:pStyle w:val="Naslov5"/>
        <w:numPr>
          <w:ilvl w:val="4"/>
          <w:numId w:val="12"/>
        </w:numPr>
        <w:rPr>
          <w:rStyle w:val="s1"/>
          <w:b/>
          <w:bCs/>
          <w:noProof w:val="0"/>
          <w:lang w:val="sl-SI"/>
        </w:rPr>
      </w:pPr>
      <w:r w:rsidRPr="00C5432C">
        <w:rPr>
          <w:rStyle w:val="s1"/>
          <w:noProof w:val="0"/>
          <w:lang w:val="sl-SI"/>
        </w:rPr>
        <w:lastRenderedPageBreak/>
        <w:t>Utemeljitev vključenosti upravičencev, ki niso ranljiva gospodinjstva, mikro podjetja ali uporabniki prevoza</w:t>
      </w:r>
    </w:p>
    <w:p w14:paraId="71A7EB84" w14:textId="77777777" w:rsidR="00905BD0" w:rsidRPr="00C5432C" w:rsidRDefault="00905BD0" w:rsidP="00905BD0">
      <w:pPr>
        <w:rPr>
          <w:rFonts w:ascii="Times" w:hAnsi="Times" w:cs="Times"/>
          <w:sz w:val="18"/>
          <w:szCs w:val="18"/>
          <w:lang w:val="sl-SI"/>
        </w:rPr>
      </w:pPr>
    </w:p>
    <w:tbl>
      <w:tblPr>
        <w:tblStyle w:val="Tabelamrea"/>
        <w:tblW w:w="0" w:type="auto"/>
        <w:tblLook w:val="04A0" w:firstRow="1" w:lastRow="0" w:firstColumn="1" w:lastColumn="0" w:noHBand="0" w:noVBand="1"/>
      </w:tblPr>
      <w:tblGrid>
        <w:gridCol w:w="8988"/>
      </w:tblGrid>
      <w:tr w:rsidR="00905BD0" w:rsidRPr="006949C2" w14:paraId="5E516BC9" w14:textId="77777777" w:rsidTr="00383D2C">
        <w:tc>
          <w:tcPr>
            <w:tcW w:w="13948" w:type="dxa"/>
            <w:tcBorders>
              <w:left w:val="single" w:sz="12" w:space="0" w:color="0F9ED5" w:themeColor="accent4"/>
            </w:tcBorders>
          </w:tcPr>
          <w:p w14:paraId="5ADFFF49" w14:textId="0670C36B" w:rsidR="00905BD0" w:rsidRPr="00C5432C" w:rsidRDefault="008F7AF8" w:rsidP="006200F7">
            <w:pPr>
              <w:spacing w:after="240" w:line="276" w:lineRule="auto"/>
              <w:jc w:val="both"/>
              <w:rPr>
                <w:rStyle w:val="s1"/>
                <w:rFonts w:ascii="Times" w:hAnsi="Times" w:cs="Times"/>
                <w:color w:val="156082" w:themeColor="accent1"/>
                <w:shd w:val="clear" w:color="auto" w:fill="FFFFFF"/>
                <w:lang w:val="sl-SI"/>
              </w:rPr>
            </w:pPr>
            <w:r w:rsidRPr="00C5432C">
              <w:rPr>
                <w:rFonts w:ascii="Arial" w:hAnsi="Arial" w:cs="Arial"/>
                <w:sz w:val="20"/>
                <w:szCs w:val="20"/>
                <w:lang w:val="sl-SI"/>
              </w:rPr>
              <w:t>V enem scenariju bo ukrep izveden</w:t>
            </w:r>
            <w:r w:rsidR="008A3B2C" w:rsidRPr="00C5432C">
              <w:rPr>
                <w:rFonts w:ascii="Arial" w:hAnsi="Arial" w:cs="Arial"/>
                <w:sz w:val="20"/>
                <w:szCs w:val="20"/>
                <w:lang w:val="sl-SI"/>
              </w:rPr>
              <w:t xml:space="preserve"> preko Borzena, d.o.o., v 100</w:t>
            </w:r>
            <w:r w:rsidR="006653AC">
              <w:rPr>
                <w:rFonts w:ascii="Arial" w:hAnsi="Arial" w:cs="Arial"/>
                <w:sz w:val="20"/>
                <w:szCs w:val="20"/>
                <w:lang w:val="sl-SI"/>
              </w:rPr>
              <w:t xml:space="preserve"> </w:t>
            </w:r>
            <w:r w:rsidR="008A3B2C" w:rsidRPr="00C5432C">
              <w:rPr>
                <w:rFonts w:ascii="Arial" w:hAnsi="Arial" w:cs="Arial"/>
                <w:sz w:val="20"/>
                <w:szCs w:val="20"/>
                <w:lang w:val="sl-SI"/>
              </w:rPr>
              <w:t>% lasti države, ki bo v vlogi upravičenca do sredstev iz Socialnega podnebnega sklada z namenom izvajanja Programa za vključevanje energetsko ranljivih v energetske skupnosti</w:t>
            </w:r>
            <w:r w:rsidR="007F0A4E" w:rsidRPr="00C5432C">
              <w:rPr>
                <w:rFonts w:ascii="Arial" w:hAnsi="Arial" w:cs="Arial"/>
                <w:sz w:val="20"/>
                <w:szCs w:val="20"/>
                <w:lang w:val="sl-SI"/>
              </w:rPr>
              <w:t xml:space="preserve">. </w:t>
            </w:r>
            <w:r w:rsidR="008A3B2C" w:rsidRPr="00C5432C">
              <w:rPr>
                <w:rFonts w:ascii="Arial" w:hAnsi="Arial" w:cs="Arial"/>
                <w:sz w:val="20"/>
                <w:szCs w:val="20"/>
                <w:lang w:val="sl-SI"/>
              </w:rPr>
              <w:t>V okviru programa bodo poleg sredstev za aktivnosti URE in OVE za energetsko ranljive ter druge prejemnike predvidena tudi sredstva za energetsko svetovanje, za koordinacijo priprave vlog in izvedbe teh aktivnosti pri ranljivih, ter sredstva za upravljanje programa, ki bodo vsebovala sredstva za obveščanje javnosti, stroške dela ter pripadajoče stroške za osebje na Borzenu za izvajanje programa zmanjševanja energetske revščine z vključevanjem v energetske skupnosti. Ocenjujemo, da so sredstva za upravljanje z vidika celovitosti ter uspešnosti programa za zmanjševanje  energetske revščine pomemben sestavni del ukrepa. Po izkušnjah iz kohezijske politike sredstva za upravljanje, ki bodo namenjena Eko skladu, ne bodo presegala 4</w:t>
            </w:r>
            <w:r w:rsidR="006653AC">
              <w:rPr>
                <w:rFonts w:ascii="Arial" w:hAnsi="Arial" w:cs="Arial"/>
                <w:sz w:val="20"/>
                <w:szCs w:val="20"/>
                <w:lang w:val="sl-SI"/>
              </w:rPr>
              <w:t xml:space="preserve"> </w:t>
            </w:r>
            <w:r w:rsidR="008A3B2C" w:rsidRPr="00C5432C">
              <w:rPr>
                <w:rFonts w:ascii="Arial" w:hAnsi="Arial" w:cs="Arial"/>
                <w:sz w:val="20"/>
                <w:szCs w:val="20"/>
                <w:lang w:val="sl-SI"/>
              </w:rPr>
              <w:t>% vseh sredstev, namenjenih neposredno ranljivim skupinam</w:t>
            </w:r>
          </w:p>
        </w:tc>
      </w:tr>
    </w:tbl>
    <w:p w14:paraId="74A0D6CF" w14:textId="77777777" w:rsidR="00905BD0" w:rsidRPr="00C5432C" w:rsidRDefault="00905BD0" w:rsidP="00905BD0">
      <w:pPr>
        <w:pStyle w:val="p2"/>
        <w:rPr>
          <w:rStyle w:val="s1"/>
          <w:lang w:val="sl-SI"/>
        </w:rPr>
      </w:pPr>
    </w:p>
    <w:p w14:paraId="595DA667" w14:textId="5C9CC426" w:rsidR="00905BD0" w:rsidRPr="00C5432C" w:rsidRDefault="006A0A91" w:rsidP="002C52CB">
      <w:pPr>
        <w:pStyle w:val="Naslov5"/>
        <w:numPr>
          <w:ilvl w:val="4"/>
          <w:numId w:val="12"/>
        </w:numPr>
        <w:rPr>
          <w:rStyle w:val="s1"/>
          <w:b/>
          <w:bCs/>
          <w:noProof w:val="0"/>
          <w:lang w:val="sl-SI"/>
        </w:rPr>
      </w:pPr>
      <w:r w:rsidRPr="00C5432C">
        <w:rPr>
          <w:rStyle w:val="s1"/>
          <w:noProof w:val="0"/>
          <w:lang w:val="sl-SI"/>
        </w:rPr>
        <w:t xml:space="preserve">Dodatnost </w:t>
      </w:r>
    </w:p>
    <w:tbl>
      <w:tblPr>
        <w:tblStyle w:val="Tabelamrea"/>
        <w:tblW w:w="0" w:type="auto"/>
        <w:tblLook w:val="04A0" w:firstRow="1" w:lastRow="0" w:firstColumn="1" w:lastColumn="0" w:noHBand="0" w:noVBand="1"/>
      </w:tblPr>
      <w:tblGrid>
        <w:gridCol w:w="8988"/>
      </w:tblGrid>
      <w:tr w:rsidR="00905BD0" w:rsidRPr="006949C2" w14:paraId="12BF72BB" w14:textId="77777777" w:rsidTr="00383D2C">
        <w:tc>
          <w:tcPr>
            <w:tcW w:w="8988" w:type="dxa"/>
            <w:tcBorders>
              <w:left w:val="single" w:sz="12" w:space="0" w:color="0F9ED5" w:themeColor="accent4"/>
            </w:tcBorders>
          </w:tcPr>
          <w:p w14:paraId="256D32F4" w14:textId="199F1C18" w:rsidR="00AC7D44" w:rsidRPr="00C5432C" w:rsidRDefault="00AC7D44" w:rsidP="008F7AF8">
            <w:pPr>
              <w:spacing w:before="100" w:after="240" w:line="276" w:lineRule="auto"/>
              <w:rPr>
                <w:rFonts w:ascii="Arial" w:hAnsi="Arial" w:cs="Arial"/>
                <w:color w:val="000000" w:themeColor="text1"/>
                <w:sz w:val="20"/>
                <w:szCs w:val="20"/>
                <w:lang w:val="sl-SI"/>
              </w:rPr>
            </w:pPr>
            <w:r w:rsidRPr="00C5432C">
              <w:rPr>
                <w:rFonts w:ascii="Arial" w:hAnsi="Arial" w:cs="Arial"/>
                <w:color w:val="000000" w:themeColor="text1"/>
                <w:sz w:val="20"/>
                <w:szCs w:val="20"/>
                <w:lang w:val="sl-SI"/>
              </w:rPr>
              <w:t xml:space="preserve">Naložba je sicer vključena v Akcijski načrt za zmanjševanje energetske revščine (AN ER), vendar se (še) ne izvaja. Gre za dodatno naložbo, saj sredstva v AN ER za njeno izvajanje niso </w:t>
            </w:r>
            <w:r w:rsidR="008863BF">
              <w:rPr>
                <w:rFonts w:ascii="Arial" w:hAnsi="Arial" w:cs="Arial"/>
                <w:color w:val="000000" w:themeColor="text1"/>
                <w:sz w:val="20"/>
                <w:szCs w:val="20"/>
                <w:lang w:val="sl-SI"/>
              </w:rPr>
              <w:t xml:space="preserve">(bila) </w:t>
            </w:r>
            <w:r w:rsidRPr="00C5432C">
              <w:rPr>
                <w:rFonts w:ascii="Arial" w:hAnsi="Arial" w:cs="Arial"/>
                <w:color w:val="000000" w:themeColor="text1"/>
                <w:sz w:val="20"/>
                <w:szCs w:val="20"/>
                <w:lang w:val="sl-SI"/>
              </w:rPr>
              <w:t xml:space="preserve">zagotovljena. </w:t>
            </w:r>
          </w:p>
          <w:p w14:paraId="3B32464B" w14:textId="6948717C" w:rsidR="00905BD0" w:rsidRPr="00C5432C" w:rsidRDefault="00AC7D44" w:rsidP="008F7AF8">
            <w:pPr>
              <w:spacing w:before="100" w:after="240" w:line="276" w:lineRule="auto"/>
              <w:rPr>
                <w:rStyle w:val="s1"/>
                <w:rFonts w:ascii="Times" w:hAnsi="Times" w:cs="Times"/>
                <w:color w:val="156082" w:themeColor="accent1"/>
                <w:shd w:val="clear" w:color="auto" w:fill="FFFFFF"/>
                <w:lang w:val="sl-SI"/>
              </w:rPr>
            </w:pPr>
            <w:r w:rsidRPr="00C5432C">
              <w:rPr>
                <w:rFonts w:ascii="Arial" w:hAnsi="Arial" w:cs="Arial"/>
                <w:color w:val="000000" w:themeColor="text1"/>
                <w:sz w:val="20"/>
                <w:szCs w:val="20"/>
                <w:lang w:val="sl-SI"/>
              </w:rPr>
              <w:t>Tekoči in načrtovani razpisi spodbud za energetske skupnosti ne predvidevajo posebnih spodbud za energetsko revna in ranljiva gospodinjstva. Odprt je javni razpis za sofinanciranje naložb v skupnostno samooskrbo z električno energijo iz obnovljivih virov energije za obdobje od 2025 do 2027</w:t>
            </w:r>
            <w:r w:rsidRPr="00C5432C">
              <w:rPr>
                <w:rStyle w:val="Sprotnaopomba-sklic"/>
                <w:rFonts w:ascii="Arial" w:hAnsi="Arial" w:cs="Arial"/>
                <w:color w:val="000000" w:themeColor="text1"/>
                <w:sz w:val="20"/>
                <w:szCs w:val="20"/>
                <w:lang w:val="sl-SI"/>
              </w:rPr>
              <w:footnoteReference w:id="42"/>
            </w:r>
            <w:r w:rsidRPr="00C5432C" w:rsidDel="006F0B40">
              <w:rPr>
                <w:rFonts w:ascii="Arial" w:hAnsi="Arial" w:cs="Arial"/>
                <w:color w:val="000000" w:themeColor="text1"/>
                <w:sz w:val="20"/>
                <w:szCs w:val="20"/>
                <w:lang w:val="sl-SI"/>
              </w:rPr>
              <w:t xml:space="preserve"> </w:t>
            </w:r>
            <w:r w:rsidRPr="00C5432C">
              <w:rPr>
                <w:rFonts w:ascii="Arial" w:hAnsi="Arial" w:cs="Arial"/>
                <w:color w:val="000000" w:themeColor="text1"/>
                <w:sz w:val="20"/>
                <w:szCs w:val="20"/>
                <w:lang w:val="sl-SI"/>
              </w:rPr>
              <w:t>v višini 2,97 mio EUR, kjer so za vse vlagatelje so spodbude enake, energetsko revna in ranljiva gospodinjstva ne prejmejo višjih spodbud.</w:t>
            </w:r>
          </w:p>
        </w:tc>
      </w:tr>
    </w:tbl>
    <w:p w14:paraId="55A12E59" w14:textId="77777777" w:rsidR="00905BD0" w:rsidRPr="00C5432C" w:rsidRDefault="00905BD0" w:rsidP="008F7AF8">
      <w:pPr>
        <w:spacing w:line="276" w:lineRule="auto"/>
        <w:rPr>
          <w:lang w:val="sl-SI"/>
        </w:rPr>
      </w:pPr>
    </w:p>
    <w:p w14:paraId="64FD435A" w14:textId="3E187A8E" w:rsidR="00905BD0" w:rsidRPr="00C5432C" w:rsidRDefault="006A0A91" w:rsidP="002C52CB">
      <w:pPr>
        <w:pStyle w:val="Naslov5"/>
        <w:numPr>
          <w:ilvl w:val="4"/>
          <w:numId w:val="12"/>
        </w:numPr>
        <w:rPr>
          <w:rStyle w:val="s1"/>
          <w:b/>
          <w:bCs/>
          <w:noProof w:val="0"/>
          <w:lang w:val="sl-SI"/>
        </w:rPr>
      </w:pPr>
      <w:r w:rsidRPr="00C5432C">
        <w:rPr>
          <w:rStyle w:val="s1"/>
          <w:noProof w:val="0"/>
          <w:lang w:val="sl-SI"/>
        </w:rPr>
        <w:t>Skladnost s pravili EU glede državne pomoči</w:t>
      </w:r>
    </w:p>
    <w:tbl>
      <w:tblPr>
        <w:tblStyle w:val="Tabelamrea"/>
        <w:tblW w:w="0" w:type="auto"/>
        <w:tblLook w:val="04A0" w:firstRow="1" w:lastRow="0" w:firstColumn="1" w:lastColumn="0" w:noHBand="0" w:noVBand="1"/>
      </w:tblPr>
      <w:tblGrid>
        <w:gridCol w:w="8988"/>
      </w:tblGrid>
      <w:tr w:rsidR="00905BD0" w:rsidRPr="006949C2" w14:paraId="7E3B018C" w14:textId="77777777" w:rsidTr="00383D2C">
        <w:tc>
          <w:tcPr>
            <w:tcW w:w="8988" w:type="dxa"/>
            <w:tcBorders>
              <w:left w:val="single" w:sz="12" w:space="0" w:color="0F9ED5" w:themeColor="accent4"/>
            </w:tcBorders>
          </w:tcPr>
          <w:p w14:paraId="0B652307" w14:textId="5D776AFB" w:rsidR="007F0A4E" w:rsidRPr="00C5432C" w:rsidRDefault="007F0A4E" w:rsidP="008F7AF8">
            <w:pPr>
              <w:spacing w:before="100" w:after="240" w:line="276" w:lineRule="auto"/>
              <w:jc w:val="both"/>
              <w:rPr>
                <w:rFonts w:ascii="Arial" w:eastAsia="Times New Roman" w:hAnsi="Arial" w:cs="Arial"/>
                <w:color w:val="000000"/>
                <w:sz w:val="20"/>
                <w:szCs w:val="20"/>
                <w:lang w:val="sl-SI" w:eastAsia="sl-SI"/>
              </w:rPr>
            </w:pPr>
            <w:r w:rsidRPr="00C5432C">
              <w:rPr>
                <w:rFonts w:ascii="Arial" w:eastAsia="Times New Roman" w:hAnsi="Arial" w:cs="Arial"/>
                <w:color w:val="000000"/>
                <w:sz w:val="20"/>
                <w:szCs w:val="20"/>
                <w:lang w:val="sl-SI" w:eastAsia="sl-SI"/>
              </w:rPr>
              <w:t>Podpora za naložbo ne bo predstavljala državne pomoči v smislu člena 107 (1) Pogodbe o delovanju EU za projekte tipov (A), (B), saj so prejemniki fizične osebe – energetsko revna in ranljiva gospodinjstva.</w:t>
            </w:r>
          </w:p>
          <w:p w14:paraId="1F7C4A4C" w14:textId="2C9D8892" w:rsidR="00905BD0" w:rsidRPr="00C5432C" w:rsidRDefault="007F0A4E" w:rsidP="008F7AF8">
            <w:pPr>
              <w:spacing w:before="100" w:after="240" w:line="276" w:lineRule="auto"/>
              <w:jc w:val="both"/>
              <w:rPr>
                <w:rStyle w:val="s1"/>
                <w:rFonts w:ascii="Times" w:hAnsi="Times" w:cs="Times"/>
                <w:color w:val="156082" w:themeColor="accent1"/>
                <w:shd w:val="clear" w:color="auto" w:fill="FFFFFF"/>
                <w:lang w:val="sl-SI"/>
              </w:rPr>
            </w:pPr>
            <w:r w:rsidRPr="00C5432C">
              <w:rPr>
                <w:rFonts w:ascii="Arial" w:eastAsia="Times New Roman" w:hAnsi="Arial" w:cs="Arial"/>
                <w:color w:val="000000"/>
                <w:sz w:val="20"/>
                <w:szCs w:val="20"/>
                <w:lang w:val="sl-SI" w:eastAsia="sl-SI"/>
              </w:rPr>
              <w:t>V podnaložbi oz. pri projektih tipa (C) bodo prejemniki poleg gospodinjstev oz. fizičnih oseb</w:t>
            </w:r>
            <w:r w:rsidR="008F7AF8" w:rsidRPr="00C5432C">
              <w:rPr>
                <w:rFonts w:ascii="Arial" w:eastAsia="Times New Roman" w:hAnsi="Arial" w:cs="Arial"/>
                <w:color w:val="000000"/>
                <w:sz w:val="20"/>
                <w:szCs w:val="20"/>
                <w:lang w:val="sl-SI" w:eastAsia="sl-SI"/>
              </w:rPr>
              <w:t xml:space="preserve"> </w:t>
            </w:r>
            <w:r w:rsidRPr="00C5432C">
              <w:rPr>
                <w:rFonts w:ascii="Arial" w:eastAsia="Times New Roman" w:hAnsi="Arial" w:cs="Arial"/>
                <w:color w:val="000000"/>
                <w:sz w:val="20"/>
                <w:szCs w:val="20"/>
                <w:lang w:val="sl-SI" w:eastAsia="sl-SI"/>
              </w:rPr>
              <w:t>lahko tudi pravni subjekti javnega ali zasebnega prava, ki se bodo vključevali v isto energetsko skupnost. Za prejemnike zasebnega prava se bo pri dodeljevanju pomoči upoštevalo pravilo de minimis oz. se za njihov sorazmerni delež stroška za pripravo projekta</w:t>
            </w:r>
            <w:r w:rsidR="008F7AF8" w:rsidRPr="00C5432C">
              <w:rPr>
                <w:rFonts w:ascii="Arial" w:eastAsia="Times New Roman" w:hAnsi="Arial" w:cs="Arial"/>
                <w:color w:val="000000"/>
                <w:sz w:val="20"/>
                <w:szCs w:val="20"/>
                <w:lang w:val="sl-SI" w:eastAsia="sl-SI"/>
              </w:rPr>
              <w:t xml:space="preserve"> </w:t>
            </w:r>
            <w:r w:rsidRPr="00C5432C">
              <w:rPr>
                <w:rFonts w:ascii="Arial" w:eastAsia="Times New Roman" w:hAnsi="Arial" w:cs="Arial"/>
                <w:color w:val="000000"/>
                <w:sz w:val="20"/>
                <w:szCs w:val="20"/>
                <w:lang w:val="sl-SI" w:eastAsia="sl-SI"/>
              </w:rPr>
              <w:t>subvencije ne bo dodeljevalo.</w:t>
            </w:r>
          </w:p>
        </w:tc>
      </w:tr>
    </w:tbl>
    <w:p w14:paraId="7728E982" w14:textId="3769C0DB" w:rsidR="007460D1" w:rsidRPr="00C5432C" w:rsidRDefault="007460D1">
      <w:pPr>
        <w:rPr>
          <w:rStyle w:val="s1"/>
          <w:rFonts w:ascii="Times" w:hAnsi="Times"/>
          <w:sz w:val="18"/>
          <w:szCs w:val="18"/>
          <w:lang w:val="sl-SI"/>
        </w:rPr>
      </w:pPr>
      <w:r w:rsidRPr="00C5432C">
        <w:rPr>
          <w:rStyle w:val="s1"/>
          <w:lang w:val="sl-SI"/>
        </w:rPr>
        <w:br w:type="page"/>
      </w:r>
    </w:p>
    <w:p w14:paraId="15F9E3F2" w14:textId="32C0F482" w:rsidR="007460D1" w:rsidRPr="00C5432C" w:rsidRDefault="007460D1" w:rsidP="002C52CB">
      <w:pPr>
        <w:pStyle w:val="Naslov4"/>
        <w:rPr>
          <w:b/>
          <w:bCs/>
          <w:noProof w:val="0"/>
          <w:lang w:val="sl-SI"/>
        </w:rPr>
      </w:pPr>
      <w:bookmarkStart w:id="120" w:name="_Toc212717083"/>
      <w:r w:rsidRPr="00C5432C">
        <w:rPr>
          <w:noProof w:val="0"/>
          <w:lang w:val="sl-SI"/>
        </w:rPr>
        <w:lastRenderedPageBreak/>
        <w:t xml:space="preserve">2.1.2.4 </w:t>
      </w:r>
      <w:r w:rsidR="00DD6EBF" w:rsidRPr="00C5432C">
        <w:rPr>
          <w:noProof w:val="0"/>
          <w:lang w:val="sl-SI"/>
        </w:rPr>
        <w:t>Ukrep/naložba</w:t>
      </w:r>
      <w:r w:rsidRPr="00C5432C">
        <w:rPr>
          <w:noProof w:val="0"/>
          <w:lang w:val="sl-SI"/>
        </w:rPr>
        <w:t>: M1: Ciljno informiranje, izobraževanje, osveščanje, svetovanje in usposabljanje</w:t>
      </w:r>
      <w:bookmarkEnd w:id="120"/>
    </w:p>
    <w:p w14:paraId="2EAA80AC" w14:textId="77777777" w:rsidR="007460D1" w:rsidRPr="00C5432C" w:rsidRDefault="007460D1" w:rsidP="007460D1">
      <w:pPr>
        <w:rPr>
          <w:rStyle w:val="s1"/>
          <w:rFonts w:ascii="Times" w:hAnsi="Times" w:cs="Times"/>
          <w:lang w:val="sl-SI"/>
        </w:rPr>
      </w:pPr>
    </w:p>
    <w:p w14:paraId="5E172471" w14:textId="146A6BEA" w:rsidR="007460D1" w:rsidRPr="00C5432C" w:rsidRDefault="00DD6EBF" w:rsidP="007460D1">
      <w:pPr>
        <w:rPr>
          <w:rStyle w:val="s1"/>
          <w:rFonts w:ascii="Times" w:hAnsi="Times" w:cs="Times"/>
          <w:i/>
          <w:iCs/>
          <w:lang w:val="sl-SI"/>
        </w:rPr>
      </w:pPr>
      <w:r w:rsidRPr="00C5432C">
        <w:rPr>
          <w:rStyle w:val="s1"/>
          <w:rFonts w:ascii="Times" w:hAnsi="Times" w:cs="Times"/>
          <w:i/>
          <w:iCs/>
          <w:lang w:val="sl-SI"/>
        </w:rPr>
        <w:t>Področje ukrepanja</w:t>
      </w:r>
      <w:r w:rsidR="007460D1" w:rsidRPr="00C5432C">
        <w:rPr>
          <w:rStyle w:val="s1"/>
          <w:rFonts w:ascii="Times" w:hAnsi="Times" w:cs="Times"/>
          <w:i/>
          <w:iCs/>
          <w:lang w:val="sl-SI"/>
        </w:rPr>
        <w:t xml:space="preserve">: </w:t>
      </w:r>
      <w:r w:rsidR="007460D1" w:rsidRPr="00C5432C">
        <w:rPr>
          <w:rFonts w:ascii="Times" w:hAnsi="Times" w:cs="Times"/>
          <w:b/>
          <w:bCs/>
          <w:color w:val="156082" w:themeColor="accent1"/>
          <w:lang w:val="sl-SI"/>
        </w:rPr>
        <w:t>(</w:t>
      </w:r>
      <w:r w:rsidR="000D6390" w:rsidRPr="00C5432C">
        <w:rPr>
          <w:rFonts w:ascii="Times" w:hAnsi="Times" w:cs="Times"/>
          <w:b/>
          <w:bCs/>
          <w:color w:val="156082" w:themeColor="accent1"/>
          <w:lang w:val="sl-SI"/>
        </w:rPr>
        <w:t>D)</w:t>
      </w:r>
    </w:p>
    <w:p w14:paraId="36E7F507" w14:textId="7F567980" w:rsidR="007460D1" w:rsidRPr="00C5432C" w:rsidRDefault="00DD6EBF" w:rsidP="002C52CB">
      <w:pPr>
        <w:pStyle w:val="Naslov5"/>
        <w:numPr>
          <w:ilvl w:val="4"/>
          <w:numId w:val="13"/>
        </w:numPr>
        <w:rPr>
          <w:rStyle w:val="s1"/>
          <w:b/>
          <w:bCs/>
          <w:noProof w:val="0"/>
          <w:lang w:val="sl-SI"/>
        </w:rPr>
      </w:pPr>
      <w:r w:rsidRPr="00C5432C">
        <w:rPr>
          <w:rStyle w:val="s1"/>
          <w:noProof w:val="0"/>
          <w:lang w:val="sl-SI"/>
        </w:rPr>
        <w:t>Opis ukrepa/naložbe</w:t>
      </w:r>
    </w:p>
    <w:p w14:paraId="7BAFF05F" w14:textId="77777777" w:rsidR="007460D1" w:rsidRPr="00C5432C" w:rsidRDefault="007460D1" w:rsidP="007460D1">
      <w:pPr>
        <w:rPr>
          <w:lang w:val="sl-SI" w:eastAsia="en-US"/>
        </w:rPr>
      </w:pPr>
    </w:p>
    <w:p w14:paraId="55EC41E1" w14:textId="77777777" w:rsidR="00DD6EBF" w:rsidRPr="00C5432C" w:rsidRDefault="00DD6EBF" w:rsidP="00DD6EBF">
      <w:pPr>
        <w:rPr>
          <w:rStyle w:val="s1"/>
          <w:rFonts w:ascii="Times" w:eastAsia="Times New Roman" w:hAnsi="Times" w:cs="Times"/>
          <w:i/>
          <w:iCs/>
          <w:lang w:val="sl-SI" w:eastAsia="en-US"/>
        </w:rPr>
      </w:pPr>
      <w:r w:rsidRPr="00C5432C">
        <w:rPr>
          <w:rStyle w:val="s1"/>
          <w:rFonts w:ascii="Times" w:eastAsia="Times New Roman" w:hAnsi="Times" w:cs="Times"/>
          <w:i/>
          <w:iCs/>
          <w:lang w:val="sl-SI"/>
        </w:rPr>
        <w:t xml:space="preserve">Opis trenutnih izzivov in kako jih ukrep/naložba naslavlja </w:t>
      </w:r>
    </w:p>
    <w:p w14:paraId="0DE435DA" w14:textId="77777777" w:rsidR="007460D1" w:rsidRPr="00C5432C" w:rsidRDefault="007460D1" w:rsidP="007460D1">
      <w:pPr>
        <w:rPr>
          <w:rFonts w:ascii="Times" w:hAnsi="Times" w:cs="Times"/>
          <w:sz w:val="18"/>
          <w:szCs w:val="18"/>
          <w:lang w:val="sl-SI"/>
        </w:rPr>
      </w:pPr>
    </w:p>
    <w:tbl>
      <w:tblPr>
        <w:tblStyle w:val="Tabelamrea"/>
        <w:tblW w:w="0" w:type="auto"/>
        <w:tblLook w:val="04A0" w:firstRow="1" w:lastRow="0" w:firstColumn="1" w:lastColumn="0" w:noHBand="0" w:noVBand="1"/>
      </w:tblPr>
      <w:tblGrid>
        <w:gridCol w:w="8988"/>
      </w:tblGrid>
      <w:tr w:rsidR="007460D1" w:rsidRPr="006949C2" w14:paraId="263A6BC5" w14:textId="77777777" w:rsidTr="00383D2C">
        <w:tc>
          <w:tcPr>
            <w:tcW w:w="13948" w:type="dxa"/>
            <w:tcBorders>
              <w:left w:val="single" w:sz="12" w:space="0" w:color="0F9ED5" w:themeColor="accent4"/>
            </w:tcBorders>
          </w:tcPr>
          <w:p w14:paraId="06F2A897" w14:textId="0196B378" w:rsidR="007460D1" w:rsidRPr="00C5432C" w:rsidRDefault="00AC7D44" w:rsidP="00FE3417">
            <w:pPr>
              <w:spacing w:line="276" w:lineRule="auto"/>
              <w:jc w:val="both"/>
              <w:rPr>
                <w:rStyle w:val="s1"/>
                <w:rFonts w:ascii="Arial" w:hAnsi="Arial" w:cs="Arial"/>
                <w:color w:val="000000" w:themeColor="text1"/>
                <w:sz w:val="20"/>
                <w:szCs w:val="20"/>
                <w:lang w:val="sl-SI"/>
              </w:rPr>
            </w:pPr>
            <w:r w:rsidRPr="00C5432C">
              <w:rPr>
                <w:rFonts w:ascii="Arial" w:hAnsi="Arial" w:cs="Arial"/>
                <w:color w:val="000000" w:themeColor="text1"/>
                <w:sz w:val="20"/>
                <w:szCs w:val="20"/>
                <w:lang w:val="sl-SI"/>
              </w:rPr>
              <w:t>Za izvajanje naložb naštetih zgoraj je nujno potrebno tudi učinkovito ter usmerjeno svetovanje, informiranje, ozaveščanje in usposabljanje, tako energetsko revnih in ranljivih, kot tudi tistih, vključenih v informiranje, ozaveščanje energetsko revnih in ranljivih. Izkušnje na nacionalni ravni pri izvajanju ukrepov za zmanjševanje energetske revščine so pokazale, da so energetsko ranljivi specifična skupina ljudi, ki potrebuje tudi</w:t>
            </w:r>
            <w:r w:rsidR="00FE3417" w:rsidRPr="00C5432C">
              <w:rPr>
                <w:rFonts w:ascii="Arial" w:hAnsi="Arial" w:cs="Arial"/>
                <w:color w:val="000000" w:themeColor="text1"/>
                <w:sz w:val="20"/>
                <w:szCs w:val="20"/>
                <w:lang w:val="sl-SI"/>
              </w:rPr>
              <w:t xml:space="preserve"> </w:t>
            </w:r>
            <w:r w:rsidRPr="00C5432C">
              <w:rPr>
                <w:rFonts w:ascii="Arial" w:hAnsi="Arial" w:cs="Arial"/>
                <w:color w:val="000000" w:themeColor="text1"/>
                <w:sz w:val="20"/>
                <w:szCs w:val="20"/>
                <w:lang w:val="sl-SI"/>
              </w:rPr>
              <w:t xml:space="preserve">njim prilagojeno ozaveščanje in informiranje. </w:t>
            </w:r>
            <w:r w:rsidR="00FE3417" w:rsidRPr="00C5432C">
              <w:rPr>
                <w:rFonts w:ascii="Arial" w:hAnsi="Arial" w:cs="Arial"/>
                <w:color w:val="000000" w:themeColor="text1"/>
                <w:sz w:val="20"/>
                <w:szCs w:val="20"/>
                <w:lang w:val="sl-SI"/>
              </w:rPr>
              <w:t>Tovrstno sodelovanje</w:t>
            </w:r>
            <w:r w:rsidRPr="00C5432C">
              <w:rPr>
                <w:rFonts w:ascii="Arial" w:hAnsi="Arial" w:cs="Arial"/>
                <w:color w:val="000000" w:themeColor="text1"/>
                <w:sz w:val="20"/>
                <w:szCs w:val="20"/>
                <w:lang w:val="sl-SI"/>
              </w:rPr>
              <w:t xml:space="preserve"> zahteva prilagojen pristop, za kar so potrebna določena znanja in razumevanje</w:t>
            </w:r>
            <w:r w:rsidR="007460D1" w:rsidRPr="00C5432C">
              <w:rPr>
                <w:rFonts w:ascii="Arial" w:hAnsi="Arial" w:cs="Arial"/>
                <w:color w:val="000000" w:themeColor="text1"/>
                <w:sz w:val="20"/>
                <w:szCs w:val="20"/>
                <w:lang w:val="sl-SI"/>
              </w:rPr>
              <w:t xml:space="preserve">.  </w:t>
            </w:r>
          </w:p>
        </w:tc>
      </w:tr>
    </w:tbl>
    <w:p w14:paraId="2A451FE9" w14:textId="77777777" w:rsidR="007460D1" w:rsidRPr="00C5432C" w:rsidRDefault="007460D1" w:rsidP="00FE3417">
      <w:pPr>
        <w:pStyle w:val="p2"/>
        <w:spacing w:line="276" w:lineRule="auto"/>
        <w:rPr>
          <w:rStyle w:val="s1"/>
          <w:lang w:val="sl-SI"/>
        </w:rPr>
      </w:pPr>
    </w:p>
    <w:p w14:paraId="3B75675E" w14:textId="77777777" w:rsidR="00DD6EBF" w:rsidRPr="00C5432C" w:rsidRDefault="00DD6EBF" w:rsidP="00DD6EBF">
      <w:pPr>
        <w:rPr>
          <w:rStyle w:val="s1"/>
          <w:rFonts w:ascii="Times" w:hAnsi="Times" w:cs="Times"/>
          <w:b/>
          <w:bCs/>
          <w:i/>
          <w:iCs/>
          <w:lang w:val="sl-SI"/>
        </w:rPr>
      </w:pPr>
      <w:r w:rsidRPr="00C5432C">
        <w:rPr>
          <w:rStyle w:val="s1"/>
          <w:rFonts w:ascii="Times" w:hAnsi="Times" w:cs="Times"/>
          <w:i/>
          <w:iCs/>
          <w:lang w:val="sl-SI"/>
        </w:rPr>
        <w:t>Narava, vrsta in obseg ukrepa ali naložbe</w:t>
      </w:r>
    </w:p>
    <w:p w14:paraId="6AEAFB07" w14:textId="77777777" w:rsidR="007460D1" w:rsidRPr="00C5432C" w:rsidRDefault="007460D1" w:rsidP="00FE3417">
      <w:pPr>
        <w:spacing w:line="276" w:lineRule="auto"/>
        <w:rPr>
          <w:rFonts w:ascii="Times" w:hAnsi="Times" w:cs="Times"/>
          <w:sz w:val="18"/>
          <w:szCs w:val="18"/>
          <w:lang w:val="sl-SI"/>
        </w:rPr>
      </w:pPr>
    </w:p>
    <w:tbl>
      <w:tblPr>
        <w:tblStyle w:val="Tabelamrea"/>
        <w:tblW w:w="0" w:type="auto"/>
        <w:tblLook w:val="04A0" w:firstRow="1" w:lastRow="0" w:firstColumn="1" w:lastColumn="0" w:noHBand="0" w:noVBand="1"/>
      </w:tblPr>
      <w:tblGrid>
        <w:gridCol w:w="8988"/>
      </w:tblGrid>
      <w:tr w:rsidR="007460D1" w:rsidRPr="006949C2" w14:paraId="0556437D" w14:textId="77777777" w:rsidTr="00383D2C">
        <w:tc>
          <w:tcPr>
            <w:tcW w:w="13948" w:type="dxa"/>
            <w:tcBorders>
              <w:left w:val="single" w:sz="12" w:space="0" w:color="0F9ED5" w:themeColor="accent4"/>
            </w:tcBorders>
          </w:tcPr>
          <w:p w14:paraId="0DBD74DB" w14:textId="294B4282" w:rsidR="00AC7D44" w:rsidRPr="00C5432C" w:rsidRDefault="00AC7D44" w:rsidP="00FE3417">
            <w:pPr>
              <w:spacing w:after="120" w:line="276" w:lineRule="auto"/>
              <w:jc w:val="both"/>
              <w:rPr>
                <w:rFonts w:ascii="Arial" w:hAnsi="Arial" w:cs="Arial"/>
                <w:color w:val="000000" w:themeColor="text1"/>
                <w:sz w:val="20"/>
                <w:szCs w:val="20"/>
                <w:lang w:val="sl-SI"/>
              </w:rPr>
            </w:pPr>
            <w:r w:rsidRPr="00C5432C">
              <w:rPr>
                <w:rFonts w:ascii="Arial" w:hAnsi="Arial" w:cs="Arial"/>
                <w:color w:val="000000" w:themeColor="text1"/>
                <w:sz w:val="20"/>
                <w:szCs w:val="20"/>
                <w:lang w:val="sl-SI"/>
              </w:rPr>
              <w:t>V sklopu naložbe bo projektna pisarna pripravila vsebine za informiranje in ozaveščanje energetsko revnih in ranljivih, vzpostavljeni bodo kanali za informiranje in ozaveščanje (splet, letaki, občinska glasila), za posamezne ciljne skupine se bo prilagodil način obveščanja in informiranja. Ker bo za informiranje in ozaveščanje energetsko revnih in ranljivih vzpostavljena neformalna mreža za informiranje in ozaveščanje (vključitev lokalnih akterjev, ki bodo pomagali širiti in ozaveščati energetsko ranljive na terenu o možnostih subvencij oz. ukrepov), je za njih potrebno izpeljati tudi usposabljanj</w:t>
            </w:r>
            <w:r w:rsidR="00FE3417" w:rsidRPr="00C5432C">
              <w:rPr>
                <w:rFonts w:ascii="Arial" w:hAnsi="Arial" w:cs="Arial"/>
                <w:color w:val="000000" w:themeColor="text1"/>
                <w:sz w:val="20"/>
                <w:szCs w:val="20"/>
                <w:lang w:val="sl-SI"/>
              </w:rPr>
              <w:t>a</w:t>
            </w:r>
            <w:r w:rsidRPr="00C5432C">
              <w:rPr>
                <w:rFonts w:ascii="Arial" w:hAnsi="Arial" w:cs="Arial"/>
                <w:color w:val="000000" w:themeColor="text1"/>
                <w:sz w:val="20"/>
                <w:szCs w:val="20"/>
                <w:lang w:val="sl-SI"/>
              </w:rPr>
              <w:t>, da bodo imeli na razpolago vse in prave informacije ter pomoč pri pristopu do energetsko revnih in ranljivih in kam jih napotit</w:t>
            </w:r>
            <w:r w:rsidR="00FE3417" w:rsidRPr="00C5432C">
              <w:rPr>
                <w:rFonts w:ascii="Arial" w:hAnsi="Arial" w:cs="Arial"/>
                <w:color w:val="000000" w:themeColor="text1"/>
                <w:sz w:val="20"/>
                <w:szCs w:val="20"/>
                <w:lang w:val="sl-SI"/>
              </w:rPr>
              <w:t>i</w:t>
            </w:r>
            <w:r w:rsidRPr="00C5432C">
              <w:rPr>
                <w:rFonts w:ascii="Arial" w:hAnsi="Arial" w:cs="Arial"/>
                <w:color w:val="000000" w:themeColor="text1"/>
                <w:sz w:val="20"/>
                <w:szCs w:val="20"/>
                <w:lang w:val="sl-SI"/>
              </w:rPr>
              <w:t>. V neformalno mrežo za informiranje in ozaveščanje je predvideno vključevanje številnih akterjev: Rdeči križ, Karitas, društva upokojencev, Zveza prijateljev mladine, patronažne sestre, občine, Centri za socialno delo…ki imajo že vzpostavljen dostop in tudi zaupanje ranljivih skupin.</w:t>
            </w:r>
          </w:p>
          <w:p w14:paraId="6F102314" w14:textId="28341395" w:rsidR="00AC7D44" w:rsidRPr="00C5432C" w:rsidRDefault="00AC7D44" w:rsidP="00FE3417">
            <w:pPr>
              <w:spacing w:after="120" w:line="276" w:lineRule="auto"/>
              <w:jc w:val="both"/>
              <w:rPr>
                <w:rFonts w:ascii="Arial" w:hAnsi="Arial" w:cs="Arial"/>
                <w:color w:val="000000" w:themeColor="text1"/>
                <w:sz w:val="20"/>
                <w:szCs w:val="20"/>
                <w:lang w:val="sl-SI"/>
              </w:rPr>
            </w:pPr>
            <w:r w:rsidRPr="00C5432C">
              <w:rPr>
                <w:rFonts w:ascii="Arial" w:hAnsi="Arial" w:cs="Arial"/>
                <w:color w:val="000000" w:themeColor="text1"/>
                <w:sz w:val="20"/>
                <w:szCs w:val="20"/>
                <w:lang w:val="sl-SI"/>
              </w:rPr>
              <w:t xml:space="preserve">V sklopu naložbe se bo izvajal in koordiniral tudi komunikacijski načrt, ki bo izdelan za učinkovito informiranje in ozaveščanje o možnih ukrepih, ki so na voljo. Poleg izvedbe komunikacijskega načrta bodo izpeljane dodatne informacijsko-ozaveščevalne kampanje (1 na leto) o ukrepih, ki so na voljo. Po izvedbi testne kampanje bo sledila evalvacija ter nato prilagoditev načrta dela oz. komunikacije. </w:t>
            </w:r>
          </w:p>
          <w:p w14:paraId="09A432D8" w14:textId="1357B1CB" w:rsidR="00AC7D44" w:rsidRPr="00C5432C" w:rsidRDefault="00AC7D44" w:rsidP="00FE3417">
            <w:pPr>
              <w:spacing w:after="120" w:line="276" w:lineRule="auto"/>
              <w:jc w:val="both"/>
              <w:rPr>
                <w:rFonts w:ascii="Arial" w:hAnsi="Arial" w:cs="Arial"/>
                <w:color w:val="000000" w:themeColor="text1"/>
                <w:sz w:val="20"/>
                <w:szCs w:val="20"/>
                <w:lang w:val="sl-SI"/>
              </w:rPr>
            </w:pPr>
            <w:r w:rsidRPr="00C5432C">
              <w:rPr>
                <w:rFonts w:ascii="Arial" w:hAnsi="Arial" w:cs="Arial"/>
                <w:color w:val="000000" w:themeColor="text1"/>
                <w:sz w:val="20"/>
                <w:szCs w:val="20"/>
                <w:lang w:val="sl-SI"/>
              </w:rPr>
              <w:t>Komunikacijske aktivnosti bodo potekale za vse zgoraj navedene naložbe, s poudarkom na naložbi 1</w:t>
            </w:r>
            <w:r w:rsidR="00FE3417" w:rsidRPr="00C5432C">
              <w:rPr>
                <w:rFonts w:ascii="Arial" w:hAnsi="Arial" w:cs="Arial"/>
                <w:color w:val="000000" w:themeColor="text1"/>
                <w:sz w:val="20"/>
                <w:szCs w:val="20"/>
                <w:lang w:val="sl-SI"/>
              </w:rPr>
              <w:t xml:space="preserve"> (</w:t>
            </w:r>
            <w:r w:rsidRPr="00C5432C">
              <w:rPr>
                <w:rFonts w:ascii="Arial" w:hAnsi="Arial" w:cs="Arial"/>
                <w:color w:val="000000" w:themeColor="text1"/>
                <w:sz w:val="20"/>
                <w:szCs w:val="20"/>
                <w:lang w:val="sl-SI"/>
              </w:rPr>
              <w:t>naložbe v URE in OVE za energetsko ranljiva gospodinjstva</w:t>
            </w:r>
            <w:r w:rsidR="00FE3417" w:rsidRPr="00C5432C">
              <w:rPr>
                <w:rFonts w:ascii="Arial" w:hAnsi="Arial" w:cs="Arial"/>
                <w:color w:val="000000" w:themeColor="text1"/>
                <w:sz w:val="20"/>
                <w:szCs w:val="20"/>
                <w:lang w:val="sl-SI"/>
              </w:rPr>
              <w:t>)</w:t>
            </w:r>
            <w:r w:rsidRPr="00C5432C">
              <w:rPr>
                <w:rFonts w:ascii="Arial" w:hAnsi="Arial" w:cs="Arial"/>
                <w:color w:val="000000" w:themeColor="text1"/>
                <w:sz w:val="20"/>
                <w:szCs w:val="20"/>
                <w:lang w:val="sl-SI"/>
              </w:rPr>
              <w:t xml:space="preserve">, saj ima ta naložba največji finančni obseg ter največje število </w:t>
            </w:r>
            <w:r w:rsidR="00FE3417" w:rsidRPr="00C5432C">
              <w:rPr>
                <w:rFonts w:ascii="Arial" w:hAnsi="Arial" w:cs="Arial"/>
                <w:color w:val="000000" w:themeColor="text1"/>
                <w:sz w:val="20"/>
                <w:szCs w:val="20"/>
                <w:lang w:val="sl-SI"/>
              </w:rPr>
              <w:t>posegov</w:t>
            </w:r>
            <w:r w:rsidRPr="00C5432C">
              <w:rPr>
                <w:rFonts w:ascii="Arial" w:hAnsi="Arial" w:cs="Arial"/>
                <w:color w:val="000000" w:themeColor="text1"/>
                <w:sz w:val="20"/>
                <w:szCs w:val="20"/>
                <w:lang w:val="sl-SI"/>
              </w:rPr>
              <w:t xml:space="preserve"> in tudi angažma energetsko ranljivih je nekoliko večji. Komunikacijske aktivnosti so namenjene za vse naložbe in sicer gre za prvi stik s potencialnimi upravičenci (energetsko revnimi oz. ranljivimi), zato bodo tudi informacije splošne narave, medtem ko bo pomoč energetskih svetovalcev in koordinatorjev že vezana na posamezno vlogo: na samo pomoč pri izpolnitvi vloge, tehnične informacije oz. pregledi etc., zato ne bo prišlo do podvajanja aktivnosti. Pri tem ukrepu gre namreč za prve informacije in prvi stik z možnostjo pridobite subvencij, naslednji korak pa so kasneje koordinatorji oz. še kasneje energetski svetovalci.  </w:t>
            </w:r>
          </w:p>
          <w:p w14:paraId="7B3F4B4D" w14:textId="77777777" w:rsidR="00AC7D44" w:rsidRPr="00C5432C" w:rsidRDefault="00AC7D44" w:rsidP="00FE3417">
            <w:pPr>
              <w:spacing w:line="276" w:lineRule="auto"/>
              <w:jc w:val="both"/>
              <w:rPr>
                <w:rFonts w:ascii="Arial" w:hAnsi="Arial" w:cs="Arial"/>
                <w:color w:val="000000" w:themeColor="text1"/>
                <w:sz w:val="20"/>
                <w:szCs w:val="20"/>
                <w:lang w:val="sl-SI"/>
              </w:rPr>
            </w:pPr>
            <w:r w:rsidRPr="00C5432C">
              <w:rPr>
                <w:rFonts w:ascii="Arial" w:hAnsi="Arial" w:cs="Arial"/>
                <w:color w:val="000000" w:themeColor="text1"/>
                <w:sz w:val="20"/>
                <w:szCs w:val="20"/>
                <w:lang w:val="sl-SI"/>
              </w:rPr>
              <w:t xml:space="preserve">Za energetsko revne in ranljive, kot tudi tiste, ki delajo z energetsko revnimi in ranljivimi in so člani neformalne mreže za informiranje in ozaveščanje bo vzpostavljena enotna spletna točka z vsemi informacijami, ki zadeva energetsko revne in ranljive, kot tudi vse deležnike vključene v neformalno mrežo. </w:t>
            </w:r>
          </w:p>
          <w:p w14:paraId="603651F8" w14:textId="77777777" w:rsidR="007460D1" w:rsidRPr="00C5432C" w:rsidRDefault="007460D1" w:rsidP="00FE3417">
            <w:pPr>
              <w:spacing w:line="276" w:lineRule="auto"/>
              <w:jc w:val="both"/>
              <w:rPr>
                <w:rStyle w:val="s1"/>
                <w:rFonts w:ascii="Arial" w:hAnsi="Arial" w:cs="Arial"/>
                <w:color w:val="000000" w:themeColor="text1"/>
                <w:sz w:val="20"/>
                <w:szCs w:val="20"/>
                <w:lang w:val="sl-SI"/>
              </w:rPr>
            </w:pPr>
          </w:p>
          <w:p w14:paraId="3940C870" w14:textId="144B0A5A" w:rsidR="00FE3417" w:rsidRPr="00C5432C" w:rsidRDefault="00FE3417" w:rsidP="00FE3417">
            <w:pPr>
              <w:spacing w:line="276" w:lineRule="auto"/>
              <w:jc w:val="both"/>
              <w:rPr>
                <w:rStyle w:val="s1"/>
                <w:rFonts w:ascii="Arial" w:hAnsi="Arial" w:cs="Arial"/>
                <w:color w:val="000000" w:themeColor="text1"/>
                <w:sz w:val="20"/>
                <w:szCs w:val="20"/>
                <w:lang w:val="sl-SI"/>
              </w:rPr>
            </w:pPr>
            <w:r w:rsidRPr="00C5432C">
              <w:rPr>
                <w:rFonts w:ascii="Arial" w:hAnsi="Arial" w:cs="Arial"/>
                <w:color w:val="000000" w:themeColor="text1"/>
                <w:sz w:val="20"/>
                <w:szCs w:val="20"/>
                <w:lang w:val="sl-SI"/>
              </w:rPr>
              <w:t xml:space="preserve">Pri tem ukrepu se ponuja priložnost sinergije z ukrepi za zmanjšanje prevozne revščine, konkretno se v komunikacijo (ozaveščanje) o ukrepih, ki so na voljo, lahko vključi tudi tiste, s področja prevoza </w:t>
            </w:r>
            <w:r w:rsidRPr="00C5432C">
              <w:rPr>
                <w:rFonts w:ascii="Arial" w:hAnsi="Arial" w:cs="Arial"/>
                <w:color w:val="000000" w:themeColor="text1"/>
                <w:sz w:val="20"/>
                <w:szCs w:val="20"/>
                <w:lang w:val="sl-SI"/>
              </w:rPr>
              <w:lastRenderedPageBreak/>
              <w:t>– prevozi na klic, prevozi na zahtevo na prostovoljni ravni in vavčerji za trajnostno mobilnost in energetsko učinkovitost.</w:t>
            </w:r>
            <w:r w:rsidRPr="00C5432C">
              <w:rPr>
                <w:rStyle w:val="s1"/>
                <w:lang w:val="sl-SI"/>
              </w:rPr>
              <w:t xml:space="preserve"> </w:t>
            </w:r>
          </w:p>
        </w:tc>
      </w:tr>
    </w:tbl>
    <w:p w14:paraId="5967BADF" w14:textId="77777777" w:rsidR="007460D1" w:rsidRPr="00C5432C" w:rsidRDefault="007460D1" w:rsidP="00FE3417">
      <w:pPr>
        <w:pStyle w:val="p2"/>
        <w:spacing w:line="276" w:lineRule="auto"/>
        <w:rPr>
          <w:rStyle w:val="s1"/>
          <w:lang w:val="sl-SI"/>
        </w:rPr>
      </w:pPr>
    </w:p>
    <w:p w14:paraId="2D30CDD9" w14:textId="77777777" w:rsidR="00DD6EBF" w:rsidRPr="00C5432C" w:rsidRDefault="00DD6EBF" w:rsidP="00DD6EBF">
      <w:pPr>
        <w:spacing w:line="276" w:lineRule="auto"/>
        <w:jc w:val="both"/>
        <w:rPr>
          <w:rStyle w:val="s1"/>
          <w:rFonts w:ascii="Times" w:hAnsi="Times" w:cs="Times"/>
          <w:b/>
          <w:bCs/>
          <w:i/>
          <w:iCs/>
          <w:lang w:val="sl-SI"/>
        </w:rPr>
      </w:pPr>
      <w:r w:rsidRPr="00C5432C">
        <w:rPr>
          <w:rStyle w:val="s1"/>
          <w:rFonts w:ascii="Times" w:hAnsi="Times" w:cs="Times"/>
          <w:i/>
          <w:iCs/>
          <w:lang w:val="sl-SI"/>
        </w:rPr>
        <w:t xml:space="preserve">Podrobne informacije o cilju ukrepa/naložbe ter kako bo pripomogel k zmanjšanju odvisnosti od fosilnih goriv </w:t>
      </w:r>
    </w:p>
    <w:p w14:paraId="6655B52D" w14:textId="77777777" w:rsidR="007460D1" w:rsidRPr="00C5432C" w:rsidRDefault="007460D1" w:rsidP="00FE3417">
      <w:pPr>
        <w:spacing w:line="276" w:lineRule="auto"/>
        <w:rPr>
          <w:rFonts w:ascii="Times" w:hAnsi="Times" w:cs="Times"/>
          <w:sz w:val="18"/>
          <w:szCs w:val="18"/>
          <w:lang w:val="sl-SI"/>
        </w:rPr>
      </w:pPr>
    </w:p>
    <w:tbl>
      <w:tblPr>
        <w:tblStyle w:val="Tabelamrea"/>
        <w:tblW w:w="0" w:type="auto"/>
        <w:tblLook w:val="04A0" w:firstRow="1" w:lastRow="0" w:firstColumn="1" w:lastColumn="0" w:noHBand="0" w:noVBand="1"/>
      </w:tblPr>
      <w:tblGrid>
        <w:gridCol w:w="8988"/>
      </w:tblGrid>
      <w:tr w:rsidR="007460D1" w:rsidRPr="006949C2" w14:paraId="445B209C" w14:textId="77777777" w:rsidTr="00383D2C">
        <w:tc>
          <w:tcPr>
            <w:tcW w:w="13948" w:type="dxa"/>
            <w:tcBorders>
              <w:left w:val="single" w:sz="12" w:space="0" w:color="0F9ED5" w:themeColor="accent4"/>
            </w:tcBorders>
          </w:tcPr>
          <w:p w14:paraId="4282CEFD" w14:textId="77777777" w:rsidR="00AC7D44" w:rsidRPr="00C5432C" w:rsidRDefault="00AC7D44" w:rsidP="00FE3417">
            <w:pPr>
              <w:spacing w:line="276" w:lineRule="auto"/>
              <w:jc w:val="both"/>
              <w:rPr>
                <w:rFonts w:ascii="Arial" w:hAnsi="Arial" w:cs="Arial"/>
                <w:color w:val="000000" w:themeColor="text1"/>
                <w:sz w:val="20"/>
                <w:szCs w:val="20"/>
                <w:lang w:val="sl-SI"/>
              </w:rPr>
            </w:pPr>
            <w:r w:rsidRPr="00C5432C">
              <w:rPr>
                <w:rFonts w:ascii="Arial" w:hAnsi="Arial" w:cs="Arial"/>
                <w:color w:val="000000" w:themeColor="text1"/>
                <w:sz w:val="20"/>
                <w:szCs w:val="20"/>
                <w:lang w:val="sl-SI"/>
              </w:rPr>
              <w:t xml:space="preserve">Ciljna skupina so energetsko revna in ranljiva gospodinjstva, katere ukrep cilja tako neposredno kot posredno preko članov neformalne mreže. </w:t>
            </w:r>
          </w:p>
          <w:p w14:paraId="2F4B9FE5" w14:textId="77777777" w:rsidR="00AC7D44" w:rsidRPr="00C5432C" w:rsidRDefault="00AC7D44" w:rsidP="00FE3417">
            <w:pPr>
              <w:spacing w:line="276" w:lineRule="auto"/>
              <w:jc w:val="both"/>
              <w:rPr>
                <w:rFonts w:ascii="Arial" w:hAnsi="Arial" w:cs="Arial"/>
                <w:color w:val="000000" w:themeColor="text1"/>
                <w:sz w:val="20"/>
                <w:szCs w:val="20"/>
                <w:lang w:val="sl-SI"/>
              </w:rPr>
            </w:pPr>
          </w:p>
          <w:p w14:paraId="0341E1D2" w14:textId="77777777" w:rsidR="00AC7D44" w:rsidRPr="00C5432C" w:rsidRDefault="00AC7D44" w:rsidP="00FE3417">
            <w:pPr>
              <w:spacing w:line="276" w:lineRule="auto"/>
              <w:jc w:val="both"/>
              <w:rPr>
                <w:rFonts w:ascii="Arial" w:hAnsi="Arial" w:cs="Arial"/>
                <w:color w:val="000000" w:themeColor="text1"/>
                <w:sz w:val="20"/>
                <w:szCs w:val="20"/>
                <w:lang w:val="sl-SI"/>
              </w:rPr>
            </w:pPr>
            <w:r w:rsidRPr="00C5432C">
              <w:rPr>
                <w:rFonts w:ascii="Arial" w:hAnsi="Arial" w:cs="Arial"/>
                <w:color w:val="000000" w:themeColor="text1"/>
                <w:sz w:val="20"/>
                <w:szCs w:val="20"/>
                <w:lang w:val="sl-SI"/>
              </w:rPr>
              <w:t xml:space="preserve">Cilj ukrepa je zagotoviti ciljno usmerjene in dostopne informacije za energetsko revne in ranljive o ukrepih, ki so na voljo. Cilj je tudi usposobiti in informirati člane neformalne mreže za ozaveščanje o ukrepih in načinu delovanja z energetsko revnimi in ranljivimi. </w:t>
            </w:r>
          </w:p>
          <w:p w14:paraId="1180EFA9" w14:textId="77777777" w:rsidR="00AC7D44" w:rsidRPr="00C5432C" w:rsidRDefault="00AC7D44" w:rsidP="00FE3417">
            <w:pPr>
              <w:spacing w:line="276" w:lineRule="auto"/>
              <w:jc w:val="both"/>
              <w:rPr>
                <w:rFonts w:ascii="Arial" w:hAnsi="Arial" w:cs="Arial"/>
                <w:color w:val="000000" w:themeColor="text1"/>
                <w:sz w:val="20"/>
                <w:szCs w:val="20"/>
                <w:lang w:val="sl-SI"/>
              </w:rPr>
            </w:pPr>
          </w:p>
          <w:p w14:paraId="44DF44B1" w14:textId="1A76ECFB" w:rsidR="007460D1" w:rsidRPr="00C5432C" w:rsidRDefault="00AC7D44" w:rsidP="00FE3417">
            <w:pPr>
              <w:spacing w:line="276" w:lineRule="auto"/>
              <w:jc w:val="both"/>
              <w:rPr>
                <w:rStyle w:val="s1"/>
                <w:rFonts w:ascii="Arial" w:hAnsi="Arial" w:cs="Arial"/>
                <w:color w:val="000000" w:themeColor="text1"/>
                <w:sz w:val="20"/>
                <w:szCs w:val="20"/>
                <w:lang w:val="sl-SI"/>
              </w:rPr>
            </w:pPr>
            <w:r w:rsidRPr="00C5432C">
              <w:rPr>
                <w:rFonts w:ascii="Arial" w:hAnsi="Arial" w:cs="Arial"/>
                <w:color w:val="000000" w:themeColor="text1"/>
                <w:sz w:val="20"/>
                <w:szCs w:val="20"/>
                <w:lang w:val="sl-SI"/>
              </w:rPr>
              <w:t xml:space="preserve">Ukrep prispeva k splošnemu cilju Sklada, saj prispeva k socialno pravičnemu prehodu na podnebno nevtralnost, z nudenjem ustreznih informacij pa energetsko revna in ranljiva gospodinjstva tudi podpira k ustreznim naložbam.  </w:t>
            </w:r>
          </w:p>
        </w:tc>
      </w:tr>
    </w:tbl>
    <w:p w14:paraId="76FEE73F" w14:textId="77777777" w:rsidR="007460D1" w:rsidRPr="00C5432C" w:rsidRDefault="007460D1" w:rsidP="007460D1">
      <w:pPr>
        <w:pStyle w:val="p2"/>
        <w:rPr>
          <w:rStyle w:val="s1"/>
          <w:lang w:val="sl-SI"/>
        </w:rPr>
      </w:pPr>
    </w:p>
    <w:p w14:paraId="6F1AA64B" w14:textId="77777777" w:rsidR="00DD6EBF" w:rsidRPr="00C5432C" w:rsidRDefault="00DD6EBF" w:rsidP="00DD6EBF">
      <w:pPr>
        <w:rPr>
          <w:rStyle w:val="s1"/>
          <w:rFonts w:ascii="Times" w:hAnsi="Times" w:cs="Times"/>
          <w:i/>
          <w:iCs/>
          <w:lang w:val="sl-SI"/>
        </w:rPr>
      </w:pPr>
      <w:r w:rsidRPr="00C5432C">
        <w:rPr>
          <w:rStyle w:val="s1"/>
          <w:rFonts w:ascii="Times" w:hAnsi="Times" w:cs="Times"/>
          <w:i/>
          <w:iCs/>
          <w:lang w:val="sl-SI"/>
        </w:rPr>
        <w:t>Opis načina izvajanja ukrepa ali naložbe</w:t>
      </w:r>
    </w:p>
    <w:p w14:paraId="3CC02624" w14:textId="77777777" w:rsidR="007460D1" w:rsidRPr="00C5432C" w:rsidRDefault="007460D1" w:rsidP="007460D1">
      <w:pPr>
        <w:rPr>
          <w:rFonts w:ascii="Times" w:hAnsi="Times" w:cs="Times"/>
          <w:sz w:val="18"/>
          <w:szCs w:val="18"/>
          <w:lang w:val="sl-SI"/>
        </w:rPr>
      </w:pPr>
    </w:p>
    <w:tbl>
      <w:tblPr>
        <w:tblStyle w:val="Tabelamrea"/>
        <w:tblW w:w="0" w:type="auto"/>
        <w:tblLook w:val="04A0" w:firstRow="1" w:lastRow="0" w:firstColumn="1" w:lastColumn="0" w:noHBand="0" w:noVBand="1"/>
      </w:tblPr>
      <w:tblGrid>
        <w:gridCol w:w="8988"/>
      </w:tblGrid>
      <w:tr w:rsidR="007460D1" w:rsidRPr="006949C2" w14:paraId="0BB6E261" w14:textId="77777777" w:rsidTr="00383D2C">
        <w:tc>
          <w:tcPr>
            <w:tcW w:w="13948" w:type="dxa"/>
            <w:tcBorders>
              <w:left w:val="single" w:sz="12" w:space="0" w:color="0F9ED5" w:themeColor="accent4"/>
            </w:tcBorders>
          </w:tcPr>
          <w:p w14:paraId="10FE6D61" w14:textId="4FD8A2A0" w:rsidR="007460D1" w:rsidRPr="00C5432C" w:rsidRDefault="00AC7D44" w:rsidP="00383D2C">
            <w:pPr>
              <w:jc w:val="both"/>
              <w:rPr>
                <w:rStyle w:val="s1"/>
                <w:rFonts w:ascii="Arial" w:hAnsi="Arial" w:cs="Arial"/>
                <w:color w:val="000000" w:themeColor="text1"/>
                <w:sz w:val="20"/>
                <w:szCs w:val="20"/>
                <w:lang w:val="sl-SI"/>
              </w:rPr>
            </w:pPr>
            <w:r w:rsidRPr="00C5432C">
              <w:rPr>
                <w:rFonts w:ascii="Arial" w:hAnsi="Arial" w:cs="Arial"/>
                <w:color w:val="000000" w:themeColor="text1"/>
                <w:sz w:val="20"/>
                <w:szCs w:val="20"/>
                <w:lang w:val="sl-SI"/>
              </w:rPr>
              <w:t>Naložbo bosta koordinirala in izvajala Eko sklad, ki že ima izkušnje z informiranjem in ozaveščanjem energetsko ranljivih in predvidoma tudi Borzen. Eko sklad bo iz osrednje projektne pisarne vodil aktivnost informiranja, ozaveščanja in usposabljanja, ki pa se bodo nato (predvidoma) prenesla na regionalne točke. Izvajalci regionalnih točk bodo izbrani z razpisom.  Pri izdelavi komunikacijskega načrta bo šlo za zunanjega izvajalca, ki bo izbran z javnim razpisom.</w:t>
            </w:r>
          </w:p>
        </w:tc>
      </w:tr>
    </w:tbl>
    <w:p w14:paraId="0217694D" w14:textId="77777777" w:rsidR="007460D1" w:rsidRPr="00C5432C" w:rsidRDefault="007460D1" w:rsidP="007460D1">
      <w:pPr>
        <w:pStyle w:val="p2"/>
        <w:rPr>
          <w:rStyle w:val="s1"/>
          <w:lang w:val="sl-SI"/>
        </w:rPr>
      </w:pPr>
    </w:p>
    <w:p w14:paraId="3F221E20" w14:textId="77777777" w:rsidR="00DD6EBF" w:rsidRPr="00C5432C" w:rsidRDefault="00DD6EBF" w:rsidP="00DD6EBF">
      <w:pPr>
        <w:jc w:val="both"/>
        <w:rPr>
          <w:rFonts w:ascii="Times" w:hAnsi="Times" w:cs="Times"/>
          <w:i/>
          <w:iCs/>
          <w:lang w:val="sl-SI"/>
        </w:rPr>
      </w:pPr>
      <w:r w:rsidRPr="00C5432C">
        <w:rPr>
          <w:rFonts w:ascii="Times" w:hAnsi="Times" w:cs="Times"/>
          <w:i/>
          <w:iCs/>
          <w:lang w:val="sl-SI"/>
        </w:rPr>
        <w:t>Kjer relevantno, pojasnilo, kako bo ukrep ali naložba prispeval k odpravljanju neenakosti med spoloma</w:t>
      </w:r>
    </w:p>
    <w:p w14:paraId="4EEC5272" w14:textId="77777777" w:rsidR="007460D1" w:rsidRPr="00C5432C" w:rsidRDefault="007460D1" w:rsidP="007460D1">
      <w:pPr>
        <w:rPr>
          <w:rFonts w:ascii="Times" w:hAnsi="Times" w:cs="Times"/>
          <w:sz w:val="18"/>
          <w:szCs w:val="18"/>
          <w:lang w:val="sl-SI"/>
        </w:rPr>
      </w:pPr>
    </w:p>
    <w:tbl>
      <w:tblPr>
        <w:tblStyle w:val="Tabelamrea"/>
        <w:tblW w:w="0" w:type="auto"/>
        <w:tblLook w:val="04A0" w:firstRow="1" w:lastRow="0" w:firstColumn="1" w:lastColumn="0" w:noHBand="0" w:noVBand="1"/>
      </w:tblPr>
      <w:tblGrid>
        <w:gridCol w:w="8988"/>
      </w:tblGrid>
      <w:tr w:rsidR="007460D1" w:rsidRPr="006949C2" w14:paraId="39896DA7" w14:textId="77777777" w:rsidTr="00383D2C">
        <w:tc>
          <w:tcPr>
            <w:tcW w:w="13948" w:type="dxa"/>
            <w:tcBorders>
              <w:left w:val="single" w:sz="12" w:space="0" w:color="0F9ED5" w:themeColor="accent4"/>
            </w:tcBorders>
          </w:tcPr>
          <w:p w14:paraId="02E8D6E9" w14:textId="52423CE5" w:rsidR="007460D1" w:rsidRPr="00C5432C" w:rsidRDefault="00AC7D44" w:rsidP="00383D2C">
            <w:pPr>
              <w:spacing w:after="240"/>
              <w:rPr>
                <w:rStyle w:val="s1"/>
                <w:rFonts w:ascii="Times" w:hAnsi="Times" w:cs="Times"/>
                <w:color w:val="156082" w:themeColor="accent1"/>
                <w:shd w:val="clear" w:color="auto" w:fill="FFFFFF"/>
                <w:lang w:val="sl-SI"/>
              </w:rPr>
            </w:pPr>
            <w:r w:rsidRPr="00C5432C">
              <w:rPr>
                <w:rFonts w:ascii="Arial" w:hAnsi="Arial" w:cs="Arial"/>
                <w:color w:val="000000" w:themeColor="text1"/>
                <w:sz w:val="20"/>
                <w:szCs w:val="20"/>
                <w:lang w:val="sl-SI"/>
              </w:rPr>
              <w:t>V praksi imajo ženske, zlasti starejše, samohranilke ali ženske z nižjo izobrazbo, pogosto manj dostopa do tehničnih informacij ali manj samozavesti pri prijavi na subvencije. Informacije, prilagojene različnim ciljnim skupinam (v enostavnem jeziku, preko različnih kanalov, s strani članov neformalne mreže, ki jih poznajo in jim zaupajo), se poveča dostopnost in odpravi (nevidna) ovira za ženske. S ciljno komunikacijo in osebnim svetovanjem se poveča verjetnost, da bodo te ženske subvencijo dejansko izkoristile, kar zmanjšuje neenakost med spoloma.</w:t>
            </w:r>
          </w:p>
        </w:tc>
      </w:tr>
    </w:tbl>
    <w:p w14:paraId="684084AC" w14:textId="77777777" w:rsidR="007460D1" w:rsidRPr="00C5432C" w:rsidRDefault="007460D1" w:rsidP="007460D1">
      <w:pPr>
        <w:pStyle w:val="p2"/>
        <w:rPr>
          <w:rStyle w:val="s1"/>
          <w:lang w:val="sl-SI"/>
        </w:rPr>
      </w:pPr>
    </w:p>
    <w:p w14:paraId="373DB7F2" w14:textId="77777777" w:rsidR="00DD6EBF" w:rsidRPr="00C5432C" w:rsidRDefault="00DD6EBF" w:rsidP="00DD6EBF">
      <w:pPr>
        <w:rPr>
          <w:rStyle w:val="s1"/>
          <w:rFonts w:ascii="Times" w:hAnsi="Times" w:cs="Times"/>
          <w:i/>
          <w:iCs/>
          <w:lang w:val="sl-SI"/>
        </w:rPr>
      </w:pPr>
      <w:r w:rsidRPr="00C5432C">
        <w:rPr>
          <w:rStyle w:val="s1"/>
          <w:rFonts w:ascii="Times" w:hAnsi="Times" w:cs="Times"/>
          <w:i/>
          <w:iCs/>
          <w:lang w:val="sl-SI"/>
        </w:rPr>
        <w:t>Časovni načrt izvajanja ukrepa ali naložbe</w:t>
      </w:r>
    </w:p>
    <w:p w14:paraId="2E9507F4" w14:textId="77777777" w:rsidR="007460D1" w:rsidRPr="00C5432C" w:rsidRDefault="007460D1" w:rsidP="007460D1">
      <w:pPr>
        <w:rPr>
          <w:rFonts w:ascii="Times" w:hAnsi="Times" w:cs="Times"/>
          <w:sz w:val="18"/>
          <w:szCs w:val="18"/>
          <w:lang w:val="sl-SI"/>
        </w:rPr>
      </w:pPr>
    </w:p>
    <w:tbl>
      <w:tblPr>
        <w:tblStyle w:val="Tabelamrea"/>
        <w:tblW w:w="0" w:type="auto"/>
        <w:tblLook w:val="04A0" w:firstRow="1" w:lastRow="0" w:firstColumn="1" w:lastColumn="0" w:noHBand="0" w:noVBand="1"/>
      </w:tblPr>
      <w:tblGrid>
        <w:gridCol w:w="8988"/>
      </w:tblGrid>
      <w:tr w:rsidR="007460D1" w:rsidRPr="006949C2" w14:paraId="690B21B2" w14:textId="77777777" w:rsidTr="00B73B00">
        <w:trPr>
          <w:trHeight w:val="387"/>
        </w:trPr>
        <w:tc>
          <w:tcPr>
            <w:tcW w:w="13948" w:type="dxa"/>
            <w:tcBorders>
              <w:left w:val="single" w:sz="12" w:space="0" w:color="0F9ED5" w:themeColor="accent4"/>
            </w:tcBorders>
          </w:tcPr>
          <w:p w14:paraId="1F3C5810" w14:textId="65A79CA8" w:rsidR="007460D1" w:rsidRPr="00C5432C" w:rsidRDefault="00FE3417" w:rsidP="007460D1">
            <w:pPr>
              <w:jc w:val="both"/>
              <w:rPr>
                <w:rStyle w:val="s1"/>
                <w:rFonts w:ascii="Times" w:hAnsi="Times" w:cs="Times"/>
                <w:color w:val="156082" w:themeColor="accent1"/>
                <w:shd w:val="clear" w:color="auto" w:fill="FFFFFF"/>
                <w:lang w:val="sl-SI"/>
              </w:rPr>
            </w:pPr>
            <w:r w:rsidRPr="00C5432C">
              <w:rPr>
                <w:rFonts w:ascii="Arial" w:hAnsi="Arial" w:cs="Arial"/>
                <w:color w:val="000000" w:themeColor="text1"/>
                <w:sz w:val="20"/>
                <w:szCs w:val="20"/>
                <w:lang w:val="sl-SI"/>
              </w:rPr>
              <w:t>Ukrep se bo začel izvajati v letu 2026 in končal v letu 2032.</w:t>
            </w:r>
          </w:p>
        </w:tc>
      </w:tr>
    </w:tbl>
    <w:p w14:paraId="6B18993B" w14:textId="77777777" w:rsidR="007460D1" w:rsidRPr="00C5432C" w:rsidRDefault="007460D1" w:rsidP="007460D1">
      <w:pPr>
        <w:pStyle w:val="p2"/>
        <w:rPr>
          <w:rStyle w:val="s1"/>
          <w:lang w:val="sl-SI"/>
        </w:rPr>
      </w:pPr>
    </w:p>
    <w:p w14:paraId="132CFE74" w14:textId="6DE4D74F" w:rsidR="007460D1" w:rsidRPr="00C5432C" w:rsidRDefault="00DD6EBF" w:rsidP="002C52CB">
      <w:pPr>
        <w:pStyle w:val="Naslov5"/>
        <w:numPr>
          <w:ilvl w:val="4"/>
          <w:numId w:val="13"/>
        </w:numPr>
        <w:rPr>
          <w:b/>
          <w:bCs/>
          <w:noProof w:val="0"/>
          <w:lang w:val="sl-SI"/>
        </w:rPr>
      </w:pPr>
      <w:r w:rsidRPr="00C5432C">
        <w:rPr>
          <w:rStyle w:val="s1"/>
          <w:noProof w:val="0"/>
          <w:lang w:val="sl-SI"/>
        </w:rPr>
        <w:t>Načelo, da se ne škoduje bistveno</w:t>
      </w:r>
    </w:p>
    <w:tbl>
      <w:tblPr>
        <w:tblStyle w:val="Tabelamrea"/>
        <w:tblW w:w="0" w:type="auto"/>
        <w:tblLook w:val="04A0" w:firstRow="1" w:lastRow="0" w:firstColumn="1" w:lastColumn="0" w:noHBand="0" w:noVBand="1"/>
      </w:tblPr>
      <w:tblGrid>
        <w:gridCol w:w="8988"/>
      </w:tblGrid>
      <w:tr w:rsidR="007460D1" w:rsidRPr="006949C2" w14:paraId="2A263A4D" w14:textId="77777777" w:rsidTr="00383D2C">
        <w:tc>
          <w:tcPr>
            <w:tcW w:w="13948" w:type="dxa"/>
            <w:tcBorders>
              <w:left w:val="single" w:sz="12" w:space="0" w:color="0F9ED5" w:themeColor="accent4"/>
            </w:tcBorders>
          </w:tcPr>
          <w:p w14:paraId="37148B06" w14:textId="1DD7217C" w:rsidR="007460D1" w:rsidRPr="00C5432C" w:rsidRDefault="00AC7D44" w:rsidP="00383D2C">
            <w:pPr>
              <w:jc w:val="both"/>
              <w:rPr>
                <w:rStyle w:val="s1"/>
                <w:rFonts w:ascii="Arial" w:hAnsi="Arial" w:cs="Arial"/>
                <w:color w:val="000000" w:themeColor="text1"/>
                <w:sz w:val="20"/>
                <w:szCs w:val="20"/>
                <w:lang w:val="sl-SI"/>
              </w:rPr>
            </w:pPr>
            <w:r w:rsidRPr="00C5432C">
              <w:rPr>
                <w:rFonts w:ascii="Arial" w:hAnsi="Arial" w:cs="Arial"/>
                <w:color w:val="000000" w:themeColor="text1"/>
                <w:sz w:val="20"/>
                <w:szCs w:val="20"/>
                <w:lang w:val="sl-SI"/>
              </w:rPr>
              <w:t>(B.1) DNSH: gre za ukrepe informiranja, usposabljanja, ozaveščanja pri čemer Skladno s prilogo k obvestilu komisije Tehnične smernice za uporabo načela, da se ne škoduje bistveno v okviru uredbe o Socialnem skladu za podnebje, zadostuje skladnost z veljavo zakonodajo in niso potrebna dokazila.</w:t>
            </w:r>
          </w:p>
        </w:tc>
      </w:tr>
    </w:tbl>
    <w:p w14:paraId="17975CA3" w14:textId="77777777" w:rsidR="007460D1" w:rsidRPr="00C5432C" w:rsidRDefault="007460D1" w:rsidP="007460D1">
      <w:pPr>
        <w:pStyle w:val="p2"/>
        <w:rPr>
          <w:rStyle w:val="s1"/>
          <w:lang w:val="sl-SI"/>
        </w:rPr>
      </w:pPr>
    </w:p>
    <w:p w14:paraId="24C9A9B1" w14:textId="77777777" w:rsidR="007460D1" w:rsidRDefault="007460D1" w:rsidP="007460D1">
      <w:pPr>
        <w:pStyle w:val="p2"/>
        <w:rPr>
          <w:rStyle w:val="s1"/>
          <w:lang w:val="sl-SI"/>
        </w:rPr>
      </w:pPr>
    </w:p>
    <w:p w14:paraId="42CB5E9A" w14:textId="77777777" w:rsidR="00B73B00" w:rsidRPr="00C5432C" w:rsidRDefault="00B73B00" w:rsidP="007460D1">
      <w:pPr>
        <w:pStyle w:val="p2"/>
        <w:rPr>
          <w:rStyle w:val="s1"/>
          <w:lang w:val="sl-SI"/>
        </w:rPr>
      </w:pPr>
    </w:p>
    <w:p w14:paraId="677FA1EC" w14:textId="445DECB6" w:rsidR="007460D1" w:rsidRPr="00C5432C" w:rsidRDefault="00DD6EBF" w:rsidP="002C52CB">
      <w:pPr>
        <w:pStyle w:val="Naslov5"/>
        <w:numPr>
          <w:ilvl w:val="4"/>
          <w:numId w:val="13"/>
        </w:numPr>
        <w:rPr>
          <w:rStyle w:val="s1"/>
          <w:b/>
          <w:bCs/>
          <w:noProof w:val="0"/>
          <w:lang w:val="sl-SI"/>
        </w:rPr>
      </w:pPr>
      <w:bookmarkStart w:id="121" w:name="_Hlk221809180"/>
      <w:r w:rsidRPr="00C5432C">
        <w:rPr>
          <w:rStyle w:val="s1"/>
          <w:noProof w:val="0"/>
          <w:lang w:val="sl-SI"/>
        </w:rPr>
        <w:lastRenderedPageBreak/>
        <w:t>Mejniki, cilji in časovnica</w:t>
      </w:r>
    </w:p>
    <w:p w14:paraId="42478187" w14:textId="77777777" w:rsidR="007460D1" w:rsidRPr="00C5432C" w:rsidRDefault="007460D1" w:rsidP="007460D1">
      <w:pPr>
        <w:rPr>
          <w:lang w:val="sl-SI" w:eastAsia="en-US"/>
        </w:rPr>
      </w:pPr>
    </w:p>
    <w:p w14:paraId="4C40F601" w14:textId="53C0EB9F" w:rsidR="007460D1" w:rsidRPr="00C5432C" w:rsidRDefault="00DD6EBF" w:rsidP="007460D1">
      <w:pPr>
        <w:rPr>
          <w:rStyle w:val="s1"/>
          <w:rFonts w:ascii="Times" w:eastAsia="Times New Roman" w:hAnsi="Times" w:cs="Times"/>
          <w:i/>
          <w:iCs/>
          <w:lang w:val="sl-SI" w:eastAsia="en-US"/>
        </w:rPr>
      </w:pPr>
      <w:r w:rsidRPr="00C5432C">
        <w:rPr>
          <w:rStyle w:val="s1"/>
          <w:rFonts w:ascii="Times" w:eastAsia="Times New Roman" w:hAnsi="Times" w:cs="Times"/>
          <w:i/>
          <w:iCs/>
          <w:lang w:val="sl-SI" w:eastAsia="en-US"/>
        </w:rPr>
        <w:t>Mejnik</w:t>
      </w:r>
      <w:r w:rsidR="007460D1" w:rsidRPr="00C5432C">
        <w:rPr>
          <w:rStyle w:val="s1"/>
          <w:rFonts w:ascii="Times" w:eastAsia="Times New Roman" w:hAnsi="Times" w:cs="Times"/>
          <w:i/>
          <w:iCs/>
          <w:lang w:val="sl-SI" w:eastAsia="en-US"/>
        </w:rPr>
        <w:t xml:space="preserve">: </w:t>
      </w:r>
      <w:r w:rsidR="007460D1" w:rsidRPr="00C5432C">
        <w:rPr>
          <w:rStyle w:val="s1"/>
          <w:rFonts w:ascii="Times" w:eastAsia="Times New Roman" w:hAnsi="Times" w:cs="Times"/>
          <w:i/>
          <w:iCs/>
          <w:color w:val="156082" w:themeColor="accent1"/>
          <w:lang w:val="sl-SI" w:eastAsia="en-US"/>
        </w:rPr>
        <w:t>/</w:t>
      </w:r>
    </w:p>
    <w:p w14:paraId="732A55A8" w14:textId="77777777" w:rsidR="007460D1" w:rsidRPr="00C5432C" w:rsidRDefault="007460D1" w:rsidP="007460D1">
      <w:pPr>
        <w:rPr>
          <w:rStyle w:val="s1"/>
          <w:rFonts w:eastAsia="Times New Roman"/>
          <w:i/>
          <w:iCs/>
          <w:lang w:val="sl-SI" w:eastAsia="en-US"/>
        </w:rPr>
      </w:pPr>
    </w:p>
    <w:p w14:paraId="3A25114E" w14:textId="38775B4E" w:rsidR="007460D1" w:rsidRPr="00C5432C" w:rsidRDefault="00DD6EBF" w:rsidP="007460D1">
      <w:pPr>
        <w:rPr>
          <w:rStyle w:val="s1"/>
          <w:rFonts w:eastAsia="Times New Roman"/>
          <w:i/>
          <w:iCs/>
          <w:lang w:val="sl-SI" w:eastAsia="en-US"/>
        </w:rPr>
      </w:pPr>
      <w:r w:rsidRPr="00C5432C">
        <w:rPr>
          <w:rStyle w:val="s1"/>
          <w:rFonts w:eastAsia="Times New Roman"/>
          <w:i/>
          <w:iCs/>
          <w:lang w:val="sl-SI" w:eastAsia="en-US"/>
        </w:rPr>
        <w:t>Opis</w:t>
      </w:r>
    </w:p>
    <w:tbl>
      <w:tblPr>
        <w:tblStyle w:val="Tabelamrea"/>
        <w:tblW w:w="0" w:type="auto"/>
        <w:tblLook w:val="04A0" w:firstRow="1" w:lastRow="0" w:firstColumn="1" w:lastColumn="0" w:noHBand="0" w:noVBand="1"/>
      </w:tblPr>
      <w:tblGrid>
        <w:gridCol w:w="8988"/>
      </w:tblGrid>
      <w:tr w:rsidR="007460D1" w:rsidRPr="00C5432C" w14:paraId="4C79FB80" w14:textId="77777777" w:rsidTr="00383D2C">
        <w:tc>
          <w:tcPr>
            <w:tcW w:w="8988" w:type="dxa"/>
            <w:tcBorders>
              <w:left w:val="single" w:sz="12" w:space="0" w:color="0F9ED5" w:themeColor="accent4"/>
            </w:tcBorders>
          </w:tcPr>
          <w:p w14:paraId="3B15C02B" w14:textId="77777777" w:rsidR="007460D1" w:rsidRPr="00C5432C" w:rsidRDefault="007460D1" w:rsidP="00383D2C">
            <w:pPr>
              <w:spacing w:after="240"/>
              <w:rPr>
                <w:rStyle w:val="s1"/>
                <w:rFonts w:ascii="Times" w:hAnsi="Times" w:cs="Times"/>
                <w:color w:val="156082" w:themeColor="accent1"/>
                <w:shd w:val="clear" w:color="auto" w:fill="FFFFFF"/>
                <w:lang w:val="sl-SI"/>
              </w:rPr>
            </w:pPr>
            <w:r w:rsidRPr="00C5432C">
              <w:rPr>
                <w:rStyle w:val="s1"/>
                <w:rFonts w:ascii="Times" w:hAnsi="Times" w:cs="Times"/>
                <w:color w:val="156082" w:themeColor="accent1"/>
                <w:shd w:val="clear" w:color="auto" w:fill="FFFFFF"/>
                <w:lang w:val="sl-SI"/>
              </w:rPr>
              <w:t>/</w:t>
            </w:r>
          </w:p>
        </w:tc>
      </w:tr>
    </w:tbl>
    <w:p w14:paraId="7EB23B15" w14:textId="77777777" w:rsidR="007460D1" w:rsidRPr="00C5432C" w:rsidRDefault="007460D1" w:rsidP="007460D1">
      <w:pPr>
        <w:pStyle w:val="p2"/>
        <w:rPr>
          <w:rStyle w:val="s1"/>
          <w:lang w:val="sl-SI"/>
        </w:rPr>
      </w:pPr>
    </w:p>
    <w:p w14:paraId="16918FD0" w14:textId="7ED555CB" w:rsidR="007460D1" w:rsidRPr="00C5432C" w:rsidRDefault="00DD6EBF" w:rsidP="007460D1">
      <w:pPr>
        <w:rPr>
          <w:rStyle w:val="s1"/>
          <w:rFonts w:ascii="Times" w:eastAsia="Times New Roman" w:hAnsi="Times" w:cs="Times"/>
          <w:i/>
          <w:iCs/>
          <w:color w:val="156082" w:themeColor="accent1"/>
          <w:lang w:val="sl-SI" w:eastAsia="en-US"/>
        </w:rPr>
      </w:pPr>
      <w:r w:rsidRPr="00C5432C">
        <w:rPr>
          <w:rStyle w:val="s1"/>
          <w:rFonts w:ascii="Times" w:eastAsia="Times New Roman" w:hAnsi="Times" w:cs="Times"/>
          <w:i/>
          <w:iCs/>
          <w:lang w:val="sl-SI" w:eastAsia="en-US"/>
        </w:rPr>
        <w:t>Cilj</w:t>
      </w:r>
      <w:r w:rsidR="007460D1" w:rsidRPr="00C5432C">
        <w:rPr>
          <w:rStyle w:val="s1"/>
          <w:rFonts w:ascii="Times" w:eastAsia="Times New Roman" w:hAnsi="Times" w:cs="Times"/>
          <w:i/>
          <w:iCs/>
          <w:lang w:val="sl-SI" w:eastAsia="en-US"/>
        </w:rPr>
        <w:t xml:space="preserve">: </w:t>
      </w:r>
      <w:r w:rsidR="007460D1" w:rsidRPr="00C5432C">
        <w:rPr>
          <w:rStyle w:val="s1"/>
          <w:rFonts w:ascii="Times" w:eastAsia="Times New Roman" w:hAnsi="Times" w:cs="Times"/>
          <w:i/>
          <w:iCs/>
          <w:color w:val="156082" w:themeColor="accent1"/>
          <w:lang w:val="sl-SI" w:eastAsia="en-US"/>
        </w:rPr>
        <w:t xml:space="preserve">število energetsko revnih in ranljivih gospodinjstev, ki jim je ukrep koristil </w:t>
      </w:r>
    </w:p>
    <w:p w14:paraId="6946E9B7" w14:textId="77777777" w:rsidR="007460D1" w:rsidRPr="00C5432C" w:rsidRDefault="007460D1" w:rsidP="007460D1">
      <w:pPr>
        <w:rPr>
          <w:rStyle w:val="s1"/>
          <w:rFonts w:eastAsia="Times New Roman"/>
          <w:i/>
          <w:iCs/>
          <w:lang w:val="sl-SI" w:eastAsia="en-US"/>
        </w:rPr>
      </w:pPr>
    </w:p>
    <w:p w14:paraId="6080F270" w14:textId="16535276" w:rsidR="007460D1" w:rsidRPr="00C5432C" w:rsidRDefault="00DD6EBF" w:rsidP="007460D1">
      <w:pPr>
        <w:rPr>
          <w:rStyle w:val="s1"/>
          <w:rFonts w:eastAsia="Times New Roman"/>
          <w:i/>
          <w:iCs/>
          <w:lang w:val="sl-SI" w:eastAsia="en-US"/>
        </w:rPr>
      </w:pPr>
      <w:r w:rsidRPr="00C5432C">
        <w:rPr>
          <w:rStyle w:val="s1"/>
          <w:rFonts w:eastAsia="Times New Roman"/>
          <w:i/>
          <w:iCs/>
          <w:lang w:val="sl-SI" w:eastAsia="en-US"/>
        </w:rPr>
        <w:t>Opis</w:t>
      </w:r>
    </w:p>
    <w:tbl>
      <w:tblPr>
        <w:tblStyle w:val="Tabelamrea"/>
        <w:tblW w:w="0" w:type="auto"/>
        <w:tblLook w:val="04A0" w:firstRow="1" w:lastRow="0" w:firstColumn="1" w:lastColumn="0" w:noHBand="0" w:noVBand="1"/>
      </w:tblPr>
      <w:tblGrid>
        <w:gridCol w:w="8988"/>
      </w:tblGrid>
      <w:tr w:rsidR="007460D1" w:rsidRPr="006949C2" w14:paraId="611825DE" w14:textId="77777777" w:rsidTr="00383D2C">
        <w:tc>
          <w:tcPr>
            <w:tcW w:w="8988" w:type="dxa"/>
            <w:tcBorders>
              <w:left w:val="single" w:sz="12" w:space="0" w:color="0F9ED5" w:themeColor="accent4"/>
            </w:tcBorders>
          </w:tcPr>
          <w:p w14:paraId="022B4431" w14:textId="47433D88" w:rsidR="000B7FDE" w:rsidRPr="00C5432C" w:rsidRDefault="000B7FDE" w:rsidP="000B7FDE">
            <w:pPr>
              <w:spacing w:after="240"/>
              <w:jc w:val="both"/>
              <w:rPr>
                <w:rFonts w:ascii="Arial" w:hAnsi="Arial" w:cs="Arial"/>
                <w:color w:val="000000" w:themeColor="text1"/>
                <w:sz w:val="20"/>
                <w:szCs w:val="20"/>
                <w:lang w:val="sl-SI"/>
              </w:rPr>
            </w:pPr>
            <w:r w:rsidRPr="00C5432C">
              <w:rPr>
                <w:rFonts w:ascii="Arial" w:hAnsi="Arial" w:cs="Arial"/>
                <w:color w:val="000000" w:themeColor="text1"/>
                <w:sz w:val="20"/>
                <w:szCs w:val="20"/>
                <w:lang w:val="sl-SI"/>
              </w:rPr>
              <w:t>Pri Ukrepu 1 merimo energetsko revna ali ranljiva gospodinjstva (kazalnik 3), ki so prejela pomoč in so bila vključena v programe informiranja, usposabljanja in svetovanja. Cilj je, da bo ob zaključku programa najmanj 14 450 gospodinjstev informiranih o pomočeh.</w:t>
            </w:r>
          </w:p>
          <w:p w14:paraId="4DE18E2D" w14:textId="10FC29FA" w:rsidR="007460D1" w:rsidRPr="00C5432C" w:rsidRDefault="000B7FDE" w:rsidP="000B7FDE">
            <w:pPr>
              <w:spacing w:after="240"/>
              <w:jc w:val="both"/>
              <w:rPr>
                <w:rStyle w:val="s1"/>
                <w:rFonts w:ascii="Arial" w:hAnsi="Arial" w:cs="Arial"/>
                <w:color w:val="000000" w:themeColor="text1"/>
                <w:sz w:val="20"/>
                <w:szCs w:val="20"/>
                <w:lang w:val="sl-SI"/>
              </w:rPr>
            </w:pPr>
            <w:r w:rsidRPr="00C5432C">
              <w:rPr>
                <w:rFonts w:ascii="Arial" w:hAnsi="Arial" w:cs="Arial"/>
                <w:color w:val="000000" w:themeColor="text1"/>
                <w:sz w:val="20"/>
                <w:szCs w:val="20"/>
                <w:lang w:val="sl-SI"/>
              </w:rPr>
              <w:t>Merimo tudi število udeležencev, ki bodo opravili usposabljanja, namenjena izvajalcem programa in drugim deležnikom, ki v programu sodelujejo. Cilj je, da do zaključ</w:t>
            </w:r>
            <w:r w:rsidR="000343BF">
              <w:rPr>
                <w:rFonts w:ascii="Arial" w:hAnsi="Arial" w:cs="Arial"/>
                <w:color w:val="000000" w:themeColor="text1"/>
                <w:sz w:val="20"/>
                <w:szCs w:val="20"/>
                <w:lang w:val="sl-SI"/>
              </w:rPr>
              <w:t>k</w:t>
            </w:r>
            <w:r w:rsidRPr="00C5432C">
              <w:rPr>
                <w:rFonts w:ascii="Arial" w:hAnsi="Arial" w:cs="Arial"/>
                <w:color w:val="000000" w:themeColor="text1"/>
                <w:sz w:val="20"/>
                <w:szCs w:val="20"/>
                <w:lang w:val="sl-SI"/>
              </w:rPr>
              <w:t>a programa, usposabljan</w:t>
            </w:r>
            <w:r w:rsidR="000343BF">
              <w:rPr>
                <w:rFonts w:ascii="Arial" w:hAnsi="Arial" w:cs="Arial"/>
                <w:color w:val="000000" w:themeColor="text1"/>
                <w:sz w:val="20"/>
                <w:szCs w:val="20"/>
                <w:lang w:val="sl-SI"/>
              </w:rPr>
              <w:t>j</w:t>
            </w:r>
            <w:r w:rsidRPr="00C5432C">
              <w:rPr>
                <w:rFonts w:ascii="Arial" w:hAnsi="Arial" w:cs="Arial"/>
                <w:color w:val="000000" w:themeColor="text1"/>
                <w:sz w:val="20"/>
                <w:szCs w:val="20"/>
                <w:lang w:val="sl-SI"/>
              </w:rPr>
              <w:t>a za sodelovanje in izvajanje programa opravi najmanj 1240 oseb oz. udeležencev.</w:t>
            </w:r>
          </w:p>
        </w:tc>
      </w:tr>
    </w:tbl>
    <w:p w14:paraId="7671A776" w14:textId="77777777" w:rsidR="007460D1" w:rsidRPr="00C5432C" w:rsidRDefault="007460D1" w:rsidP="007460D1">
      <w:pPr>
        <w:pStyle w:val="p2"/>
        <w:rPr>
          <w:rStyle w:val="s1"/>
          <w:lang w:val="sl-SI"/>
        </w:rPr>
      </w:pPr>
    </w:p>
    <w:p w14:paraId="013256B4" w14:textId="77777777" w:rsidR="007460D1" w:rsidRPr="00C5432C" w:rsidRDefault="007460D1" w:rsidP="007460D1">
      <w:pPr>
        <w:pStyle w:val="p2"/>
        <w:rPr>
          <w:rStyle w:val="s1"/>
          <w:lang w:val="sl-SI"/>
        </w:rPr>
        <w:sectPr w:rsidR="007460D1" w:rsidRPr="00C5432C" w:rsidSect="007460D1">
          <w:pgSz w:w="11906" w:h="16838"/>
          <w:pgMar w:top="1440" w:right="1440" w:bottom="1440" w:left="1440" w:header="708" w:footer="708" w:gutter="0"/>
          <w:cols w:space="708"/>
          <w:docGrid w:linePitch="360"/>
        </w:sectPr>
      </w:pPr>
    </w:p>
    <w:p w14:paraId="3179B412" w14:textId="77777777" w:rsidR="00DD6EBF" w:rsidRPr="00C5432C" w:rsidRDefault="00DD6EBF" w:rsidP="00DD6EBF">
      <w:pPr>
        <w:rPr>
          <w:rFonts w:ascii="Times" w:eastAsia="Times New Roman" w:hAnsi="Times" w:cs="Times"/>
          <w:i/>
          <w:iCs/>
          <w:lang w:val="sl-SI" w:eastAsia="en-US"/>
        </w:rPr>
      </w:pPr>
      <w:r w:rsidRPr="00C5432C">
        <w:rPr>
          <w:rFonts w:ascii="Times" w:eastAsia="Times New Roman" w:hAnsi="Times" w:cs="Times"/>
          <w:i/>
          <w:iCs/>
          <w:lang w:val="sl-SI" w:eastAsia="en-US"/>
        </w:rPr>
        <w:lastRenderedPageBreak/>
        <w:t>Tabela, ki vsebuje informacije o mejnikih, ciljih in časovnem okviru za doseganje ukrepa/naložbe</w:t>
      </w:r>
    </w:p>
    <w:p w14:paraId="1DEFB1AC" w14:textId="77777777" w:rsidR="007460D1" w:rsidRPr="00C5432C" w:rsidRDefault="007460D1" w:rsidP="007460D1">
      <w:pPr>
        <w:rPr>
          <w:rStyle w:val="s1"/>
          <w:rFonts w:ascii="Times" w:eastAsia="Times New Roman" w:hAnsi="Times" w:cs="Times"/>
          <w:i/>
          <w:iCs/>
          <w:lang w:val="sl-SI" w:eastAsia="en-US"/>
        </w:rPr>
      </w:pPr>
    </w:p>
    <w:tbl>
      <w:tblPr>
        <w:tblW w:w="13608" w:type="dxa"/>
        <w:tblCellSpacing w:w="0" w:type="dxa"/>
        <w:tblBorders>
          <w:top w:val="single" w:sz="4" w:space="0" w:color="0F9ED5" w:themeColor="accent4"/>
          <w:left w:val="single" w:sz="4" w:space="0" w:color="0F9ED5" w:themeColor="accent4"/>
          <w:bottom w:val="single" w:sz="4" w:space="0" w:color="0F9ED5" w:themeColor="accent4"/>
          <w:right w:val="single" w:sz="4" w:space="0" w:color="0F9ED5" w:themeColor="accent4"/>
          <w:insideH w:val="single" w:sz="4" w:space="0" w:color="0F9ED5" w:themeColor="accent4"/>
          <w:insideV w:val="single" w:sz="4" w:space="0" w:color="0F9ED5" w:themeColor="accent4"/>
        </w:tblBorders>
        <w:tblLayout w:type="fixed"/>
        <w:tblCellMar>
          <w:left w:w="0" w:type="dxa"/>
          <w:right w:w="0" w:type="dxa"/>
        </w:tblCellMar>
        <w:tblLook w:val="04A0" w:firstRow="1" w:lastRow="0" w:firstColumn="1" w:lastColumn="0" w:noHBand="0" w:noVBand="1"/>
      </w:tblPr>
      <w:tblGrid>
        <w:gridCol w:w="1838"/>
        <w:gridCol w:w="992"/>
        <w:gridCol w:w="993"/>
        <w:gridCol w:w="4819"/>
        <w:gridCol w:w="2143"/>
        <w:gridCol w:w="809"/>
        <w:gridCol w:w="628"/>
        <w:gridCol w:w="673"/>
        <w:gridCol w:w="713"/>
      </w:tblGrid>
      <w:tr w:rsidR="00DD6EBF" w:rsidRPr="00C5432C" w14:paraId="03970AFB" w14:textId="77777777" w:rsidTr="006949C2">
        <w:trPr>
          <w:tblCellSpacing w:w="0" w:type="dxa"/>
        </w:trPr>
        <w:tc>
          <w:tcPr>
            <w:tcW w:w="1838" w:type="dxa"/>
            <w:vMerge w:val="restart"/>
            <w:hideMark/>
          </w:tcPr>
          <w:p w14:paraId="765771C5" w14:textId="3729221F" w:rsidR="00DD6EBF" w:rsidRPr="00C5432C" w:rsidRDefault="00DD6EBF" w:rsidP="00DD6EBF">
            <w:pPr>
              <w:pStyle w:val="p2"/>
              <w:rPr>
                <w:lang w:val="sl-SI"/>
              </w:rPr>
            </w:pPr>
            <w:r w:rsidRPr="00C5432C">
              <w:rPr>
                <w:lang w:val="sl-SI"/>
              </w:rPr>
              <w:t>Številka</w:t>
            </w:r>
          </w:p>
        </w:tc>
        <w:tc>
          <w:tcPr>
            <w:tcW w:w="992" w:type="dxa"/>
            <w:vMerge w:val="restart"/>
          </w:tcPr>
          <w:p w14:paraId="13B47A45" w14:textId="13837971" w:rsidR="00DD6EBF" w:rsidRPr="00C5432C" w:rsidRDefault="00DD6EBF" w:rsidP="00DD6EBF">
            <w:pPr>
              <w:pStyle w:val="p2"/>
              <w:jc w:val="center"/>
              <w:rPr>
                <w:rStyle w:val="s1"/>
                <w:lang w:val="sl-SI"/>
              </w:rPr>
            </w:pPr>
            <w:r w:rsidRPr="00C5432C">
              <w:rPr>
                <w:rStyle w:val="s1"/>
                <w:lang w:val="sl-SI"/>
              </w:rPr>
              <w:t>Ukrep / naložba</w:t>
            </w:r>
          </w:p>
        </w:tc>
        <w:tc>
          <w:tcPr>
            <w:tcW w:w="993" w:type="dxa"/>
            <w:vMerge w:val="restart"/>
            <w:hideMark/>
          </w:tcPr>
          <w:p w14:paraId="0DC36B88" w14:textId="04CD843A" w:rsidR="00DD6EBF" w:rsidRPr="00C5432C" w:rsidRDefault="00DD6EBF" w:rsidP="00DD6EBF">
            <w:pPr>
              <w:pStyle w:val="p2"/>
              <w:jc w:val="center"/>
              <w:rPr>
                <w:lang w:val="sl-SI"/>
              </w:rPr>
            </w:pPr>
            <w:r w:rsidRPr="00C5432C">
              <w:rPr>
                <w:rStyle w:val="s1"/>
                <w:lang w:val="sl-SI"/>
              </w:rPr>
              <w:t>Mejnik (M) / cilj (T)</w:t>
            </w:r>
          </w:p>
        </w:tc>
        <w:tc>
          <w:tcPr>
            <w:tcW w:w="4819" w:type="dxa"/>
            <w:vMerge w:val="restart"/>
            <w:hideMark/>
          </w:tcPr>
          <w:p w14:paraId="1D00F84E" w14:textId="1B111EB7" w:rsidR="00DD6EBF" w:rsidRPr="00C5432C" w:rsidRDefault="00DD6EBF" w:rsidP="00DD6EBF">
            <w:pPr>
              <w:pStyle w:val="p2"/>
              <w:jc w:val="center"/>
              <w:rPr>
                <w:lang w:val="sl-SI"/>
              </w:rPr>
            </w:pPr>
            <w:r w:rsidRPr="00C5432C">
              <w:rPr>
                <w:rStyle w:val="s1"/>
                <w:lang w:val="sl-SI"/>
              </w:rPr>
              <w:t>Ime mejnika / cilja</w:t>
            </w:r>
          </w:p>
        </w:tc>
        <w:tc>
          <w:tcPr>
            <w:tcW w:w="3580" w:type="dxa"/>
            <w:gridSpan w:val="3"/>
            <w:hideMark/>
          </w:tcPr>
          <w:p w14:paraId="49428F25" w14:textId="33D86F76" w:rsidR="00DD6EBF" w:rsidRPr="00C5432C" w:rsidRDefault="00DD6EBF" w:rsidP="00DD6EBF">
            <w:pPr>
              <w:pStyle w:val="p2"/>
              <w:jc w:val="center"/>
              <w:rPr>
                <w:lang w:val="sl-SI"/>
              </w:rPr>
            </w:pPr>
            <w:r w:rsidRPr="00C5432C">
              <w:rPr>
                <w:rStyle w:val="s1"/>
                <w:lang w:val="sl-SI"/>
              </w:rPr>
              <w:t>Kvantitativni kazalnik (cilj)</w:t>
            </w:r>
          </w:p>
        </w:tc>
        <w:tc>
          <w:tcPr>
            <w:tcW w:w="1386" w:type="dxa"/>
            <w:gridSpan w:val="2"/>
            <w:hideMark/>
          </w:tcPr>
          <w:p w14:paraId="197A4ADF" w14:textId="4A776146" w:rsidR="00DD6EBF" w:rsidRPr="00C5432C" w:rsidRDefault="00DD6EBF" w:rsidP="00DD6EBF">
            <w:pPr>
              <w:pStyle w:val="p2"/>
              <w:jc w:val="center"/>
              <w:rPr>
                <w:lang w:val="sl-SI"/>
              </w:rPr>
            </w:pPr>
            <w:r w:rsidRPr="00C5432C">
              <w:rPr>
                <w:rStyle w:val="s1"/>
                <w:lang w:val="sl-SI"/>
              </w:rPr>
              <w:t>Rok za doseganje</w:t>
            </w:r>
          </w:p>
        </w:tc>
      </w:tr>
      <w:tr w:rsidR="00DD6EBF" w:rsidRPr="00C5432C" w14:paraId="0F5FCC1E" w14:textId="77777777" w:rsidTr="006949C2">
        <w:trPr>
          <w:tblCellSpacing w:w="0" w:type="dxa"/>
        </w:trPr>
        <w:tc>
          <w:tcPr>
            <w:tcW w:w="1838" w:type="dxa"/>
            <w:vMerge/>
            <w:vAlign w:val="center"/>
            <w:hideMark/>
          </w:tcPr>
          <w:p w14:paraId="548CFAFA" w14:textId="77777777" w:rsidR="00DD6EBF" w:rsidRPr="00C5432C" w:rsidRDefault="00DD6EBF" w:rsidP="00DD6EBF">
            <w:pPr>
              <w:rPr>
                <w:rFonts w:ascii="Times" w:hAnsi="Times"/>
                <w:sz w:val="18"/>
                <w:szCs w:val="18"/>
                <w:lang w:val="sl-SI"/>
              </w:rPr>
            </w:pPr>
          </w:p>
        </w:tc>
        <w:tc>
          <w:tcPr>
            <w:tcW w:w="992" w:type="dxa"/>
            <w:vMerge/>
          </w:tcPr>
          <w:p w14:paraId="3F8520B6" w14:textId="77777777" w:rsidR="00DD6EBF" w:rsidRPr="00C5432C" w:rsidRDefault="00DD6EBF" w:rsidP="00DD6EBF">
            <w:pPr>
              <w:jc w:val="center"/>
              <w:rPr>
                <w:rFonts w:ascii="Times" w:hAnsi="Times"/>
                <w:sz w:val="18"/>
                <w:szCs w:val="18"/>
                <w:lang w:val="sl-SI"/>
              </w:rPr>
            </w:pPr>
          </w:p>
        </w:tc>
        <w:tc>
          <w:tcPr>
            <w:tcW w:w="993" w:type="dxa"/>
            <w:vMerge/>
            <w:vAlign w:val="center"/>
            <w:hideMark/>
          </w:tcPr>
          <w:p w14:paraId="7144C26D" w14:textId="77777777" w:rsidR="00DD6EBF" w:rsidRPr="00C5432C" w:rsidRDefault="00DD6EBF" w:rsidP="00DD6EBF">
            <w:pPr>
              <w:jc w:val="center"/>
              <w:rPr>
                <w:rFonts w:ascii="Times" w:hAnsi="Times"/>
                <w:sz w:val="18"/>
                <w:szCs w:val="18"/>
                <w:lang w:val="sl-SI"/>
              </w:rPr>
            </w:pPr>
          </w:p>
        </w:tc>
        <w:tc>
          <w:tcPr>
            <w:tcW w:w="4819" w:type="dxa"/>
            <w:vMerge/>
            <w:vAlign w:val="center"/>
            <w:hideMark/>
          </w:tcPr>
          <w:p w14:paraId="75E3C768" w14:textId="77777777" w:rsidR="00DD6EBF" w:rsidRPr="00C5432C" w:rsidRDefault="00DD6EBF" w:rsidP="00DD6EBF">
            <w:pPr>
              <w:rPr>
                <w:rFonts w:ascii="Times" w:hAnsi="Times"/>
                <w:sz w:val="18"/>
                <w:szCs w:val="18"/>
                <w:lang w:val="sl-SI"/>
              </w:rPr>
            </w:pPr>
          </w:p>
        </w:tc>
        <w:tc>
          <w:tcPr>
            <w:tcW w:w="2143" w:type="dxa"/>
            <w:hideMark/>
          </w:tcPr>
          <w:p w14:paraId="3E65CBB4" w14:textId="64665AA1" w:rsidR="00DD6EBF" w:rsidRPr="00C5432C" w:rsidRDefault="00DD6EBF" w:rsidP="00DD6EBF">
            <w:pPr>
              <w:pStyle w:val="p2"/>
              <w:rPr>
                <w:lang w:val="sl-SI"/>
              </w:rPr>
            </w:pPr>
            <w:r w:rsidRPr="00C5432C">
              <w:rPr>
                <w:rStyle w:val="s1"/>
                <w:lang w:val="sl-SI"/>
              </w:rPr>
              <w:t>Enota merjenja</w:t>
            </w:r>
          </w:p>
        </w:tc>
        <w:tc>
          <w:tcPr>
            <w:tcW w:w="809" w:type="dxa"/>
            <w:hideMark/>
          </w:tcPr>
          <w:p w14:paraId="62449A05" w14:textId="04E7E557" w:rsidR="00DD6EBF" w:rsidRPr="00C5432C" w:rsidRDefault="00DD6EBF" w:rsidP="00DD6EBF">
            <w:pPr>
              <w:pStyle w:val="p2"/>
              <w:jc w:val="right"/>
              <w:rPr>
                <w:lang w:val="sl-SI"/>
              </w:rPr>
            </w:pPr>
            <w:r w:rsidRPr="00C5432C">
              <w:rPr>
                <w:rStyle w:val="s1"/>
                <w:lang w:val="sl-SI"/>
              </w:rPr>
              <w:t>Izhodiščna vrednost</w:t>
            </w:r>
          </w:p>
        </w:tc>
        <w:tc>
          <w:tcPr>
            <w:tcW w:w="628" w:type="dxa"/>
            <w:vAlign w:val="center"/>
            <w:hideMark/>
          </w:tcPr>
          <w:p w14:paraId="7CD5A5A7" w14:textId="252DD0C6" w:rsidR="00DD6EBF" w:rsidRPr="00C5432C" w:rsidRDefault="00DD6EBF" w:rsidP="00DD6EBF">
            <w:pPr>
              <w:pStyle w:val="p2"/>
              <w:jc w:val="right"/>
              <w:rPr>
                <w:lang w:val="sl-SI"/>
              </w:rPr>
            </w:pPr>
            <w:r w:rsidRPr="00C5432C">
              <w:rPr>
                <w:rStyle w:val="s1"/>
                <w:lang w:val="sl-SI"/>
              </w:rPr>
              <w:t>Ciljna vrednost</w:t>
            </w:r>
          </w:p>
        </w:tc>
        <w:tc>
          <w:tcPr>
            <w:tcW w:w="673" w:type="dxa"/>
            <w:hideMark/>
          </w:tcPr>
          <w:p w14:paraId="2B40F0D4" w14:textId="495E5E46" w:rsidR="00DD6EBF" w:rsidRPr="00C5432C" w:rsidRDefault="00DD6EBF" w:rsidP="00DD6EBF">
            <w:pPr>
              <w:pStyle w:val="p2"/>
              <w:jc w:val="center"/>
              <w:rPr>
                <w:lang w:val="sl-SI"/>
              </w:rPr>
            </w:pPr>
            <w:r w:rsidRPr="00C5432C">
              <w:rPr>
                <w:rStyle w:val="s1"/>
                <w:lang w:val="sl-SI"/>
              </w:rPr>
              <w:t>Leto</w:t>
            </w:r>
          </w:p>
        </w:tc>
        <w:tc>
          <w:tcPr>
            <w:tcW w:w="713" w:type="dxa"/>
            <w:vAlign w:val="center"/>
            <w:hideMark/>
          </w:tcPr>
          <w:p w14:paraId="7563C3EA" w14:textId="1D2BE91E" w:rsidR="00DD6EBF" w:rsidRPr="00C5432C" w:rsidRDefault="00DD6EBF" w:rsidP="00DD6EBF">
            <w:pPr>
              <w:pStyle w:val="p2"/>
              <w:jc w:val="center"/>
              <w:rPr>
                <w:lang w:val="sl-SI"/>
              </w:rPr>
            </w:pPr>
            <w:r w:rsidRPr="00C5432C">
              <w:rPr>
                <w:rStyle w:val="s1"/>
                <w:lang w:val="sl-SI"/>
              </w:rPr>
              <w:t>Četrt-letje</w:t>
            </w:r>
          </w:p>
        </w:tc>
      </w:tr>
      <w:tr w:rsidR="000B7FDE" w:rsidRPr="00C5432C" w14:paraId="5469A14C" w14:textId="77777777" w:rsidTr="006949C2">
        <w:trPr>
          <w:tblCellSpacing w:w="0" w:type="dxa"/>
        </w:trPr>
        <w:tc>
          <w:tcPr>
            <w:tcW w:w="1838" w:type="dxa"/>
          </w:tcPr>
          <w:p w14:paraId="0AA4CFBA" w14:textId="34E30512" w:rsidR="000B7FDE" w:rsidRPr="00C5432C" w:rsidRDefault="000B7FDE" w:rsidP="000B7FDE">
            <w:pPr>
              <w:pStyle w:val="p2"/>
              <w:spacing w:after="0"/>
              <w:rPr>
                <w:rStyle w:val="s1"/>
                <w:color w:val="156082" w:themeColor="accent1"/>
                <w:lang w:val="sl-SI"/>
              </w:rPr>
            </w:pPr>
            <w:r w:rsidRPr="00C5432C">
              <w:rPr>
                <w:rStyle w:val="s1"/>
                <w:lang w:val="sl-SI"/>
              </w:rPr>
              <w:t>C1.B.M1.1.202</w:t>
            </w:r>
            <w:r w:rsidR="00766D2B">
              <w:rPr>
                <w:rStyle w:val="s1"/>
                <w:lang w:val="sl-SI"/>
              </w:rPr>
              <w:t>7</w:t>
            </w:r>
            <w:r w:rsidRPr="00C5432C">
              <w:rPr>
                <w:rStyle w:val="s1"/>
                <w:lang w:val="sl-SI"/>
              </w:rPr>
              <w:t>Q4</w:t>
            </w:r>
          </w:p>
        </w:tc>
        <w:tc>
          <w:tcPr>
            <w:tcW w:w="992" w:type="dxa"/>
          </w:tcPr>
          <w:p w14:paraId="6FC1C3B8" w14:textId="77777777" w:rsidR="000B7FDE" w:rsidRPr="00C5432C" w:rsidRDefault="000B7FDE" w:rsidP="000B7FDE">
            <w:pPr>
              <w:pStyle w:val="p2"/>
              <w:spacing w:after="0"/>
              <w:jc w:val="center"/>
              <w:rPr>
                <w:rStyle w:val="s1"/>
                <w:color w:val="156082" w:themeColor="accent1"/>
                <w:lang w:val="sl-SI"/>
              </w:rPr>
            </w:pPr>
            <w:r w:rsidRPr="00C5432C">
              <w:rPr>
                <w:rStyle w:val="s1"/>
                <w:lang w:val="sl-SI"/>
              </w:rPr>
              <w:t>C1.B.M1</w:t>
            </w:r>
          </w:p>
        </w:tc>
        <w:tc>
          <w:tcPr>
            <w:tcW w:w="993" w:type="dxa"/>
          </w:tcPr>
          <w:p w14:paraId="777E700A" w14:textId="77777777" w:rsidR="000B7FDE" w:rsidRPr="00C5432C" w:rsidRDefault="000B7FDE" w:rsidP="000B7FDE">
            <w:pPr>
              <w:pStyle w:val="p2"/>
              <w:spacing w:after="0"/>
              <w:jc w:val="center"/>
              <w:rPr>
                <w:rStyle w:val="s1"/>
                <w:color w:val="156082" w:themeColor="accent1"/>
                <w:lang w:val="sl-SI"/>
              </w:rPr>
            </w:pPr>
            <w:r w:rsidRPr="00C5432C">
              <w:rPr>
                <w:rStyle w:val="s1"/>
                <w:lang w:val="sl-SI"/>
              </w:rPr>
              <w:t>T</w:t>
            </w:r>
          </w:p>
        </w:tc>
        <w:tc>
          <w:tcPr>
            <w:tcW w:w="4819" w:type="dxa"/>
          </w:tcPr>
          <w:p w14:paraId="14D526DF" w14:textId="224B8397" w:rsidR="00FC4319" w:rsidRPr="00396F6E" w:rsidRDefault="00FC4319" w:rsidP="00FC4319">
            <w:pPr>
              <w:pStyle w:val="Default"/>
              <w:rPr>
                <w:rFonts w:eastAsia="Times New Roman"/>
                <w:sz w:val="16"/>
                <w:szCs w:val="16"/>
                <w:lang w:eastAsia="sl-SI"/>
                <w14:ligatures w14:val="none"/>
              </w:rPr>
            </w:pPr>
            <w:r w:rsidRPr="00396F6E">
              <w:rPr>
                <w:rFonts w:eastAsia="Times New Roman"/>
                <w:sz w:val="16"/>
                <w:szCs w:val="16"/>
                <w:lang w:eastAsia="sl-SI"/>
                <w14:ligatures w14:val="none"/>
              </w:rPr>
              <w:t>Število ranljivih gospodinjstev, ki jim je koristil ukrep za zmanjšanje njihovih emisij v stavbnem sektorju</w:t>
            </w:r>
          </w:p>
          <w:p w14:paraId="489D15C3" w14:textId="178F3579" w:rsidR="000B7FDE" w:rsidRPr="006949C2" w:rsidRDefault="000B7FDE" w:rsidP="000B7FDE">
            <w:pPr>
              <w:pStyle w:val="p2"/>
              <w:rPr>
                <w:rFonts w:ascii="Arial" w:eastAsia="Times New Roman" w:hAnsi="Arial" w:cs="Arial"/>
                <w:color w:val="000000"/>
                <w:sz w:val="16"/>
                <w:szCs w:val="16"/>
                <w:lang w:val="sl-SI" w:eastAsia="sl-SI"/>
              </w:rPr>
            </w:pPr>
          </w:p>
        </w:tc>
        <w:tc>
          <w:tcPr>
            <w:tcW w:w="2143" w:type="dxa"/>
          </w:tcPr>
          <w:p w14:paraId="4D58A37E" w14:textId="77777777" w:rsidR="000B7FDE" w:rsidRPr="00C5432C" w:rsidRDefault="000B7FDE" w:rsidP="000B7FDE">
            <w:pPr>
              <w:pStyle w:val="p2"/>
              <w:spacing w:after="0"/>
              <w:rPr>
                <w:rStyle w:val="s1"/>
                <w:color w:val="156082" w:themeColor="accent1"/>
                <w:lang w:val="sl-SI"/>
              </w:rPr>
            </w:pPr>
            <w:r w:rsidRPr="00C5432C">
              <w:rPr>
                <w:rStyle w:val="s1"/>
                <w:lang w:val="sl-SI"/>
              </w:rPr>
              <w:t>Število gospodinjstev</w:t>
            </w:r>
          </w:p>
        </w:tc>
        <w:tc>
          <w:tcPr>
            <w:tcW w:w="809" w:type="dxa"/>
            <w:vAlign w:val="center"/>
          </w:tcPr>
          <w:p w14:paraId="5C8507D1" w14:textId="1232F22B" w:rsidR="000B7FDE" w:rsidRPr="00C5432C" w:rsidRDefault="000B7FDE" w:rsidP="000B7FDE">
            <w:pPr>
              <w:pStyle w:val="p2"/>
              <w:spacing w:after="0"/>
              <w:jc w:val="right"/>
              <w:rPr>
                <w:rStyle w:val="s1"/>
                <w:color w:val="156082" w:themeColor="accent1"/>
                <w:lang w:val="sl-SI"/>
              </w:rPr>
            </w:pPr>
            <w:r w:rsidRPr="00C5432C">
              <w:rPr>
                <w:rFonts w:ascii="Arial" w:hAnsi="Arial" w:cs="Arial"/>
                <w:color w:val="000000"/>
                <w:sz w:val="16"/>
                <w:szCs w:val="16"/>
                <w:lang w:val="sl-SI"/>
              </w:rPr>
              <w:t>0</w:t>
            </w:r>
          </w:p>
        </w:tc>
        <w:tc>
          <w:tcPr>
            <w:tcW w:w="628" w:type="dxa"/>
            <w:vAlign w:val="center"/>
          </w:tcPr>
          <w:p w14:paraId="7689BE1B" w14:textId="6C032468" w:rsidR="000B7FDE" w:rsidRPr="00C5432C" w:rsidRDefault="00F35053" w:rsidP="000B7FDE">
            <w:pPr>
              <w:pStyle w:val="p2"/>
              <w:spacing w:after="0"/>
              <w:jc w:val="right"/>
              <w:rPr>
                <w:rStyle w:val="s1"/>
                <w:color w:val="156082" w:themeColor="accent1"/>
                <w:lang w:val="sl-SI"/>
              </w:rPr>
            </w:pPr>
            <w:r>
              <w:rPr>
                <w:rFonts w:ascii="Arial" w:hAnsi="Arial" w:cs="Arial"/>
                <w:color w:val="000000"/>
                <w:sz w:val="16"/>
                <w:szCs w:val="16"/>
                <w:lang w:val="sl-SI"/>
              </w:rPr>
              <w:t>1160</w:t>
            </w:r>
          </w:p>
        </w:tc>
        <w:tc>
          <w:tcPr>
            <w:tcW w:w="673" w:type="dxa"/>
            <w:vAlign w:val="center"/>
          </w:tcPr>
          <w:p w14:paraId="1D4F0234" w14:textId="4F9889E0" w:rsidR="000B7FDE" w:rsidRPr="00C5432C" w:rsidRDefault="000B7FDE" w:rsidP="000B7FDE">
            <w:pPr>
              <w:pStyle w:val="p2"/>
              <w:spacing w:after="0"/>
              <w:jc w:val="right"/>
              <w:rPr>
                <w:rFonts w:ascii="Arial" w:hAnsi="Arial" w:cs="Arial"/>
                <w:color w:val="000000"/>
                <w:sz w:val="16"/>
                <w:szCs w:val="16"/>
                <w:lang w:val="sl-SI"/>
              </w:rPr>
            </w:pPr>
            <w:r w:rsidRPr="00C5432C">
              <w:rPr>
                <w:rFonts w:ascii="Arial" w:hAnsi="Arial" w:cs="Arial"/>
                <w:color w:val="000000"/>
                <w:sz w:val="16"/>
                <w:szCs w:val="16"/>
                <w:lang w:val="sl-SI"/>
              </w:rPr>
              <w:t>202</w:t>
            </w:r>
            <w:r w:rsidR="00396F6E">
              <w:rPr>
                <w:rFonts w:ascii="Arial" w:hAnsi="Arial" w:cs="Arial"/>
                <w:color w:val="000000"/>
                <w:sz w:val="16"/>
                <w:szCs w:val="16"/>
                <w:lang w:val="sl-SI"/>
              </w:rPr>
              <w:t>7</w:t>
            </w:r>
          </w:p>
        </w:tc>
        <w:tc>
          <w:tcPr>
            <w:tcW w:w="713" w:type="dxa"/>
            <w:vAlign w:val="center"/>
          </w:tcPr>
          <w:p w14:paraId="7B144A0C" w14:textId="77777777" w:rsidR="000B7FDE" w:rsidRPr="00C5432C" w:rsidRDefault="000B7FDE" w:rsidP="000B7FDE">
            <w:pPr>
              <w:pStyle w:val="p2"/>
              <w:spacing w:after="0"/>
              <w:jc w:val="right"/>
              <w:rPr>
                <w:rFonts w:ascii="Arial" w:hAnsi="Arial" w:cs="Arial"/>
                <w:color w:val="000000"/>
                <w:sz w:val="16"/>
                <w:szCs w:val="16"/>
                <w:lang w:val="sl-SI"/>
              </w:rPr>
            </w:pPr>
            <w:r w:rsidRPr="00C5432C">
              <w:rPr>
                <w:rFonts w:ascii="Arial" w:hAnsi="Arial" w:cs="Arial"/>
                <w:color w:val="000000"/>
                <w:sz w:val="16"/>
                <w:szCs w:val="16"/>
                <w:lang w:val="sl-SI"/>
              </w:rPr>
              <w:t>Q4</w:t>
            </w:r>
          </w:p>
        </w:tc>
      </w:tr>
      <w:tr w:rsidR="00766D2B" w:rsidRPr="00C5432C" w14:paraId="7ADF3555" w14:textId="77777777" w:rsidTr="006949C2">
        <w:trPr>
          <w:tblCellSpacing w:w="0" w:type="dxa"/>
        </w:trPr>
        <w:tc>
          <w:tcPr>
            <w:tcW w:w="1838" w:type="dxa"/>
          </w:tcPr>
          <w:p w14:paraId="64F7C6BD" w14:textId="70C7DEE1" w:rsidR="00766D2B" w:rsidRPr="00C5432C" w:rsidRDefault="00766D2B" w:rsidP="00766D2B">
            <w:pPr>
              <w:pStyle w:val="p2"/>
              <w:spacing w:after="0"/>
              <w:rPr>
                <w:rStyle w:val="s1"/>
                <w:lang w:val="sl-SI"/>
              </w:rPr>
            </w:pPr>
            <w:r w:rsidRPr="00C5432C">
              <w:rPr>
                <w:rStyle w:val="s1"/>
                <w:lang w:val="sl-SI"/>
              </w:rPr>
              <w:t>C1.B.M1.2.20</w:t>
            </w:r>
            <w:r>
              <w:rPr>
                <w:rStyle w:val="s1"/>
                <w:lang w:val="sl-SI"/>
              </w:rPr>
              <w:t>28</w:t>
            </w:r>
            <w:r w:rsidRPr="00C5432C">
              <w:rPr>
                <w:rStyle w:val="s1"/>
                <w:lang w:val="sl-SI"/>
              </w:rPr>
              <w:t>Q</w:t>
            </w:r>
            <w:r>
              <w:rPr>
                <w:rStyle w:val="s1"/>
                <w:lang w:val="sl-SI"/>
              </w:rPr>
              <w:t>4</w:t>
            </w:r>
          </w:p>
        </w:tc>
        <w:tc>
          <w:tcPr>
            <w:tcW w:w="992" w:type="dxa"/>
          </w:tcPr>
          <w:p w14:paraId="10902824" w14:textId="1F87A5B4" w:rsidR="00766D2B" w:rsidRPr="00C5432C" w:rsidRDefault="00766D2B" w:rsidP="00766D2B">
            <w:pPr>
              <w:pStyle w:val="p2"/>
              <w:spacing w:after="0"/>
              <w:jc w:val="center"/>
              <w:rPr>
                <w:rStyle w:val="s1"/>
                <w:lang w:val="sl-SI"/>
              </w:rPr>
            </w:pPr>
            <w:r w:rsidRPr="00C5432C">
              <w:rPr>
                <w:rStyle w:val="s1"/>
                <w:lang w:val="sl-SI"/>
              </w:rPr>
              <w:t>C1.B.M1</w:t>
            </w:r>
          </w:p>
        </w:tc>
        <w:tc>
          <w:tcPr>
            <w:tcW w:w="993" w:type="dxa"/>
          </w:tcPr>
          <w:p w14:paraId="05609AA3" w14:textId="31ECB16D" w:rsidR="00766D2B" w:rsidRPr="00C5432C" w:rsidRDefault="00766D2B" w:rsidP="00766D2B">
            <w:pPr>
              <w:pStyle w:val="p2"/>
              <w:spacing w:after="0"/>
              <w:jc w:val="center"/>
              <w:rPr>
                <w:rStyle w:val="s1"/>
                <w:lang w:val="sl-SI"/>
              </w:rPr>
            </w:pPr>
            <w:r w:rsidRPr="00C5432C">
              <w:rPr>
                <w:rStyle w:val="s1"/>
                <w:lang w:val="sl-SI"/>
              </w:rPr>
              <w:t>T</w:t>
            </w:r>
          </w:p>
        </w:tc>
        <w:tc>
          <w:tcPr>
            <w:tcW w:w="4819" w:type="dxa"/>
          </w:tcPr>
          <w:p w14:paraId="2398DDF4" w14:textId="77777777" w:rsidR="00766D2B" w:rsidRPr="00396F6E" w:rsidRDefault="00766D2B" w:rsidP="00766D2B">
            <w:pPr>
              <w:pStyle w:val="Default"/>
              <w:rPr>
                <w:rFonts w:eastAsia="Times New Roman"/>
                <w:sz w:val="16"/>
                <w:szCs w:val="16"/>
                <w:lang w:eastAsia="sl-SI"/>
                <w14:ligatures w14:val="none"/>
              </w:rPr>
            </w:pPr>
            <w:r w:rsidRPr="00396F6E">
              <w:rPr>
                <w:rFonts w:eastAsia="Times New Roman"/>
                <w:sz w:val="16"/>
                <w:szCs w:val="16"/>
                <w:lang w:eastAsia="sl-SI"/>
                <w14:ligatures w14:val="none"/>
              </w:rPr>
              <w:t>Število ranljivih gospodinjstev, ki jim je koristil ukrep za zmanjšanje njihovih emisij v stavbnem sektorju</w:t>
            </w:r>
          </w:p>
          <w:p w14:paraId="66192379" w14:textId="7EB29206" w:rsidR="00766D2B" w:rsidRPr="00281EAE" w:rsidRDefault="00766D2B" w:rsidP="00766D2B">
            <w:pPr>
              <w:pStyle w:val="Default"/>
              <w:rPr>
                <w:rFonts w:eastAsia="Times New Roman"/>
                <w:sz w:val="16"/>
                <w:szCs w:val="16"/>
                <w:lang w:eastAsia="sl-SI"/>
                <w14:ligatures w14:val="none"/>
              </w:rPr>
            </w:pPr>
          </w:p>
        </w:tc>
        <w:tc>
          <w:tcPr>
            <w:tcW w:w="2143" w:type="dxa"/>
          </w:tcPr>
          <w:p w14:paraId="6D72C500" w14:textId="62FC2855" w:rsidR="00766D2B" w:rsidRPr="00C5432C" w:rsidRDefault="00766D2B" w:rsidP="00766D2B">
            <w:pPr>
              <w:pStyle w:val="p2"/>
              <w:spacing w:after="0"/>
              <w:rPr>
                <w:rStyle w:val="s1"/>
                <w:lang w:val="sl-SI"/>
              </w:rPr>
            </w:pPr>
            <w:r w:rsidRPr="00C5432C">
              <w:rPr>
                <w:rStyle w:val="s1"/>
                <w:lang w:val="sl-SI"/>
              </w:rPr>
              <w:t>Število gospodinjstev</w:t>
            </w:r>
          </w:p>
        </w:tc>
        <w:tc>
          <w:tcPr>
            <w:tcW w:w="809" w:type="dxa"/>
            <w:vAlign w:val="center"/>
          </w:tcPr>
          <w:p w14:paraId="66FC8E5A" w14:textId="31CE5C55" w:rsidR="00766D2B" w:rsidRPr="00C5432C" w:rsidRDefault="00766D2B" w:rsidP="00766D2B">
            <w:pPr>
              <w:pStyle w:val="p2"/>
              <w:spacing w:after="0"/>
              <w:jc w:val="right"/>
              <w:rPr>
                <w:rFonts w:ascii="Arial" w:hAnsi="Arial" w:cs="Arial"/>
                <w:color w:val="000000"/>
                <w:sz w:val="16"/>
                <w:szCs w:val="16"/>
                <w:lang w:val="sl-SI"/>
              </w:rPr>
            </w:pPr>
            <w:r>
              <w:rPr>
                <w:rFonts w:ascii="Arial" w:hAnsi="Arial" w:cs="Arial"/>
                <w:color w:val="000000"/>
                <w:sz w:val="16"/>
                <w:szCs w:val="16"/>
                <w:lang w:val="sl-SI"/>
              </w:rPr>
              <w:t>1160</w:t>
            </w:r>
          </w:p>
        </w:tc>
        <w:tc>
          <w:tcPr>
            <w:tcW w:w="628" w:type="dxa"/>
            <w:vAlign w:val="center"/>
          </w:tcPr>
          <w:p w14:paraId="01EE0E8E" w14:textId="556AE981" w:rsidR="00766D2B" w:rsidRPr="00C5432C" w:rsidRDefault="00766D2B" w:rsidP="00766D2B">
            <w:pPr>
              <w:pStyle w:val="p2"/>
              <w:spacing w:after="0"/>
              <w:jc w:val="right"/>
              <w:rPr>
                <w:rFonts w:ascii="Arial" w:hAnsi="Arial" w:cs="Arial"/>
                <w:color w:val="000000"/>
                <w:sz w:val="16"/>
                <w:szCs w:val="16"/>
                <w:lang w:val="sl-SI"/>
              </w:rPr>
            </w:pPr>
            <w:r>
              <w:rPr>
                <w:rFonts w:ascii="Arial" w:hAnsi="Arial" w:cs="Arial"/>
                <w:color w:val="000000"/>
                <w:sz w:val="16"/>
                <w:szCs w:val="16"/>
                <w:lang w:val="sl-SI"/>
              </w:rPr>
              <w:t>2805</w:t>
            </w:r>
          </w:p>
        </w:tc>
        <w:tc>
          <w:tcPr>
            <w:tcW w:w="673" w:type="dxa"/>
            <w:vAlign w:val="center"/>
          </w:tcPr>
          <w:p w14:paraId="24B11ABB" w14:textId="4DE6B323" w:rsidR="00766D2B" w:rsidRPr="00C5432C" w:rsidRDefault="00766D2B" w:rsidP="00766D2B">
            <w:pPr>
              <w:pStyle w:val="p2"/>
              <w:spacing w:after="0"/>
              <w:jc w:val="right"/>
              <w:rPr>
                <w:rFonts w:ascii="Arial" w:hAnsi="Arial" w:cs="Arial"/>
                <w:color w:val="000000"/>
                <w:sz w:val="16"/>
                <w:szCs w:val="16"/>
                <w:lang w:val="sl-SI"/>
              </w:rPr>
            </w:pPr>
            <w:r>
              <w:rPr>
                <w:rFonts w:ascii="Arial" w:hAnsi="Arial" w:cs="Arial"/>
                <w:color w:val="000000"/>
                <w:sz w:val="16"/>
                <w:szCs w:val="16"/>
                <w:lang w:val="sl-SI"/>
              </w:rPr>
              <w:t>2028</w:t>
            </w:r>
          </w:p>
        </w:tc>
        <w:tc>
          <w:tcPr>
            <w:tcW w:w="713" w:type="dxa"/>
            <w:vAlign w:val="center"/>
          </w:tcPr>
          <w:p w14:paraId="395B33CE" w14:textId="657C4662" w:rsidR="00766D2B" w:rsidRPr="00C5432C" w:rsidRDefault="00766D2B" w:rsidP="00766D2B">
            <w:pPr>
              <w:pStyle w:val="p2"/>
              <w:spacing w:after="0"/>
              <w:jc w:val="right"/>
              <w:rPr>
                <w:rFonts w:ascii="Arial" w:hAnsi="Arial" w:cs="Arial"/>
                <w:color w:val="000000"/>
                <w:sz w:val="16"/>
                <w:szCs w:val="16"/>
                <w:lang w:val="sl-SI"/>
              </w:rPr>
            </w:pPr>
            <w:r>
              <w:rPr>
                <w:rFonts w:ascii="Arial" w:hAnsi="Arial" w:cs="Arial"/>
                <w:color w:val="000000"/>
                <w:sz w:val="16"/>
                <w:szCs w:val="16"/>
                <w:lang w:val="sl-SI"/>
              </w:rPr>
              <w:t>Q4</w:t>
            </w:r>
          </w:p>
        </w:tc>
      </w:tr>
      <w:tr w:rsidR="00766D2B" w:rsidRPr="00396F6E" w14:paraId="265B20F4" w14:textId="77777777" w:rsidTr="006949C2">
        <w:trPr>
          <w:tblCellSpacing w:w="0" w:type="dxa"/>
        </w:trPr>
        <w:tc>
          <w:tcPr>
            <w:tcW w:w="1838" w:type="dxa"/>
          </w:tcPr>
          <w:p w14:paraId="43F8CA48" w14:textId="043EE67B" w:rsidR="00766D2B" w:rsidRPr="00C5432C" w:rsidRDefault="00766D2B" w:rsidP="00766D2B">
            <w:pPr>
              <w:pStyle w:val="p2"/>
              <w:spacing w:after="0"/>
              <w:rPr>
                <w:rStyle w:val="s1"/>
                <w:lang w:val="sl-SI"/>
              </w:rPr>
            </w:pPr>
            <w:r w:rsidRPr="00C5432C">
              <w:rPr>
                <w:rStyle w:val="s1"/>
                <w:lang w:val="sl-SI"/>
              </w:rPr>
              <w:t>C1.B.M1.</w:t>
            </w:r>
            <w:r>
              <w:rPr>
                <w:rStyle w:val="s1"/>
                <w:lang w:val="sl-SI"/>
              </w:rPr>
              <w:t>3</w:t>
            </w:r>
            <w:r w:rsidRPr="00C5432C">
              <w:rPr>
                <w:rStyle w:val="s1"/>
                <w:lang w:val="sl-SI"/>
              </w:rPr>
              <w:t>.20</w:t>
            </w:r>
            <w:r>
              <w:rPr>
                <w:rStyle w:val="s1"/>
                <w:lang w:val="sl-SI"/>
              </w:rPr>
              <w:t>2</w:t>
            </w:r>
            <w:r>
              <w:rPr>
                <w:rStyle w:val="s1"/>
                <w:lang w:val="sl-SI"/>
              </w:rPr>
              <w:t>9</w:t>
            </w:r>
            <w:r w:rsidRPr="00C5432C">
              <w:rPr>
                <w:rStyle w:val="s1"/>
                <w:lang w:val="sl-SI"/>
              </w:rPr>
              <w:t>Q</w:t>
            </w:r>
            <w:r>
              <w:rPr>
                <w:rStyle w:val="s1"/>
                <w:lang w:val="sl-SI"/>
              </w:rPr>
              <w:t>4</w:t>
            </w:r>
          </w:p>
        </w:tc>
        <w:tc>
          <w:tcPr>
            <w:tcW w:w="992" w:type="dxa"/>
          </w:tcPr>
          <w:p w14:paraId="3A750E76" w14:textId="26099C22" w:rsidR="00766D2B" w:rsidRPr="00C5432C" w:rsidRDefault="00766D2B" w:rsidP="00766D2B">
            <w:pPr>
              <w:pStyle w:val="p2"/>
              <w:spacing w:after="0"/>
              <w:jc w:val="center"/>
              <w:rPr>
                <w:rStyle w:val="s1"/>
                <w:lang w:val="sl-SI"/>
              </w:rPr>
            </w:pPr>
            <w:r w:rsidRPr="00C5432C">
              <w:rPr>
                <w:rStyle w:val="s1"/>
                <w:lang w:val="sl-SI"/>
              </w:rPr>
              <w:t>C1.B.M1</w:t>
            </w:r>
          </w:p>
        </w:tc>
        <w:tc>
          <w:tcPr>
            <w:tcW w:w="993" w:type="dxa"/>
          </w:tcPr>
          <w:p w14:paraId="37B8AAB2" w14:textId="59B79340" w:rsidR="00766D2B" w:rsidRPr="00C5432C" w:rsidRDefault="00766D2B" w:rsidP="00766D2B">
            <w:pPr>
              <w:pStyle w:val="p2"/>
              <w:spacing w:after="0"/>
              <w:jc w:val="center"/>
              <w:rPr>
                <w:rStyle w:val="s1"/>
                <w:lang w:val="sl-SI"/>
              </w:rPr>
            </w:pPr>
            <w:r w:rsidRPr="00C5432C">
              <w:rPr>
                <w:rStyle w:val="s1"/>
                <w:lang w:val="sl-SI"/>
              </w:rPr>
              <w:t>T</w:t>
            </w:r>
          </w:p>
        </w:tc>
        <w:tc>
          <w:tcPr>
            <w:tcW w:w="4819" w:type="dxa"/>
          </w:tcPr>
          <w:p w14:paraId="63950CE9" w14:textId="77777777" w:rsidR="00766D2B" w:rsidRPr="00396F6E" w:rsidRDefault="00766D2B" w:rsidP="00766D2B">
            <w:pPr>
              <w:pStyle w:val="Default"/>
              <w:rPr>
                <w:rFonts w:eastAsia="Times New Roman"/>
                <w:sz w:val="16"/>
                <w:szCs w:val="16"/>
                <w:lang w:eastAsia="sl-SI"/>
                <w14:ligatures w14:val="none"/>
              </w:rPr>
            </w:pPr>
            <w:r w:rsidRPr="00396F6E">
              <w:rPr>
                <w:rFonts w:eastAsia="Times New Roman"/>
                <w:sz w:val="16"/>
                <w:szCs w:val="16"/>
                <w:lang w:eastAsia="sl-SI"/>
                <w14:ligatures w14:val="none"/>
              </w:rPr>
              <w:t>Število ranljivih gospodinjstev, ki jim je koristil ukrep za zmanjšanje njihovih emisij v stavbnem sektorju</w:t>
            </w:r>
          </w:p>
          <w:p w14:paraId="427942BC" w14:textId="77777777" w:rsidR="00766D2B" w:rsidRPr="00396F6E" w:rsidRDefault="00766D2B" w:rsidP="00766D2B">
            <w:pPr>
              <w:pStyle w:val="Default"/>
              <w:rPr>
                <w:rFonts w:eastAsia="Times New Roman"/>
                <w:sz w:val="16"/>
                <w:szCs w:val="16"/>
                <w:lang w:eastAsia="sl-SI"/>
                <w14:ligatures w14:val="none"/>
              </w:rPr>
            </w:pPr>
          </w:p>
        </w:tc>
        <w:tc>
          <w:tcPr>
            <w:tcW w:w="2143" w:type="dxa"/>
          </w:tcPr>
          <w:p w14:paraId="4101F87E" w14:textId="018D34B8" w:rsidR="00766D2B" w:rsidRPr="00C5432C" w:rsidRDefault="00766D2B" w:rsidP="00766D2B">
            <w:pPr>
              <w:pStyle w:val="p2"/>
              <w:spacing w:after="0"/>
              <w:rPr>
                <w:rStyle w:val="s1"/>
                <w:lang w:val="sl-SI"/>
              </w:rPr>
            </w:pPr>
            <w:r w:rsidRPr="00C5432C">
              <w:rPr>
                <w:rStyle w:val="s1"/>
                <w:lang w:val="sl-SI"/>
              </w:rPr>
              <w:t>Število gospodinjstev</w:t>
            </w:r>
          </w:p>
        </w:tc>
        <w:tc>
          <w:tcPr>
            <w:tcW w:w="809" w:type="dxa"/>
            <w:vAlign w:val="center"/>
          </w:tcPr>
          <w:p w14:paraId="03A6DD95" w14:textId="7DE3C338" w:rsidR="00766D2B" w:rsidRPr="00C5432C" w:rsidRDefault="00766D2B" w:rsidP="00766D2B">
            <w:pPr>
              <w:pStyle w:val="p2"/>
              <w:spacing w:after="0"/>
              <w:jc w:val="right"/>
              <w:rPr>
                <w:rFonts w:ascii="Arial" w:hAnsi="Arial" w:cs="Arial"/>
                <w:color w:val="000000"/>
                <w:sz w:val="16"/>
                <w:szCs w:val="16"/>
                <w:lang w:val="sl-SI"/>
              </w:rPr>
            </w:pPr>
            <w:r>
              <w:rPr>
                <w:rFonts w:ascii="Arial" w:hAnsi="Arial" w:cs="Arial"/>
                <w:color w:val="000000"/>
                <w:sz w:val="16"/>
                <w:szCs w:val="16"/>
                <w:lang w:val="sl-SI"/>
              </w:rPr>
              <w:t>2805</w:t>
            </w:r>
          </w:p>
        </w:tc>
        <w:tc>
          <w:tcPr>
            <w:tcW w:w="628" w:type="dxa"/>
            <w:vAlign w:val="center"/>
          </w:tcPr>
          <w:p w14:paraId="338F4E82" w14:textId="24B06949" w:rsidR="00766D2B" w:rsidRPr="00C5432C" w:rsidRDefault="00766D2B" w:rsidP="00766D2B">
            <w:pPr>
              <w:pStyle w:val="p2"/>
              <w:spacing w:after="0"/>
              <w:jc w:val="right"/>
              <w:rPr>
                <w:rFonts w:ascii="Arial" w:hAnsi="Arial" w:cs="Arial"/>
                <w:color w:val="000000"/>
                <w:sz w:val="16"/>
                <w:szCs w:val="16"/>
                <w:lang w:val="sl-SI"/>
              </w:rPr>
            </w:pPr>
            <w:r>
              <w:rPr>
                <w:rFonts w:ascii="Arial" w:hAnsi="Arial" w:cs="Arial"/>
                <w:color w:val="000000"/>
                <w:sz w:val="16"/>
                <w:szCs w:val="16"/>
                <w:lang w:val="sl-SI"/>
              </w:rPr>
              <w:t>5006</w:t>
            </w:r>
          </w:p>
        </w:tc>
        <w:tc>
          <w:tcPr>
            <w:tcW w:w="673" w:type="dxa"/>
            <w:vAlign w:val="center"/>
          </w:tcPr>
          <w:p w14:paraId="1BC39F9B" w14:textId="13DE1A6D" w:rsidR="00766D2B" w:rsidRPr="00C5432C" w:rsidRDefault="00766D2B" w:rsidP="00766D2B">
            <w:pPr>
              <w:pStyle w:val="p2"/>
              <w:spacing w:after="0"/>
              <w:jc w:val="right"/>
              <w:rPr>
                <w:rFonts w:ascii="Arial" w:hAnsi="Arial" w:cs="Arial"/>
                <w:color w:val="000000"/>
                <w:sz w:val="16"/>
                <w:szCs w:val="16"/>
                <w:lang w:val="sl-SI"/>
              </w:rPr>
            </w:pPr>
            <w:r>
              <w:rPr>
                <w:rFonts w:ascii="Arial" w:hAnsi="Arial" w:cs="Arial"/>
                <w:color w:val="000000"/>
                <w:sz w:val="16"/>
                <w:szCs w:val="16"/>
                <w:lang w:val="sl-SI"/>
              </w:rPr>
              <w:t>2029</w:t>
            </w:r>
          </w:p>
        </w:tc>
        <w:tc>
          <w:tcPr>
            <w:tcW w:w="713" w:type="dxa"/>
            <w:vAlign w:val="center"/>
          </w:tcPr>
          <w:p w14:paraId="3ACEB0A3" w14:textId="0DE78771" w:rsidR="00766D2B" w:rsidRPr="00C5432C" w:rsidRDefault="00766D2B" w:rsidP="00766D2B">
            <w:pPr>
              <w:pStyle w:val="p2"/>
              <w:spacing w:after="0"/>
              <w:jc w:val="right"/>
              <w:rPr>
                <w:rFonts w:ascii="Arial" w:hAnsi="Arial" w:cs="Arial"/>
                <w:color w:val="000000"/>
                <w:sz w:val="16"/>
                <w:szCs w:val="16"/>
                <w:lang w:val="sl-SI"/>
              </w:rPr>
            </w:pPr>
            <w:r>
              <w:rPr>
                <w:rFonts w:ascii="Arial" w:hAnsi="Arial" w:cs="Arial"/>
                <w:color w:val="000000"/>
                <w:sz w:val="16"/>
                <w:szCs w:val="16"/>
                <w:lang w:val="sl-SI"/>
              </w:rPr>
              <w:t>Q4</w:t>
            </w:r>
          </w:p>
        </w:tc>
      </w:tr>
      <w:tr w:rsidR="00766D2B" w:rsidRPr="00396F6E" w14:paraId="6821C454" w14:textId="77777777" w:rsidTr="006949C2">
        <w:trPr>
          <w:tblCellSpacing w:w="0" w:type="dxa"/>
        </w:trPr>
        <w:tc>
          <w:tcPr>
            <w:tcW w:w="1838" w:type="dxa"/>
          </w:tcPr>
          <w:p w14:paraId="47781E82" w14:textId="50ED10F1" w:rsidR="00766D2B" w:rsidRPr="00C5432C" w:rsidRDefault="00766D2B" w:rsidP="00766D2B">
            <w:pPr>
              <w:pStyle w:val="p2"/>
              <w:spacing w:after="0"/>
              <w:rPr>
                <w:rStyle w:val="s1"/>
                <w:lang w:val="sl-SI"/>
              </w:rPr>
            </w:pPr>
            <w:r w:rsidRPr="00C5432C">
              <w:rPr>
                <w:rStyle w:val="s1"/>
                <w:lang w:val="sl-SI"/>
              </w:rPr>
              <w:t>C1.B.M1.</w:t>
            </w:r>
            <w:r>
              <w:rPr>
                <w:rStyle w:val="s1"/>
                <w:lang w:val="sl-SI"/>
              </w:rPr>
              <w:t>4</w:t>
            </w:r>
            <w:r w:rsidRPr="00C5432C">
              <w:rPr>
                <w:rStyle w:val="s1"/>
                <w:lang w:val="sl-SI"/>
              </w:rPr>
              <w:t>.20</w:t>
            </w:r>
            <w:r>
              <w:rPr>
                <w:rStyle w:val="s1"/>
                <w:lang w:val="sl-SI"/>
              </w:rPr>
              <w:t>30</w:t>
            </w:r>
            <w:r w:rsidRPr="00C5432C">
              <w:rPr>
                <w:rStyle w:val="s1"/>
                <w:lang w:val="sl-SI"/>
              </w:rPr>
              <w:t>Q</w:t>
            </w:r>
            <w:r>
              <w:rPr>
                <w:rStyle w:val="s1"/>
                <w:lang w:val="sl-SI"/>
              </w:rPr>
              <w:t>4</w:t>
            </w:r>
          </w:p>
        </w:tc>
        <w:tc>
          <w:tcPr>
            <w:tcW w:w="992" w:type="dxa"/>
          </w:tcPr>
          <w:p w14:paraId="66372EA0" w14:textId="63821AD9" w:rsidR="00766D2B" w:rsidRPr="00C5432C" w:rsidRDefault="00766D2B" w:rsidP="00766D2B">
            <w:pPr>
              <w:pStyle w:val="p2"/>
              <w:spacing w:after="0"/>
              <w:jc w:val="center"/>
              <w:rPr>
                <w:rStyle w:val="s1"/>
                <w:lang w:val="sl-SI"/>
              </w:rPr>
            </w:pPr>
            <w:r w:rsidRPr="00C5432C">
              <w:rPr>
                <w:rStyle w:val="s1"/>
                <w:lang w:val="sl-SI"/>
              </w:rPr>
              <w:t>C1.B.M1</w:t>
            </w:r>
          </w:p>
        </w:tc>
        <w:tc>
          <w:tcPr>
            <w:tcW w:w="993" w:type="dxa"/>
          </w:tcPr>
          <w:p w14:paraId="6E04A250" w14:textId="114CEE59" w:rsidR="00766D2B" w:rsidRPr="00C5432C" w:rsidRDefault="00766D2B" w:rsidP="00766D2B">
            <w:pPr>
              <w:pStyle w:val="p2"/>
              <w:spacing w:after="0"/>
              <w:jc w:val="center"/>
              <w:rPr>
                <w:rStyle w:val="s1"/>
                <w:lang w:val="sl-SI"/>
              </w:rPr>
            </w:pPr>
            <w:r w:rsidRPr="00C5432C">
              <w:rPr>
                <w:rStyle w:val="s1"/>
                <w:lang w:val="sl-SI"/>
              </w:rPr>
              <w:t>T</w:t>
            </w:r>
          </w:p>
        </w:tc>
        <w:tc>
          <w:tcPr>
            <w:tcW w:w="4819" w:type="dxa"/>
          </w:tcPr>
          <w:p w14:paraId="7CF80DC1" w14:textId="77777777" w:rsidR="00766D2B" w:rsidRPr="00396F6E" w:rsidRDefault="00766D2B" w:rsidP="00766D2B">
            <w:pPr>
              <w:pStyle w:val="Default"/>
              <w:rPr>
                <w:rFonts w:eastAsia="Times New Roman"/>
                <w:sz w:val="16"/>
                <w:szCs w:val="16"/>
                <w:lang w:eastAsia="sl-SI"/>
                <w14:ligatures w14:val="none"/>
              </w:rPr>
            </w:pPr>
            <w:r w:rsidRPr="00396F6E">
              <w:rPr>
                <w:rFonts w:eastAsia="Times New Roman"/>
                <w:sz w:val="16"/>
                <w:szCs w:val="16"/>
                <w:lang w:eastAsia="sl-SI"/>
                <w14:ligatures w14:val="none"/>
              </w:rPr>
              <w:t>Število ranljivih gospodinjstev, ki jim je koristil ukrep za zmanjšanje njihovih emisij v stavbnem sektorju</w:t>
            </w:r>
          </w:p>
          <w:p w14:paraId="42D3D05F" w14:textId="2C6A16C3" w:rsidR="00766D2B" w:rsidRPr="00281EAE" w:rsidRDefault="00766D2B" w:rsidP="00766D2B">
            <w:pPr>
              <w:pStyle w:val="Default"/>
              <w:rPr>
                <w:rFonts w:eastAsia="Times New Roman"/>
                <w:sz w:val="16"/>
                <w:szCs w:val="16"/>
                <w:lang w:eastAsia="sl-SI"/>
                <w14:ligatures w14:val="none"/>
              </w:rPr>
            </w:pPr>
          </w:p>
        </w:tc>
        <w:tc>
          <w:tcPr>
            <w:tcW w:w="2143" w:type="dxa"/>
          </w:tcPr>
          <w:p w14:paraId="52EDA959" w14:textId="7E9F4B2D" w:rsidR="00766D2B" w:rsidRPr="00C5432C" w:rsidRDefault="00766D2B" w:rsidP="00766D2B">
            <w:pPr>
              <w:pStyle w:val="p2"/>
              <w:spacing w:after="0"/>
              <w:rPr>
                <w:rStyle w:val="s1"/>
                <w:lang w:val="sl-SI"/>
              </w:rPr>
            </w:pPr>
            <w:r w:rsidRPr="00C5432C">
              <w:rPr>
                <w:rStyle w:val="s1"/>
                <w:lang w:val="sl-SI"/>
              </w:rPr>
              <w:t>Število gospodinjstev</w:t>
            </w:r>
          </w:p>
        </w:tc>
        <w:tc>
          <w:tcPr>
            <w:tcW w:w="809" w:type="dxa"/>
            <w:vAlign w:val="center"/>
          </w:tcPr>
          <w:p w14:paraId="02869733" w14:textId="700AB745" w:rsidR="00766D2B" w:rsidRPr="00C5432C" w:rsidRDefault="00766D2B" w:rsidP="00766D2B">
            <w:pPr>
              <w:pStyle w:val="p2"/>
              <w:spacing w:after="0"/>
              <w:jc w:val="right"/>
              <w:rPr>
                <w:rFonts w:ascii="Arial" w:hAnsi="Arial" w:cs="Arial"/>
                <w:color w:val="000000"/>
                <w:sz w:val="16"/>
                <w:szCs w:val="16"/>
                <w:lang w:val="sl-SI"/>
              </w:rPr>
            </w:pPr>
            <w:r>
              <w:rPr>
                <w:rFonts w:ascii="Arial" w:hAnsi="Arial" w:cs="Arial"/>
                <w:color w:val="000000"/>
                <w:sz w:val="16"/>
                <w:szCs w:val="16"/>
                <w:lang w:val="sl-SI"/>
              </w:rPr>
              <w:t>5006</w:t>
            </w:r>
          </w:p>
        </w:tc>
        <w:tc>
          <w:tcPr>
            <w:tcW w:w="628" w:type="dxa"/>
            <w:vAlign w:val="center"/>
          </w:tcPr>
          <w:p w14:paraId="0063272B" w14:textId="4E8BA5C9" w:rsidR="00766D2B" w:rsidRPr="00C5432C" w:rsidRDefault="00766D2B" w:rsidP="00766D2B">
            <w:pPr>
              <w:pStyle w:val="p2"/>
              <w:spacing w:after="0"/>
              <w:jc w:val="right"/>
              <w:rPr>
                <w:rFonts w:ascii="Arial" w:hAnsi="Arial" w:cs="Arial"/>
                <w:color w:val="000000"/>
                <w:sz w:val="16"/>
                <w:szCs w:val="16"/>
                <w:lang w:val="sl-SI"/>
              </w:rPr>
            </w:pPr>
            <w:r>
              <w:rPr>
                <w:rFonts w:ascii="Arial" w:hAnsi="Arial" w:cs="Arial"/>
                <w:color w:val="000000"/>
                <w:sz w:val="16"/>
                <w:szCs w:val="16"/>
                <w:lang w:val="sl-SI"/>
              </w:rPr>
              <w:t>7546</w:t>
            </w:r>
          </w:p>
        </w:tc>
        <w:tc>
          <w:tcPr>
            <w:tcW w:w="673" w:type="dxa"/>
            <w:vAlign w:val="center"/>
          </w:tcPr>
          <w:p w14:paraId="76E25378" w14:textId="2D5232C5" w:rsidR="00766D2B" w:rsidRPr="00C5432C" w:rsidRDefault="00766D2B" w:rsidP="00766D2B">
            <w:pPr>
              <w:pStyle w:val="p2"/>
              <w:spacing w:after="0"/>
              <w:jc w:val="right"/>
              <w:rPr>
                <w:rFonts w:ascii="Arial" w:hAnsi="Arial" w:cs="Arial"/>
                <w:color w:val="000000"/>
                <w:sz w:val="16"/>
                <w:szCs w:val="16"/>
                <w:lang w:val="sl-SI"/>
              </w:rPr>
            </w:pPr>
            <w:r>
              <w:rPr>
                <w:rFonts w:ascii="Arial" w:hAnsi="Arial" w:cs="Arial"/>
                <w:color w:val="000000"/>
                <w:sz w:val="16"/>
                <w:szCs w:val="16"/>
                <w:lang w:val="sl-SI"/>
              </w:rPr>
              <w:t>2030</w:t>
            </w:r>
          </w:p>
        </w:tc>
        <w:tc>
          <w:tcPr>
            <w:tcW w:w="713" w:type="dxa"/>
            <w:vAlign w:val="center"/>
          </w:tcPr>
          <w:p w14:paraId="63A911EE" w14:textId="6D964FA7" w:rsidR="00766D2B" w:rsidRPr="00C5432C" w:rsidRDefault="00766D2B" w:rsidP="00766D2B">
            <w:pPr>
              <w:pStyle w:val="p2"/>
              <w:spacing w:after="0"/>
              <w:jc w:val="right"/>
              <w:rPr>
                <w:rFonts w:ascii="Arial" w:hAnsi="Arial" w:cs="Arial"/>
                <w:color w:val="000000"/>
                <w:sz w:val="16"/>
                <w:szCs w:val="16"/>
                <w:lang w:val="sl-SI"/>
              </w:rPr>
            </w:pPr>
            <w:r>
              <w:rPr>
                <w:rFonts w:ascii="Arial" w:hAnsi="Arial" w:cs="Arial"/>
                <w:color w:val="000000"/>
                <w:sz w:val="16"/>
                <w:szCs w:val="16"/>
                <w:lang w:val="sl-SI"/>
              </w:rPr>
              <w:t>Q4</w:t>
            </w:r>
          </w:p>
        </w:tc>
      </w:tr>
      <w:tr w:rsidR="00766D2B" w:rsidRPr="00396F6E" w14:paraId="65B3357F" w14:textId="77777777" w:rsidTr="006949C2">
        <w:trPr>
          <w:tblCellSpacing w:w="0" w:type="dxa"/>
        </w:trPr>
        <w:tc>
          <w:tcPr>
            <w:tcW w:w="1838" w:type="dxa"/>
          </w:tcPr>
          <w:p w14:paraId="120EA71A" w14:textId="7AFF43B7" w:rsidR="00766D2B" w:rsidRPr="00C5432C" w:rsidRDefault="00766D2B" w:rsidP="00766D2B">
            <w:pPr>
              <w:pStyle w:val="p2"/>
              <w:spacing w:after="0"/>
              <w:rPr>
                <w:rStyle w:val="s1"/>
                <w:lang w:val="sl-SI"/>
              </w:rPr>
            </w:pPr>
            <w:r w:rsidRPr="00C5432C">
              <w:rPr>
                <w:rStyle w:val="s1"/>
                <w:lang w:val="sl-SI"/>
              </w:rPr>
              <w:t>C1.B.M1.</w:t>
            </w:r>
            <w:r>
              <w:rPr>
                <w:rStyle w:val="s1"/>
                <w:lang w:val="sl-SI"/>
              </w:rPr>
              <w:t>4</w:t>
            </w:r>
            <w:r w:rsidRPr="00C5432C">
              <w:rPr>
                <w:rStyle w:val="s1"/>
                <w:lang w:val="sl-SI"/>
              </w:rPr>
              <w:t>.20</w:t>
            </w:r>
            <w:r>
              <w:rPr>
                <w:rStyle w:val="s1"/>
                <w:lang w:val="sl-SI"/>
              </w:rPr>
              <w:t>3</w:t>
            </w:r>
            <w:r>
              <w:rPr>
                <w:rStyle w:val="s1"/>
                <w:lang w:val="sl-SI"/>
              </w:rPr>
              <w:t>1</w:t>
            </w:r>
            <w:r w:rsidRPr="00C5432C">
              <w:rPr>
                <w:rStyle w:val="s1"/>
                <w:lang w:val="sl-SI"/>
              </w:rPr>
              <w:t>Q</w:t>
            </w:r>
            <w:r>
              <w:rPr>
                <w:rStyle w:val="s1"/>
                <w:lang w:val="sl-SI"/>
              </w:rPr>
              <w:t>4</w:t>
            </w:r>
          </w:p>
        </w:tc>
        <w:tc>
          <w:tcPr>
            <w:tcW w:w="992" w:type="dxa"/>
          </w:tcPr>
          <w:p w14:paraId="572D45DE" w14:textId="1687C3C3" w:rsidR="00766D2B" w:rsidRPr="00C5432C" w:rsidRDefault="00766D2B" w:rsidP="00766D2B">
            <w:pPr>
              <w:pStyle w:val="p2"/>
              <w:spacing w:after="0"/>
              <w:jc w:val="center"/>
              <w:rPr>
                <w:rStyle w:val="s1"/>
                <w:lang w:val="sl-SI"/>
              </w:rPr>
            </w:pPr>
            <w:r w:rsidRPr="00C5432C">
              <w:rPr>
                <w:rStyle w:val="s1"/>
                <w:lang w:val="sl-SI"/>
              </w:rPr>
              <w:t>C1.B.M1</w:t>
            </w:r>
          </w:p>
        </w:tc>
        <w:tc>
          <w:tcPr>
            <w:tcW w:w="993" w:type="dxa"/>
          </w:tcPr>
          <w:p w14:paraId="7EDE430A" w14:textId="716DDF43" w:rsidR="00766D2B" w:rsidRPr="00C5432C" w:rsidRDefault="00766D2B" w:rsidP="00766D2B">
            <w:pPr>
              <w:pStyle w:val="p2"/>
              <w:spacing w:after="0"/>
              <w:jc w:val="center"/>
              <w:rPr>
                <w:rStyle w:val="s1"/>
                <w:lang w:val="sl-SI"/>
              </w:rPr>
            </w:pPr>
            <w:r w:rsidRPr="00C5432C">
              <w:rPr>
                <w:rStyle w:val="s1"/>
                <w:lang w:val="sl-SI"/>
              </w:rPr>
              <w:t>T</w:t>
            </w:r>
          </w:p>
        </w:tc>
        <w:tc>
          <w:tcPr>
            <w:tcW w:w="4819" w:type="dxa"/>
          </w:tcPr>
          <w:p w14:paraId="41A75570" w14:textId="77777777" w:rsidR="00766D2B" w:rsidRPr="00396F6E" w:rsidRDefault="00766D2B" w:rsidP="00766D2B">
            <w:pPr>
              <w:pStyle w:val="Default"/>
              <w:rPr>
                <w:rFonts w:eastAsia="Times New Roman"/>
                <w:sz w:val="16"/>
                <w:szCs w:val="16"/>
                <w:lang w:eastAsia="sl-SI"/>
                <w14:ligatures w14:val="none"/>
              </w:rPr>
            </w:pPr>
            <w:r w:rsidRPr="00396F6E">
              <w:rPr>
                <w:rFonts w:eastAsia="Times New Roman"/>
                <w:sz w:val="16"/>
                <w:szCs w:val="16"/>
                <w:lang w:eastAsia="sl-SI"/>
                <w14:ligatures w14:val="none"/>
              </w:rPr>
              <w:t>Število ranljivih gospodinjstev, ki jim je koristil ukrep za zmanjšanje njihovih emisij v stavbnem sektorju</w:t>
            </w:r>
          </w:p>
          <w:p w14:paraId="2FBEDE54" w14:textId="77777777" w:rsidR="00766D2B" w:rsidRPr="00396F6E" w:rsidRDefault="00766D2B" w:rsidP="00766D2B">
            <w:pPr>
              <w:pStyle w:val="Default"/>
              <w:rPr>
                <w:rFonts w:eastAsia="Times New Roman"/>
                <w:sz w:val="16"/>
                <w:szCs w:val="16"/>
                <w:lang w:eastAsia="sl-SI"/>
                <w14:ligatures w14:val="none"/>
              </w:rPr>
            </w:pPr>
          </w:p>
        </w:tc>
        <w:tc>
          <w:tcPr>
            <w:tcW w:w="2143" w:type="dxa"/>
          </w:tcPr>
          <w:p w14:paraId="4864148E" w14:textId="349A1AF1" w:rsidR="00766D2B" w:rsidRPr="00C5432C" w:rsidRDefault="00766D2B" w:rsidP="00766D2B">
            <w:pPr>
              <w:pStyle w:val="p2"/>
              <w:spacing w:after="0"/>
              <w:rPr>
                <w:rStyle w:val="s1"/>
                <w:lang w:val="sl-SI"/>
              </w:rPr>
            </w:pPr>
            <w:r w:rsidRPr="00C5432C">
              <w:rPr>
                <w:rStyle w:val="s1"/>
                <w:lang w:val="sl-SI"/>
              </w:rPr>
              <w:t>Število gospodinjstev</w:t>
            </w:r>
          </w:p>
        </w:tc>
        <w:tc>
          <w:tcPr>
            <w:tcW w:w="809" w:type="dxa"/>
            <w:vAlign w:val="center"/>
          </w:tcPr>
          <w:p w14:paraId="427575D6" w14:textId="10FF98AE" w:rsidR="00766D2B" w:rsidRPr="00C5432C" w:rsidRDefault="00766D2B" w:rsidP="00766D2B">
            <w:pPr>
              <w:pStyle w:val="p2"/>
              <w:spacing w:after="0"/>
              <w:jc w:val="right"/>
              <w:rPr>
                <w:rFonts w:ascii="Arial" w:hAnsi="Arial" w:cs="Arial"/>
                <w:color w:val="000000"/>
                <w:sz w:val="16"/>
                <w:szCs w:val="16"/>
                <w:lang w:val="sl-SI"/>
              </w:rPr>
            </w:pPr>
            <w:r>
              <w:rPr>
                <w:rFonts w:ascii="Arial" w:hAnsi="Arial" w:cs="Arial"/>
                <w:color w:val="000000"/>
                <w:sz w:val="16"/>
                <w:szCs w:val="16"/>
                <w:lang w:val="sl-SI"/>
              </w:rPr>
              <w:t>7546</w:t>
            </w:r>
          </w:p>
        </w:tc>
        <w:tc>
          <w:tcPr>
            <w:tcW w:w="628" w:type="dxa"/>
            <w:vAlign w:val="center"/>
          </w:tcPr>
          <w:p w14:paraId="2F365BF3" w14:textId="5D1413CC" w:rsidR="00766D2B" w:rsidRPr="00C5432C" w:rsidRDefault="00766D2B" w:rsidP="00766D2B">
            <w:pPr>
              <w:pStyle w:val="p2"/>
              <w:spacing w:after="0"/>
              <w:jc w:val="right"/>
              <w:rPr>
                <w:rFonts w:ascii="Arial" w:hAnsi="Arial" w:cs="Arial"/>
                <w:color w:val="000000"/>
                <w:sz w:val="16"/>
                <w:szCs w:val="16"/>
                <w:lang w:val="sl-SI"/>
              </w:rPr>
            </w:pPr>
            <w:r>
              <w:rPr>
                <w:rFonts w:ascii="Arial" w:hAnsi="Arial" w:cs="Arial"/>
                <w:color w:val="000000"/>
                <w:sz w:val="16"/>
                <w:szCs w:val="16"/>
                <w:lang w:val="sl-SI"/>
              </w:rPr>
              <w:t>10.086</w:t>
            </w:r>
          </w:p>
        </w:tc>
        <w:tc>
          <w:tcPr>
            <w:tcW w:w="673" w:type="dxa"/>
            <w:vAlign w:val="center"/>
          </w:tcPr>
          <w:p w14:paraId="53723E83" w14:textId="3C8646D2" w:rsidR="00766D2B" w:rsidRPr="00C5432C" w:rsidRDefault="00766D2B" w:rsidP="00766D2B">
            <w:pPr>
              <w:pStyle w:val="p2"/>
              <w:spacing w:after="0"/>
              <w:jc w:val="right"/>
              <w:rPr>
                <w:rFonts w:ascii="Arial" w:hAnsi="Arial" w:cs="Arial"/>
                <w:color w:val="000000"/>
                <w:sz w:val="16"/>
                <w:szCs w:val="16"/>
                <w:lang w:val="sl-SI"/>
              </w:rPr>
            </w:pPr>
            <w:r>
              <w:rPr>
                <w:rFonts w:ascii="Arial" w:hAnsi="Arial" w:cs="Arial"/>
                <w:color w:val="000000"/>
                <w:sz w:val="16"/>
                <w:szCs w:val="16"/>
                <w:lang w:val="sl-SI"/>
              </w:rPr>
              <w:t>2031</w:t>
            </w:r>
          </w:p>
        </w:tc>
        <w:tc>
          <w:tcPr>
            <w:tcW w:w="713" w:type="dxa"/>
            <w:vAlign w:val="center"/>
          </w:tcPr>
          <w:p w14:paraId="60D4FB22" w14:textId="217F4074" w:rsidR="00766D2B" w:rsidRPr="00C5432C" w:rsidRDefault="00766D2B" w:rsidP="00766D2B">
            <w:pPr>
              <w:pStyle w:val="p2"/>
              <w:spacing w:after="0"/>
              <w:jc w:val="right"/>
              <w:rPr>
                <w:rFonts w:ascii="Arial" w:hAnsi="Arial" w:cs="Arial"/>
                <w:color w:val="000000"/>
                <w:sz w:val="16"/>
                <w:szCs w:val="16"/>
                <w:lang w:val="sl-SI"/>
              </w:rPr>
            </w:pPr>
            <w:r>
              <w:rPr>
                <w:rFonts w:ascii="Arial" w:hAnsi="Arial" w:cs="Arial"/>
                <w:color w:val="000000"/>
                <w:sz w:val="16"/>
                <w:szCs w:val="16"/>
                <w:lang w:val="sl-SI"/>
              </w:rPr>
              <w:t>Q4</w:t>
            </w:r>
          </w:p>
        </w:tc>
      </w:tr>
      <w:tr w:rsidR="00766D2B" w:rsidRPr="00C5432C" w14:paraId="2099BCC4" w14:textId="77777777" w:rsidTr="006949C2">
        <w:trPr>
          <w:tblCellSpacing w:w="0" w:type="dxa"/>
        </w:trPr>
        <w:tc>
          <w:tcPr>
            <w:tcW w:w="1838" w:type="dxa"/>
          </w:tcPr>
          <w:p w14:paraId="735DD306" w14:textId="787D6531" w:rsidR="00766D2B" w:rsidRPr="00C5432C" w:rsidRDefault="00766D2B" w:rsidP="00766D2B">
            <w:pPr>
              <w:pStyle w:val="p2"/>
              <w:spacing w:after="0"/>
              <w:rPr>
                <w:rStyle w:val="s1"/>
                <w:color w:val="156082" w:themeColor="accent1"/>
                <w:lang w:val="sl-SI"/>
              </w:rPr>
            </w:pPr>
            <w:r w:rsidRPr="00C5432C">
              <w:rPr>
                <w:rStyle w:val="s1"/>
                <w:lang w:val="sl-SI"/>
              </w:rPr>
              <w:t>C1.B.M1.2.2032Q2</w:t>
            </w:r>
          </w:p>
        </w:tc>
        <w:tc>
          <w:tcPr>
            <w:tcW w:w="992" w:type="dxa"/>
          </w:tcPr>
          <w:p w14:paraId="71757507" w14:textId="77777777" w:rsidR="00766D2B" w:rsidRPr="00C5432C" w:rsidRDefault="00766D2B" w:rsidP="00766D2B">
            <w:pPr>
              <w:pStyle w:val="p2"/>
              <w:spacing w:after="0"/>
              <w:jc w:val="center"/>
              <w:rPr>
                <w:rStyle w:val="s1"/>
                <w:color w:val="156082" w:themeColor="accent1"/>
                <w:lang w:val="sl-SI"/>
              </w:rPr>
            </w:pPr>
            <w:r w:rsidRPr="00C5432C">
              <w:rPr>
                <w:rStyle w:val="s1"/>
                <w:lang w:val="sl-SI"/>
              </w:rPr>
              <w:t>C1.B.M1</w:t>
            </w:r>
          </w:p>
        </w:tc>
        <w:tc>
          <w:tcPr>
            <w:tcW w:w="993" w:type="dxa"/>
          </w:tcPr>
          <w:p w14:paraId="42178474" w14:textId="77777777" w:rsidR="00766D2B" w:rsidRPr="00C5432C" w:rsidRDefault="00766D2B" w:rsidP="00766D2B">
            <w:pPr>
              <w:pStyle w:val="p2"/>
              <w:spacing w:after="0"/>
              <w:jc w:val="center"/>
              <w:rPr>
                <w:rStyle w:val="s1"/>
                <w:color w:val="156082" w:themeColor="accent1"/>
                <w:lang w:val="sl-SI"/>
              </w:rPr>
            </w:pPr>
            <w:r w:rsidRPr="00C5432C">
              <w:rPr>
                <w:rStyle w:val="s1"/>
                <w:lang w:val="sl-SI"/>
              </w:rPr>
              <w:t>T</w:t>
            </w:r>
          </w:p>
        </w:tc>
        <w:tc>
          <w:tcPr>
            <w:tcW w:w="4819" w:type="dxa"/>
          </w:tcPr>
          <w:p w14:paraId="1F44A1AF" w14:textId="77777777" w:rsidR="00766D2B" w:rsidRPr="00396F6E" w:rsidRDefault="00766D2B" w:rsidP="00766D2B">
            <w:pPr>
              <w:pStyle w:val="Default"/>
              <w:rPr>
                <w:rFonts w:eastAsia="Times New Roman"/>
                <w:sz w:val="16"/>
                <w:szCs w:val="16"/>
                <w:lang w:eastAsia="sl-SI"/>
                <w14:ligatures w14:val="none"/>
              </w:rPr>
            </w:pPr>
            <w:r w:rsidRPr="00396F6E">
              <w:rPr>
                <w:rFonts w:eastAsia="Times New Roman"/>
                <w:sz w:val="16"/>
                <w:szCs w:val="16"/>
                <w:lang w:eastAsia="sl-SI"/>
                <w14:ligatures w14:val="none"/>
              </w:rPr>
              <w:t>Število ranljivih gospodinjstev, ki jim je koristil ukrep za zmanjšanje njihovih emisij v stavbnem sektorju</w:t>
            </w:r>
          </w:p>
          <w:p w14:paraId="1B413A2C" w14:textId="73D6CD78" w:rsidR="00766D2B" w:rsidRPr="006949C2" w:rsidRDefault="00766D2B" w:rsidP="00766D2B">
            <w:pPr>
              <w:pStyle w:val="p2"/>
              <w:rPr>
                <w:rFonts w:ascii="Arial" w:eastAsia="Times New Roman" w:hAnsi="Arial" w:cs="Arial"/>
                <w:color w:val="000000"/>
                <w:sz w:val="16"/>
                <w:szCs w:val="16"/>
                <w:lang w:val="sl-SI" w:eastAsia="sl-SI"/>
              </w:rPr>
            </w:pPr>
          </w:p>
        </w:tc>
        <w:tc>
          <w:tcPr>
            <w:tcW w:w="2143" w:type="dxa"/>
          </w:tcPr>
          <w:p w14:paraId="30617045" w14:textId="77777777" w:rsidR="00766D2B" w:rsidRPr="00C5432C" w:rsidRDefault="00766D2B" w:rsidP="00766D2B">
            <w:pPr>
              <w:pStyle w:val="p2"/>
              <w:spacing w:after="0"/>
              <w:rPr>
                <w:rStyle w:val="s1"/>
                <w:color w:val="156082" w:themeColor="accent1"/>
                <w:lang w:val="sl-SI"/>
              </w:rPr>
            </w:pPr>
            <w:r w:rsidRPr="00C5432C">
              <w:rPr>
                <w:rStyle w:val="s1"/>
                <w:lang w:val="sl-SI"/>
              </w:rPr>
              <w:t>Število gospodinjstev</w:t>
            </w:r>
          </w:p>
        </w:tc>
        <w:tc>
          <w:tcPr>
            <w:tcW w:w="809" w:type="dxa"/>
            <w:vAlign w:val="center"/>
          </w:tcPr>
          <w:p w14:paraId="251CC915" w14:textId="779CF56D" w:rsidR="00766D2B" w:rsidRPr="00C5432C" w:rsidRDefault="00766D2B" w:rsidP="00766D2B">
            <w:pPr>
              <w:pStyle w:val="p2"/>
              <w:spacing w:after="0"/>
              <w:jc w:val="right"/>
              <w:rPr>
                <w:rFonts w:ascii="Arial" w:hAnsi="Arial" w:cs="Arial"/>
                <w:color w:val="000000"/>
                <w:sz w:val="16"/>
                <w:szCs w:val="16"/>
                <w:lang w:val="sl-SI"/>
              </w:rPr>
            </w:pPr>
            <w:r>
              <w:rPr>
                <w:rFonts w:ascii="Arial" w:hAnsi="Arial" w:cs="Arial"/>
                <w:color w:val="000000"/>
                <w:sz w:val="16"/>
                <w:szCs w:val="16"/>
                <w:lang w:val="sl-SI"/>
              </w:rPr>
              <w:t>10.086</w:t>
            </w:r>
          </w:p>
        </w:tc>
        <w:tc>
          <w:tcPr>
            <w:tcW w:w="628" w:type="dxa"/>
            <w:vAlign w:val="center"/>
          </w:tcPr>
          <w:p w14:paraId="5C5ADF14" w14:textId="1B0B7137" w:rsidR="00766D2B" w:rsidRPr="00C5432C" w:rsidRDefault="00766D2B" w:rsidP="00766D2B">
            <w:pPr>
              <w:pStyle w:val="p2"/>
              <w:spacing w:after="0"/>
              <w:jc w:val="right"/>
              <w:rPr>
                <w:rFonts w:ascii="Arial" w:hAnsi="Arial" w:cs="Arial"/>
                <w:color w:val="000000"/>
                <w:sz w:val="16"/>
                <w:szCs w:val="16"/>
                <w:lang w:val="sl-SI"/>
              </w:rPr>
            </w:pPr>
            <w:r>
              <w:rPr>
                <w:rFonts w:ascii="Arial" w:hAnsi="Arial" w:cs="Arial"/>
                <w:color w:val="000000"/>
                <w:sz w:val="16"/>
                <w:szCs w:val="16"/>
                <w:lang w:val="sl-SI"/>
              </w:rPr>
              <w:t>11.686</w:t>
            </w:r>
          </w:p>
        </w:tc>
        <w:tc>
          <w:tcPr>
            <w:tcW w:w="673" w:type="dxa"/>
            <w:vAlign w:val="center"/>
          </w:tcPr>
          <w:p w14:paraId="252CE1CD" w14:textId="77777777" w:rsidR="00766D2B" w:rsidRPr="00C5432C" w:rsidRDefault="00766D2B" w:rsidP="00766D2B">
            <w:pPr>
              <w:pStyle w:val="p2"/>
              <w:spacing w:after="0"/>
              <w:jc w:val="right"/>
              <w:rPr>
                <w:rFonts w:ascii="Arial" w:hAnsi="Arial" w:cs="Arial"/>
                <w:color w:val="000000"/>
                <w:sz w:val="16"/>
                <w:szCs w:val="16"/>
                <w:lang w:val="sl-SI"/>
              </w:rPr>
            </w:pPr>
            <w:r w:rsidRPr="00C5432C">
              <w:rPr>
                <w:rFonts w:ascii="Arial" w:hAnsi="Arial" w:cs="Arial"/>
                <w:color w:val="000000"/>
                <w:sz w:val="16"/>
                <w:szCs w:val="16"/>
                <w:lang w:val="sl-SI"/>
              </w:rPr>
              <w:t>2032</w:t>
            </w:r>
          </w:p>
        </w:tc>
        <w:tc>
          <w:tcPr>
            <w:tcW w:w="713" w:type="dxa"/>
            <w:vAlign w:val="center"/>
          </w:tcPr>
          <w:p w14:paraId="45DF3FA7" w14:textId="77777777" w:rsidR="00766D2B" w:rsidRPr="00C5432C" w:rsidRDefault="00766D2B" w:rsidP="00766D2B">
            <w:pPr>
              <w:pStyle w:val="p2"/>
              <w:spacing w:after="0"/>
              <w:jc w:val="right"/>
              <w:rPr>
                <w:rFonts w:ascii="Arial" w:hAnsi="Arial" w:cs="Arial"/>
                <w:color w:val="000000"/>
                <w:sz w:val="16"/>
                <w:szCs w:val="16"/>
                <w:lang w:val="sl-SI"/>
              </w:rPr>
            </w:pPr>
            <w:r w:rsidRPr="00C5432C">
              <w:rPr>
                <w:rFonts w:ascii="Arial" w:hAnsi="Arial" w:cs="Arial"/>
                <w:color w:val="000000"/>
                <w:sz w:val="16"/>
                <w:szCs w:val="16"/>
                <w:lang w:val="sl-SI"/>
              </w:rPr>
              <w:t>Q2</w:t>
            </w:r>
          </w:p>
        </w:tc>
      </w:tr>
      <w:tr w:rsidR="00766D2B" w:rsidRPr="00C5432C" w14:paraId="6B6B969A" w14:textId="77777777" w:rsidTr="006949C2">
        <w:trPr>
          <w:tblCellSpacing w:w="0" w:type="dxa"/>
        </w:trPr>
        <w:tc>
          <w:tcPr>
            <w:tcW w:w="1838" w:type="dxa"/>
          </w:tcPr>
          <w:p w14:paraId="44EB6F8A" w14:textId="7EBFE61B" w:rsidR="00766D2B" w:rsidRPr="00C5432C" w:rsidRDefault="00766D2B" w:rsidP="00766D2B">
            <w:pPr>
              <w:pStyle w:val="p2"/>
              <w:spacing w:after="0"/>
              <w:rPr>
                <w:rStyle w:val="s1"/>
                <w:lang w:val="sl-SI"/>
              </w:rPr>
            </w:pPr>
            <w:r w:rsidRPr="00C5432C">
              <w:rPr>
                <w:rStyle w:val="s1"/>
                <w:lang w:val="sl-SI"/>
              </w:rPr>
              <w:t>C1.B.M1.3.2029Q4</w:t>
            </w:r>
          </w:p>
        </w:tc>
        <w:tc>
          <w:tcPr>
            <w:tcW w:w="992" w:type="dxa"/>
          </w:tcPr>
          <w:p w14:paraId="1722CDCA" w14:textId="77777777" w:rsidR="00766D2B" w:rsidRPr="00C5432C" w:rsidRDefault="00766D2B" w:rsidP="00766D2B">
            <w:pPr>
              <w:pStyle w:val="p2"/>
              <w:spacing w:after="0"/>
              <w:jc w:val="center"/>
              <w:rPr>
                <w:rStyle w:val="s1"/>
                <w:lang w:val="sl-SI"/>
              </w:rPr>
            </w:pPr>
            <w:r w:rsidRPr="00C5432C">
              <w:rPr>
                <w:rStyle w:val="s1"/>
                <w:lang w:val="sl-SI"/>
              </w:rPr>
              <w:t>C1.B.M1</w:t>
            </w:r>
          </w:p>
        </w:tc>
        <w:tc>
          <w:tcPr>
            <w:tcW w:w="993" w:type="dxa"/>
          </w:tcPr>
          <w:p w14:paraId="2D3D6AE4" w14:textId="77777777" w:rsidR="00766D2B" w:rsidRPr="00C5432C" w:rsidRDefault="00766D2B" w:rsidP="00766D2B">
            <w:pPr>
              <w:pStyle w:val="p2"/>
              <w:spacing w:after="0"/>
              <w:jc w:val="center"/>
              <w:rPr>
                <w:rStyle w:val="s1"/>
                <w:lang w:val="sl-SI"/>
              </w:rPr>
            </w:pPr>
            <w:r w:rsidRPr="00C5432C">
              <w:rPr>
                <w:rStyle w:val="s1"/>
                <w:lang w:val="sl-SI"/>
              </w:rPr>
              <w:t>T</w:t>
            </w:r>
          </w:p>
        </w:tc>
        <w:tc>
          <w:tcPr>
            <w:tcW w:w="4819" w:type="dxa"/>
          </w:tcPr>
          <w:p w14:paraId="283A829F" w14:textId="77777777" w:rsidR="00766D2B" w:rsidRPr="00C5432C" w:rsidRDefault="00766D2B" w:rsidP="00766D2B">
            <w:pPr>
              <w:pStyle w:val="p2"/>
              <w:rPr>
                <w:rStyle w:val="s1"/>
                <w:lang w:val="sl-SI"/>
              </w:rPr>
            </w:pPr>
            <w:r w:rsidRPr="00C5432C">
              <w:rPr>
                <w:rFonts w:ascii="Arial" w:eastAsia="Times New Roman" w:hAnsi="Arial" w:cs="Arial"/>
                <w:color w:val="000000"/>
                <w:sz w:val="16"/>
                <w:szCs w:val="16"/>
                <w:lang w:val="sl-SI" w:eastAsia="sl-SI"/>
              </w:rPr>
              <w:t>Število oseb, ki so zaključila usposabljanje za izvajalce ukrepov in druge deležnike</w:t>
            </w:r>
          </w:p>
        </w:tc>
        <w:tc>
          <w:tcPr>
            <w:tcW w:w="2143" w:type="dxa"/>
          </w:tcPr>
          <w:p w14:paraId="67B1E6C6" w14:textId="77777777" w:rsidR="00766D2B" w:rsidRPr="00C5432C" w:rsidRDefault="00766D2B" w:rsidP="00766D2B">
            <w:pPr>
              <w:pStyle w:val="p2"/>
              <w:spacing w:after="0"/>
              <w:rPr>
                <w:rStyle w:val="s1"/>
                <w:lang w:val="sl-SI"/>
              </w:rPr>
            </w:pPr>
            <w:r w:rsidRPr="00C5432C">
              <w:rPr>
                <w:rStyle w:val="s1"/>
                <w:lang w:val="sl-SI"/>
              </w:rPr>
              <w:t>Število oseb</w:t>
            </w:r>
          </w:p>
        </w:tc>
        <w:tc>
          <w:tcPr>
            <w:tcW w:w="809" w:type="dxa"/>
            <w:vAlign w:val="center"/>
          </w:tcPr>
          <w:p w14:paraId="2EEF320B" w14:textId="0670B977" w:rsidR="00766D2B" w:rsidRPr="00C5432C" w:rsidRDefault="00766D2B" w:rsidP="00766D2B">
            <w:pPr>
              <w:pStyle w:val="p2"/>
              <w:spacing w:after="0"/>
              <w:jc w:val="right"/>
              <w:rPr>
                <w:rFonts w:ascii="Arial" w:hAnsi="Arial" w:cs="Arial"/>
                <w:color w:val="000000"/>
                <w:sz w:val="16"/>
                <w:szCs w:val="16"/>
                <w:lang w:val="sl-SI"/>
              </w:rPr>
            </w:pPr>
            <w:r w:rsidRPr="00C5432C">
              <w:rPr>
                <w:rFonts w:ascii="Arial" w:hAnsi="Arial" w:cs="Arial"/>
                <w:color w:val="000000"/>
                <w:sz w:val="16"/>
                <w:szCs w:val="16"/>
                <w:lang w:val="sl-SI"/>
              </w:rPr>
              <w:t>0</w:t>
            </w:r>
          </w:p>
        </w:tc>
        <w:tc>
          <w:tcPr>
            <w:tcW w:w="628" w:type="dxa"/>
            <w:vAlign w:val="center"/>
          </w:tcPr>
          <w:p w14:paraId="295F89FE" w14:textId="4FE9B473" w:rsidR="00766D2B" w:rsidRPr="00C5432C" w:rsidRDefault="00766D2B" w:rsidP="00766D2B">
            <w:pPr>
              <w:pStyle w:val="p2"/>
              <w:spacing w:after="0"/>
              <w:jc w:val="right"/>
              <w:rPr>
                <w:rFonts w:ascii="Arial" w:hAnsi="Arial" w:cs="Arial"/>
                <w:color w:val="000000"/>
                <w:sz w:val="16"/>
                <w:szCs w:val="16"/>
                <w:lang w:val="sl-SI"/>
              </w:rPr>
            </w:pPr>
            <w:r w:rsidRPr="00C5432C">
              <w:rPr>
                <w:rFonts w:ascii="Arial" w:hAnsi="Arial" w:cs="Arial"/>
                <w:color w:val="000000"/>
                <w:sz w:val="16"/>
                <w:szCs w:val="16"/>
                <w:lang w:val="sl-SI"/>
              </w:rPr>
              <w:t>800</w:t>
            </w:r>
          </w:p>
        </w:tc>
        <w:tc>
          <w:tcPr>
            <w:tcW w:w="673" w:type="dxa"/>
            <w:vAlign w:val="center"/>
          </w:tcPr>
          <w:p w14:paraId="513D9F60" w14:textId="77777777" w:rsidR="00766D2B" w:rsidRPr="00C5432C" w:rsidRDefault="00766D2B" w:rsidP="00766D2B">
            <w:pPr>
              <w:pStyle w:val="p2"/>
              <w:spacing w:after="0"/>
              <w:jc w:val="right"/>
              <w:rPr>
                <w:rFonts w:ascii="Arial" w:hAnsi="Arial" w:cs="Arial"/>
                <w:color w:val="000000"/>
                <w:sz w:val="16"/>
                <w:szCs w:val="16"/>
                <w:lang w:val="sl-SI"/>
              </w:rPr>
            </w:pPr>
            <w:r w:rsidRPr="00C5432C">
              <w:rPr>
                <w:rFonts w:ascii="Arial" w:hAnsi="Arial" w:cs="Arial"/>
                <w:color w:val="000000"/>
                <w:sz w:val="16"/>
                <w:szCs w:val="16"/>
                <w:lang w:val="sl-SI"/>
              </w:rPr>
              <w:t>2029</w:t>
            </w:r>
          </w:p>
        </w:tc>
        <w:tc>
          <w:tcPr>
            <w:tcW w:w="713" w:type="dxa"/>
            <w:vAlign w:val="center"/>
          </w:tcPr>
          <w:p w14:paraId="4418185E" w14:textId="77777777" w:rsidR="00766D2B" w:rsidRPr="00C5432C" w:rsidRDefault="00766D2B" w:rsidP="00766D2B">
            <w:pPr>
              <w:pStyle w:val="p2"/>
              <w:spacing w:after="0"/>
              <w:jc w:val="right"/>
              <w:rPr>
                <w:rFonts w:ascii="Arial" w:hAnsi="Arial" w:cs="Arial"/>
                <w:color w:val="000000"/>
                <w:sz w:val="16"/>
                <w:szCs w:val="16"/>
                <w:lang w:val="sl-SI"/>
              </w:rPr>
            </w:pPr>
            <w:r w:rsidRPr="00C5432C">
              <w:rPr>
                <w:rFonts w:ascii="Arial" w:hAnsi="Arial" w:cs="Arial"/>
                <w:color w:val="000000"/>
                <w:sz w:val="16"/>
                <w:szCs w:val="16"/>
                <w:lang w:val="sl-SI"/>
              </w:rPr>
              <w:t>Q4</w:t>
            </w:r>
          </w:p>
        </w:tc>
      </w:tr>
      <w:tr w:rsidR="00766D2B" w:rsidRPr="00C5432C" w14:paraId="55D5DAF5" w14:textId="77777777" w:rsidTr="006949C2">
        <w:trPr>
          <w:tblCellSpacing w:w="0" w:type="dxa"/>
        </w:trPr>
        <w:tc>
          <w:tcPr>
            <w:tcW w:w="1838" w:type="dxa"/>
          </w:tcPr>
          <w:p w14:paraId="197D8497" w14:textId="77C2ED38" w:rsidR="00766D2B" w:rsidRPr="00C5432C" w:rsidRDefault="00766D2B" w:rsidP="00766D2B">
            <w:pPr>
              <w:pStyle w:val="p2"/>
              <w:spacing w:after="0"/>
              <w:rPr>
                <w:rStyle w:val="s1"/>
                <w:lang w:val="sl-SI"/>
              </w:rPr>
            </w:pPr>
            <w:r w:rsidRPr="00C5432C">
              <w:rPr>
                <w:rStyle w:val="s1"/>
                <w:lang w:val="sl-SI"/>
              </w:rPr>
              <w:t>C1.B.M1.4.2032Q2</w:t>
            </w:r>
          </w:p>
        </w:tc>
        <w:tc>
          <w:tcPr>
            <w:tcW w:w="992" w:type="dxa"/>
          </w:tcPr>
          <w:p w14:paraId="7F544508" w14:textId="77777777" w:rsidR="00766D2B" w:rsidRPr="00C5432C" w:rsidRDefault="00766D2B" w:rsidP="00766D2B">
            <w:pPr>
              <w:pStyle w:val="p2"/>
              <w:spacing w:after="0"/>
              <w:jc w:val="center"/>
              <w:rPr>
                <w:rStyle w:val="s1"/>
                <w:lang w:val="sl-SI"/>
              </w:rPr>
            </w:pPr>
            <w:r w:rsidRPr="00C5432C">
              <w:rPr>
                <w:rStyle w:val="s1"/>
                <w:lang w:val="sl-SI"/>
              </w:rPr>
              <w:t>C1.B.M1</w:t>
            </w:r>
          </w:p>
        </w:tc>
        <w:tc>
          <w:tcPr>
            <w:tcW w:w="993" w:type="dxa"/>
          </w:tcPr>
          <w:p w14:paraId="5EE93C3D" w14:textId="77777777" w:rsidR="00766D2B" w:rsidRPr="00C5432C" w:rsidRDefault="00766D2B" w:rsidP="00766D2B">
            <w:pPr>
              <w:pStyle w:val="p2"/>
              <w:spacing w:after="0"/>
              <w:jc w:val="center"/>
              <w:rPr>
                <w:rStyle w:val="s1"/>
                <w:lang w:val="sl-SI"/>
              </w:rPr>
            </w:pPr>
            <w:r w:rsidRPr="00C5432C">
              <w:rPr>
                <w:rStyle w:val="s1"/>
                <w:lang w:val="sl-SI"/>
              </w:rPr>
              <w:t>T</w:t>
            </w:r>
          </w:p>
        </w:tc>
        <w:tc>
          <w:tcPr>
            <w:tcW w:w="4819" w:type="dxa"/>
          </w:tcPr>
          <w:p w14:paraId="34B8E593" w14:textId="77777777" w:rsidR="00766D2B" w:rsidRPr="00C5432C" w:rsidRDefault="00766D2B" w:rsidP="00766D2B">
            <w:pPr>
              <w:pStyle w:val="p2"/>
              <w:rPr>
                <w:rStyle w:val="s1"/>
                <w:lang w:val="sl-SI"/>
              </w:rPr>
            </w:pPr>
            <w:r w:rsidRPr="00C5432C">
              <w:rPr>
                <w:rFonts w:ascii="Arial" w:eastAsia="Times New Roman" w:hAnsi="Arial" w:cs="Arial"/>
                <w:color w:val="000000"/>
                <w:sz w:val="16"/>
                <w:szCs w:val="16"/>
                <w:lang w:val="sl-SI" w:eastAsia="sl-SI"/>
              </w:rPr>
              <w:t>Število oseb, ki so zaključila usposabljanje za izvajalce ukrepov in druge deležnike</w:t>
            </w:r>
          </w:p>
        </w:tc>
        <w:tc>
          <w:tcPr>
            <w:tcW w:w="2143" w:type="dxa"/>
          </w:tcPr>
          <w:p w14:paraId="344C0415" w14:textId="77777777" w:rsidR="00766D2B" w:rsidRPr="00C5432C" w:rsidRDefault="00766D2B" w:rsidP="00766D2B">
            <w:pPr>
              <w:pStyle w:val="p2"/>
              <w:spacing w:after="0"/>
              <w:rPr>
                <w:rStyle w:val="s1"/>
                <w:lang w:val="sl-SI"/>
              </w:rPr>
            </w:pPr>
            <w:r w:rsidRPr="00C5432C">
              <w:rPr>
                <w:rStyle w:val="s1"/>
                <w:lang w:val="sl-SI"/>
              </w:rPr>
              <w:t>Število oseb</w:t>
            </w:r>
          </w:p>
        </w:tc>
        <w:tc>
          <w:tcPr>
            <w:tcW w:w="809" w:type="dxa"/>
            <w:vAlign w:val="center"/>
          </w:tcPr>
          <w:p w14:paraId="63455EA3" w14:textId="53BC8C6C" w:rsidR="00766D2B" w:rsidRPr="00C5432C" w:rsidRDefault="00766D2B" w:rsidP="00766D2B">
            <w:pPr>
              <w:pStyle w:val="p2"/>
              <w:spacing w:after="0"/>
              <w:jc w:val="right"/>
              <w:rPr>
                <w:rFonts w:ascii="Arial" w:hAnsi="Arial" w:cs="Arial"/>
                <w:color w:val="000000"/>
                <w:sz w:val="16"/>
                <w:szCs w:val="16"/>
                <w:lang w:val="sl-SI"/>
              </w:rPr>
            </w:pPr>
            <w:r w:rsidRPr="00C5432C">
              <w:rPr>
                <w:rFonts w:ascii="Arial" w:hAnsi="Arial" w:cs="Arial"/>
                <w:color w:val="000000"/>
                <w:sz w:val="16"/>
                <w:szCs w:val="16"/>
                <w:lang w:val="sl-SI"/>
              </w:rPr>
              <w:t>800</w:t>
            </w:r>
          </w:p>
        </w:tc>
        <w:tc>
          <w:tcPr>
            <w:tcW w:w="628" w:type="dxa"/>
            <w:vAlign w:val="center"/>
          </w:tcPr>
          <w:p w14:paraId="774C7837" w14:textId="0363F39D" w:rsidR="00766D2B" w:rsidRPr="00C5432C" w:rsidRDefault="00766D2B" w:rsidP="00766D2B">
            <w:pPr>
              <w:pStyle w:val="p2"/>
              <w:spacing w:after="0"/>
              <w:jc w:val="right"/>
              <w:rPr>
                <w:rFonts w:ascii="Arial" w:hAnsi="Arial" w:cs="Arial"/>
                <w:color w:val="000000"/>
                <w:sz w:val="16"/>
                <w:szCs w:val="16"/>
                <w:lang w:val="sl-SI"/>
              </w:rPr>
            </w:pPr>
            <w:r w:rsidRPr="00C5432C">
              <w:rPr>
                <w:rFonts w:ascii="Arial" w:hAnsi="Arial" w:cs="Arial"/>
                <w:color w:val="000000"/>
                <w:sz w:val="16"/>
                <w:szCs w:val="16"/>
                <w:lang w:val="sl-SI"/>
              </w:rPr>
              <w:t>1240</w:t>
            </w:r>
          </w:p>
        </w:tc>
        <w:tc>
          <w:tcPr>
            <w:tcW w:w="673" w:type="dxa"/>
            <w:vAlign w:val="center"/>
          </w:tcPr>
          <w:p w14:paraId="4BACD07D" w14:textId="77777777" w:rsidR="00766D2B" w:rsidRPr="00C5432C" w:rsidRDefault="00766D2B" w:rsidP="00766D2B">
            <w:pPr>
              <w:pStyle w:val="p2"/>
              <w:spacing w:after="0"/>
              <w:jc w:val="right"/>
              <w:rPr>
                <w:rFonts w:ascii="Arial" w:hAnsi="Arial" w:cs="Arial"/>
                <w:color w:val="000000"/>
                <w:sz w:val="16"/>
                <w:szCs w:val="16"/>
                <w:lang w:val="sl-SI"/>
              </w:rPr>
            </w:pPr>
            <w:r w:rsidRPr="00C5432C">
              <w:rPr>
                <w:rFonts w:ascii="Arial" w:hAnsi="Arial" w:cs="Arial"/>
                <w:color w:val="000000"/>
                <w:sz w:val="16"/>
                <w:szCs w:val="16"/>
                <w:lang w:val="sl-SI"/>
              </w:rPr>
              <w:t>2032</w:t>
            </w:r>
          </w:p>
        </w:tc>
        <w:tc>
          <w:tcPr>
            <w:tcW w:w="713" w:type="dxa"/>
            <w:vAlign w:val="center"/>
          </w:tcPr>
          <w:p w14:paraId="3FC724A6" w14:textId="77777777" w:rsidR="00766D2B" w:rsidRPr="00C5432C" w:rsidRDefault="00766D2B" w:rsidP="00766D2B">
            <w:pPr>
              <w:pStyle w:val="p2"/>
              <w:spacing w:after="0"/>
              <w:jc w:val="right"/>
              <w:rPr>
                <w:rFonts w:ascii="Arial" w:hAnsi="Arial" w:cs="Arial"/>
                <w:color w:val="000000"/>
                <w:sz w:val="16"/>
                <w:szCs w:val="16"/>
                <w:lang w:val="sl-SI"/>
              </w:rPr>
            </w:pPr>
            <w:r w:rsidRPr="00C5432C">
              <w:rPr>
                <w:rFonts w:ascii="Arial" w:hAnsi="Arial" w:cs="Arial"/>
                <w:color w:val="000000"/>
                <w:sz w:val="16"/>
                <w:szCs w:val="16"/>
                <w:lang w:val="sl-SI"/>
              </w:rPr>
              <w:t>Q2</w:t>
            </w:r>
          </w:p>
        </w:tc>
      </w:tr>
    </w:tbl>
    <w:p w14:paraId="0F7FD41C" w14:textId="77777777" w:rsidR="007460D1" w:rsidRPr="00C5432C" w:rsidRDefault="007460D1" w:rsidP="007460D1">
      <w:pPr>
        <w:pStyle w:val="p2"/>
        <w:rPr>
          <w:rStyle w:val="s1"/>
          <w:lang w:val="sl-SI"/>
        </w:rPr>
      </w:pPr>
    </w:p>
    <w:p w14:paraId="10CB8B8A" w14:textId="77777777" w:rsidR="007460D1" w:rsidRPr="00C5432C" w:rsidRDefault="007460D1" w:rsidP="007460D1">
      <w:pPr>
        <w:pStyle w:val="p2"/>
        <w:rPr>
          <w:rStyle w:val="s1"/>
          <w:lang w:val="sl-SI"/>
        </w:rPr>
      </w:pPr>
    </w:p>
    <w:p w14:paraId="24873A64" w14:textId="5F6B9C25" w:rsidR="007460D1" w:rsidRPr="00C5432C" w:rsidRDefault="007460D1" w:rsidP="000B7FDE">
      <w:pPr>
        <w:pStyle w:val="p2"/>
        <w:tabs>
          <w:tab w:val="left" w:pos="10095"/>
        </w:tabs>
        <w:rPr>
          <w:lang w:val="sl-SI"/>
        </w:rPr>
        <w:sectPr w:rsidR="007460D1" w:rsidRPr="00C5432C" w:rsidSect="007460D1">
          <w:pgSz w:w="16838" w:h="11906" w:orient="landscape"/>
          <w:pgMar w:top="1440" w:right="1440" w:bottom="1440" w:left="1440" w:header="708" w:footer="708" w:gutter="0"/>
          <w:cols w:space="708"/>
          <w:docGrid w:linePitch="360"/>
        </w:sectPr>
      </w:pPr>
      <w:r w:rsidRPr="00C5432C">
        <w:rPr>
          <w:lang w:val="sl-SI"/>
        </w:rPr>
        <w:tab/>
      </w:r>
    </w:p>
    <w:p w14:paraId="0BEF9D08" w14:textId="77777777" w:rsidR="00DD6EBF" w:rsidRPr="00C5432C" w:rsidRDefault="00DD6EBF" w:rsidP="00DD6EBF">
      <w:pPr>
        <w:rPr>
          <w:rFonts w:ascii="Times" w:eastAsia="Times New Roman" w:hAnsi="Times" w:cs="Times"/>
          <w:i/>
          <w:iCs/>
          <w:lang w:val="sl-SI" w:eastAsia="en-US"/>
        </w:rPr>
      </w:pPr>
      <w:r w:rsidRPr="00C5432C">
        <w:rPr>
          <w:rFonts w:ascii="Times" w:eastAsia="Times New Roman" w:hAnsi="Times" w:cs="Times"/>
          <w:i/>
          <w:iCs/>
          <w:lang w:val="sl-SI" w:eastAsia="en-US"/>
        </w:rPr>
        <w:lastRenderedPageBreak/>
        <w:t>Razlaga, zakaj je bil posamezni mejnik/cilj izbran</w:t>
      </w:r>
    </w:p>
    <w:p w14:paraId="5A696B0D" w14:textId="77777777" w:rsidR="007460D1" w:rsidRPr="00C5432C" w:rsidRDefault="007460D1" w:rsidP="007460D1">
      <w:pPr>
        <w:rPr>
          <w:rStyle w:val="s1"/>
          <w:rFonts w:eastAsia="Times New Roman"/>
          <w:i/>
          <w:iCs/>
          <w:u w:val="single"/>
          <w:lang w:val="sl-SI" w:eastAsia="en-US"/>
        </w:rPr>
      </w:pPr>
    </w:p>
    <w:tbl>
      <w:tblPr>
        <w:tblStyle w:val="Tabelamrea"/>
        <w:tblW w:w="0" w:type="auto"/>
        <w:tblLook w:val="04A0" w:firstRow="1" w:lastRow="0" w:firstColumn="1" w:lastColumn="0" w:noHBand="0" w:noVBand="1"/>
      </w:tblPr>
      <w:tblGrid>
        <w:gridCol w:w="8988"/>
      </w:tblGrid>
      <w:tr w:rsidR="007460D1" w:rsidRPr="006949C2" w14:paraId="318D6FAB" w14:textId="77777777" w:rsidTr="00383D2C">
        <w:tc>
          <w:tcPr>
            <w:tcW w:w="13948" w:type="dxa"/>
            <w:tcBorders>
              <w:left w:val="single" w:sz="12" w:space="0" w:color="0F9ED5" w:themeColor="accent4"/>
            </w:tcBorders>
          </w:tcPr>
          <w:p w14:paraId="53393F4D" w14:textId="77777777" w:rsidR="00AC7D44" w:rsidRPr="00C5432C" w:rsidRDefault="00AC7D44" w:rsidP="00AC7D44">
            <w:pPr>
              <w:spacing w:after="240"/>
              <w:jc w:val="both"/>
              <w:rPr>
                <w:rFonts w:ascii="Arial" w:hAnsi="Arial" w:cs="Arial"/>
                <w:color w:val="000000" w:themeColor="text1"/>
                <w:sz w:val="20"/>
                <w:szCs w:val="20"/>
                <w:lang w:val="sl-SI"/>
              </w:rPr>
            </w:pPr>
            <w:r w:rsidRPr="00C5432C">
              <w:rPr>
                <w:rFonts w:ascii="Arial" w:hAnsi="Arial" w:cs="Arial"/>
                <w:color w:val="000000" w:themeColor="text1"/>
                <w:sz w:val="20"/>
                <w:szCs w:val="20"/>
                <w:lang w:val="sl-SI"/>
              </w:rPr>
              <w:t xml:space="preserve">Cilji in kazalniki so izbrani skladno s cilji SNP, ki sledi ciljem NEPN (glej poglavji 1.2 in 4.2), ki so: </w:t>
            </w:r>
          </w:p>
          <w:p w14:paraId="563E4D1B" w14:textId="77777777" w:rsidR="00AC7D44" w:rsidRPr="00C5432C" w:rsidRDefault="00AC7D44" w:rsidP="00AC7D44">
            <w:pPr>
              <w:pStyle w:val="Odstavekseznama"/>
              <w:numPr>
                <w:ilvl w:val="0"/>
                <w:numId w:val="9"/>
              </w:numPr>
              <w:spacing w:after="240"/>
              <w:jc w:val="both"/>
              <w:rPr>
                <w:rFonts w:ascii="Arial" w:hAnsi="Arial" w:cs="Arial"/>
                <w:color w:val="000000" w:themeColor="text1"/>
                <w:sz w:val="20"/>
                <w:szCs w:val="20"/>
                <w:lang w:val="sl-SI"/>
              </w:rPr>
            </w:pPr>
            <w:r w:rsidRPr="00C5432C">
              <w:rPr>
                <w:rFonts w:ascii="Arial" w:hAnsi="Arial" w:cs="Arial"/>
                <w:color w:val="000000" w:themeColor="text1"/>
                <w:sz w:val="20"/>
                <w:szCs w:val="20"/>
                <w:lang w:val="sl-SI"/>
              </w:rPr>
              <w:t xml:space="preserve">zmanjševanja energetske revščine z izvajanjem naložb URE in OVE v najmanj 8.000 energetsko revnih gospodinjstvi in </w:t>
            </w:r>
          </w:p>
          <w:p w14:paraId="2F20E05F" w14:textId="77777777" w:rsidR="00AC7D44" w:rsidRPr="00C5432C" w:rsidRDefault="00AC7D44" w:rsidP="00AC7D44">
            <w:pPr>
              <w:pStyle w:val="Odstavekseznama"/>
              <w:numPr>
                <w:ilvl w:val="0"/>
                <w:numId w:val="9"/>
              </w:numPr>
              <w:spacing w:after="240"/>
              <w:jc w:val="both"/>
              <w:rPr>
                <w:rFonts w:ascii="Arial" w:hAnsi="Arial" w:cs="Arial"/>
                <w:color w:val="000000" w:themeColor="text1"/>
                <w:sz w:val="20"/>
                <w:szCs w:val="20"/>
                <w:lang w:val="sl-SI"/>
              </w:rPr>
            </w:pPr>
            <w:r w:rsidRPr="00C5432C">
              <w:rPr>
                <w:rFonts w:ascii="Arial" w:hAnsi="Arial" w:cs="Arial"/>
                <w:color w:val="000000" w:themeColor="text1"/>
                <w:sz w:val="20"/>
                <w:szCs w:val="20"/>
                <w:lang w:val="sl-SI"/>
              </w:rPr>
              <w:t>zagotavljanja podnebne pravičnosti.</w:t>
            </w:r>
          </w:p>
          <w:p w14:paraId="0C54F025" w14:textId="12957420" w:rsidR="007460D1" w:rsidRPr="00C5432C" w:rsidRDefault="00FC4319" w:rsidP="00AC7D44">
            <w:pPr>
              <w:spacing w:after="240"/>
              <w:rPr>
                <w:rStyle w:val="s1"/>
                <w:rFonts w:ascii="Times" w:hAnsi="Times" w:cs="Times"/>
                <w:color w:val="156082" w:themeColor="accent1"/>
                <w:shd w:val="clear" w:color="auto" w:fill="FFFFFF"/>
                <w:lang w:val="sl-SI"/>
              </w:rPr>
            </w:pPr>
            <w:r w:rsidRPr="00C5432C">
              <w:rPr>
                <w:rFonts w:ascii="Arial" w:hAnsi="Arial" w:cs="Arial"/>
                <w:color w:val="000000" w:themeColor="text1"/>
                <w:sz w:val="20"/>
                <w:szCs w:val="20"/>
                <w:lang w:val="sl-SI"/>
              </w:rPr>
              <w:t>V tem okviru je cilj SNP podpreti čim več energetsko revnih gospodinjstev</w:t>
            </w:r>
            <w:r>
              <w:rPr>
                <w:rFonts w:ascii="Arial" w:hAnsi="Arial" w:cs="Arial"/>
                <w:color w:val="000000" w:themeColor="text1"/>
                <w:sz w:val="20"/>
                <w:szCs w:val="20"/>
                <w:lang w:val="sl-SI"/>
              </w:rPr>
              <w:t>,</w:t>
            </w:r>
            <w:r w:rsidRPr="00C5432C">
              <w:rPr>
                <w:rFonts w:ascii="Arial" w:hAnsi="Arial" w:cs="Arial"/>
                <w:color w:val="000000" w:themeColor="text1"/>
                <w:sz w:val="20"/>
                <w:szCs w:val="20"/>
                <w:lang w:val="sl-SI"/>
              </w:rPr>
              <w:t xml:space="preserve"> jim omogočiti izvedbo ukrepov URE in razogljičenja</w:t>
            </w:r>
            <w:r>
              <w:rPr>
                <w:rFonts w:ascii="Arial" w:hAnsi="Arial" w:cs="Arial"/>
                <w:color w:val="000000" w:themeColor="text1"/>
                <w:sz w:val="20"/>
                <w:szCs w:val="20"/>
                <w:lang w:val="sl-SI"/>
              </w:rPr>
              <w:t>. S</w:t>
            </w:r>
            <w:r w:rsidRPr="00C5432C">
              <w:rPr>
                <w:rFonts w:ascii="Arial" w:hAnsi="Arial" w:cs="Arial"/>
                <w:color w:val="000000" w:themeColor="text1"/>
                <w:sz w:val="20"/>
                <w:szCs w:val="20"/>
                <w:lang w:val="sl-SI"/>
              </w:rPr>
              <w:t xml:space="preserve"> temi </w:t>
            </w:r>
            <w:r>
              <w:rPr>
                <w:rFonts w:ascii="Arial" w:hAnsi="Arial" w:cs="Arial"/>
                <w:color w:val="000000" w:themeColor="text1"/>
                <w:sz w:val="20"/>
                <w:szCs w:val="20"/>
                <w:lang w:val="sl-SI"/>
              </w:rPr>
              <w:t xml:space="preserve">bi tako </w:t>
            </w:r>
            <w:r w:rsidRPr="00C5432C">
              <w:rPr>
                <w:rFonts w:ascii="Arial" w:hAnsi="Arial" w:cs="Arial"/>
                <w:color w:val="000000" w:themeColor="text1"/>
                <w:sz w:val="20"/>
                <w:szCs w:val="20"/>
                <w:lang w:val="sl-SI"/>
              </w:rPr>
              <w:t>podpr</w:t>
            </w:r>
            <w:r>
              <w:rPr>
                <w:rFonts w:ascii="Arial" w:hAnsi="Arial" w:cs="Arial"/>
                <w:color w:val="000000" w:themeColor="text1"/>
                <w:sz w:val="20"/>
                <w:szCs w:val="20"/>
                <w:lang w:val="sl-SI"/>
              </w:rPr>
              <w:t xml:space="preserve">li </w:t>
            </w:r>
            <w:r w:rsidRPr="00C5432C">
              <w:rPr>
                <w:rFonts w:ascii="Arial" w:hAnsi="Arial" w:cs="Arial"/>
                <w:color w:val="000000" w:themeColor="text1"/>
                <w:sz w:val="20"/>
                <w:szCs w:val="20"/>
                <w:lang w:val="sl-SI"/>
              </w:rPr>
              <w:t xml:space="preserve"> čim več ranljivih gospodinjst</w:t>
            </w:r>
            <w:r>
              <w:rPr>
                <w:rFonts w:ascii="Arial" w:hAnsi="Arial" w:cs="Arial"/>
                <w:color w:val="000000" w:themeColor="text1"/>
                <w:sz w:val="20"/>
                <w:szCs w:val="20"/>
                <w:lang w:val="sl-SI"/>
              </w:rPr>
              <w:t>e</w:t>
            </w:r>
            <w:r w:rsidRPr="00C5432C">
              <w:rPr>
                <w:rFonts w:ascii="Arial" w:hAnsi="Arial" w:cs="Arial"/>
                <w:color w:val="000000" w:themeColor="text1"/>
                <w:sz w:val="20"/>
                <w:szCs w:val="20"/>
                <w:lang w:val="sl-SI"/>
              </w:rPr>
              <w:t xml:space="preserve">v, ki bi bila posebno prizadeta zaradi vključitve emisij toplogrednih plinov iz stavb v shemo trgovanja z emisijami.  </w:t>
            </w:r>
          </w:p>
        </w:tc>
      </w:tr>
    </w:tbl>
    <w:p w14:paraId="1A01BDC1" w14:textId="77777777" w:rsidR="007460D1" w:rsidRPr="00C5432C" w:rsidRDefault="007460D1" w:rsidP="007460D1">
      <w:pPr>
        <w:rPr>
          <w:rFonts w:eastAsia="Times New Roman"/>
          <w:vanish/>
          <w:lang w:val="sl-SI"/>
        </w:rPr>
      </w:pPr>
    </w:p>
    <w:tbl>
      <w:tblPr>
        <w:tblW w:w="11760" w:type="dxa"/>
        <w:tblCellSpacing w:w="0" w:type="dxa"/>
        <w:tblCellMar>
          <w:left w:w="0" w:type="dxa"/>
          <w:right w:w="0" w:type="dxa"/>
        </w:tblCellMar>
        <w:tblLook w:val="04A0" w:firstRow="1" w:lastRow="0" w:firstColumn="1" w:lastColumn="0" w:noHBand="0" w:noVBand="1"/>
      </w:tblPr>
      <w:tblGrid>
        <w:gridCol w:w="471"/>
        <w:gridCol w:w="11289"/>
      </w:tblGrid>
      <w:tr w:rsidR="007460D1" w:rsidRPr="006949C2" w14:paraId="1994D33F" w14:textId="77777777" w:rsidTr="00383D2C">
        <w:trPr>
          <w:tblCellSpacing w:w="0" w:type="dxa"/>
        </w:trPr>
        <w:tc>
          <w:tcPr>
            <w:tcW w:w="471" w:type="dxa"/>
          </w:tcPr>
          <w:p w14:paraId="4FD9454B" w14:textId="77777777" w:rsidR="007460D1" w:rsidRPr="00C5432C" w:rsidRDefault="007460D1" w:rsidP="00383D2C">
            <w:pPr>
              <w:pStyle w:val="p2"/>
              <w:rPr>
                <w:lang w:val="sl-SI"/>
              </w:rPr>
            </w:pPr>
          </w:p>
        </w:tc>
        <w:tc>
          <w:tcPr>
            <w:tcW w:w="11289" w:type="dxa"/>
          </w:tcPr>
          <w:p w14:paraId="5D442037" w14:textId="77777777" w:rsidR="007460D1" w:rsidRPr="00C5432C" w:rsidRDefault="007460D1" w:rsidP="00383D2C">
            <w:pPr>
              <w:pStyle w:val="p2"/>
              <w:rPr>
                <w:lang w:val="sl-SI"/>
              </w:rPr>
            </w:pPr>
          </w:p>
        </w:tc>
      </w:tr>
    </w:tbl>
    <w:p w14:paraId="406A4721" w14:textId="77777777" w:rsidR="00DD6EBF" w:rsidRPr="00C5432C" w:rsidRDefault="00DD6EBF" w:rsidP="00DD6EBF">
      <w:pPr>
        <w:rPr>
          <w:rStyle w:val="s1"/>
          <w:rFonts w:ascii="Times" w:eastAsia="Times New Roman" w:hAnsi="Times" w:cs="Times"/>
          <w:i/>
          <w:iCs/>
          <w:lang w:val="sl-SI" w:eastAsia="en-US"/>
        </w:rPr>
      </w:pPr>
      <w:r w:rsidRPr="00C5432C">
        <w:rPr>
          <w:rStyle w:val="s1"/>
          <w:rFonts w:ascii="Times" w:eastAsia="Times New Roman" w:hAnsi="Times" w:cs="Times"/>
          <w:i/>
          <w:iCs/>
          <w:lang w:val="sl-SI" w:eastAsia="en-US"/>
        </w:rPr>
        <w:t>Opis, kaj mejnik/cilj meri</w:t>
      </w:r>
    </w:p>
    <w:p w14:paraId="1FA84EBE" w14:textId="77777777" w:rsidR="007460D1" w:rsidRPr="00C5432C" w:rsidRDefault="007460D1" w:rsidP="007460D1">
      <w:pPr>
        <w:rPr>
          <w:rStyle w:val="s1"/>
          <w:rFonts w:eastAsia="Times New Roman"/>
          <w:i/>
          <w:iCs/>
          <w:lang w:val="sl-SI" w:eastAsia="en-US"/>
        </w:rPr>
      </w:pPr>
    </w:p>
    <w:tbl>
      <w:tblPr>
        <w:tblStyle w:val="Tabelamrea"/>
        <w:tblW w:w="0" w:type="auto"/>
        <w:tblLook w:val="04A0" w:firstRow="1" w:lastRow="0" w:firstColumn="1" w:lastColumn="0" w:noHBand="0" w:noVBand="1"/>
      </w:tblPr>
      <w:tblGrid>
        <w:gridCol w:w="8988"/>
      </w:tblGrid>
      <w:tr w:rsidR="007460D1" w:rsidRPr="006949C2" w14:paraId="65EAA810" w14:textId="77777777" w:rsidTr="00383D2C">
        <w:tc>
          <w:tcPr>
            <w:tcW w:w="13948" w:type="dxa"/>
            <w:tcBorders>
              <w:left w:val="single" w:sz="12" w:space="0" w:color="0F9ED5" w:themeColor="accent4"/>
            </w:tcBorders>
          </w:tcPr>
          <w:p w14:paraId="62C8AC28" w14:textId="0427E3C6" w:rsidR="00AC7D44" w:rsidRDefault="00AC7D44" w:rsidP="00FC4319">
            <w:pPr>
              <w:pStyle w:val="Default"/>
              <w:rPr>
                <w:sz w:val="20"/>
                <w:szCs w:val="20"/>
              </w:rPr>
            </w:pPr>
            <w:r w:rsidRPr="00C5432C">
              <w:rPr>
                <w:color w:val="000000" w:themeColor="text1"/>
                <w:sz w:val="20"/>
                <w:szCs w:val="20"/>
              </w:rPr>
              <w:t xml:space="preserve">S kazalnikom </w:t>
            </w:r>
            <w:r w:rsidR="00FC4319">
              <w:rPr>
                <w:color w:val="000000" w:themeColor="text1"/>
                <w:sz w:val="20"/>
                <w:szCs w:val="20"/>
              </w:rPr>
              <w:t>'š</w:t>
            </w:r>
            <w:r w:rsidR="00FC4319">
              <w:rPr>
                <w:sz w:val="19"/>
                <w:szCs w:val="19"/>
              </w:rPr>
              <w:t xml:space="preserve">tevilo ranljivih gospodinjstev, ki jim je koristil vsaj en strukturni ukrep za zmanjšanje njihovih emisij v stavbnem sektorju' </w:t>
            </w:r>
            <w:r w:rsidRPr="00C5432C">
              <w:rPr>
                <w:color w:val="000000" w:themeColor="text1"/>
                <w:sz w:val="20"/>
                <w:szCs w:val="20"/>
              </w:rPr>
              <w:t xml:space="preserve">pri I1 merimo število energetsko ranljivih gospodinjstev, ki živijo v stanovanjih, prenovljenih z </w:t>
            </w:r>
            <w:r w:rsidRPr="00C5432C">
              <w:rPr>
                <w:sz w:val="20"/>
                <w:szCs w:val="20"/>
              </w:rPr>
              <w:t>investicijsko spodbudo za ukrepe URE in/ali OVE v okviru izvajanja programa.</w:t>
            </w:r>
          </w:p>
          <w:p w14:paraId="249BC555" w14:textId="77777777" w:rsidR="00FC4319" w:rsidRPr="00C5432C" w:rsidRDefault="00FC4319" w:rsidP="006949C2">
            <w:pPr>
              <w:pStyle w:val="Default"/>
              <w:rPr>
                <w:sz w:val="20"/>
                <w:szCs w:val="20"/>
              </w:rPr>
            </w:pPr>
          </w:p>
          <w:p w14:paraId="16E18CFE" w14:textId="425C9E63" w:rsidR="007460D1" w:rsidRPr="00C5432C" w:rsidRDefault="0033487B" w:rsidP="00AC7D44">
            <w:pPr>
              <w:spacing w:after="240"/>
              <w:rPr>
                <w:rStyle w:val="s1"/>
                <w:rFonts w:ascii="Times" w:hAnsi="Times" w:cs="Times"/>
                <w:color w:val="156082" w:themeColor="accent1"/>
                <w:shd w:val="clear" w:color="auto" w:fill="FFFFFF"/>
                <w:lang w:val="sl-SI"/>
              </w:rPr>
            </w:pPr>
            <w:r>
              <w:rPr>
                <w:rStyle w:val="s1"/>
                <w:rFonts w:ascii="Arial" w:hAnsi="Arial" w:cs="Arial"/>
                <w:sz w:val="20"/>
                <w:szCs w:val="20"/>
                <w:shd w:val="clear" w:color="auto" w:fill="FFFFFF"/>
                <w:lang w:val="sl-SI"/>
              </w:rPr>
              <w:t xml:space="preserve">Način in uspešnost informiranja in obveščanja gospodinjstev bomo spremljali tudi preko oddanih vlog. </w:t>
            </w:r>
          </w:p>
        </w:tc>
      </w:tr>
    </w:tbl>
    <w:p w14:paraId="763E6C10" w14:textId="77777777" w:rsidR="007460D1" w:rsidRPr="00C5432C" w:rsidRDefault="007460D1" w:rsidP="007460D1">
      <w:pPr>
        <w:rPr>
          <w:rStyle w:val="s1"/>
          <w:rFonts w:ascii="Times" w:eastAsia="Times New Roman" w:hAnsi="Times" w:cs="Times"/>
          <w:i/>
          <w:iCs/>
          <w:lang w:val="sl-SI" w:eastAsia="en-US"/>
        </w:rPr>
      </w:pPr>
    </w:p>
    <w:p w14:paraId="3F6EDCF7" w14:textId="77777777" w:rsidR="00DD6EBF" w:rsidRPr="00C5432C" w:rsidRDefault="00DD6EBF" w:rsidP="00DD6EBF">
      <w:pPr>
        <w:rPr>
          <w:rStyle w:val="s1"/>
          <w:rFonts w:ascii="Times" w:eastAsia="Times New Roman" w:hAnsi="Times" w:cs="Times"/>
          <w:i/>
          <w:iCs/>
          <w:lang w:val="sl-SI" w:eastAsia="en-US"/>
        </w:rPr>
      </w:pPr>
      <w:r w:rsidRPr="00C5432C">
        <w:rPr>
          <w:rStyle w:val="s1"/>
          <w:rFonts w:ascii="Times" w:eastAsia="Times New Roman" w:hAnsi="Times" w:cs="Times"/>
          <w:i/>
          <w:iCs/>
          <w:lang w:val="sl-SI" w:eastAsia="en-US"/>
        </w:rPr>
        <w:t>Navedba metodologije in virov, ki bosta uporabljena za objektivno preverjanje doseganja mejnika/cilja</w:t>
      </w:r>
    </w:p>
    <w:p w14:paraId="39E720DC" w14:textId="77777777" w:rsidR="007460D1" w:rsidRPr="00C5432C" w:rsidRDefault="007460D1" w:rsidP="007460D1">
      <w:pPr>
        <w:rPr>
          <w:rStyle w:val="s1"/>
          <w:rFonts w:eastAsia="Times New Roman"/>
          <w:i/>
          <w:iCs/>
          <w:lang w:val="sl-SI" w:eastAsia="en-US"/>
        </w:rPr>
      </w:pPr>
    </w:p>
    <w:tbl>
      <w:tblPr>
        <w:tblStyle w:val="Tabelamrea"/>
        <w:tblW w:w="0" w:type="auto"/>
        <w:tblLook w:val="04A0" w:firstRow="1" w:lastRow="0" w:firstColumn="1" w:lastColumn="0" w:noHBand="0" w:noVBand="1"/>
      </w:tblPr>
      <w:tblGrid>
        <w:gridCol w:w="8988"/>
      </w:tblGrid>
      <w:tr w:rsidR="007460D1" w:rsidRPr="002B10DB" w14:paraId="3DB9DC5F" w14:textId="77777777" w:rsidTr="00383D2C">
        <w:tc>
          <w:tcPr>
            <w:tcW w:w="13948" w:type="dxa"/>
            <w:tcBorders>
              <w:left w:val="single" w:sz="12" w:space="0" w:color="0F9ED5" w:themeColor="accent4"/>
            </w:tcBorders>
          </w:tcPr>
          <w:p w14:paraId="72E45C67" w14:textId="76351799" w:rsidR="007460D1" w:rsidRPr="00C5432C" w:rsidRDefault="000343BF" w:rsidP="00383D2C">
            <w:pPr>
              <w:spacing w:after="240"/>
              <w:jc w:val="both"/>
              <w:rPr>
                <w:rStyle w:val="s1"/>
                <w:rFonts w:ascii="Times" w:hAnsi="Times" w:cs="Times"/>
                <w:color w:val="156082" w:themeColor="accent1"/>
                <w:shd w:val="clear" w:color="auto" w:fill="FFFFFF"/>
                <w:lang w:val="sl-SI"/>
              </w:rPr>
            </w:pPr>
            <w:r w:rsidRPr="00C5432C">
              <w:rPr>
                <w:rStyle w:val="s1"/>
                <w:rFonts w:ascii="Arial" w:hAnsi="Arial" w:cs="Arial"/>
                <w:sz w:val="20"/>
                <w:szCs w:val="20"/>
                <w:shd w:val="clear" w:color="auto" w:fill="FFFFFF"/>
                <w:lang w:val="sl-SI"/>
              </w:rPr>
              <w:t>Gledalo se bo evidence</w:t>
            </w:r>
            <w:r w:rsidR="002B10DB">
              <w:rPr>
                <w:rStyle w:val="s1"/>
                <w:rFonts w:ascii="Arial" w:hAnsi="Arial" w:cs="Arial"/>
                <w:sz w:val="20"/>
                <w:szCs w:val="20"/>
                <w:shd w:val="clear" w:color="auto" w:fill="FFFFFF"/>
                <w:lang w:val="sl-SI"/>
              </w:rPr>
              <w:t xml:space="preserve"> </w:t>
            </w:r>
            <w:r w:rsidR="002B10DB" w:rsidRPr="006949C2">
              <w:rPr>
                <w:rStyle w:val="s1"/>
                <w:rFonts w:ascii="Arial" w:hAnsi="Arial" w:cs="Arial"/>
                <w:sz w:val="20"/>
                <w:szCs w:val="20"/>
                <w:shd w:val="clear" w:color="auto" w:fill="FFFFFF"/>
                <w:lang w:val="sl-SI"/>
              </w:rPr>
              <w:t>opravljenih izobraževanj</w:t>
            </w:r>
            <w:r w:rsidR="002B10DB">
              <w:rPr>
                <w:rStyle w:val="s1"/>
                <w:rFonts w:ascii="Arial" w:hAnsi="Arial" w:cs="Arial"/>
                <w:sz w:val="20"/>
                <w:szCs w:val="20"/>
                <w:shd w:val="clear" w:color="auto" w:fill="FFFFFF"/>
                <w:lang w:val="sl-SI"/>
              </w:rPr>
              <w:t xml:space="preserve"> (poročila, liste prisotnosti itd.)</w:t>
            </w:r>
            <w:r w:rsidR="00FE3417" w:rsidRPr="00C5432C">
              <w:rPr>
                <w:rStyle w:val="s1"/>
                <w:rFonts w:ascii="Arial" w:hAnsi="Arial" w:cs="Arial"/>
                <w:sz w:val="20"/>
                <w:szCs w:val="20"/>
                <w:shd w:val="clear" w:color="auto" w:fill="FFFFFF"/>
                <w:lang w:val="sl-SI"/>
              </w:rPr>
              <w:t>.</w:t>
            </w:r>
            <w:r w:rsidR="00FE3417" w:rsidRPr="00C5432C">
              <w:rPr>
                <w:rStyle w:val="s1"/>
                <w:rFonts w:ascii="Times" w:hAnsi="Times" w:cs="Times"/>
                <w:color w:val="156082" w:themeColor="accent1"/>
                <w:shd w:val="clear" w:color="auto" w:fill="FFFFFF"/>
                <w:lang w:val="sl-SI"/>
              </w:rPr>
              <w:t xml:space="preserve"> </w:t>
            </w:r>
          </w:p>
        </w:tc>
      </w:tr>
    </w:tbl>
    <w:p w14:paraId="1E47F338" w14:textId="77777777" w:rsidR="007460D1" w:rsidRPr="00C5432C" w:rsidRDefault="007460D1" w:rsidP="007460D1">
      <w:pPr>
        <w:rPr>
          <w:rFonts w:eastAsia="Times New Roman"/>
          <w:vanish/>
          <w:lang w:val="sl-SI"/>
        </w:rPr>
      </w:pPr>
    </w:p>
    <w:tbl>
      <w:tblPr>
        <w:tblW w:w="11760" w:type="dxa"/>
        <w:tblCellSpacing w:w="0" w:type="dxa"/>
        <w:tblCellMar>
          <w:left w:w="0" w:type="dxa"/>
          <w:right w:w="0" w:type="dxa"/>
        </w:tblCellMar>
        <w:tblLook w:val="04A0" w:firstRow="1" w:lastRow="0" w:firstColumn="1" w:lastColumn="0" w:noHBand="0" w:noVBand="1"/>
      </w:tblPr>
      <w:tblGrid>
        <w:gridCol w:w="471"/>
        <w:gridCol w:w="11289"/>
      </w:tblGrid>
      <w:tr w:rsidR="007460D1" w:rsidRPr="002B10DB" w14:paraId="3D624E66" w14:textId="77777777" w:rsidTr="00383D2C">
        <w:trPr>
          <w:tblCellSpacing w:w="0" w:type="dxa"/>
        </w:trPr>
        <w:tc>
          <w:tcPr>
            <w:tcW w:w="471" w:type="dxa"/>
          </w:tcPr>
          <w:p w14:paraId="494A627E" w14:textId="77777777" w:rsidR="007460D1" w:rsidRPr="00C5432C" w:rsidRDefault="007460D1" w:rsidP="00383D2C">
            <w:pPr>
              <w:pStyle w:val="p2"/>
              <w:rPr>
                <w:lang w:val="sl-SI"/>
              </w:rPr>
            </w:pPr>
          </w:p>
        </w:tc>
        <w:tc>
          <w:tcPr>
            <w:tcW w:w="11289" w:type="dxa"/>
          </w:tcPr>
          <w:p w14:paraId="45B149A0" w14:textId="77777777" w:rsidR="007460D1" w:rsidRPr="00C5432C" w:rsidRDefault="007460D1" w:rsidP="00383D2C">
            <w:pPr>
              <w:pStyle w:val="p2"/>
              <w:rPr>
                <w:lang w:val="sl-SI"/>
              </w:rPr>
            </w:pPr>
          </w:p>
        </w:tc>
      </w:tr>
    </w:tbl>
    <w:p w14:paraId="6B7A64D4" w14:textId="5E09DE98" w:rsidR="00DD6EBF" w:rsidRPr="00C5432C" w:rsidRDefault="00DD6EBF" w:rsidP="00DD6EBF">
      <w:pPr>
        <w:rPr>
          <w:rStyle w:val="s1"/>
          <w:rFonts w:ascii="Times" w:eastAsia="Times New Roman" w:hAnsi="Times" w:cs="Times"/>
          <w:i/>
          <w:iCs/>
          <w:lang w:val="sl-SI" w:eastAsia="en-US"/>
        </w:rPr>
      </w:pPr>
      <w:r w:rsidRPr="00C5432C">
        <w:rPr>
          <w:rStyle w:val="s1"/>
          <w:rFonts w:ascii="Times" w:eastAsia="Times New Roman" w:hAnsi="Times" w:cs="Times"/>
          <w:i/>
          <w:iCs/>
          <w:lang w:val="sl-SI" w:eastAsia="en-US"/>
        </w:rPr>
        <w:t xml:space="preserve">Opredelitev </w:t>
      </w:r>
      <w:r w:rsidR="00C5432C" w:rsidRPr="00C5432C">
        <w:rPr>
          <w:rStyle w:val="s1"/>
          <w:rFonts w:ascii="Times" w:eastAsia="Times New Roman" w:hAnsi="Times" w:cs="Times"/>
          <w:i/>
          <w:iCs/>
          <w:lang w:val="sl-SI" w:eastAsia="en-US"/>
        </w:rPr>
        <w:t>izhodiščne</w:t>
      </w:r>
      <w:r w:rsidRPr="00C5432C">
        <w:rPr>
          <w:rStyle w:val="s1"/>
          <w:rFonts w:ascii="Times" w:eastAsia="Times New Roman" w:hAnsi="Times" w:cs="Times"/>
          <w:i/>
          <w:iCs/>
          <w:lang w:val="sl-SI" w:eastAsia="en-US"/>
        </w:rPr>
        <w:t xml:space="preserve"> vrednosti mejnika/cilja</w:t>
      </w:r>
    </w:p>
    <w:p w14:paraId="1A3B6F3A" w14:textId="77777777" w:rsidR="007460D1" w:rsidRPr="00C5432C" w:rsidRDefault="007460D1" w:rsidP="007460D1">
      <w:pPr>
        <w:rPr>
          <w:rStyle w:val="s1"/>
          <w:rFonts w:eastAsia="Times New Roman"/>
          <w:i/>
          <w:iCs/>
          <w:lang w:val="sl-SI" w:eastAsia="en-US"/>
        </w:rPr>
      </w:pPr>
    </w:p>
    <w:tbl>
      <w:tblPr>
        <w:tblStyle w:val="Tabelamrea"/>
        <w:tblW w:w="0" w:type="auto"/>
        <w:tblLook w:val="04A0" w:firstRow="1" w:lastRow="0" w:firstColumn="1" w:lastColumn="0" w:noHBand="0" w:noVBand="1"/>
      </w:tblPr>
      <w:tblGrid>
        <w:gridCol w:w="8988"/>
      </w:tblGrid>
      <w:tr w:rsidR="007460D1" w:rsidRPr="006949C2" w14:paraId="6B33B252" w14:textId="77777777" w:rsidTr="00383D2C">
        <w:tc>
          <w:tcPr>
            <w:tcW w:w="13948" w:type="dxa"/>
            <w:tcBorders>
              <w:left w:val="single" w:sz="12" w:space="0" w:color="0F9ED5" w:themeColor="accent4"/>
            </w:tcBorders>
          </w:tcPr>
          <w:p w14:paraId="7526C3D5" w14:textId="6DD74E67" w:rsidR="007460D1" w:rsidRPr="00C5432C" w:rsidRDefault="007460D1" w:rsidP="00383D2C">
            <w:pPr>
              <w:spacing w:after="240"/>
              <w:rPr>
                <w:rStyle w:val="s1"/>
                <w:rFonts w:ascii="Times" w:hAnsi="Times" w:cs="Times"/>
                <w:color w:val="156082" w:themeColor="accent1"/>
                <w:shd w:val="clear" w:color="auto" w:fill="FFFFFF"/>
                <w:lang w:val="sl-SI"/>
              </w:rPr>
            </w:pPr>
            <w:r w:rsidRPr="00C5432C">
              <w:rPr>
                <w:rFonts w:ascii="Arial" w:hAnsi="Arial" w:cs="Arial"/>
                <w:color w:val="000000" w:themeColor="text1"/>
                <w:sz w:val="20"/>
                <w:szCs w:val="20"/>
                <w:lang w:val="sl-SI"/>
              </w:rPr>
              <w:t>Ker spremljamo število gospodinjstev, vključenih v program, je izhodiščna vrednost ob začetku izvajanja program</w:t>
            </w:r>
            <w:r w:rsidR="000343BF">
              <w:rPr>
                <w:rFonts w:ascii="Arial" w:hAnsi="Arial" w:cs="Arial"/>
                <w:color w:val="000000" w:themeColor="text1"/>
                <w:sz w:val="20"/>
                <w:szCs w:val="20"/>
                <w:lang w:val="sl-SI"/>
              </w:rPr>
              <w:t>a</w:t>
            </w:r>
            <w:r w:rsidRPr="00C5432C">
              <w:rPr>
                <w:rFonts w:ascii="Arial" w:hAnsi="Arial" w:cs="Arial"/>
                <w:color w:val="000000" w:themeColor="text1"/>
                <w:sz w:val="20"/>
                <w:szCs w:val="20"/>
                <w:lang w:val="sl-SI"/>
              </w:rPr>
              <w:t xml:space="preserve"> enaka nič.</w:t>
            </w:r>
          </w:p>
        </w:tc>
      </w:tr>
    </w:tbl>
    <w:p w14:paraId="394CDC04" w14:textId="77777777" w:rsidR="007460D1" w:rsidRPr="00C5432C" w:rsidRDefault="007460D1" w:rsidP="007460D1">
      <w:pPr>
        <w:rPr>
          <w:rStyle w:val="s1"/>
          <w:rFonts w:ascii="Times" w:eastAsia="Times New Roman" w:hAnsi="Times" w:cs="Times"/>
          <w:i/>
          <w:iCs/>
          <w:lang w:val="sl-SI" w:eastAsia="en-US"/>
        </w:rPr>
      </w:pPr>
    </w:p>
    <w:p w14:paraId="4E194A41" w14:textId="77777777" w:rsidR="00DD6EBF" w:rsidRPr="00C5432C" w:rsidRDefault="00DD6EBF" w:rsidP="00DD6EBF">
      <w:pPr>
        <w:rPr>
          <w:rStyle w:val="s1"/>
          <w:rFonts w:ascii="Times" w:eastAsia="Times New Roman" w:hAnsi="Times" w:cs="Times"/>
          <w:i/>
          <w:iCs/>
          <w:lang w:val="sl-SI" w:eastAsia="en-US"/>
        </w:rPr>
      </w:pPr>
      <w:r w:rsidRPr="00C5432C">
        <w:rPr>
          <w:rStyle w:val="s1"/>
          <w:rFonts w:ascii="Times" w:eastAsia="Times New Roman" w:hAnsi="Times" w:cs="Times"/>
          <w:i/>
          <w:iCs/>
          <w:lang w:val="sl-SI" w:eastAsia="en-US"/>
        </w:rPr>
        <w:t>Časovni okvir za doseganje mejnika/cilja</w:t>
      </w:r>
    </w:p>
    <w:p w14:paraId="4BE32829" w14:textId="77777777" w:rsidR="007460D1" w:rsidRPr="00C5432C" w:rsidRDefault="007460D1" w:rsidP="007460D1">
      <w:pPr>
        <w:rPr>
          <w:rStyle w:val="s1"/>
          <w:rFonts w:eastAsia="Times New Roman"/>
          <w:i/>
          <w:iCs/>
          <w:lang w:val="sl-SI" w:eastAsia="en-US"/>
        </w:rPr>
      </w:pPr>
    </w:p>
    <w:tbl>
      <w:tblPr>
        <w:tblStyle w:val="Tabelamrea"/>
        <w:tblW w:w="0" w:type="auto"/>
        <w:tblLook w:val="04A0" w:firstRow="1" w:lastRow="0" w:firstColumn="1" w:lastColumn="0" w:noHBand="0" w:noVBand="1"/>
      </w:tblPr>
      <w:tblGrid>
        <w:gridCol w:w="8988"/>
      </w:tblGrid>
      <w:tr w:rsidR="007460D1" w:rsidRPr="00FC4319" w14:paraId="6751CD30" w14:textId="77777777" w:rsidTr="00383D2C">
        <w:tc>
          <w:tcPr>
            <w:tcW w:w="13948" w:type="dxa"/>
            <w:tcBorders>
              <w:left w:val="single" w:sz="12" w:space="0" w:color="0F9ED5" w:themeColor="accent4"/>
            </w:tcBorders>
          </w:tcPr>
          <w:p w14:paraId="64889891" w14:textId="5D85F5E6" w:rsidR="007460D1" w:rsidRPr="00C5432C" w:rsidRDefault="000343BF" w:rsidP="00383D2C">
            <w:pPr>
              <w:spacing w:after="240"/>
              <w:jc w:val="both"/>
              <w:rPr>
                <w:rStyle w:val="s1"/>
                <w:rFonts w:ascii="Arial" w:hAnsi="Arial" w:cs="Arial"/>
                <w:color w:val="000000" w:themeColor="text1"/>
                <w:sz w:val="20"/>
                <w:szCs w:val="20"/>
                <w:lang w:val="sl-SI"/>
              </w:rPr>
            </w:pPr>
            <w:r w:rsidRPr="00C5432C">
              <w:rPr>
                <w:rFonts w:ascii="Arial" w:hAnsi="Arial" w:cs="Arial"/>
                <w:color w:val="000000" w:themeColor="text1"/>
                <w:sz w:val="20"/>
                <w:szCs w:val="20"/>
                <w:lang w:val="sl-SI"/>
              </w:rPr>
              <w:t>Zastavljeni mejniki in zastavljena dinamika izvajanja ukrepov je načrtovana tako, da se zagotovi izvedljivost program</w:t>
            </w:r>
            <w:r>
              <w:rPr>
                <w:rFonts w:ascii="Arial" w:hAnsi="Arial" w:cs="Arial"/>
                <w:color w:val="000000" w:themeColor="text1"/>
                <w:sz w:val="20"/>
                <w:szCs w:val="20"/>
                <w:lang w:val="sl-SI"/>
              </w:rPr>
              <w:t>a</w:t>
            </w:r>
            <w:r w:rsidRPr="00C5432C">
              <w:rPr>
                <w:rFonts w:ascii="Arial" w:hAnsi="Arial" w:cs="Arial"/>
                <w:color w:val="000000" w:themeColor="text1"/>
                <w:sz w:val="20"/>
                <w:szCs w:val="20"/>
                <w:lang w:val="sl-SI"/>
              </w:rPr>
              <w:t xml:space="preserve"> z enakomerno obremenjenostjo vključenih izvajalcev</w:t>
            </w:r>
            <w:r>
              <w:rPr>
                <w:rFonts w:ascii="Arial" w:hAnsi="Arial" w:cs="Arial"/>
                <w:color w:val="000000" w:themeColor="text1"/>
                <w:sz w:val="20"/>
                <w:szCs w:val="20"/>
                <w:lang w:val="sl-SI"/>
              </w:rPr>
              <w:t xml:space="preserve">, </w:t>
            </w:r>
            <w:r w:rsidRPr="00C5432C">
              <w:rPr>
                <w:rFonts w:ascii="Arial" w:hAnsi="Arial" w:cs="Arial"/>
                <w:color w:val="000000" w:themeColor="text1"/>
                <w:sz w:val="20"/>
                <w:szCs w:val="20"/>
                <w:lang w:val="sl-SI"/>
              </w:rPr>
              <w:t>ustrezno obremeni</w:t>
            </w:r>
            <w:r>
              <w:rPr>
                <w:rFonts w:ascii="Arial" w:hAnsi="Arial" w:cs="Arial"/>
                <w:color w:val="000000" w:themeColor="text1"/>
                <w:sz w:val="20"/>
                <w:szCs w:val="20"/>
                <w:lang w:val="sl-SI"/>
              </w:rPr>
              <w:t>tvijo</w:t>
            </w:r>
            <w:r w:rsidRPr="00C5432C">
              <w:rPr>
                <w:rFonts w:ascii="Arial" w:hAnsi="Arial" w:cs="Arial"/>
                <w:color w:val="000000" w:themeColor="text1"/>
                <w:sz w:val="20"/>
                <w:szCs w:val="20"/>
                <w:lang w:val="sl-SI"/>
              </w:rPr>
              <w:t xml:space="preserve"> kadrov za izvedbo programa</w:t>
            </w:r>
            <w:r>
              <w:rPr>
                <w:rFonts w:ascii="Arial" w:hAnsi="Arial" w:cs="Arial"/>
                <w:color w:val="000000" w:themeColor="text1"/>
                <w:sz w:val="20"/>
                <w:szCs w:val="20"/>
                <w:lang w:val="sl-SI"/>
              </w:rPr>
              <w:t xml:space="preserve"> ter</w:t>
            </w:r>
            <w:r w:rsidRPr="00C5432C">
              <w:rPr>
                <w:rFonts w:ascii="Arial" w:hAnsi="Arial" w:cs="Arial"/>
                <w:color w:val="000000" w:themeColor="text1"/>
                <w:sz w:val="20"/>
                <w:szCs w:val="20"/>
                <w:lang w:val="sl-SI"/>
              </w:rPr>
              <w:t xml:space="preserve"> </w:t>
            </w:r>
            <w:r>
              <w:rPr>
                <w:rFonts w:ascii="Arial" w:hAnsi="Arial" w:cs="Arial"/>
                <w:color w:val="000000" w:themeColor="text1"/>
                <w:sz w:val="20"/>
                <w:szCs w:val="20"/>
                <w:lang w:val="sl-SI"/>
              </w:rPr>
              <w:t>doseganje ustreznega</w:t>
            </w:r>
            <w:r w:rsidRPr="00C5432C">
              <w:rPr>
                <w:rFonts w:ascii="Arial" w:hAnsi="Arial" w:cs="Arial"/>
                <w:color w:val="000000" w:themeColor="text1"/>
                <w:sz w:val="20"/>
                <w:szCs w:val="20"/>
                <w:lang w:val="sl-SI"/>
              </w:rPr>
              <w:t xml:space="preserve"> števil</w:t>
            </w:r>
            <w:r>
              <w:rPr>
                <w:rFonts w:ascii="Arial" w:hAnsi="Arial" w:cs="Arial"/>
                <w:color w:val="000000" w:themeColor="text1"/>
                <w:sz w:val="20"/>
                <w:szCs w:val="20"/>
                <w:lang w:val="sl-SI"/>
              </w:rPr>
              <w:t>a</w:t>
            </w:r>
            <w:r w:rsidRPr="00C5432C">
              <w:rPr>
                <w:rFonts w:ascii="Arial" w:hAnsi="Arial" w:cs="Arial"/>
                <w:color w:val="000000" w:themeColor="text1"/>
                <w:sz w:val="20"/>
                <w:szCs w:val="20"/>
                <w:lang w:val="sl-SI"/>
              </w:rPr>
              <w:t xml:space="preserve"> načrtovan</w:t>
            </w:r>
            <w:r>
              <w:rPr>
                <w:rFonts w:ascii="Arial" w:hAnsi="Arial" w:cs="Arial"/>
                <w:color w:val="000000" w:themeColor="text1"/>
                <w:sz w:val="20"/>
                <w:szCs w:val="20"/>
                <w:lang w:val="sl-SI"/>
              </w:rPr>
              <w:t>e</w:t>
            </w:r>
            <w:r w:rsidRPr="00C5432C">
              <w:rPr>
                <w:rFonts w:ascii="Arial" w:hAnsi="Arial" w:cs="Arial"/>
                <w:color w:val="000000" w:themeColor="text1"/>
                <w:sz w:val="20"/>
                <w:szCs w:val="20"/>
                <w:lang w:val="sl-SI"/>
              </w:rPr>
              <w:t xml:space="preserve"> podpor</w:t>
            </w:r>
            <w:r>
              <w:rPr>
                <w:rFonts w:ascii="Arial" w:hAnsi="Arial" w:cs="Arial"/>
                <w:color w:val="000000" w:themeColor="text1"/>
                <w:sz w:val="20"/>
                <w:szCs w:val="20"/>
                <w:lang w:val="sl-SI"/>
              </w:rPr>
              <w:t>e</w:t>
            </w:r>
            <w:r w:rsidRPr="00C5432C">
              <w:rPr>
                <w:rFonts w:ascii="Arial" w:hAnsi="Arial" w:cs="Arial"/>
                <w:color w:val="000000" w:themeColor="text1"/>
                <w:sz w:val="20"/>
                <w:szCs w:val="20"/>
                <w:lang w:val="sl-SI"/>
              </w:rPr>
              <w:t xml:space="preserve"> do leta 2029</w:t>
            </w:r>
            <w:r>
              <w:rPr>
                <w:rFonts w:ascii="Arial" w:hAnsi="Arial" w:cs="Arial"/>
                <w:color w:val="000000" w:themeColor="text1"/>
                <w:sz w:val="20"/>
                <w:szCs w:val="20"/>
                <w:lang w:val="sl-SI"/>
              </w:rPr>
              <w:t>, ki naj</w:t>
            </w:r>
            <w:r w:rsidRPr="00C5432C">
              <w:rPr>
                <w:rFonts w:ascii="Arial" w:hAnsi="Arial" w:cs="Arial"/>
                <w:color w:val="000000" w:themeColor="text1"/>
                <w:sz w:val="20"/>
                <w:szCs w:val="20"/>
                <w:lang w:val="sl-SI"/>
              </w:rPr>
              <w:t xml:space="preserve"> postop</w:t>
            </w:r>
            <w:r>
              <w:rPr>
                <w:rFonts w:ascii="Arial" w:hAnsi="Arial" w:cs="Arial"/>
                <w:color w:val="000000" w:themeColor="text1"/>
                <w:sz w:val="20"/>
                <w:szCs w:val="20"/>
                <w:lang w:val="sl-SI"/>
              </w:rPr>
              <w:t>n</w:t>
            </w:r>
            <w:r w:rsidRPr="00C5432C">
              <w:rPr>
                <w:rFonts w:ascii="Arial" w:hAnsi="Arial" w:cs="Arial"/>
                <w:color w:val="000000" w:themeColor="text1"/>
                <w:sz w:val="20"/>
                <w:szCs w:val="20"/>
                <w:lang w:val="sl-SI"/>
              </w:rPr>
              <w:t>o narašča</w:t>
            </w:r>
            <w:r>
              <w:rPr>
                <w:rFonts w:ascii="Arial" w:hAnsi="Arial" w:cs="Arial"/>
                <w:color w:val="000000" w:themeColor="text1"/>
                <w:sz w:val="20"/>
                <w:szCs w:val="20"/>
                <w:lang w:val="sl-SI"/>
              </w:rPr>
              <w:t>. O</w:t>
            </w:r>
            <w:r w:rsidRPr="00C5432C">
              <w:rPr>
                <w:rFonts w:ascii="Arial" w:hAnsi="Arial" w:cs="Arial"/>
                <w:color w:val="000000" w:themeColor="text1"/>
                <w:sz w:val="20"/>
                <w:szCs w:val="20"/>
                <w:lang w:val="sl-SI"/>
              </w:rPr>
              <w:t>bremenitev je enakomerna do leta 2031 in v prvi polovici leta 2032.</w:t>
            </w:r>
            <w:r w:rsidR="00AC7D44" w:rsidRPr="00C5432C">
              <w:rPr>
                <w:rFonts w:ascii="Arial" w:hAnsi="Arial" w:cs="Arial"/>
                <w:color w:val="000000" w:themeColor="text1"/>
                <w:sz w:val="20"/>
                <w:szCs w:val="20"/>
                <w:lang w:val="sl-SI"/>
              </w:rPr>
              <w:t>.</w:t>
            </w:r>
          </w:p>
        </w:tc>
      </w:tr>
    </w:tbl>
    <w:p w14:paraId="48399476" w14:textId="77777777" w:rsidR="007460D1" w:rsidRPr="00C5432C" w:rsidRDefault="007460D1" w:rsidP="007460D1">
      <w:pPr>
        <w:rPr>
          <w:rFonts w:eastAsia="Times New Roman"/>
          <w:vanish/>
          <w:lang w:val="sl-SI"/>
        </w:rPr>
      </w:pPr>
    </w:p>
    <w:tbl>
      <w:tblPr>
        <w:tblW w:w="11760" w:type="dxa"/>
        <w:tblCellSpacing w:w="0" w:type="dxa"/>
        <w:tblCellMar>
          <w:left w:w="0" w:type="dxa"/>
          <w:right w:w="0" w:type="dxa"/>
        </w:tblCellMar>
        <w:tblLook w:val="04A0" w:firstRow="1" w:lastRow="0" w:firstColumn="1" w:lastColumn="0" w:noHBand="0" w:noVBand="1"/>
      </w:tblPr>
      <w:tblGrid>
        <w:gridCol w:w="471"/>
        <w:gridCol w:w="11289"/>
      </w:tblGrid>
      <w:tr w:rsidR="007460D1" w:rsidRPr="00FC4319" w14:paraId="518CF4C9" w14:textId="77777777" w:rsidTr="00383D2C">
        <w:trPr>
          <w:tblCellSpacing w:w="0" w:type="dxa"/>
        </w:trPr>
        <w:tc>
          <w:tcPr>
            <w:tcW w:w="471" w:type="dxa"/>
          </w:tcPr>
          <w:p w14:paraId="64014D87" w14:textId="77777777" w:rsidR="007460D1" w:rsidRPr="00C5432C" w:rsidRDefault="007460D1" w:rsidP="00383D2C">
            <w:pPr>
              <w:pStyle w:val="p2"/>
              <w:rPr>
                <w:lang w:val="sl-SI"/>
              </w:rPr>
            </w:pPr>
          </w:p>
        </w:tc>
        <w:tc>
          <w:tcPr>
            <w:tcW w:w="11289" w:type="dxa"/>
          </w:tcPr>
          <w:p w14:paraId="21082C01" w14:textId="77777777" w:rsidR="007460D1" w:rsidRPr="00C5432C" w:rsidRDefault="007460D1" w:rsidP="00383D2C">
            <w:pPr>
              <w:pStyle w:val="p2"/>
              <w:rPr>
                <w:rStyle w:val="s1"/>
                <w:lang w:val="sl-SI"/>
              </w:rPr>
            </w:pPr>
          </w:p>
        </w:tc>
      </w:tr>
    </w:tbl>
    <w:p w14:paraId="6512A90D" w14:textId="77777777" w:rsidR="00DD6EBF" w:rsidRPr="00C5432C" w:rsidRDefault="00DD6EBF" w:rsidP="00DD6EBF">
      <w:pPr>
        <w:rPr>
          <w:rStyle w:val="s1"/>
          <w:rFonts w:ascii="Times" w:eastAsia="Times New Roman" w:hAnsi="Times" w:cs="Times"/>
          <w:i/>
          <w:iCs/>
          <w:lang w:val="sl-SI" w:eastAsia="en-US"/>
        </w:rPr>
      </w:pPr>
      <w:r w:rsidRPr="00C5432C">
        <w:rPr>
          <w:rStyle w:val="s1"/>
          <w:rFonts w:ascii="Times" w:eastAsia="Times New Roman" w:hAnsi="Times" w:cs="Times"/>
          <w:i/>
          <w:iCs/>
          <w:lang w:val="sl-SI" w:eastAsia="en-US"/>
        </w:rPr>
        <w:t xml:space="preserve">Opredelitev odgovorne institucije, pristojne za izvajanje, spremljanje in poročanje </w:t>
      </w:r>
    </w:p>
    <w:p w14:paraId="7D4A0286" w14:textId="77777777" w:rsidR="007460D1" w:rsidRPr="00C5432C" w:rsidRDefault="007460D1" w:rsidP="007460D1">
      <w:pPr>
        <w:rPr>
          <w:rStyle w:val="s1"/>
          <w:rFonts w:eastAsia="Times New Roman"/>
          <w:i/>
          <w:iCs/>
          <w:lang w:val="sl-SI" w:eastAsia="en-US"/>
        </w:rPr>
      </w:pPr>
    </w:p>
    <w:tbl>
      <w:tblPr>
        <w:tblStyle w:val="Tabelamrea"/>
        <w:tblW w:w="0" w:type="auto"/>
        <w:tblLook w:val="04A0" w:firstRow="1" w:lastRow="0" w:firstColumn="1" w:lastColumn="0" w:noHBand="0" w:noVBand="1"/>
      </w:tblPr>
      <w:tblGrid>
        <w:gridCol w:w="8988"/>
      </w:tblGrid>
      <w:tr w:rsidR="007460D1" w:rsidRPr="006949C2" w14:paraId="5E33D7B2" w14:textId="77777777" w:rsidTr="00383D2C">
        <w:tc>
          <w:tcPr>
            <w:tcW w:w="13948" w:type="dxa"/>
            <w:tcBorders>
              <w:left w:val="single" w:sz="12" w:space="0" w:color="0F9ED5" w:themeColor="accent4"/>
            </w:tcBorders>
          </w:tcPr>
          <w:p w14:paraId="1B4FC48B" w14:textId="141D3706" w:rsidR="007460D1" w:rsidRPr="006949C2" w:rsidRDefault="000343BF" w:rsidP="00FE3417">
            <w:pPr>
              <w:spacing w:after="240" w:line="276" w:lineRule="auto"/>
              <w:rPr>
                <w:rStyle w:val="s1"/>
                <w:rFonts w:ascii="Times" w:hAnsi="Times" w:cs="Times"/>
                <w:color w:val="156082" w:themeColor="accent1"/>
                <w:shd w:val="clear" w:color="auto" w:fill="FFFFFF"/>
                <w:lang w:val="sl-SI"/>
              </w:rPr>
            </w:pPr>
            <w:r w:rsidRPr="00C5432C">
              <w:rPr>
                <w:rFonts w:ascii="Arial" w:hAnsi="Arial" w:cs="Arial"/>
                <w:color w:val="000000" w:themeColor="text1"/>
                <w:sz w:val="20"/>
                <w:szCs w:val="20"/>
                <w:lang w:val="sl-SI"/>
              </w:rPr>
              <w:t xml:space="preserve">Eko sklad že izvaja primerljive programe v okviru kohezijske politike, kjer se spremlja število izvedenih investicij, izvedeni ukrepi in </w:t>
            </w:r>
            <w:r>
              <w:rPr>
                <w:rFonts w:ascii="Arial" w:hAnsi="Arial" w:cs="Arial"/>
                <w:color w:val="000000" w:themeColor="text1"/>
                <w:sz w:val="20"/>
                <w:szCs w:val="20"/>
                <w:lang w:val="sl-SI"/>
              </w:rPr>
              <w:t xml:space="preserve">vrednost </w:t>
            </w:r>
            <w:r w:rsidR="00B57A61">
              <w:rPr>
                <w:rFonts w:ascii="Arial" w:hAnsi="Arial" w:cs="Arial"/>
                <w:color w:val="000000" w:themeColor="text1"/>
                <w:sz w:val="20"/>
                <w:szCs w:val="20"/>
                <w:lang w:val="sl-SI"/>
              </w:rPr>
              <w:t>izvedene</w:t>
            </w:r>
            <w:r w:rsidRPr="00C5432C">
              <w:rPr>
                <w:rFonts w:ascii="Arial" w:hAnsi="Arial" w:cs="Arial"/>
                <w:color w:val="000000" w:themeColor="text1"/>
                <w:sz w:val="20"/>
                <w:szCs w:val="20"/>
                <w:lang w:val="sl-SI"/>
              </w:rPr>
              <w:t xml:space="preserve"> investicijsk</w:t>
            </w:r>
            <w:r>
              <w:rPr>
                <w:rFonts w:ascii="Arial" w:hAnsi="Arial" w:cs="Arial"/>
                <w:color w:val="000000" w:themeColor="text1"/>
                <w:sz w:val="20"/>
                <w:szCs w:val="20"/>
                <w:lang w:val="sl-SI"/>
              </w:rPr>
              <w:t>e</w:t>
            </w:r>
            <w:r w:rsidRPr="00C5432C">
              <w:rPr>
                <w:rFonts w:ascii="Arial" w:hAnsi="Arial" w:cs="Arial"/>
                <w:color w:val="000000" w:themeColor="text1"/>
                <w:sz w:val="20"/>
                <w:szCs w:val="20"/>
                <w:lang w:val="sl-SI"/>
              </w:rPr>
              <w:t xml:space="preserve"> pomoč</w:t>
            </w:r>
            <w:r>
              <w:rPr>
                <w:rFonts w:ascii="Arial" w:hAnsi="Arial" w:cs="Arial"/>
                <w:color w:val="000000" w:themeColor="text1"/>
                <w:sz w:val="20"/>
                <w:szCs w:val="20"/>
                <w:lang w:val="sl-SI"/>
              </w:rPr>
              <w:t>i</w:t>
            </w:r>
            <w:r w:rsidRPr="00C5432C">
              <w:rPr>
                <w:rFonts w:ascii="Arial" w:hAnsi="Arial" w:cs="Arial"/>
                <w:color w:val="000000" w:themeColor="text1"/>
                <w:sz w:val="20"/>
                <w:szCs w:val="20"/>
                <w:lang w:val="sl-SI"/>
              </w:rPr>
              <w:t xml:space="preserve">. V tem okviru je potrebno spremljati tudi doseganje </w:t>
            </w:r>
            <w:r>
              <w:rPr>
                <w:rFonts w:ascii="Arial" w:hAnsi="Arial" w:cs="Arial"/>
                <w:color w:val="000000" w:themeColor="text1"/>
                <w:sz w:val="20"/>
                <w:szCs w:val="20"/>
                <w:lang w:val="sl-SI"/>
              </w:rPr>
              <w:t xml:space="preserve">ciljev </w:t>
            </w:r>
            <w:r w:rsidRPr="00C5432C">
              <w:rPr>
                <w:rFonts w:ascii="Arial" w:hAnsi="Arial" w:cs="Arial"/>
                <w:color w:val="000000" w:themeColor="text1"/>
                <w:sz w:val="20"/>
                <w:szCs w:val="20"/>
                <w:lang w:val="sl-SI"/>
              </w:rPr>
              <w:t>ozaveščanja in podpor</w:t>
            </w:r>
            <w:r>
              <w:rPr>
                <w:rFonts w:ascii="Arial" w:hAnsi="Arial" w:cs="Arial"/>
                <w:color w:val="000000" w:themeColor="text1"/>
                <w:sz w:val="20"/>
                <w:szCs w:val="20"/>
                <w:lang w:val="sl-SI"/>
              </w:rPr>
              <w:t>e</w:t>
            </w:r>
            <w:r w:rsidRPr="00C5432C">
              <w:rPr>
                <w:rFonts w:ascii="Arial" w:hAnsi="Arial" w:cs="Arial"/>
                <w:color w:val="000000" w:themeColor="text1"/>
                <w:sz w:val="20"/>
                <w:szCs w:val="20"/>
                <w:lang w:val="sl-SI"/>
              </w:rPr>
              <w:t xml:space="preserve"> ranljivim pri dostopu do spodbud</w:t>
            </w:r>
          </w:p>
        </w:tc>
      </w:tr>
      <w:tr w:rsidR="00DD6EBF" w:rsidRPr="006949C2" w14:paraId="269455C7" w14:textId="77777777" w:rsidTr="00383D2C">
        <w:tc>
          <w:tcPr>
            <w:tcW w:w="13948" w:type="dxa"/>
            <w:tcBorders>
              <w:left w:val="single" w:sz="12" w:space="0" w:color="0F9ED5" w:themeColor="accent4"/>
            </w:tcBorders>
          </w:tcPr>
          <w:p w14:paraId="4AE0A12F" w14:textId="77777777" w:rsidR="00DD6EBF" w:rsidRPr="00C5432C" w:rsidRDefault="00DD6EBF" w:rsidP="00FE3417">
            <w:pPr>
              <w:spacing w:after="240" w:line="276" w:lineRule="auto"/>
              <w:rPr>
                <w:rFonts w:ascii="Arial" w:hAnsi="Arial" w:cs="Arial"/>
                <w:color w:val="000000" w:themeColor="text1"/>
                <w:sz w:val="20"/>
                <w:szCs w:val="20"/>
                <w:lang w:val="sl-SI"/>
              </w:rPr>
            </w:pPr>
          </w:p>
        </w:tc>
      </w:tr>
    </w:tbl>
    <w:p w14:paraId="7BC603EB" w14:textId="2AA92458" w:rsidR="007460D1" w:rsidRPr="00C5432C" w:rsidRDefault="00DD6EBF" w:rsidP="002C52CB">
      <w:pPr>
        <w:pStyle w:val="Naslov5"/>
        <w:numPr>
          <w:ilvl w:val="4"/>
          <w:numId w:val="13"/>
        </w:numPr>
        <w:rPr>
          <w:rStyle w:val="s1"/>
          <w:b/>
          <w:bCs/>
          <w:noProof w:val="0"/>
          <w:lang w:val="sl-SI"/>
        </w:rPr>
      </w:pPr>
      <w:r w:rsidRPr="00C5432C">
        <w:rPr>
          <w:rStyle w:val="s1"/>
          <w:noProof w:val="0"/>
          <w:lang w:val="sl-SI"/>
        </w:rPr>
        <w:t>Financiranje in stroški</w:t>
      </w:r>
    </w:p>
    <w:p w14:paraId="3B20BBCD" w14:textId="77777777" w:rsidR="00DD6EBF" w:rsidRPr="00C5432C" w:rsidRDefault="00DD6EBF" w:rsidP="00DD6EBF">
      <w:pPr>
        <w:spacing w:after="120"/>
        <w:rPr>
          <w:rStyle w:val="s1"/>
          <w:rFonts w:ascii="Times" w:eastAsia="Times New Roman" w:hAnsi="Times" w:cs="Times"/>
          <w:i/>
          <w:iCs/>
          <w:lang w:val="sl-SI" w:eastAsia="en-US"/>
        </w:rPr>
      </w:pPr>
      <w:r w:rsidRPr="00C5432C">
        <w:rPr>
          <w:rStyle w:val="s1"/>
          <w:rFonts w:ascii="Times" w:eastAsia="Times New Roman" w:hAnsi="Times" w:cs="Times"/>
          <w:i/>
          <w:iCs/>
          <w:lang w:val="sl-SI" w:eastAsia="en-US"/>
        </w:rPr>
        <w:t>Opis metodologije za izračun stroškov</w:t>
      </w:r>
    </w:p>
    <w:tbl>
      <w:tblPr>
        <w:tblStyle w:val="Tabelamrea"/>
        <w:tblW w:w="0" w:type="auto"/>
        <w:tblLook w:val="04A0" w:firstRow="1" w:lastRow="0" w:firstColumn="1" w:lastColumn="0" w:noHBand="0" w:noVBand="1"/>
      </w:tblPr>
      <w:tblGrid>
        <w:gridCol w:w="8988"/>
      </w:tblGrid>
      <w:tr w:rsidR="007460D1" w:rsidRPr="005A7DD3" w14:paraId="5A3767AD" w14:textId="77777777" w:rsidTr="00383D2C">
        <w:tc>
          <w:tcPr>
            <w:tcW w:w="13948" w:type="dxa"/>
            <w:tcBorders>
              <w:left w:val="single" w:sz="12" w:space="0" w:color="0F9ED5" w:themeColor="accent4"/>
            </w:tcBorders>
          </w:tcPr>
          <w:p w14:paraId="523AFCE4" w14:textId="56957D65" w:rsidR="00AC7D44" w:rsidRPr="00C5432C" w:rsidRDefault="005A300B" w:rsidP="00FE3417">
            <w:pPr>
              <w:spacing w:after="240" w:line="276" w:lineRule="auto"/>
              <w:jc w:val="both"/>
              <w:rPr>
                <w:rFonts w:ascii="Arial" w:hAnsi="Arial" w:cs="Arial"/>
                <w:color w:val="000000" w:themeColor="text1"/>
                <w:sz w:val="20"/>
                <w:szCs w:val="20"/>
                <w:lang w:val="sl-SI"/>
              </w:rPr>
            </w:pPr>
            <w:r w:rsidRPr="00C5432C">
              <w:rPr>
                <w:rFonts w:ascii="Arial" w:hAnsi="Arial" w:cs="Arial"/>
                <w:color w:val="000000" w:themeColor="text1"/>
                <w:sz w:val="20"/>
                <w:szCs w:val="20"/>
                <w:lang w:val="sl-SI"/>
              </w:rPr>
              <w:t xml:space="preserve">V </w:t>
            </w:r>
            <w:r w:rsidR="00AC7D44" w:rsidRPr="00C5432C">
              <w:rPr>
                <w:rFonts w:ascii="Arial" w:hAnsi="Arial" w:cs="Arial"/>
                <w:color w:val="000000" w:themeColor="text1"/>
                <w:sz w:val="20"/>
                <w:szCs w:val="20"/>
                <w:lang w:val="sl-SI"/>
              </w:rPr>
              <w:t>okviru te naložbe so nepovratna sredstva namenjena ciljno usmerjenemu ozaveščanju, informiranju ter izobraževanju in usposabljanju. Ukrep 1 vključuje naslednje aktivnosti</w:t>
            </w:r>
            <w:r w:rsidR="00AC7D44" w:rsidRPr="00C5432C" w:rsidDel="002E3B60">
              <w:rPr>
                <w:rFonts w:ascii="Arial" w:hAnsi="Arial" w:cs="Arial"/>
                <w:color w:val="000000" w:themeColor="text1"/>
                <w:sz w:val="20"/>
                <w:szCs w:val="20"/>
                <w:lang w:val="sl-SI"/>
              </w:rPr>
              <w:t xml:space="preserve"> informiranja, usposabljanja in svetovanja</w:t>
            </w:r>
            <w:r w:rsidR="00AC7D44" w:rsidRPr="00C5432C">
              <w:rPr>
                <w:rFonts w:ascii="Arial" w:hAnsi="Arial" w:cs="Arial"/>
                <w:color w:val="000000" w:themeColor="text1"/>
                <w:sz w:val="20"/>
                <w:szCs w:val="20"/>
                <w:lang w:val="sl-SI"/>
              </w:rPr>
              <w:t>:</w:t>
            </w:r>
          </w:p>
          <w:p w14:paraId="3C049C5B" w14:textId="23204362" w:rsidR="00AC7D44" w:rsidRPr="00C5432C" w:rsidRDefault="00AC7D44" w:rsidP="00FE3417">
            <w:pPr>
              <w:pStyle w:val="Odstavekseznama"/>
              <w:numPr>
                <w:ilvl w:val="0"/>
                <w:numId w:val="14"/>
              </w:numPr>
              <w:spacing w:after="240" w:line="276" w:lineRule="auto"/>
              <w:jc w:val="both"/>
              <w:rPr>
                <w:rFonts w:ascii="Arial" w:hAnsi="Arial" w:cs="Arial"/>
                <w:color w:val="000000" w:themeColor="text1"/>
                <w:sz w:val="20"/>
                <w:szCs w:val="20"/>
                <w:lang w:val="sl-SI"/>
              </w:rPr>
            </w:pPr>
            <w:r w:rsidRPr="00C5432C">
              <w:rPr>
                <w:rFonts w:ascii="Arial" w:hAnsi="Arial" w:cs="Arial"/>
                <w:color w:val="000000" w:themeColor="text1"/>
                <w:sz w:val="20"/>
                <w:szCs w:val="20"/>
                <w:lang w:val="sl-SI"/>
              </w:rPr>
              <w:t xml:space="preserve">usposabljanje </w:t>
            </w:r>
            <w:r w:rsidR="000343BF" w:rsidRPr="00C5432C">
              <w:rPr>
                <w:rFonts w:ascii="Arial" w:hAnsi="Arial" w:cs="Arial"/>
                <w:color w:val="000000" w:themeColor="text1"/>
                <w:sz w:val="20"/>
                <w:szCs w:val="20"/>
                <w:lang w:val="sl-SI"/>
              </w:rPr>
              <w:t xml:space="preserve">vseh akterjev, </w:t>
            </w:r>
            <w:r w:rsidRPr="00C5432C">
              <w:rPr>
                <w:rFonts w:ascii="Arial" w:hAnsi="Arial" w:cs="Arial"/>
                <w:color w:val="000000" w:themeColor="text1"/>
                <w:sz w:val="20"/>
                <w:szCs w:val="20"/>
                <w:lang w:val="sl-SI"/>
              </w:rPr>
              <w:t>vključenih v izvajanje ukrepov;</w:t>
            </w:r>
          </w:p>
          <w:p w14:paraId="17EF2D9F" w14:textId="77777777" w:rsidR="00AC7D44" w:rsidRPr="00C5432C" w:rsidRDefault="00AC7D44" w:rsidP="00FE3417">
            <w:pPr>
              <w:pStyle w:val="Odstavekseznama"/>
              <w:numPr>
                <w:ilvl w:val="0"/>
                <w:numId w:val="14"/>
              </w:numPr>
              <w:spacing w:after="240" w:line="276" w:lineRule="auto"/>
              <w:jc w:val="both"/>
              <w:rPr>
                <w:rFonts w:ascii="Arial" w:hAnsi="Arial" w:cs="Arial"/>
                <w:color w:val="000000" w:themeColor="text1"/>
                <w:sz w:val="20"/>
                <w:szCs w:val="20"/>
                <w:lang w:val="sl-SI"/>
              </w:rPr>
            </w:pPr>
            <w:r w:rsidRPr="00C5432C">
              <w:rPr>
                <w:rFonts w:ascii="Arial" w:hAnsi="Arial" w:cs="Arial"/>
                <w:color w:val="000000" w:themeColor="text1"/>
                <w:sz w:val="20"/>
                <w:szCs w:val="20"/>
                <w:lang w:val="sl-SI"/>
              </w:rPr>
              <w:t>aktivnosti informiranja, ki vključujejo:</w:t>
            </w:r>
          </w:p>
          <w:p w14:paraId="4DB5E914" w14:textId="5A09FAAF" w:rsidR="00AC7D44" w:rsidRPr="00C5432C" w:rsidRDefault="00AC7D44" w:rsidP="00FE3417">
            <w:pPr>
              <w:pStyle w:val="Odstavekseznama"/>
              <w:numPr>
                <w:ilvl w:val="0"/>
                <w:numId w:val="15"/>
              </w:numPr>
              <w:spacing w:after="240" w:line="276" w:lineRule="auto"/>
              <w:ind w:left="1156"/>
              <w:jc w:val="both"/>
              <w:rPr>
                <w:rFonts w:ascii="Arial" w:hAnsi="Arial" w:cs="Arial"/>
                <w:color w:val="000000" w:themeColor="text1"/>
                <w:sz w:val="20"/>
                <w:szCs w:val="20"/>
                <w:lang w:val="sl-SI"/>
              </w:rPr>
            </w:pPr>
            <w:r w:rsidRPr="00C5432C">
              <w:rPr>
                <w:rFonts w:ascii="Arial" w:hAnsi="Arial" w:cs="Arial"/>
                <w:color w:val="000000" w:themeColor="text1"/>
                <w:sz w:val="20"/>
                <w:szCs w:val="20"/>
                <w:lang w:val="sl-SI"/>
              </w:rPr>
              <w:t>aktivnosti, ki  potekajo preko neformalne mreže za informiranje oz. t.i. »frontline workers« prvih informatorjev, ki prihajajo pri svojem rednem delu v neposrednem stiku z energetsko ranljivimi</w:t>
            </w:r>
            <w:r w:rsidR="00FE3417" w:rsidRPr="00C5432C">
              <w:rPr>
                <w:rFonts w:ascii="Arial" w:hAnsi="Arial" w:cs="Arial"/>
                <w:color w:val="000000" w:themeColor="text1"/>
                <w:sz w:val="20"/>
                <w:szCs w:val="20"/>
                <w:lang w:val="sl-SI"/>
              </w:rPr>
              <w:t xml:space="preserve"> (in prevozno ranljivimi)</w:t>
            </w:r>
            <w:r w:rsidRPr="00C5432C">
              <w:rPr>
                <w:rFonts w:ascii="Arial" w:hAnsi="Arial" w:cs="Arial"/>
                <w:color w:val="000000" w:themeColor="text1"/>
                <w:sz w:val="20"/>
                <w:szCs w:val="20"/>
                <w:lang w:val="sl-SI"/>
              </w:rPr>
              <w:t xml:space="preserve"> ter jih za seznanjajo in usmerjajo, naj vstopijo v program pomoči; </w:t>
            </w:r>
          </w:p>
          <w:p w14:paraId="56BB8692" w14:textId="5C6ACF74" w:rsidR="00AC7D44" w:rsidRPr="00C5432C" w:rsidRDefault="00AC7D44" w:rsidP="00FE3417">
            <w:pPr>
              <w:pStyle w:val="Odstavekseznama"/>
              <w:numPr>
                <w:ilvl w:val="0"/>
                <w:numId w:val="15"/>
              </w:numPr>
              <w:spacing w:after="240" w:line="276" w:lineRule="auto"/>
              <w:ind w:left="1156"/>
              <w:jc w:val="both"/>
              <w:rPr>
                <w:rFonts w:ascii="Arial" w:hAnsi="Arial" w:cs="Arial"/>
                <w:color w:val="000000" w:themeColor="text1"/>
                <w:sz w:val="20"/>
                <w:szCs w:val="20"/>
                <w:lang w:val="sl-SI"/>
              </w:rPr>
            </w:pPr>
            <w:r w:rsidRPr="00C5432C">
              <w:rPr>
                <w:rFonts w:ascii="Arial" w:hAnsi="Arial" w:cs="Arial"/>
                <w:color w:val="000000" w:themeColor="text1"/>
                <w:sz w:val="20"/>
                <w:szCs w:val="20"/>
                <w:lang w:val="sl-SI"/>
              </w:rPr>
              <w:t xml:space="preserve">promocijske kampanje </w:t>
            </w:r>
            <w:r w:rsidR="000343BF">
              <w:rPr>
                <w:rFonts w:ascii="Arial" w:hAnsi="Arial" w:cs="Arial"/>
                <w:color w:val="000000" w:themeColor="text1"/>
                <w:sz w:val="20"/>
                <w:szCs w:val="20"/>
                <w:lang w:val="sl-SI"/>
              </w:rPr>
              <w:t>o</w:t>
            </w:r>
            <w:r w:rsidR="000343BF" w:rsidRPr="00C5432C">
              <w:rPr>
                <w:rFonts w:ascii="Arial" w:hAnsi="Arial" w:cs="Arial"/>
                <w:color w:val="000000" w:themeColor="text1"/>
                <w:sz w:val="20"/>
                <w:szCs w:val="20"/>
                <w:lang w:val="sl-SI"/>
              </w:rPr>
              <w:t xml:space="preserve"> ravnanj</w:t>
            </w:r>
            <w:r w:rsidR="000343BF">
              <w:rPr>
                <w:rFonts w:ascii="Arial" w:hAnsi="Arial" w:cs="Arial"/>
                <w:color w:val="000000" w:themeColor="text1"/>
                <w:sz w:val="20"/>
                <w:szCs w:val="20"/>
                <w:lang w:val="sl-SI"/>
              </w:rPr>
              <w:t>u</w:t>
            </w:r>
            <w:r w:rsidR="000343BF" w:rsidRPr="00C5432C">
              <w:rPr>
                <w:rFonts w:ascii="Arial" w:hAnsi="Arial" w:cs="Arial"/>
                <w:color w:val="000000" w:themeColor="text1"/>
                <w:sz w:val="20"/>
                <w:szCs w:val="20"/>
                <w:lang w:val="sl-SI"/>
              </w:rPr>
              <w:t xml:space="preserve"> </w:t>
            </w:r>
            <w:r w:rsidRPr="00C5432C">
              <w:rPr>
                <w:rFonts w:ascii="Arial" w:hAnsi="Arial" w:cs="Arial"/>
                <w:color w:val="000000" w:themeColor="text1"/>
                <w:sz w:val="20"/>
                <w:szCs w:val="20"/>
                <w:lang w:val="sl-SI"/>
              </w:rPr>
              <w:t xml:space="preserve">z energijo; </w:t>
            </w:r>
          </w:p>
          <w:p w14:paraId="732674DD" w14:textId="0AAC963B" w:rsidR="00AC7D44" w:rsidRPr="00C5432C" w:rsidRDefault="00AC7D44" w:rsidP="00FE3417">
            <w:pPr>
              <w:pStyle w:val="Odstavekseznama"/>
              <w:numPr>
                <w:ilvl w:val="0"/>
                <w:numId w:val="15"/>
              </w:numPr>
              <w:spacing w:after="240" w:line="276" w:lineRule="auto"/>
              <w:ind w:left="1156"/>
              <w:jc w:val="both"/>
              <w:rPr>
                <w:rFonts w:ascii="Arial" w:hAnsi="Arial" w:cs="Arial"/>
                <w:color w:val="000000" w:themeColor="text1"/>
                <w:sz w:val="20"/>
                <w:szCs w:val="20"/>
                <w:lang w:val="sl-SI"/>
              </w:rPr>
            </w:pPr>
            <w:r w:rsidRPr="00C5432C">
              <w:rPr>
                <w:rFonts w:ascii="Arial" w:hAnsi="Arial" w:cs="Arial"/>
                <w:color w:val="000000" w:themeColor="text1"/>
                <w:sz w:val="20"/>
                <w:szCs w:val="20"/>
                <w:lang w:val="sl-SI"/>
              </w:rPr>
              <w:t xml:space="preserve">druge aktivnosti informiranja energetsko ranljivih ter splošne javnosti glede dostopnih </w:t>
            </w:r>
            <w:r w:rsidR="000343BF">
              <w:rPr>
                <w:rFonts w:ascii="Arial" w:hAnsi="Arial" w:cs="Arial"/>
                <w:color w:val="000000" w:themeColor="text1"/>
                <w:sz w:val="20"/>
                <w:szCs w:val="20"/>
                <w:lang w:val="sl-SI"/>
              </w:rPr>
              <w:t>spodbud</w:t>
            </w:r>
            <w:r w:rsidR="000343BF" w:rsidRPr="00C5432C">
              <w:rPr>
                <w:rFonts w:ascii="Arial" w:hAnsi="Arial" w:cs="Arial"/>
                <w:color w:val="000000" w:themeColor="text1"/>
                <w:sz w:val="20"/>
                <w:szCs w:val="20"/>
                <w:lang w:val="sl-SI"/>
              </w:rPr>
              <w:t xml:space="preserve"> </w:t>
            </w:r>
            <w:r w:rsidRPr="00C5432C">
              <w:rPr>
                <w:rFonts w:ascii="Arial" w:hAnsi="Arial" w:cs="Arial"/>
                <w:color w:val="000000" w:themeColor="text1"/>
                <w:sz w:val="20"/>
                <w:szCs w:val="20"/>
                <w:lang w:val="sl-SI"/>
              </w:rPr>
              <w:t xml:space="preserve">za energetsko ranljive ter </w:t>
            </w:r>
          </w:p>
          <w:p w14:paraId="255E3CB8" w14:textId="77777777" w:rsidR="00AC7D44" w:rsidRPr="00C5432C" w:rsidRDefault="00AC7D44" w:rsidP="00FE3417">
            <w:pPr>
              <w:pStyle w:val="Odstavekseznama"/>
              <w:numPr>
                <w:ilvl w:val="0"/>
                <w:numId w:val="15"/>
              </w:numPr>
              <w:spacing w:after="240" w:line="276" w:lineRule="auto"/>
              <w:ind w:left="1156"/>
              <w:jc w:val="both"/>
              <w:rPr>
                <w:rFonts w:ascii="Arial" w:hAnsi="Arial" w:cs="Arial"/>
                <w:color w:val="000000" w:themeColor="text1"/>
                <w:sz w:val="20"/>
                <w:szCs w:val="20"/>
                <w:lang w:val="sl-SI"/>
              </w:rPr>
            </w:pPr>
            <w:r w:rsidRPr="00C5432C">
              <w:rPr>
                <w:rFonts w:ascii="Arial" w:hAnsi="Arial" w:cs="Arial"/>
                <w:color w:val="000000" w:themeColor="text1"/>
                <w:sz w:val="20"/>
                <w:szCs w:val="20"/>
                <w:lang w:val="sl-SI"/>
              </w:rPr>
              <w:t xml:space="preserve">stalno informiranje vseh akterjev, vključenih v izvajanje ukrepov. </w:t>
            </w:r>
          </w:p>
          <w:p w14:paraId="7BAF15A1" w14:textId="511196F9" w:rsidR="000343BF" w:rsidRDefault="000343BF" w:rsidP="00FE3417">
            <w:pPr>
              <w:spacing w:after="240" w:line="276" w:lineRule="auto"/>
              <w:jc w:val="both"/>
              <w:rPr>
                <w:rFonts w:ascii="Arial" w:hAnsi="Arial" w:cs="Arial"/>
                <w:color w:val="000000" w:themeColor="text1"/>
                <w:sz w:val="20"/>
                <w:szCs w:val="20"/>
                <w:lang w:val="sl-SI"/>
              </w:rPr>
            </w:pPr>
            <w:r>
              <w:rPr>
                <w:rFonts w:ascii="Arial" w:hAnsi="Arial" w:cs="Arial"/>
                <w:color w:val="000000" w:themeColor="text1"/>
                <w:sz w:val="20"/>
                <w:szCs w:val="20"/>
                <w:lang w:val="sl-SI"/>
              </w:rPr>
              <w:t>Z</w:t>
            </w:r>
            <w:r w:rsidRPr="00C5432C">
              <w:rPr>
                <w:rFonts w:ascii="Arial" w:hAnsi="Arial" w:cs="Arial"/>
                <w:color w:val="000000" w:themeColor="text1"/>
                <w:sz w:val="20"/>
                <w:szCs w:val="20"/>
                <w:lang w:val="sl-SI"/>
              </w:rPr>
              <w:t xml:space="preserve">ačetna in osvežitvena usposabljanja bodo organizirana za: </w:t>
            </w:r>
            <w:r w:rsidR="00AC7D44" w:rsidRPr="00C5432C">
              <w:rPr>
                <w:rFonts w:ascii="Arial" w:hAnsi="Arial" w:cs="Arial"/>
                <w:color w:val="000000" w:themeColor="text1"/>
                <w:sz w:val="20"/>
                <w:szCs w:val="20"/>
                <w:lang w:val="sl-SI"/>
              </w:rPr>
              <w:t>energetske svetovalce, koordinatorje, prve informatorje v neformalnih mrežah za informiranje</w:t>
            </w:r>
            <w:r w:rsidR="00FE3417" w:rsidRPr="00C5432C">
              <w:rPr>
                <w:rFonts w:ascii="Arial" w:hAnsi="Arial" w:cs="Arial"/>
                <w:color w:val="000000" w:themeColor="text1"/>
                <w:sz w:val="20"/>
                <w:szCs w:val="20"/>
                <w:lang w:val="sl-SI"/>
              </w:rPr>
              <w:t xml:space="preserve"> (</w:t>
            </w:r>
            <w:r w:rsidR="00AC7D44" w:rsidRPr="00C5432C">
              <w:rPr>
                <w:rFonts w:ascii="Arial" w:hAnsi="Arial" w:cs="Arial"/>
                <w:color w:val="000000" w:themeColor="text1"/>
                <w:sz w:val="20"/>
                <w:szCs w:val="20"/>
                <w:lang w:val="sl-SI"/>
              </w:rPr>
              <w:t xml:space="preserve">med temi še posebej za zaposlene na Centrih za socialno delo in občinah), lastnike javnih stanovanj, za upravnike v večstanovanjskih stavbah, za izvajalce naložb v gospodinjstvih ter za zaposlene na Eko skladu in Borzenu, zlasti za novo zaposlene. </w:t>
            </w:r>
            <w:r>
              <w:rPr>
                <w:rFonts w:ascii="Arial" w:hAnsi="Arial" w:cs="Arial"/>
                <w:color w:val="000000" w:themeColor="text1"/>
                <w:sz w:val="20"/>
                <w:szCs w:val="20"/>
                <w:lang w:val="sl-SI"/>
              </w:rPr>
              <w:t>Po o</w:t>
            </w:r>
            <w:r w:rsidRPr="00C5432C">
              <w:rPr>
                <w:rFonts w:ascii="Arial" w:hAnsi="Arial" w:cs="Arial"/>
                <w:color w:val="000000" w:themeColor="text1"/>
                <w:sz w:val="20"/>
                <w:szCs w:val="20"/>
                <w:lang w:val="sl-SI"/>
              </w:rPr>
              <w:t>cen</w:t>
            </w:r>
            <w:r>
              <w:rPr>
                <w:rFonts w:ascii="Arial" w:hAnsi="Arial" w:cs="Arial"/>
                <w:color w:val="000000" w:themeColor="text1"/>
                <w:sz w:val="20"/>
                <w:szCs w:val="20"/>
                <w:lang w:val="sl-SI"/>
              </w:rPr>
              <w:t xml:space="preserve">i potreb </w:t>
            </w:r>
            <w:r w:rsidRPr="00C5432C">
              <w:rPr>
                <w:rFonts w:ascii="Arial" w:hAnsi="Arial" w:cs="Arial"/>
                <w:color w:val="000000" w:themeColor="text1"/>
                <w:sz w:val="20"/>
                <w:szCs w:val="20"/>
                <w:lang w:val="sl-SI"/>
              </w:rPr>
              <w:t>je</w:t>
            </w:r>
            <w:r>
              <w:rPr>
                <w:rFonts w:ascii="Arial" w:hAnsi="Arial" w:cs="Arial"/>
                <w:color w:val="000000" w:themeColor="text1"/>
                <w:sz w:val="20"/>
                <w:szCs w:val="20"/>
                <w:lang w:val="sl-SI"/>
              </w:rPr>
              <w:t xml:space="preserve"> v načrtu</w:t>
            </w:r>
            <w:r w:rsidRPr="00C5432C">
              <w:rPr>
                <w:rFonts w:ascii="Arial" w:hAnsi="Arial" w:cs="Arial"/>
                <w:color w:val="000000" w:themeColor="text1"/>
                <w:sz w:val="20"/>
                <w:szCs w:val="20"/>
                <w:lang w:val="sl-SI"/>
              </w:rPr>
              <w:t xml:space="preserve"> </w:t>
            </w:r>
            <w:r>
              <w:rPr>
                <w:rFonts w:ascii="Arial" w:hAnsi="Arial" w:cs="Arial"/>
                <w:color w:val="000000" w:themeColor="text1"/>
                <w:sz w:val="20"/>
                <w:szCs w:val="20"/>
                <w:lang w:val="sl-SI"/>
              </w:rPr>
              <w:t>predvidena</w:t>
            </w:r>
            <w:r w:rsidRPr="00C5432C">
              <w:rPr>
                <w:rFonts w:ascii="Arial" w:hAnsi="Arial" w:cs="Arial"/>
                <w:color w:val="000000" w:themeColor="text1"/>
                <w:sz w:val="20"/>
                <w:szCs w:val="20"/>
                <w:lang w:val="sl-SI"/>
              </w:rPr>
              <w:t xml:space="preserve"> organiz</w:t>
            </w:r>
            <w:r>
              <w:rPr>
                <w:rFonts w:ascii="Arial" w:hAnsi="Arial" w:cs="Arial"/>
                <w:color w:val="000000" w:themeColor="text1"/>
                <w:sz w:val="20"/>
                <w:szCs w:val="20"/>
                <w:lang w:val="sl-SI"/>
              </w:rPr>
              <w:t>acija</w:t>
            </w:r>
            <w:r w:rsidRPr="00C5432C">
              <w:rPr>
                <w:rFonts w:ascii="Arial" w:hAnsi="Arial" w:cs="Arial"/>
                <w:color w:val="000000" w:themeColor="text1"/>
                <w:sz w:val="20"/>
                <w:szCs w:val="20"/>
                <w:lang w:val="sl-SI"/>
              </w:rPr>
              <w:t xml:space="preserve"> najmanj 62 usposabljanj v obdobju 2026 do 2032. </w:t>
            </w:r>
            <w:r w:rsidR="0033487B">
              <w:rPr>
                <w:rFonts w:ascii="Arial" w:hAnsi="Arial" w:cs="Arial"/>
                <w:color w:val="000000" w:themeColor="text1"/>
                <w:sz w:val="20"/>
                <w:szCs w:val="20"/>
                <w:lang w:val="sl-SI"/>
              </w:rPr>
              <w:t>Pr</w:t>
            </w:r>
            <w:r w:rsidR="0033487B" w:rsidRPr="006949C2">
              <w:rPr>
                <w:rFonts w:ascii="Arial" w:hAnsi="Arial" w:cs="Arial"/>
                <w:color w:val="000000" w:themeColor="text1"/>
                <w:sz w:val="20"/>
                <w:szCs w:val="20"/>
                <w:lang w:val="sl-SI"/>
              </w:rPr>
              <w:t>edviden obseg dela je</w:t>
            </w:r>
            <w:r w:rsidRPr="00C5432C">
              <w:rPr>
                <w:rFonts w:ascii="Arial" w:hAnsi="Arial" w:cs="Arial"/>
                <w:color w:val="000000" w:themeColor="text1"/>
                <w:sz w:val="20"/>
                <w:szCs w:val="20"/>
                <w:lang w:val="sl-SI"/>
              </w:rPr>
              <w:t xml:space="preserve"> 9 </w:t>
            </w:r>
            <w:r w:rsidR="00E024EC">
              <w:rPr>
                <w:rFonts w:ascii="Arial" w:hAnsi="Arial" w:cs="Arial"/>
                <w:color w:val="000000" w:themeColor="text1"/>
                <w:sz w:val="20"/>
                <w:szCs w:val="20"/>
                <w:lang w:val="sl-SI"/>
              </w:rPr>
              <w:t>delovnih dni</w:t>
            </w:r>
            <w:r w:rsidRPr="00C5432C">
              <w:rPr>
                <w:rFonts w:ascii="Arial" w:hAnsi="Arial" w:cs="Arial"/>
                <w:color w:val="000000" w:themeColor="text1"/>
                <w:sz w:val="20"/>
                <w:szCs w:val="20"/>
                <w:lang w:val="sl-SI"/>
              </w:rPr>
              <w:t xml:space="preserve"> dela (47.250 EUR) v okviru izvajalskih institucij in 3 </w:t>
            </w:r>
            <w:r w:rsidR="00E024EC">
              <w:rPr>
                <w:rFonts w:ascii="Arial" w:hAnsi="Arial" w:cs="Arial"/>
                <w:color w:val="000000" w:themeColor="text1"/>
                <w:sz w:val="20"/>
                <w:szCs w:val="20"/>
                <w:lang w:val="sl-SI"/>
              </w:rPr>
              <w:t>delovnih dni</w:t>
            </w:r>
            <w:r w:rsidR="00E024EC" w:rsidRPr="00C5432C">
              <w:rPr>
                <w:rFonts w:ascii="Arial" w:hAnsi="Arial" w:cs="Arial"/>
                <w:color w:val="000000" w:themeColor="text1"/>
                <w:sz w:val="20"/>
                <w:szCs w:val="20"/>
                <w:lang w:val="sl-SI"/>
              </w:rPr>
              <w:t xml:space="preserve"> </w:t>
            </w:r>
            <w:r w:rsidRPr="00C5432C">
              <w:rPr>
                <w:rFonts w:ascii="Arial" w:hAnsi="Arial" w:cs="Arial"/>
                <w:color w:val="000000" w:themeColor="text1"/>
                <w:sz w:val="20"/>
                <w:szCs w:val="20"/>
                <w:lang w:val="sl-SI"/>
              </w:rPr>
              <w:t>zunanje pomoči (16.000 EUR) za pripravo in izvedbo usposabljanj. Drugi stroški organizacije usposabljanja so ocenjeni v povprečju na 2.000 EUR na usposabljanje s cca 40 udeleženci, v kar je vključenih 500 EUR za honorarje zunanjim predavateljem (3 ure na usposabljanje), 1000 EUR stroški najema dvorane in hrane ter 500 EUR kompenzacija potnih stroškov udeležencem. Skupaj stroški usposabljanj, vključno s stroški dela, znašajo 585.000 EUR.</w:t>
            </w:r>
          </w:p>
          <w:p w14:paraId="3C95E436" w14:textId="61C91ECA" w:rsidR="00AC7D44" w:rsidRPr="00C5432C" w:rsidRDefault="00AC7D44" w:rsidP="00FE3417">
            <w:pPr>
              <w:spacing w:after="240" w:line="276" w:lineRule="auto"/>
              <w:jc w:val="both"/>
              <w:rPr>
                <w:rFonts w:ascii="Arial" w:hAnsi="Arial" w:cs="Arial"/>
                <w:color w:val="000000" w:themeColor="text1"/>
                <w:sz w:val="20"/>
                <w:szCs w:val="20"/>
                <w:lang w:val="sl-SI"/>
              </w:rPr>
            </w:pPr>
            <w:r w:rsidRPr="00C5432C">
              <w:rPr>
                <w:rFonts w:ascii="Arial" w:hAnsi="Arial" w:cs="Arial"/>
                <w:color w:val="000000" w:themeColor="text1"/>
                <w:sz w:val="20"/>
                <w:szCs w:val="20"/>
                <w:lang w:val="sl-SI"/>
              </w:rPr>
              <w:t>Stroški za informiranje vključujejo stroške za:</w:t>
            </w:r>
          </w:p>
          <w:p w14:paraId="5D60BABD" w14:textId="7BF9034B" w:rsidR="00AC7D44" w:rsidRPr="00C5432C" w:rsidRDefault="00AC7D44" w:rsidP="00FE3417">
            <w:pPr>
              <w:pStyle w:val="Odstavekseznama"/>
              <w:numPr>
                <w:ilvl w:val="0"/>
                <w:numId w:val="16"/>
              </w:numPr>
              <w:spacing w:after="240" w:line="276" w:lineRule="auto"/>
              <w:jc w:val="both"/>
              <w:rPr>
                <w:rFonts w:ascii="Arial" w:hAnsi="Arial" w:cs="Arial"/>
                <w:color w:val="000000" w:themeColor="text1"/>
                <w:sz w:val="20"/>
                <w:szCs w:val="20"/>
                <w:lang w:val="sl-SI"/>
              </w:rPr>
            </w:pPr>
            <w:r w:rsidRPr="00C5432C">
              <w:rPr>
                <w:rFonts w:ascii="Arial" w:hAnsi="Arial" w:cs="Arial"/>
                <w:color w:val="000000" w:themeColor="text1"/>
                <w:sz w:val="20"/>
                <w:szCs w:val="20"/>
                <w:lang w:val="sl-SI"/>
              </w:rPr>
              <w:t xml:space="preserve">aktivnosti, ki  potekajo preko neformalne mreže za informiranje oz. t.i. »frontline workers« prvih informatorjev, ki prihajajo pri svojem rednem delu v neposrednem stiku z energetsko ranljivimi </w:t>
            </w:r>
            <w:r w:rsidR="005A7DD3">
              <w:rPr>
                <w:rFonts w:ascii="Arial" w:hAnsi="Arial" w:cs="Arial"/>
                <w:color w:val="000000" w:themeColor="text1"/>
                <w:sz w:val="20"/>
                <w:szCs w:val="20"/>
                <w:lang w:val="sl-SI"/>
              </w:rPr>
              <w:t>in</w:t>
            </w:r>
            <w:r w:rsidR="005A7DD3" w:rsidRPr="00C5432C">
              <w:rPr>
                <w:rFonts w:ascii="Arial" w:hAnsi="Arial" w:cs="Arial"/>
                <w:color w:val="000000" w:themeColor="text1"/>
                <w:sz w:val="20"/>
                <w:szCs w:val="20"/>
                <w:lang w:val="sl-SI"/>
              </w:rPr>
              <w:t xml:space="preserve"> </w:t>
            </w:r>
            <w:r w:rsidRPr="00C5432C">
              <w:rPr>
                <w:rFonts w:ascii="Arial" w:hAnsi="Arial" w:cs="Arial"/>
                <w:color w:val="000000" w:themeColor="text1"/>
                <w:sz w:val="20"/>
                <w:szCs w:val="20"/>
                <w:lang w:val="sl-SI"/>
              </w:rPr>
              <w:t>jih za</w:t>
            </w:r>
            <w:r w:rsidR="005A7DD3">
              <w:rPr>
                <w:rFonts w:ascii="Arial" w:hAnsi="Arial" w:cs="Arial"/>
                <w:color w:val="000000" w:themeColor="text1"/>
                <w:sz w:val="20"/>
                <w:szCs w:val="20"/>
                <w:lang w:val="sl-SI"/>
              </w:rPr>
              <w:t xml:space="preserve"> to</w:t>
            </w:r>
            <w:r w:rsidRPr="00C5432C">
              <w:rPr>
                <w:rFonts w:ascii="Arial" w:hAnsi="Arial" w:cs="Arial"/>
                <w:color w:val="000000" w:themeColor="text1"/>
                <w:sz w:val="20"/>
                <w:szCs w:val="20"/>
                <w:lang w:val="sl-SI"/>
              </w:rPr>
              <w:t xml:space="preserve"> seznanjajo in usmerjajo, naj vstopijo v program pomoči [še ni ocene stroška in </w:t>
            </w:r>
            <w:r w:rsidR="005A7DD3">
              <w:rPr>
                <w:rFonts w:ascii="Arial" w:hAnsi="Arial" w:cs="Arial"/>
                <w:color w:val="000000" w:themeColor="text1"/>
                <w:sz w:val="20"/>
                <w:szCs w:val="20"/>
                <w:lang w:val="sl-SI"/>
              </w:rPr>
              <w:t xml:space="preserve">ni </w:t>
            </w:r>
            <w:r w:rsidRPr="00C5432C">
              <w:rPr>
                <w:rFonts w:ascii="Arial" w:hAnsi="Arial" w:cs="Arial"/>
                <w:color w:val="000000" w:themeColor="text1"/>
                <w:sz w:val="20"/>
                <w:szCs w:val="20"/>
                <w:lang w:val="sl-SI"/>
              </w:rPr>
              <w:t>še opredeljen način te kompenzacije];</w:t>
            </w:r>
          </w:p>
          <w:p w14:paraId="62E8DDAB" w14:textId="754A61D1" w:rsidR="00AC7D44" w:rsidRPr="00C5432C" w:rsidRDefault="00AC7D44" w:rsidP="00FE3417">
            <w:pPr>
              <w:pStyle w:val="Odstavekseznama"/>
              <w:numPr>
                <w:ilvl w:val="0"/>
                <w:numId w:val="16"/>
              </w:numPr>
              <w:spacing w:after="240" w:line="276" w:lineRule="auto"/>
              <w:jc w:val="both"/>
              <w:rPr>
                <w:rFonts w:ascii="Arial" w:hAnsi="Arial" w:cs="Arial"/>
                <w:color w:val="000000" w:themeColor="text1"/>
                <w:sz w:val="20"/>
                <w:szCs w:val="20"/>
                <w:lang w:val="sl-SI"/>
              </w:rPr>
            </w:pPr>
            <w:r w:rsidRPr="00C5432C">
              <w:rPr>
                <w:rFonts w:ascii="Arial" w:hAnsi="Arial" w:cs="Arial"/>
                <w:color w:val="000000" w:themeColor="text1"/>
                <w:sz w:val="20"/>
                <w:szCs w:val="20"/>
                <w:lang w:val="sl-SI"/>
              </w:rPr>
              <w:t xml:space="preserve">večje promocijske kampanje </w:t>
            </w:r>
            <w:r w:rsidR="005A7DD3">
              <w:rPr>
                <w:rFonts w:ascii="Arial" w:hAnsi="Arial" w:cs="Arial"/>
                <w:color w:val="000000" w:themeColor="text1"/>
                <w:sz w:val="20"/>
                <w:szCs w:val="20"/>
                <w:lang w:val="sl-SI"/>
              </w:rPr>
              <w:t>o</w:t>
            </w:r>
            <w:r w:rsidR="005A7DD3" w:rsidRPr="00C5432C">
              <w:rPr>
                <w:rFonts w:ascii="Arial" w:hAnsi="Arial" w:cs="Arial"/>
                <w:color w:val="000000" w:themeColor="text1"/>
                <w:sz w:val="20"/>
                <w:szCs w:val="20"/>
                <w:lang w:val="sl-SI"/>
              </w:rPr>
              <w:t xml:space="preserve"> ravnanj</w:t>
            </w:r>
            <w:r w:rsidR="005A7DD3">
              <w:rPr>
                <w:rFonts w:ascii="Arial" w:hAnsi="Arial" w:cs="Arial"/>
                <w:color w:val="000000" w:themeColor="text1"/>
                <w:sz w:val="20"/>
                <w:szCs w:val="20"/>
                <w:lang w:val="sl-SI"/>
              </w:rPr>
              <w:t>u</w:t>
            </w:r>
            <w:r w:rsidR="005A7DD3" w:rsidRPr="00C5432C">
              <w:rPr>
                <w:rFonts w:ascii="Arial" w:hAnsi="Arial" w:cs="Arial"/>
                <w:color w:val="000000" w:themeColor="text1"/>
                <w:sz w:val="20"/>
                <w:szCs w:val="20"/>
                <w:lang w:val="sl-SI"/>
              </w:rPr>
              <w:t xml:space="preserve"> </w:t>
            </w:r>
            <w:r w:rsidRPr="00C5432C">
              <w:rPr>
                <w:rFonts w:ascii="Arial" w:hAnsi="Arial" w:cs="Arial"/>
                <w:color w:val="000000" w:themeColor="text1"/>
                <w:sz w:val="20"/>
                <w:szCs w:val="20"/>
                <w:lang w:val="sl-SI"/>
              </w:rPr>
              <w:t>z energijo in o programu pomoči iz sredstev SNP za revna in ranljiva gospodinjstva: 7 kampanj v obdobju, strošek ene kampanje je ocenjen na 32</w:t>
            </w:r>
            <w:r w:rsidR="005A7DD3">
              <w:rPr>
                <w:rFonts w:ascii="Arial" w:hAnsi="Arial" w:cs="Arial"/>
                <w:color w:val="000000" w:themeColor="text1"/>
                <w:sz w:val="20"/>
                <w:szCs w:val="20"/>
                <w:lang w:val="sl-SI"/>
              </w:rPr>
              <w:t>.</w:t>
            </w:r>
            <w:r w:rsidRPr="00C5432C">
              <w:rPr>
                <w:rFonts w:ascii="Arial" w:hAnsi="Arial" w:cs="Arial"/>
                <w:color w:val="000000" w:themeColor="text1"/>
                <w:sz w:val="20"/>
                <w:szCs w:val="20"/>
                <w:lang w:val="sl-SI"/>
              </w:rPr>
              <w:t>000 EUR, skupaj 210</w:t>
            </w:r>
            <w:r w:rsidR="005A7DD3">
              <w:rPr>
                <w:rFonts w:ascii="Arial" w:hAnsi="Arial" w:cs="Arial"/>
                <w:color w:val="000000" w:themeColor="text1"/>
                <w:sz w:val="20"/>
                <w:szCs w:val="20"/>
                <w:lang w:val="sl-SI"/>
              </w:rPr>
              <w:t>.</w:t>
            </w:r>
            <w:r w:rsidRPr="00C5432C">
              <w:rPr>
                <w:rFonts w:ascii="Arial" w:hAnsi="Arial" w:cs="Arial"/>
                <w:color w:val="000000" w:themeColor="text1"/>
                <w:sz w:val="20"/>
                <w:szCs w:val="20"/>
                <w:lang w:val="sl-SI"/>
              </w:rPr>
              <w:t xml:space="preserve">000 EUR v obdobju ; </w:t>
            </w:r>
          </w:p>
          <w:p w14:paraId="1A8CD060" w14:textId="1D95D54C" w:rsidR="00AC7D44" w:rsidRPr="00C5432C" w:rsidRDefault="00AC7D44" w:rsidP="00FE3417">
            <w:pPr>
              <w:pStyle w:val="Odstavekseznama"/>
              <w:numPr>
                <w:ilvl w:val="0"/>
                <w:numId w:val="16"/>
              </w:numPr>
              <w:spacing w:after="240" w:line="276" w:lineRule="auto"/>
              <w:jc w:val="both"/>
              <w:rPr>
                <w:rFonts w:ascii="Arial" w:hAnsi="Arial" w:cs="Arial"/>
                <w:color w:val="000000" w:themeColor="text1"/>
                <w:sz w:val="20"/>
                <w:szCs w:val="20"/>
                <w:lang w:val="sl-SI"/>
              </w:rPr>
            </w:pPr>
            <w:r w:rsidRPr="00C5432C">
              <w:rPr>
                <w:rFonts w:ascii="Arial" w:hAnsi="Arial" w:cs="Arial"/>
                <w:color w:val="000000" w:themeColor="text1"/>
                <w:sz w:val="20"/>
                <w:szCs w:val="20"/>
                <w:lang w:val="sl-SI"/>
              </w:rPr>
              <w:t>stalne naloge informiranja in manjše kampanje za različne ciljne skupine (</w:t>
            </w:r>
            <w:r w:rsidR="005A7DD3">
              <w:rPr>
                <w:rFonts w:ascii="Arial" w:hAnsi="Arial" w:cs="Arial"/>
                <w:color w:val="000000" w:themeColor="text1"/>
                <w:sz w:val="20"/>
                <w:szCs w:val="20"/>
                <w:lang w:val="sl-SI"/>
              </w:rPr>
              <w:t>tudi za</w:t>
            </w:r>
            <w:r w:rsidRPr="00C5432C">
              <w:rPr>
                <w:rFonts w:ascii="Arial" w:hAnsi="Arial" w:cs="Arial"/>
                <w:color w:val="000000" w:themeColor="text1"/>
                <w:sz w:val="20"/>
                <w:szCs w:val="20"/>
                <w:lang w:val="sl-SI"/>
              </w:rPr>
              <w:t xml:space="preserve"> informiranje </w:t>
            </w:r>
            <w:r w:rsidR="005A7DD3">
              <w:rPr>
                <w:rFonts w:ascii="Arial" w:hAnsi="Arial" w:cs="Arial"/>
                <w:color w:val="000000" w:themeColor="text1"/>
                <w:sz w:val="20"/>
                <w:szCs w:val="20"/>
                <w:lang w:val="sl-SI"/>
              </w:rPr>
              <w:t>na spletnem mestu</w:t>
            </w:r>
            <w:r w:rsidRPr="00C5432C">
              <w:rPr>
                <w:rFonts w:ascii="Arial" w:hAnsi="Arial" w:cs="Arial"/>
                <w:color w:val="000000" w:themeColor="text1"/>
                <w:sz w:val="20"/>
                <w:szCs w:val="20"/>
                <w:lang w:val="sl-SI"/>
              </w:rPr>
              <w:t xml:space="preserve">, drugih </w:t>
            </w:r>
            <w:r w:rsidR="005A7DD3" w:rsidRPr="00C5432C">
              <w:rPr>
                <w:rFonts w:ascii="Arial" w:hAnsi="Arial" w:cs="Arial"/>
                <w:color w:val="000000" w:themeColor="text1"/>
                <w:sz w:val="20"/>
                <w:szCs w:val="20"/>
                <w:lang w:val="sl-SI"/>
              </w:rPr>
              <w:t>kanal</w:t>
            </w:r>
            <w:r w:rsidR="005A7DD3">
              <w:rPr>
                <w:rFonts w:ascii="Arial" w:hAnsi="Arial" w:cs="Arial"/>
                <w:color w:val="000000" w:themeColor="text1"/>
                <w:sz w:val="20"/>
                <w:szCs w:val="20"/>
                <w:lang w:val="sl-SI"/>
              </w:rPr>
              <w:t>ih</w:t>
            </w:r>
            <w:r w:rsidR="005A7DD3" w:rsidRPr="00C5432C">
              <w:rPr>
                <w:rFonts w:ascii="Arial" w:hAnsi="Arial" w:cs="Arial"/>
                <w:color w:val="000000" w:themeColor="text1"/>
                <w:sz w:val="20"/>
                <w:szCs w:val="20"/>
                <w:lang w:val="sl-SI"/>
              </w:rPr>
              <w:t xml:space="preserve"> </w:t>
            </w:r>
            <w:r w:rsidRPr="00C5432C">
              <w:rPr>
                <w:rFonts w:ascii="Arial" w:hAnsi="Arial" w:cs="Arial"/>
                <w:color w:val="000000" w:themeColor="text1"/>
                <w:sz w:val="20"/>
                <w:szCs w:val="20"/>
                <w:lang w:val="sl-SI"/>
              </w:rPr>
              <w:t>informiranja, informativna gradiva ipd.) okvirno 10</w:t>
            </w:r>
            <w:r w:rsidR="005A7DD3">
              <w:rPr>
                <w:rFonts w:ascii="Arial" w:hAnsi="Arial" w:cs="Arial"/>
                <w:color w:val="000000" w:themeColor="text1"/>
                <w:sz w:val="20"/>
                <w:szCs w:val="20"/>
                <w:lang w:val="sl-SI"/>
              </w:rPr>
              <w:t>.</w:t>
            </w:r>
            <w:r w:rsidRPr="00C5432C">
              <w:rPr>
                <w:rFonts w:ascii="Arial" w:hAnsi="Arial" w:cs="Arial"/>
                <w:color w:val="000000" w:themeColor="text1"/>
                <w:sz w:val="20"/>
                <w:szCs w:val="20"/>
                <w:lang w:val="sl-SI"/>
              </w:rPr>
              <w:t xml:space="preserve">000 EUR/leto. </w:t>
            </w:r>
          </w:p>
          <w:p w14:paraId="2722B1E4" w14:textId="02999A86" w:rsidR="00AC7D44" w:rsidRPr="00C5432C" w:rsidRDefault="00AC7D44" w:rsidP="00FE3417">
            <w:pPr>
              <w:pStyle w:val="Odstavekseznama"/>
              <w:numPr>
                <w:ilvl w:val="0"/>
                <w:numId w:val="16"/>
              </w:numPr>
              <w:spacing w:after="240" w:line="276" w:lineRule="auto"/>
              <w:jc w:val="both"/>
              <w:rPr>
                <w:rFonts w:ascii="Arial" w:hAnsi="Arial" w:cs="Arial"/>
                <w:color w:val="000000" w:themeColor="text1"/>
                <w:sz w:val="20"/>
                <w:szCs w:val="20"/>
                <w:lang w:val="sl-SI"/>
              </w:rPr>
            </w:pPr>
            <w:r w:rsidRPr="00C5432C">
              <w:rPr>
                <w:rFonts w:ascii="Arial" w:hAnsi="Arial" w:cs="Arial"/>
                <w:color w:val="000000" w:themeColor="text1"/>
                <w:sz w:val="20"/>
                <w:szCs w:val="20"/>
                <w:lang w:val="sl-SI"/>
              </w:rPr>
              <w:t xml:space="preserve">stroški dela v zvezi z informiranjem so ocenjeni na </w:t>
            </w:r>
            <w:r w:rsidR="005A7DD3" w:rsidRPr="00C5432C">
              <w:rPr>
                <w:rFonts w:ascii="Arial" w:hAnsi="Arial" w:cs="Arial"/>
                <w:color w:val="000000" w:themeColor="text1"/>
                <w:sz w:val="20"/>
                <w:szCs w:val="20"/>
                <w:lang w:val="sl-SI"/>
              </w:rPr>
              <w:t xml:space="preserve">9 </w:t>
            </w:r>
            <w:r w:rsidR="00E024EC">
              <w:rPr>
                <w:rFonts w:ascii="Arial" w:hAnsi="Arial" w:cs="Arial"/>
                <w:color w:val="000000" w:themeColor="text1"/>
                <w:sz w:val="20"/>
                <w:szCs w:val="20"/>
                <w:lang w:val="sl-SI"/>
              </w:rPr>
              <w:t>delovnih dni</w:t>
            </w:r>
            <w:r w:rsidR="00E024EC" w:rsidRPr="00C5432C">
              <w:rPr>
                <w:rFonts w:ascii="Arial" w:hAnsi="Arial" w:cs="Arial"/>
                <w:color w:val="000000" w:themeColor="text1"/>
                <w:sz w:val="20"/>
                <w:szCs w:val="20"/>
                <w:lang w:val="sl-SI"/>
              </w:rPr>
              <w:t xml:space="preserve"> </w:t>
            </w:r>
            <w:r w:rsidRPr="00C5432C">
              <w:rPr>
                <w:rFonts w:ascii="Arial" w:hAnsi="Arial" w:cs="Arial"/>
                <w:color w:val="000000" w:themeColor="text1"/>
                <w:sz w:val="20"/>
                <w:szCs w:val="20"/>
                <w:lang w:val="sl-SI"/>
              </w:rPr>
              <w:t>dela oz. 47</w:t>
            </w:r>
            <w:r w:rsidR="000B7FDE" w:rsidRPr="00C5432C">
              <w:rPr>
                <w:rFonts w:ascii="Arial" w:hAnsi="Arial" w:cs="Arial"/>
                <w:color w:val="000000" w:themeColor="text1"/>
                <w:sz w:val="20"/>
                <w:szCs w:val="20"/>
                <w:lang w:val="sl-SI"/>
              </w:rPr>
              <w:t>.</w:t>
            </w:r>
            <w:r w:rsidRPr="00C5432C">
              <w:rPr>
                <w:rFonts w:ascii="Arial" w:hAnsi="Arial" w:cs="Arial"/>
                <w:color w:val="000000" w:themeColor="text1"/>
                <w:sz w:val="20"/>
                <w:szCs w:val="20"/>
                <w:lang w:val="sl-SI"/>
              </w:rPr>
              <w:t xml:space="preserve">250 </w:t>
            </w:r>
            <w:r w:rsidR="005A7DD3">
              <w:rPr>
                <w:rFonts w:ascii="Arial" w:hAnsi="Arial" w:cs="Arial"/>
                <w:color w:val="000000" w:themeColor="text1"/>
                <w:sz w:val="20"/>
                <w:szCs w:val="20"/>
                <w:lang w:val="sl-SI"/>
              </w:rPr>
              <w:t xml:space="preserve">EUR za </w:t>
            </w:r>
            <w:r w:rsidRPr="00C5432C">
              <w:rPr>
                <w:rFonts w:ascii="Arial" w:hAnsi="Arial" w:cs="Arial"/>
                <w:color w:val="000000" w:themeColor="text1"/>
                <w:sz w:val="20"/>
                <w:szCs w:val="20"/>
                <w:lang w:val="sl-SI"/>
              </w:rPr>
              <w:t>izvajalsk</w:t>
            </w:r>
            <w:r w:rsidR="005A7DD3">
              <w:rPr>
                <w:rFonts w:ascii="Arial" w:hAnsi="Arial" w:cs="Arial"/>
                <w:color w:val="000000" w:themeColor="text1"/>
                <w:sz w:val="20"/>
                <w:szCs w:val="20"/>
                <w:lang w:val="sl-SI"/>
              </w:rPr>
              <w:t>e</w:t>
            </w:r>
            <w:r w:rsidRPr="00C5432C">
              <w:rPr>
                <w:rFonts w:ascii="Arial" w:hAnsi="Arial" w:cs="Arial"/>
                <w:color w:val="000000" w:themeColor="text1"/>
                <w:sz w:val="20"/>
                <w:szCs w:val="20"/>
                <w:lang w:val="sl-SI"/>
              </w:rPr>
              <w:t xml:space="preserve"> institucij</w:t>
            </w:r>
            <w:r w:rsidR="005A7DD3">
              <w:rPr>
                <w:rFonts w:ascii="Arial" w:hAnsi="Arial" w:cs="Arial"/>
                <w:color w:val="000000" w:themeColor="text1"/>
                <w:sz w:val="20"/>
                <w:szCs w:val="20"/>
                <w:lang w:val="sl-SI"/>
              </w:rPr>
              <w:t>e</w:t>
            </w:r>
            <w:r w:rsidRPr="00C5432C">
              <w:rPr>
                <w:rFonts w:ascii="Arial" w:hAnsi="Arial" w:cs="Arial"/>
                <w:color w:val="000000" w:themeColor="text1"/>
                <w:sz w:val="20"/>
                <w:szCs w:val="20"/>
                <w:lang w:val="sl-SI"/>
              </w:rPr>
              <w:t xml:space="preserve"> in 16</w:t>
            </w:r>
            <w:r w:rsidR="000B7FDE" w:rsidRPr="00C5432C">
              <w:rPr>
                <w:rFonts w:ascii="Arial" w:hAnsi="Arial" w:cs="Arial"/>
                <w:color w:val="000000" w:themeColor="text1"/>
                <w:sz w:val="20"/>
                <w:szCs w:val="20"/>
                <w:lang w:val="sl-SI"/>
              </w:rPr>
              <w:t>.</w:t>
            </w:r>
            <w:r w:rsidRPr="00C5432C">
              <w:rPr>
                <w:rFonts w:ascii="Arial" w:hAnsi="Arial" w:cs="Arial"/>
                <w:color w:val="000000" w:themeColor="text1"/>
                <w:sz w:val="20"/>
                <w:szCs w:val="20"/>
                <w:lang w:val="sl-SI"/>
              </w:rPr>
              <w:t>000</w:t>
            </w:r>
            <w:r w:rsidR="005A7DD3">
              <w:rPr>
                <w:rFonts w:ascii="Arial" w:hAnsi="Arial" w:cs="Arial"/>
                <w:color w:val="000000" w:themeColor="text1"/>
                <w:sz w:val="20"/>
                <w:szCs w:val="20"/>
                <w:lang w:val="sl-SI"/>
              </w:rPr>
              <w:t xml:space="preserve"> EUR</w:t>
            </w:r>
            <w:r w:rsidRPr="00C5432C">
              <w:rPr>
                <w:rFonts w:ascii="Arial" w:hAnsi="Arial" w:cs="Arial"/>
                <w:color w:val="000000" w:themeColor="text1"/>
                <w:sz w:val="20"/>
                <w:szCs w:val="20"/>
                <w:lang w:val="sl-SI"/>
              </w:rPr>
              <w:t xml:space="preserve"> za zunanjo pomoč za izvajanje zgoraj navedenih nalog informiranja.</w:t>
            </w:r>
          </w:p>
          <w:p w14:paraId="102BC7C0" w14:textId="59C9B44F" w:rsidR="007460D1" w:rsidRPr="00C5432C" w:rsidRDefault="00AC7D44" w:rsidP="00FE3417">
            <w:pPr>
              <w:spacing w:after="240" w:line="276" w:lineRule="auto"/>
              <w:jc w:val="both"/>
              <w:rPr>
                <w:rFonts w:ascii="Arial" w:hAnsi="Arial" w:cs="Arial"/>
                <w:color w:val="000000" w:themeColor="text1"/>
                <w:sz w:val="20"/>
                <w:szCs w:val="20"/>
                <w:lang w:val="sl-SI"/>
              </w:rPr>
            </w:pPr>
            <w:r w:rsidRPr="00C5432C">
              <w:rPr>
                <w:rFonts w:ascii="Arial" w:hAnsi="Arial" w:cs="Arial"/>
                <w:color w:val="000000" w:themeColor="text1"/>
                <w:sz w:val="20"/>
                <w:szCs w:val="20"/>
                <w:lang w:val="sl-SI"/>
              </w:rPr>
              <w:t>Skupaj stroški informiranja, vključno s stroški dela znašajo 671</w:t>
            </w:r>
            <w:r w:rsidR="000B7FDE" w:rsidRPr="00C5432C">
              <w:rPr>
                <w:rFonts w:ascii="Arial" w:hAnsi="Arial" w:cs="Arial"/>
                <w:color w:val="000000" w:themeColor="text1"/>
                <w:sz w:val="20"/>
                <w:szCs w:val="20"/>
                <w:lang w:val="sl-SI"/>
              </w:rPr>
              <w:t>.</w:t>
            </w:r>
            <w:r w:rsidRPr="00C5432C">
              <w:rPr>
                <w:rFonts w:ascii="Arial" w:hAnsi="Arial" w:cs="Arial"/>
                <w:color w:val="000000" w:themeColor="text1"/>
                <w:sz w:val="20"/>
                <w:szCs w:val="20"/>
                <w:lang w:val="sl-SI"/>
              </w:rPr>
              <w:t xml:space="preserve">000 </w:t>
            </w:r>
            <w:r w:rsidR="005A7DD3">
              <w:rPr>
                <w:rFonts w:ascii="Arial" w:hAnsi="Arial" w:cs="Arial"/>
                <w:color w:val="000000" w:themeColor="text1"/>
                <w:sz w:val="20"/>
                <w:szCs w:val="20"/>
                <w:lang w:val="sl-SI"/>
              </w:rPr>
              <w:t>EUR</w:t>
            </w:r>
            <w:r w:rsidRPr="00C5432C">
              <w:rPr>
                <w:rFonts w:ascii="Arial" w:hAnsi="Arial" w:cs="Arial"/>
                <w:color w:val="000000" w:themeColor="text1"/>
                <w:sz w:val="20"/>
                <w:szCs w:val="20"/>
                <w:lang w:val="sl-SI"/>
              </w:rPr>
              <w:t>.</w:t>
            </w:r>
          </w:p>
          <w:p w14:paraId="3C85205D" w14:textId="560B11CF" w:rsidR="000B7FDE" w:rsidRPr="00C5432C" w:rsidRDefault="000B7FDE" w:rsidP="00FE3417">
            <w:pPr>
              <w:spacing w:after="240" w:line="276" w:lineRule="auto"/>
              <w:jc w:val="both"/>
              <w:rPr>
                <w:rStyle w:val="s1"/>
                <w:rFonts w:ascii="Arial" w:hAnsi="Arial" w:cs="Arial"/>
                <w:color w:val="000000" w:themeColor="text1"/>
                <w:sz w:val="20"/>
                <w:szCs w:val="20"/>
                <w:lang w:val="sl-SI"/>
              </w:rPr>
            </w:pPr>
            <w:r w:rsidRPr="00C5432C">
              <w:rPr>
                <w:rStyle w:val="s1"/>
                <w:rFonts w:ascii="Arial" w:hAnsi="Arial" w:cs="Arial"/>
                <w:color w:val="000000" w:themeColor="text1"/>
                <w:sz w:val="20"/>
                <w:szCs w:val="20"/>
                <w:lang w:val="sl-SI"/>
              </w:rPr>
              <w:lastRenderedPageBreak/>
              <w:t xml:space="preserve">Upoštevana je tudi letna inflacija v vrednosti 2,2 % na </w:t>
            </w:r>
            <w:r w:rsidR="005A7DD3">
              <w:rPr>
                <w:rStyle w:val="s1"/>
                <w:rFonts w:ascii="Arial" w:hAnsi="Arial" w:cs="Arial"/>
                <w:color w:val="000000" w:themeColor="text1"/>
                <w:sz w:val="20"/>
                <w:szCs w:val="20"/>
                <w:lang w:val="sl-SI"/>
              </w:rPr>
              <w:t>l</w:t>
            </w:r>
            <w:r w:rsidR="005A7DD3">
              <w:rPr>
                <w:rStyle w:val="s1"/>
              </w:rPr>
              <w:t>eto</w:t>
            </w:r>
            <w:r w:rsidRPr="00C5432C">
              <w:rPr>
                <w:rStyle w:val="s1"/>
                <w:rFonts w:ascii="Arial" w:hAnsi="Arial" w:cs="Arial"/>
                <w:color w:val="000000" w:themeColor="text1"/>
                <w:sz w:val="20"/>
                <w:szCs w:val="20"/>
                <w:lang w:val="sl-SI"/>
              </w:rPr>
              <w:t>.</w:t>
            </w:r>
          </w:p>
        </w:tc>
      </w:tr>
    </w:tbl>
    <w:p w14:paraId="1A913429" w14:textId="77777777" w:rsidR="007460D1" w:rsidRPr="00C5432C" w:rsidRDefault="007460D1" w:rsidP="007460D1">
      <w:pPr>
        <w:rPr>
          <w:rFonts w:eastAsia="Times New Roman"/>
          <w:lang w:val="sl-SI"/>
        </w:rPr>
      </w:pPr>
    </w:p>
    <w:p w14:paraId="70F4699C" w14:textId="77777777" w:rsidR="00DD6EBF" w:rsidRPr="00C5432C" w:rsidRDefault="00DD6EBF" w:rsidP="00DD6EBF">
      <w:pPr>
        <w:spacing w:after="120"/>
        <w:rPr>
          <w:rStyle w:val="s1"/>
          <w:rFonts w:ascii="Times" w:eastAsia="Times New Roman" w:hAnsi="Times" w:cs="Times"/>
          <w:i/>
          <w:iCs/>
          <w:lang w:val="sl-SI" w:eastAsia="en-US"/>
        </w:rPr>
      </w:pPr>
      <w:r w:rsidRPr="00C5432C">
        <w:rPr>
          <w:rStyle w:val="s1"/>
          <w:rFonts w:ascii="Times" w:eastAsia="Times New Roman" w:hAnsi="Times" w:cs="Times"/>
          <w:i/>
          <w:iCs/>
          <w:lang w:val="sl-SI" w:eastAsia="en-US"/>
        </w:rPr>
        <w:t xml:space="preserve">Okvirni časovni načrt nastanka stroškov </w:t>
      </w:r>
    </w:p>
    <w:tbl>
      <w:tblPr>
        <w:tblStyle w:val="Tabelamrea"/>
        <w:tblW w:w="0" w:type="auto"/>
        <w:tblLook w:val="04A0" w:firstRow="1" w:lastRow="0" w:firstColumn="1" w:lastColumn="0" w:noHBand="0" w:noVBand="1"/>
      </w:tblPr>
      <w:tblGrid>
        <w:gridCol w:w="8988"/>
      </w:tblGrid>
      <w:tr w:rsidR="007460D1" w:rsidRPr="00C5432C" w14:paraId="24977290" w14:textId="77777777" w:rsidTr="00383D2C">
        <w:tc>
          <w:tcPr>
            <w:tcW w:w="13948" w:type="dxa"/>
            <w:tcBorders>
              <w:left w:val="single" w:sz="12" w:space="0" w:color="0F9ED5" w:themeColor="accent4"/>
            </w:tcBorders>
          </w:tcPr>
          <w:p w14:paraId="6ABB0ABA" w14:textId="5C6DD4AB" w:rsidR="007460D1" w:rsidRPr="00C5432C" w:rsidRDefault="00AC7D44" w:rsidP="005A300B">
            <w:pPr>
              <w:spacing w:after="240"/>
              <w:jc w:val="both"/>
              <w:rPr>
                <w:rStyle w:val="s1"/>
                <w:rFonts w:ascii="Times" w:hAnsi="Times" w:cs="Times"/>
                <w:color w:val="156082" w:themeColor="accent1"/>
                <w:shd w:val="clear" w:color="auto" w:fill="FFFFFF"/>
                <w:lang w:val="sl-SI"/>
              </w:rPr>
            </w:pPr>
            <w:r w:rsidRPr="00C5432C">
              <w:rPr>
                <w:rFonts w:ascii="Arial" w:hAnsi="Arial" w:cs="Arial"/>
                <w:color w:val="000000" w:themeColor="text1"/>
                <w:sz w:val="20"/>
                <w:szCs w:val="20"/>
                <w:lang w:val="sl-SI"/>
              </w:rPr>
              <w:t>Okvirni časovni razpored nastajanja stroškov za Ukrep 1 je naslednji: do konca leta 2027 bo nastalo za 0,4 mio EUR stroškov, do konca leta 2029 bo 0,8 mio EUR, do zaključka izvajanja programa leta 2032 pa 1,3 mio EUR stroškov. Navedene vrednosti vključujejo nacionalni prispevek.</w:t>
            </w:r>
          </w:p>
        </w:tc>
      </w:tr>
    </w:tbl>
    <w:p w14:paraId="6112D4DA" w14:textId="77777777" w:rsidR="007460D1" w:rsidRPr="00C5432C" w:rsidRDefault="007460D1" w:rsidP="007460D1">
      <w:pPr>
        <w:rPr>
          <w:rFonts w:eastAsia="Times New Roman"/>
          <w:lang w:val="sl-SI"/>
        </w:rPr>
      </w:pPr>
    </w:p>
    <w:p w14:paraId="2F0A1320" w14:textId="77777777" w:rsidR="00DD6EBF" w:rsidRPr="00C5432C" w:rsidRDefault="00DD6EBF" w:rsidP="00DD6EBF">
      <w:pPr>
        <w:spacing w:after="120"/>
        <w:rPr>
          <w:rStyle w:val="s1"/>
          <w:rFonts w:ascii="Times" w:eastAsia="Times New Roman" w:hAnsi="Times" w:cs="Times"/>
          <w:i/>
          <w:iCs/>
          <w:lang w:val="sl-SI" w:eastAsia="en-US"/>
        </w:rPr>
      </w:pPr>
      <w:r w:rsidRPr="00C5432C">
        <w:rPr>
          <w:rStyle w:val="s1"/>
          <w:rFonts w:ascii="Times" w:eastAsia="Times New Roman" w:hAnsi="Times" w:cs="Times"/>
          <w:i/>
          <w:iCs/>
          <w:lang w:val="sl-SI" w:eastAsia="en-US"/>
        </w:rPr>
        <w:t>Delež nacionalnega sofinanciranja</w:t>
      </w:r>
    </w:p>
    <w:tbl>
      <w:tblPr>
        <w:tblStyle w:val="Tabelamrea"/>
        <w:tblW w:w="0" w:type="auto"/>
        <w:tblLook w:val="04A0" w:firstRow="1" w:lastRow="0" w:firstColumn="1" w:lastColumn="0" w:noHBand="0" w:noVBand="1"/>
      </w:tblPr>
      <w:tblGrid>
        <w:gridCol w:w="8988"/>
      </w:tblGrid>
      <w:tr w:rsidR="007460D1" w:rsidRPr="006949C2" w14:paraId="1269734E" w14:textId="77777777" w:rsidTr="00383D2C">
        <w:tc>
          <w:tcPr>
            <w:tcW w:w="13948" w:type="dxa"/>
            <w:tcBorders>
              <w:left w:val="single" w:sz="12" w:space="0" w:color="0F9ED5" w:themeColor="accent4"/>
            </w:tcBorders>
          </w:tcPr>
          <w:p w14:paraId="5F712370" w14:textId="0066E4E0" w:rsidR="007460D1" w:rsidRPr="00C5432C" w:rsidRDefault="000A14AB" w:rsidP="00383D2C">
            <w:pPr>
              <w:spacing w:after="240"/>
              <w:rPr>
                <w:rStyle w:val="s1"/>
                <w:rFonts w:ascii="Times" w:hAnsi="Times" w:cs="Times"/>
                <w:color w:val="156082" w:themeColor="accent1"/>
                <w:shd w:val="clear" w:color="auto" w:fill="FFFFFF"/>
                <w:lang w:val="sl-SI"/>
              </w:rPr>
            </w:pPr>
            <w:r w:rsidRPr="00C5432C">
              <w:rPr>
                <w:rFonts w:ascii="Arial" w:hAnsi="Arial" w:cs="Arial"/>
                <w:sz w:val="20"/>
                <w:szCs w:val="20"/>
                <w:lang w:val="sl-SI"/>
              </w:rPr>
              <w:t>Nacionalni prispevek znaša 25 % vrednosti ukrepa v Načrtu.</w:t>
            </w:r>
          </w:p>
        </w:tc>
      </w:tr>
    </w:tbl>
    <w:p w14:paraId="72793539" w14:textId="77777777" w:rsidR="007460D1" w:rsidRPr="00C5432C" w:rsidRDefault="007460D1" w:rsidP="007460D1">
      <w:pPr>
        <w:rPr>
          <w:rFonts w:ascii="Times" w:hAnsi="Times" w:cs="Times"/>
          <w:sz w:val="18"/>
          <w:szCs w:val="18"/>
          <w:lang w:val="sl-SI"/>
        </w:rPr>
      </w:pPr>
    </w:p>
    <w:p w14:paraId="69637C92" w14:textId="77777777" w:rsidR="00DD6EBF" w:rsidRPr="00C5432C" w:rsidRDefault="00DD6EBF" w:rsidP="00DD6EBF">
      <w:pPr>
        <w:spacing w:after="120"/>
        <w:rPr>
          <w:rStyle w:val="s1"/>
          <w:rFonts w:ascii="Times" w:eastAsia="Times New Roman" w:hAnsi="Times" w:cs="Times"/>
          <w:i/>
          <w:iCs/>
          <w:lang w:val="sl-SI" w:eastAsia="en-US"/>
        </w:rPr>
      </w:pPr>
      <w:r w:rsidRPr="00C5432C">
        <w:rPr>
          <w:rStyle w:val="s1"/>
          <w:rFonts w:ascii="Times" w:eastAsia="Times New Roman" w:hAnsi="Times" w:cs="Times"/>
          <w:i/>
          <w:iCs/>
          <w:lang w:val="sl-SI" w:eastAsia="en-US"/>
        </w:rPr>
        <w:t>Informacije o morebitnem financiranju iz drugih instrumentov EU</w:t>
      </w:r>
    </w:p>
    <w:tbl>
      <w:tblPr>
        <w:tblStyle w:val="Tabelamrea"/>
        <w:tblW w:w="0" w:type="auto"/>
        <w:tblLook w:val="04A0" w:firstRow="1" w:lastRow="0" w:firstColumn="1" w:lastColumn="0" w:noHBand="0" w:noVBand="1"/>
      </w:tblPr>
      <w:tblGrid>
        <w:gridCol w:w="8988"/>
      </w:tblGrid>
      <w:tr w:rsidR="007460D1" w:rsidRPr="006949C2" w14:paraId="1F154CB2" w14:textId="77777777" w:rsidTr="00383D2C">
        <w:tc>
          <w:tcPr>
            <w:tcW w:w="8988" w:type="dxa"/>
            <w:tcBorders>
              <w:left w:val="single" w:sz="12" w:space="0" w:color="0F9ED5" w:themeColor="accent4"/>
            </w:tcBorders>
          </w:tcPr>
          <w:p w14:paraId="0FDFFDB9" w14:textId="5F8BF7D3" w:rsidR="007460D1" w:rsidRPr="00C5432C" w:rsidRDefault="005A300B" w:rsidP="00383D2C">
            <w:pPr>
              <w:spacing w:after="240"/>
              <w:rPr>
                <w:rStyle w:val="s1"/>
                <w:rFonts w:ascii="Times" w:hAnsi="Times" w:cs="Times"/>
                <w:color w:val="156082" w:themeColor="accent1"/>
                <w:shd w:val="clear" w:color="auto" w:fill="FFFFFF"/>
                <w:lang w:val="sl-SI"/>
              </w:rPr>
            </w:pPr>
            <w:r w:rsidRPr="00C5432C">
              <w:rPr>
                <w:rFonts w:ascii="Arial" w:hAnsi="Arial" w:cs="Arial"/>
                <w:sz w:val="20"/>
                <w:szCs w:val="20"/>
                <w:lang w:val="sl-SI"/>
              </w:rPr>
              <w:t>Za</w:t>
            </w:r>
            <w:r w:rsidRPr="00C5432C">
              <w:rPr>
                <w:rStyle w:val="s1"/>
                <w:rFonts w:ascii="Times" w:hAnsi="Times" w:cs="Times"/>
                <w:color w:val="156082" w:themeColor="accent1"/>
                <w:shd w:val="clear" w:color="auto" w:fill="FFFFFF"/>
                <w:lang w:val="sl-SI"/>
              </w:rPr>
              <w:t xml:space="preserve"> </w:t>
            </w:r>
            <w:r w:rsidRPr="00C5432C">
              <w:rPr>
                <w:rFonts w:ascii="Arial" w:hAnsi="Arial" w:cs="Arial"/>
                <w:sz w:val="20"/>
                <w:szCs w:val="20"/>
                <w:lang w:val="sl-SI"/>
              </w:rPr>
              <w:t>naloge v okviru Ukrepa 1 ni predvidenega financiranja iz drugih instrumentov Unije.</w:t>
            </w:r>
          </w:p>
        </w:tc>
      </w:tr>
    </w:tbl>
    <w:p w14:paraId="0F2BFBC5" w14:textId="77777777" w:rsidR="007460D1" w:rsidRPr="00C5432C" w:rsidRDefault="007460D1" w:rsidP="007460D1">
      <w:pPr>
        <w:rPr>
          <w:rStyle w:val="s1"/>
          <w:rFonts w:ascii="Times" w:eastAsia="Times New Roman" w:hAnsi="Times" w:cs="Times"/>
          <w:i/>
          <w:iCs/>
          <w:lang w:val="sl-SI" w:eastAsia="en-US"/>
        </w:rPr>
      </w:pPr>
    </w:p>
    <w:p w14:paraId="686B6BFD" w14:textId="77777777" w:rsidR="00DD6EBF" w:rsidRPr="00C5432C" w:rsidRDefault="00DD6EBF" w:rsidP="00DD6EBF">
      <w:pPr>
        <w:spacing w:after="120"/>
        <w:rPr>
          <w:rStyle w:val="s1"/>
          <w:rFonts w:ascii="Times" w:eastAsia="Times New Roman" w:hAnsi="Times" w:cs="Times"/>
          <w:i/>
          <w:iCs/>
          <w:lang w:val="sl-SI" w:eastAsia="en-US"/>
        </w:rPr>
      </w:pPr>
      <w:r w:rsidRPr="00C5432C">
        <w:rPr>
          <w:rStyle w:val="s1"/>
          <w:rFonts w:ascii="Times" w:eastAsia="Times New Roman" w:hAnsi="Times" w:cs="Times"/>
          <w:i/>
          <w:iCs/>
          <w:lang w:val="sl-SI" w:eastAsia="en-US"/>
        </w:rPr>
        <w:t>Informacije o morebitnem financiranju iz zasebnih virov</w:t>
      </w:r>
    </w:p>
    <w:tbl>
      <w:tblPr>
        <w:tblStyle w:val="Tabelamrea"/>
        <w:tblW w:w="0" w:type="auto"/>
        <w:tblLook w:val="04A0" w:firstRow="1" w:lastRow="0" w:firstColumn="1" w:lastColumn="0" w:noHBand="0" w:noVBand="1"/>
      </w:tblPr>
      <w:tblGrid>
        <w:gridCol w:w="8988"/>
      </w:tblGrid>
      <w:tr w:rsidR="007460D1" w:rsidRPr="006949C2" w14:paraId="0B0B6F3F" w14:textId="77777777" w:rsidTr="00383D2C">
        <w:tc>
          <w:tcPr>
            <w:tcW w:w="13948" w:type="dxa"/>
            <w:tcBorders>
              <w:left w:val="single" w:sz="12" w:space="0" w:color="0F9ED5" w:themeColor="accent4"/>
            </w:tcBorders>
          </w:tcPr>
          <w:p w14:paraId="7033B749" w14:textId="52A3E9BD" w:rsidR="007460D1" w:rsidRPr="00C5432C" w:rsidRDefault="005A300B" w:rsidP="00DD6EBF">
            <w:pPr>
              <w:rPr>
                <w:rStyle w:val="s1"/>
                <w:rFonts w:ascii="Arial" w:eastAsia="Times New Roman" w:hAnsi="Arial" w:cs="Arial"/>
                <w:color w:val="000000"/>
                <w:sz w:val="20"/>
                <w:szCs w:val="20"/>
                <w:lang w:val="sl-SI" w:eastAsia="sl-SI"/>
              </w:rPr>
            </w:pPr>
            <w:r w:rsidRPr="00C5432C">
              <w:rPr>
                <w:rFonts w:ascii="Arial" w:eastAsia="Times New Roman" w:hAnsi="Arial" w:cs="Arial"/>
                <w:color w:val="000000"/>
                <w:sz w:val="20"/>
                <w:szCs w:val="20"/>
                <w:lang w:val="sl-SI" w:eastAsia="sl-SI"/>
              </w:rPr>
              <w:t xml:space="preserve">Pri oceni stroškov za </w:t>
            </w:r>
            <w:r w:rsidRPr="00C5432C">
              <w:rPr>
                <w:rFonts w:ascii="Arial" w:eastAsia="Times New Roman" w:hAnsi="Arial" w:cs="Arial"/>
                <w:i/>
                <w:iCs/>
                <w:color w:val="000000"/>
                <w:sz w:val="20"/>
                <w:szCs w:val="20"/>
                <w:lang w:val="sl-SI" w:eastAsia="sl-SI"/>
              </w:rPr>
              <w:t>Ukrep 1</w:t>
            </w:r>
            <w:r w:rsidRPr="00C5432C">
              <w:rPr>
                <w:rFonts w:ascii="Arial" w:eastAsia="Times New Roman" w:hAnsi="Arial" w:cs="Arial"/>
                <w:i/>
                <w:color w:val="000000"/>
                <w:sz w:val="20"/>
                <w:szCs w:val="20"/>
                <w:lang w:val="sl-SI" w:eastAsia="sl-SI"/>
              </w:rPr>
              <w:t xml:space="preserve"> </w:t>
            </w:r>
            <w:r w:rsidRPr="00C5432C">
              <w:rPr>
                <w:rFonts w:ascii="Arial" w:eastAsia="Times New Roman" w:hAnsi="Arial" w:cs="Arial"/>
                <w:color w:val="000000"/>
                <w:sz w:val="20"/>
                <w:szCs w:val="20"/>
                <w:lang w:val="sl-SI" w:eastAsia="sl-SI"/>
              </w:rPr>
              <w:t xml:space="preserve"> je predpostavljeno, da se bodo vsi ukrepi izvajali iz javnih virov sredstev. </w:t>
            </w:r>
          </w:p>
        </w:tc>
      </w:tr>
    </w:tbl>
    <w:p w14:paraId="50B783F3" w14:textId="77777777" w:rsidR="007460D1" w:rsidRPr="00C5432C" w:rsidRDefault="007460D1" w:rsidP="007460D1">
      <w:pPr>
        <w:rPr>
          <w:rFonts w:ascii="Times" w:hAnsi="Times" w:cs="Times"/>
          <w:sz w:val="18"/>
          <w:szCs w:val="18"/>
          <w:lang w:val="sl-SI"/>
        </w:rPr>
      </w:pPr>
    </w:p>
    <w:p w14:paraId="761CF7AA" w14:textId="77777777" w:rsidR="00DD6EBF" w:rsidRPr="00C5432C" w:rsidRDefault="00DD6EBF" w:rsidP="00DD6EBF">
      <w:pPr>
        <w:spacing w:after="120"/>
        <w:rPr>
          <w:rStyle w:val="s1"/>
          <w:rFonts w:ascii="Times" w:eastAsia="Times New Roman" w:hAnsi="Times" w:cs="Times"/>
          <w:i/>
          <w:iCs/>
          <w:lang w:val="sl-SI" w:eastAsia="en-US"/>
        </w:rPr>
      </w:pPr>
      <w:r w:rsidRPr="00C5432C">
        <w:rPr>
          <w:rStyle w:val="s1"/>
          <w:rFonts w:ascii="Times" w:eastAsia="Times New Roman" w:hAnsi="Times" w:cs="Times"/>
          <w:i/>
          <w:iCs/>
          <w:lang w:val="sl-SI" w:eastAsia="en-US"/>
        </w:rPr>
        <w:t xml:space="preserve">Utemeljitev razumnosti ocenjenih stroškov </w:t>
      </w:r>
    </w:p>
    <w:tbl>
      <w:tblPr>
        <w:tblStyle w:val="Tabelamrea"/>
        <w:tblW w:w="0" w:type="auto"/>
        <w:tblLook w:val="04A0" w:firstRow="1" w:lastRow="0" w:firstColumn="1" w:lastColumn="0" w:noHBand="0" w:noVBand="1"/>
      </w:tblPr>
      <w:tblGrid>
        <w:gridCol w:w="8988"/>
      </w:tblGrid>
      <w:tr w:rsidR="007460D1" w:rsidRPr="006949C2" w14:paraId="02D0829E" w14:textId="77777777" w:rsidTr="00383D2C">
        <w:tc>
          <w:tcPr>
            <w:tcW w:w="13948" w:type="dxa"/>
            <w:tcBorders>
              <w:left w:val="single" w:sz="12" w:space="0" w:color="0F9ED5" w:themeColor="accent4"/>
            </w:tcBorders>
          </w:tcPr>
          <w:p w14:paraId="026488A6" w14:textId="49859C02" w:rsidR="005A300B" w:rsidRPr="00C5432C" w:rsidRDefault="005A300B" w:rsidP="005A300B">
            <w:pPr>
              <w:keepNext/>
              <w:rPr>
                <w:rFonts w:ascii="Arial" w:hAnsi="Arial" w:cs="Arial"/>
                <w:sz w:val="20"/>
                <w:szCs w:val="20"/>
                <w:lang w:val="sl-SI"/>
              </w:rPr>
            </w:pPr>
            <w:r w:rsidRPr="00C5432C">
              <w:rPr>
                <w:rFonts w:ascii="Arial" w:hAnsi="Arial" w:cs="Arial"/>
                <w:sz w:val="20"/>
                <w:szCs w:val="20"/>
                <w:lang w:val="sl-SI"/>
              </w:rPr>
              <w:t xml:space="preserve">Ocene </w:t>
            </w:r>
            <w:r w:rsidRPr="00C5432C">
              <w:rPr>
                <w:rFonts w:ascii="Arial" w:eastAsia="Times New Roman" w:hAnsi="Arial" w:cs="Arial"/>
                <w:color w:val="000000"/>
                <w:sz w:val="20"/>
                <w:szCs w:val="20"/>
                <w:lang w:val="sl-SI" w:eastAsia="sl-SI"/>
              </w:rPr>
              <w:t>predvidenih</w:t>
            </w:r>
            <w:r w:rsidRPr="00C5432C">
              <w:rPr>
                <w:rFonts w:ascii="Arial" w:hAnsi="Arial" w:cs="Arial"/>
                <w:sz w:val="20"/>
                <w:szCs w:val="20"/>
                <w:lang w:val="sl-SI"/>
              </w:rPr>
              <w:t xml:space="preserve"> stroškov</w:t>
            </w:r>
            <w:r w:rsidRPr="00C5432C">
              <w:rPr>
                <w:rFonts w:ascii="Arial" w:hAnsi="Arial" w:cs="Arial"/>
                <w:i/>
                <w:sz w:val="20"/>
                <w:szCs w:val="20"/>
                <w:lang w:val="sl-SI"/>
              </w:rPr>
              <w:t xml:space="preserve"> </w:t>
            </w:r>
            <w:r w:rsidRPr="00C5432C">
              <w:rPr>
                <w:rFonts w:ascii="Arial" w:hAnsi="Arial" w:cs="Arial"/>
                <w:i/>
                <w:iCs/>
                <w:sz w:val="20"/>
                <w:szCs w:val="20"/>
                <w:lang w:val="sl-SI"/>
              </w:rPr>
              <w:t>Ukrepa 1</w:t>
            </w:r>
            <w:r w:rsidRPr="00C5432C">
              <w:rPr>
                <w:rFonts w:ascii="Arial" w:hAnsi="Arial" w:cs="Arial"/>
                <w:i/>
                <w:sz w:val="20"/>
                <w:szCs w:val="20"/>
                <w:lang w:val="sl-SI"/>
              </w:rPr>
              <w:t xml:space="preserve"> </w:t>
            </w:r>
            <w:r w:rsidRPr="00C5432C">
              <w:rPr>
                <w:rFonts w:ascii="Arial" w:hAnsi="Arial" w:cs="Arial"/>
                <w:sz w:val="20"/>
                <w:szCs w:val="20"/>
                <w:lang w:val="sl-SI"/>
              </w:rPr>
              <w:t xml:space="preserve">so pripravljene na podlagi predhodno navedenih </w:t>
            </w:r>
            <w:r w:rsidR="000B7FDE" w:rsidRPr="00C5432C">
              <w:rPr>
                <w:rFonts w:ascii="Arial" w:hAnsi="Arial" w:cs="Arial"/>
                <w:sz w:val="20"/>
                <w:szCs w:val="20"/>
                <w:lang w:val="sl-SI"/>
              </w:rPr>
              <w:t>virov</w:t>
            </w:r>
            <w:r w:rsidRPr="00C5432C">
              <w:rPr>
                <w:rFonts w:ascii="Arial" w:hAnsi="Arial" w:cs="Arial"/>
                <w:sz w:val="20"/>
                <w:szCs w:val="20"/>
                <w:lang w:val="sl-SI"/>
              </w:rPr>
              <w:t>:</w:t>
            </w:r>
          </w:p>
          <w:p w14:paraId="65DAF316" w14:textId="77777777" w:rsidR="005A300B" w:rsidRPr="00C5432C" w:rsidRDefault="005A300B" w:rsidP="00FC535F">
            <w:pPr>
              <w:pStyle w:val="Odstavekseznama"/>
              <w:numPr>
                <w:ilvl w:val="0"/>
                <w:numId w:val="17"/>
              </w:numPr>
              <w:spacing w:after="160" w:line="259" w:lineRule="auto"/>
              <w:ind w:left="714" w:hanging="357"/>
              <w:contextualSpacing w:val="0"/>
              <w:rPr>
                <w:rFonts w:ascii="Arial" w:hAnsi="Arial" w:cs="Arial"/>
                <w:sz w:val="20"/>
                <w:szCs w:val="20"/>
                <w:lang w:val="sl-SI"/>
              </w:rPr>
            </w:pPr>
            <w:r w:rsidRPr="00C5432C">
              <w:rPr>
                <w:rFonts w:ascii="Arial" w:hAnsi="Arial" w:cs="Arial"/>
                <w:sz w:val="20"/>
                <w:szCs w:val="20"/>
                <w:lang w:val="sl-SI"/>
              </w:rPr>
              <w:t>Akcijski načrt za zmanjševanje energetske revščine za obdobje treh let, Vlada republike Slovenije, 2023.</w:t>
            </w:r>
          </w:p>
          <w:p w14:paraId="66996B86" w14:textId="27B15A56" w:rsidR="007460D1" w:rsidRPr="00C5432C" w:rsidRDefault="005A300B" w:rsidP="00FC535F">
            <w:pPr>
              <w:pStyle w:val="Odstavekseznama"/>
              <w:numPr>
                <w:ilvl w:val="0"/>
                <w:numId w:val="17"/>
              </w:numPr>
              <w:spacing w:after="160" w:line="259" w:lineRule="auto"/>
              <w:ind w:left="714" w:hanging="357"/>
              <w:contextualSpacing w:val="0"/>
              <w:rPr>
                <w:rStyle w:val="s1"/>
                <w:rFonts w:ascii="Arial" w:hAnsi="Arial" w:cs="Arial"/>
                <w:sz w:val="20"/>
                <w:szCs w:val="20"/>
                <w:lang w:val="sl-SI"/>
              </w:rPr>
            </w:pPr>
            <w:r w:rsidRPr="00C5432C">
              <w:rPr>
                <w:rFonts w:ascii="Arial" w:hAnsi="Arial" w:cs="Arial"/>
                <w:sz w:val="20"/>
                <w:szCs w:val="20"/>
                <w:lang w:val="sl-SI"/>
              </w:rPr>
              <w:t>Dodatek k strokovnim podlagam za Akcijski načrt za zmanjševanje energetske revščine, IJS et all, 2023.</w:t>
            </w:r>
          </w:p>
          <w:p w14:paraId="26BEDA7C" w14:textId="77777777" w:rsidR="007460D1" w:rsidRPr="00C5432C" w:rsidRDefault="007460D1" w:rsidP="00383D2C">
            <w:pPr>
              <w:spacing w:after="240"/>
              <w:rPr>
                <w:rStyle w:val="s1"/>
                <w:rFonts w:ascii="Times" w:hAnsi="Times" w:cs="Times"/>
                <w:color w:val="156082" w:themeColor="accent1"/>
                <w:shd w:val="clear" w:color="auto" w:fill="FFFFFF"/>
                <w:lang w:val="sl-SI"/>
              </w:rPr>
            </w:pPr>
          </w:p>
        </w:tc>
      </w:tr>
    </w:tbl>
    <w:p w14:paraId="142FAA63" w14:textId="77777777" w:rsidR="007460D1" w:rsidRPr="00C5432C" w:rsidRDefault="007460D1" w:rsidP="007460D1">
      <w:pPr>
        <w:rPr>
          <w:rFonts w:ascii="Times" w:hAnsi="Times" w:cs="Times"/>
          <w:sz w:val="18"/>
          <w:szCs w:val="18"/>
          <w:lang w:val="sl-SI"/>
        </w:rPr>
      </w:pPr>
    </w:p>
    <w:bookmarkEnd w:id="121"/>
    <w:p w14:paraId="03A85A48" w14:textId="77777777" w:rsidR="007460D1" w:rsidRPr="00C5432C" w:rsidRDefault="007460D1" w:rsidP="007460D1">
      <w:pPr>
        <w:rPr>
          <w:rFonts w:ascii="Times" w:hAnsi="Times" w:cs="Times"/>
          <w:sz w:val="18"/>
          <w:szCs w:val="18"/>
          <w:lang w:val="sl-SI"/>
        </w:rPr>
        <w:sectPr w:rsidR="007460D1" w:rsidRPr="00C5432C" w:rsidSect="007460D1">
          <w:pgSz w:w="11906" w:h="16838"/>
          <w:pgMar w:top="1440" w:right="1440" w:bottom="1440" w:left="1440" w:header="708" w:footer="708" w:gutter="0"/>
          <w:cols w:space="708"/>
          <w:docGrid w:linePitch="360"/>
        </w:sectPr>
      </w:pPr>
    </w:p>
    <w:p w14:paraId="6C9C3D1E" w14:textId="77777777" w:rsidR="007460D1" w:rsidRPr="00C5432C" w:rsidRDefault="007460D1" w:rsidP="007460D1">
      <w:pPr>
        <w:rPr>
          <w:rFonts w:ascii="Times" w:hAnsi="Times" w:cs="Times"/>
          <w:sz w:val="18"/>
          <w:szCs w:val="18"/>
          <w:lang w:val="sl-SI"/>
        </w:rPr>
      </w:pPr>
    </w:p>
    <w:p w14:paraId="5A9E7CAC" w14:textId="77777777" w:rsidR="00DD6EBF" w:rsidRPr="00C5432C" w:rsidRDefault="00DD6EBF" w:rsidP="00DD6EBF">
      <w:pPr>
        <w:rPr>
          <w:rFonts w:ascii="Times" w:hAnsi="Times" w:cs="Times"/>
          <w:sz w:val="18"/>
          <w:szCs w:val="18"/>
          <w:lang w:val="sl-SI"/>
        </w:rPr>
      </w:pPr>
      <w:r w:rsidRPr="00C5432C">
        <w:rPr>
          <w:rStyle w:val="s1"/>
          <w:rFonts w:ascii="Times" w:eastAsia="Times New Roman" w:hAnsi="Times" w:cs="Times"/>
          <w:i/>
          <w:iCs/>
          <w:lang w:val="sl-SI" w:eastAsia="en-US"/>
        </w:rPr>
        <w:t>Ocena skupne vrednosti ukrepa/naložbe</w:t>
      </w:r>
    </w:p>
    <w:p w14:paraId="26A4DE01" w14:textId="77777777" w:rsidR="007460D1" w:rsidRPr="00C5432C" w:rsidRDefault="007460D1" w:rsidP="007460D1">
      <w:pPr>
        <w:rPr>
          <w:rFonts w:ascii="Times" w:hAnsi="Times" w:cs="Times"/>
          <w:sz w:val="18"/>
          <w:szCs w:val="18"/>
          <w:lang w:val="sl-SI"/>
        </w:rPr>
      </w:pPr>
    </w:p>
    <w:p w14:paraId="1DE5A229" w14:textId="77777777" w:rsidR="007460D1" w:rsidRPr="00C5432C" w:rsidRDefault="007460D1" w:rsidP="007460D1">
      <w:pPr>
        <w:rPr>
          <w:rFonts w:ascii="Times" w:hAnsi="Times" w:cs="Times"/>
          <w:sz w:val="18"/>
          <w:szCs w:val="18"/>
          <w:lang w:val="sl-SI"/>
        </w:rPr>
      </w:pPr>
    </w:p>
    <w:p w14:paraId="0D8AB18D" w14:textId="77777777" w:rsidR="007460D1" w:rsidRPr="00C5432C" w:rsidRDefault="007460D1" w:rsidP="007460D1">
      <w:pPr>
        <w:rPr>
          <w:rFonts w:ascii="Times" w:hAnsi="Times" w:cs="Times"/>
          <w:sz w:val="18"/>
          <w:szCs w:val="18"/>
          <w:lang w:val="sl-SI"/>
        </w:rPr>
      </w:pPr>
    </w:p>
    <w:tbl>
      <w:tblPr>
        <w:tblStyle w:val="Tabelamrea"/>
        <w:tblpPr w:leftFromText="180" w:rightFromText="180" w:vertAnchor="text" w:tblpY="1"/>
        <w:tblOverlap w:val="never"/>
        <w:tblW w:w="13928" w:type="dxa"/>
        <w:tblBorders>
          <w:top w:val="single" w:sz="12" w:space="0" w:color="0F9ED5" w:themeColor="accent4"/>
          <w:left w:val="single" w:sz="12" w:space="0" w:color="0F9ED5" w:themeColor="accent4"/>
          <w:bottom w:val="single" w:sz="12" w:space="0" w:color="0F9ED5" w:themeColor="accent4"/>
          <w:right w:val="single" w:sz="12" w:space="0" w:color="0F9ED5" w:themeColor="accent4"/>
          <w:insideH w:val="single" w:sz="12" w:space="0" w:color="0F9ED5" w:themeColor="accent4"/>
          <w:insideV w:val="single" w:sz="12" w:space="0" w:color="0F9ED5" w:themeColor="accent4"/>
        </w:tblBorders>
        <w:tblLook w:val="04A0" w:firstRow="1" w:lastRow="0" w:firstColumn="1" w:lastColumn="0" w:noHBand="0" w:noVBand="1"/>
      </w:tblPr>
      <w:tblGrid>
        <w:gridCol w:w="1136"/>
        <w:gridCol w:w="1872"/>
        <w:gridCol w:w="1106"/>
        <w:gridCol w:w="1217"/>
        <w:gridCol w:w="1118"/>
        <w:gridCol w:w="1074"/>
        <w:gridCol w:w="1073"/>
        <w:gridCol w:w="1017"/>
        <w:gridCol w:w="1077"/>
        <w:gridCol w:w="1077"/>
        <w:gridCol w:w="1064"/>
        <w:gridCol w:w="1097"/>
      </w:tblGrid>
      <w:tr w:rsidR="00CD465E" w:rsidRPr="00C5432C" w14:paraId="00ACE5C4" w14:textId="77777777" w:rsidTr="009A39C1">
        <w:tc>
          <w:tcPr>
            <w:tcW w:w="1136" w:type="dxa"/>
          </w:tcPr>
          <w:p w14:paraId="5686EA32" w14:textId="7F8D6D1E" w:rsidR="00CD465E" w:rsidRPr="00C5432C" w:rsidRDefault="00CD465E" w:rsidP="00CD465E">
            <w:pPr>
              <w:pStyle w:val="p2"/>
              <w:rPr>
                <w:rStyle w:val="s1"/>
                <w:lang w:val="sl-SI"/>
              </w:rPr>
            </w:pPr>
            <w:r w:rsidRPr="00C5432C">
              <w:rPr>
                <w:lang w:val="sl-SI"/>
              </w:rPr>
              <w:t xml:space="preserve">Št. </w:t>
            </w:r>
          </w:p>
        </w:tc>
        <w:tc>
          <w:tcPr>
            <w:tcW w:w="1872" w:type="dxa"/>
          </w:tcPr>
          <w:p w14:paraId="10D368FE" w14:textId="6BD20EE0" w:rsidR="00CD465E" w:rsidRPr="00C5432C" w:rsidRDefault="00CD465E" w:rsidP="00CD465E">
            <w:pPr>
              <w:pStyle w:val="p2"/>
              <w:rPr>
                <w:rStyle w:val="s1"/>
                <w:lang w:val="sl-SI"/>
              </w:rPr>
            </w:pPr>
            <w:r w:rsidRPr="00C5432C">
              <w:rPr>
                <w:lang w:val="sl-SI"/>
              </w:rPr>
              <w:t>Ukrep / naložba</w:t>
            </w:r>
          </w:p>
        </w:tc>
        <w:tc>
          <w:tcPr>
            <w:tcW w:w="1106" w:type="dxa"/>
          </w:tcPr>
          <w:p w14:paraId="196F902C" w14:textId="1304A872" w:rsidR="00CD465E" w:rsidRPr="00C5432C" w:rsidRDefault="00CD465E" w:rsidP="00CD465E">
            <w:pPr>
              <w:pStyle w:val="p2"/>
              <w:jc w:val="right"/>
              <w:rPr>
                <w:rStyle w:val="s1"/>
                <w:lang w:val="sl-SI"/>
              </w:rPr>
            </w:pPr>
            <w:r w:rsidRPr="00C5432C">
              <w:rPr>
                <w:rStyle w:val="s1"/>
                <w:lang w:val="sl-SI"/>
              </w:rPr>
              <w:t>Od</w:t>
            </w:r>
          </w:p>
        </w:tc>
        <w:tc>
          <w:tcPr>
            <w:tcW w:w="1217" w:type="dxa"/>
          </w:tcPr>
          <w:p w14:paraId="67FAAECA" w14:textId="19FB6E80" w:rsidR="00CD465E" w:rsidRPr="00C5432C" w:rsidRDefault="00CD465E" w:rsidP="00CD465E">
            <w:pPr>
              <w:pStyle w:val="p2"/>
              <w:jc w:val="right"/>
              <w:rPr>
                <w:rStyle w:val="s1"/>
                <w:lang w:val="sl-SI"/>
              </w:rPr>
            </w:pPr>
            <w:r w:rsidRPr="00C5432C">
              <w:rPr>
                <w:rStyle w:val="s1"/>
                <w:lang w:val="sl-SI"/>
              </w:rPr>
              <w:t>Do</w:t>
            </w:r>
          </w:p>
        </w:tc>
        <w:tc>
          <w:tcPr>
            <w:tcW w:w="1118" w:type="dxa"/>
          </w:tcPr>
          <w:p w14:paraId="17106E2D" w14:textId="09EAE415" w:rsidR="00CD465E" w:rsidRPr="00C5432C" w:rsidRDefault="00CD465E" w:rsidP="00CD465E">
            <w:pPr>
              <w:pStyle w:val="p2"/>
              <w:jc w:val="right"/>
              <w:rPr>
                <w:rStyle w:val="s1"/>
                <w:lang w:val="sl-SI"/>
              </w:rPr>
            </w:pPr>
            <w:r w:rsidRPr="00C5432C">
              <w:rPr>
                <w:rStyle w:val="s1"/>
                <w:lang w:val="sl-SI"/>
              </w:rPr>
              <w:t>SKUPAJ</w:t>
            </w:r>
            <w:r>
              <w:rPr>
                <w:rStyle w:val="s1"/>
                <w:lang w:val="sl-SI"/>
              </w:rPr>
              <w:t xml:space="preserve"> </w:t>
            </w:r>
            <w:r>
              <w:rPr>
                <w:rStyle w:val="s1"/>
              </w:rPr>
              <w:t>(EUR)</w:t>
            </w:r>
          </w:p>
        </w:tc>
        <w:tc>
          <w:tcPr>
            <w:tcW w:w="1074" w:type="dxa"/>
          </w:tcPr>
          <w:p w14:paraId="1C5ED8BD" w14:textId="242F72B6" w:rsidR="00CD465E" w:rsidRDefault="00CD465E" w:rsidP="00CD465E">
            <w:pPr>
              <w:pStyle w:val="p2"/>
              <w:spacing w:after="0"/>
              <w:jc w:val="right"/>
              <w:rPr>
                <w:rStyle w:val="s1"/>
              </w:rPr>
            </w:pPr>
            <w:r>
              <w:rPr>
                <w:rStyle w:val="s1"/>
                <w:lang w:val="sl-SI"/>
              </w:rPr>
              <w:t>2</w:t>
            </w:r>
            <w:r>
              <w:rPr>
                <w:rStyle w:val="s1"/>
              </w:rPr>
              <w:t xml:space="preserve">026 </w:t>
            </w:r>
          </w:p>
          <w:p w14:paraId="6C5F7250" w14:textId="7DAD88EC" w:rsidR="00CD465E" w:rsidRPr="00C5432C" w:rsidRDefault="00CD465E" w:rsidP="00CD465E">
            <w:pPr>
              <w:pStyle w:val="p2"/>
              <w:jc w:val="right"/>
              <w:rPr>
                <w:rStyle w:val="s1"/>
                <w:lang w:val="sl-SI"/>
              </w:rPr>
            </w:pPr>
            <w:r>
              <w:rPr>
                <w:rStyle w:val="s1"/>
                <w:lang w:val="sl-SI"/>
              </w:rPr>
              <w:t>(EUR)</w:t>
            </w:r>
          </w:p>
        </w:tc>
        <w:tc>
          <w:tcPr>
            <w:tcW w:w="1073" w:type="dxa"/>
          </w:tcPr>
          <w:p w14:paraId="6BE4FDC2" w14:textId="77777777" w:rsidR="00CD465E" w:rsidRDefault="00CD465E" w:rsidP="00CD465E">
            <w:pPr>
              <w:pStyle w:val="p2"/>
              <w:spacing w:after="0"/>
              <w:jc w:val="right"/>
              <w:rPr>
                <w:rStyle w:val="s1"/>
                <w:lang w:val="sl-SI"/>
              </w:rPr>
            </w:pPr>
            <w:r w:rsidRPr="00C5432C">
              <w:rPr>
                <w:rStyle w:val="s1"/>
                <w:lang w:val="sl-SI"/>
              </w:rPr>
              <w:t>2027</w:t>
            </w:r>
          </w:p>
          <w:p w14:paraId="24B14938" w14:textId="4AE7E739" w:rsidR="00CD465E" w:rsidRPr="00C5432C" w:rsidRDefault="00CD465E" w:rsidP="00CD465E">
            <w:pPr>
              <w:pStyle w:val="p2"/>
              <w:jc w:val="right"/>
              <w:rPr>
                <w:rStyle w:val="s1"/>
                <w:lang w:val="sl-SI"/>
              </w:rPr>
            </w:pPr>
            <w:r>
              <w:rPr>
                <w:rStyle w:val="s1"/>
                <w:lang w:val="sl-SI"/>
              </w:rPr>
              <w:t>(EUR)</w:t>
            </w:r>
          </w:p>
        </w:tc>
        <w:tc>
          <w:tcPr>
            <w:tcW w:w="1017" w:type="dxa"/>
          </w:tcPr>
          <w:p w14:paraId="7E897214" w14:textId="77777777" w:rsidR="00CD465E" w:rsidRDefault="00CD465E" w:rsidP="00CD465E">
            <w:pPr>
              <w:pStyle w:val="p2"/>
              <w:spacing w:after="0"/>
              <w:jc w:val="right"/>
              <w:rPr>
                <w:rStyle w:val="s1"/>
                <w:lang w:val="sl-SI"/>
              </w:rPr>
            </w:pPr>
            <w:r w:rsidRPr="00C5432C">
              <w:rPr>
                <w:rStyle w:val="s1"/>
                <w:lang w:val="sl-SI"/>
              </w:rPr>
              <w:t>2028</w:t>
            </w:r>
          </w:p>
          <w:p w14:paraId="4052C163" w14:textId="79EA626C" w:rsidR="00CD465E" w:rsidRPr="00C5432C" w:rsidRDefault="00CD465E" w:rsidP="00CD465E">
            <w:pPr>
              <w:pStyle w:val="p2"/>
              <w:jc w:val="right"/>
              <w:rPr>
                <w:rStyle w:val="s1"/>
                <w:lang w:val="sl-SI"/>
              </w:rPr>
            </w:pPr>
            <w:r>
              <w:rPr>
                <w:rStyle w:val="s1"/>
                <w:lang w:val="sl-SI"/>
              </w:rPr>
              <w:t>(EUR)</w:t>
            </w:r>
          </w:p>
        </w:tc>
        <w:tc>
          <w:tcPr>
            <w:tcW w:w="1077" w:type="dxa"/>
          </w:tcPr>
          <w:p w14:paraId="296EF251" w14:textId="77777777" w:rsidR="00CD465E" w:rsidRDefault="00CD465E" w:rsidP="00CD465E">
            <w:pPr>
              <w:pStyle w:val="p2"/>
              <w:spacing w:after="0"/>
              <w:jc w:val="right"/>
              <w:rPr>
                <w:rStyle w:val="s1"/>
                <w:lang w:val="sl-SI"/>
              </w:rPr>
            </w:pPr>
            <w:r w:rsidRPr="00C5432C">
              <w:rPr>
                <w:rStyle w:val="s1"/>
                <w:lang w:val="sl-SI"/>
              </w:rPr>
              <w:t>2029</w:t>
            </w:r>
          </w:p>
          <w:p w14:paraId="41D1B6DA" w14:textId="2052E1A6" w:rsidR="00CD465E" w:rsidRPr="00C5432C" w:rsidRDefault="00CD465E" w:rsidP="00CD465E">
            <w:pPr>
              <w:pStyle w:val="p2"/>
              <w:jc w:val="right"/>
              <w:rPr>
                <w:rStyle w:val="s1"/>
                <w:lang w:val="sl-SI"/>
              </w:rPr>
            </w:pPr>
            <w:r>
              <w:rPr>
                <w:rStyle w:val="s1"/>
                <w:lang w:val="sl-SI"/>
              </w:rPr>
              <w:t>(EUR)</w:t>
            </w:r>
          </w:p>
        </w:tc>
        <w:tc>
          <w:tcPr>
            <w:tcW w:w="1077" w:type="dxa"/>
          </w:tcPr>
          <w:p w14:paraId="7CC44F76" w14:textId="77777777" w:rsidR="00CD465E" w:rsidRDefault="00CD465E" w:rsidP="00CD465E">
            <w:pPr>
              <w:pStyle w:val="p2"/>
              <w:spacing w:after="0"/>
              <w:jc w:val="right"/>
              <w:rPr>
                <w:rStyle w:val="s1"/>
                <w:lang w:val="sl-SI"/>
              </w:rPr>
            </w:pPr>
            <w:r w:rsidRPr="00C5432C">
              <w:rPr>
                <w:rStyle w:val="s1"/>
                <w:lang w:val="sl-SI"/>
              </w:rPr>
              <w:t>2030</w:t>
            </w:r>
          </w:p>
          <w:p w14:paraId="25609267" w14:textId="122960B9" w:rsidR="00CD465E" w:rsidRPr="00C5432C" w:rsidRDefault="00CD465E" w:rsidP="00CD465E">
            <w:pPr>
              <w:pStyle w:val="p2"/>
              <w:jc w:val="right"/>
              <w:rPr>
                <w:rStyle w:val="s1"/>
                <w:lang w:val="sl-SI"/>
              </w:rPr>
            </w:pPr>
            <w:r>
              <w:rPr>
                <w:rStyle w:val="s1"/>
                <w:lang w:val="sl-SI"/>
              </w:rPr>
              <w:t>(EUR)</w:t>
            </w:r>
          </w:p>
        </w:tc>
        <w:tc>
          <w:tcPr>
            <w:tcW w:w="1064" w:type="dxa"/>
          </w:tcPr>
          <w:p w14:paraId="6A3744D8" w14:textId="77777777" w:rsidR="00CD465E" w:rsidRDefault="00CD465E" w:rsidP="00CD465E">
            <w:pPr>
              <w:pStyle w:val="p2"/>
              <w:spacing w:after="0"/>
              <w:jc w:val="right"/>
              <w:rPr>
                <w:rStyle w:val="s1"/>
                <w:lang w:val="sl-SI"/>
              </w:rPr>
            </w:pPr>
            <w:r w:rsidRPr="00C5432C">
              <w:rPr>
                <w:rStyle w:val="s1"/>
                <w:lang w:val="sl-SI"/>
              </w:rPr>
              <w:t>2031</w:t>
            </w:r>
          </w:p>
          <w:p w14:paraId="04DD3EA8" w14:textId="6558FC31" w:rsidR="00CD465E" w:rsidRPr="00C5432C" w:rsidRDefault="00CD465E" w:rsidP="00CD465E">
            <w:pPr>
              <w:pStyle w:val="p2"/>
              <w:jc w:val="right"/>
              <w:rPr>
                <w:rStyle w:val="s1"/>
                <w:lang w:val="sl-SI"/>
              </w:rPr>
            </w:pPr>
            <w:r>
              <w:rPr>
                <w:rStyle w:val="s1"/>
                <w:lang w:val="sl-SI"/>
              </w:rPr>
              <w:t>(EUR)</w:t>
            </w:r>
          </w:p>
        </w:tc>
        <w:tc>
          <w:tcPr>
            <w:tcW w:w="1097" w:type="dxa"/>
          </w:tcPr>
          <w:p w14:paraId="3B5D1AB9" w14:textId="77777777" w:rsidR="00CD465E" w:rsidRDefault="00CD465E" w:rsidP="00CD465E">
            <w:pPr>
              <w:pStyle w:val="p2"/>
              <w:spacing w:after="0"/>
              <w:jc w:val="right"/>
              <w:rPr>
                <w:rStyle w:val="s1"/>
                <w:lang w:val="sl-SI"/>
              </w:rPr>
            </w:pPr>
            <w:r w:rsidRPr="00C5432C">
              <w:rPr>
                <w:rStyle w:val="s1"/>
                <w:lang w:val="sl-SI"/>
              </w:rPr>
              <w:t>2032</w:t>
            </w:r>
          </w:p>
          <w:p w14:paraId="36B96037" w14:textId="7DD6FC20" w:rsidR="00CD465E" w:rsidRPr="00C5432C" w:rsidRDefault="00CD465E" w:rsidP="00CD465E">
            <w:pPr>
              <w:pStyle w:val="p2"/>
              <w:jc w:val="right"/>
              <w:rPr>
                <w:rStyle w:val="s1"/>
                <w:lang w:val="sl-SI"/>
              </w:rPr>
            </w:pPr>
            <w:r>
              <w:rPr>
                <w:rStyle w:val="s1"/>
                <w:lang w:val="sl-SI"/>
              </w:rPr>
              <w:t>(EUR)</w:t>
            </w:r>
          </w:p>
        </w:tc>
      </w:tr>
      <w:tr w:rsidR="000B7FDE" w:rsidRPr="00C5432C" w14:paraId="5ADDC942" w14:textId="77777777" w:rsidTr="009A39C1">
        <w:tc>
          <w:tcPr>
            <w:tcW w:w="1136" w:type="dxa"/>
          </w:tcPr>
          <w:p w14:paraId="03F74422" w14:textId="77777777" w:rsidR="000B7FDE" w:rsidRPr="00C5432C" w:rsidRDefault="000B7FDE" w:rsidP="000B7FDE">
            <w:pPr>
              <w:pStyle w:val="p2"/>
              <w:rPr>
                <w:rStyle w:val="s1"/>
                <w:color w:val="156082" w:themeColor="accent1"/>
                <w:lang w:val="sl-SI"/>
              </w:rPr>
            </w:pPr>
            <w:r w:rsidRPr="00C5432C">
              <w:rPr>
                <w:rStyle w:val="s1"/>
                <w:color w:val="156082" w:themeColor="accent1"/>
                <w:lang w:val="sl-SI"/>
              </w:rPr>
              <w:t>C1.D.M1</w:t>
            </w:r>
          </w:p>
        </w:tc>
        <w:tc>
          <w:tcPr>
            <w:tcW w:w="1872" w:type="dxa"/>
          </w:tcPr>
          <w:p w14:paraId="3FFD7B1C" w14:textId="77777777" w:rsidR="000B7FDE" w:rsidRPr="00CD465E" w:rsidRDefault="000B7FDE" w:rsidP="000B7FDE">
            <w:pPr>
              <w:pStyle w:val="p2"/>
              <w:rPr>
                <w:rStyle w:val="s1"/>
                <w:color w:val="156082" w:themeColor="accent1"/>
                <w:lang w:val="sl-SI"/>
              </w:rPr>
            </w:pPr>
            <w:r w:rsidRPr="00CD465E">
              <w:rPr>
                <w:rFonts w:ascii="Arial" w:hAnsi="Arial" w:cs="Arial"/>
                <w:lang w:val="sl-SI"/>
              </w:rPr>
              <w:t>Ciljno informiranje, izobraževanje in ozaveščanje, svetovanje (koordinatorji) in usposabljanje</w:t>
            </w:r>
          </w:p>
        </w:tc>
        <w:tc>
          <w:tcPr>
            <w:tcW w:w="1106" w:type="dxa"/>
            <w:vAlign w:val="center"/>
          </w:tcPr>
          <w:p w14:paraId="7A68AD54" w14:textId="77777777" w:rsidR="000B7FDE" w:rsidRPr="00CD465E" w:rsidRDefault="000B7FDE" w:rsidP="000B7FDE">
            <w:pPr>
              <w:pStyle w:val="p2"/>
              <w:jc w:val="right"/>
              <w:rPr>
                <w:rStyle w:val="s1"/>
                <w:color w:val="00B050"/>
                <w:lang w:val="sl-SI"/>
              </w:rPr>
            </w:pPr>
            <w:r w:rsidRPr="00CD465E">
              <w:rPr>
                <w:rFonts w:ascii="Arial" w:hAnsi="Arial" w:cs="Arial"/>
                <w:lang w:val="sl-SI"/>
              </w:rPr>
              <w:t>1.01.2026</w:t>
            </w:r>
          </w:p>
        </w:tc>
        <w:tc>
          <w:tcPr>
            <w:tcW w:w="1217" w:type="dxa"/>
            <w:vAlign w:val="center"/>
          </w:tcPr>
          <w:p w14:paraId="1CCE6D66" w14:textId="77777777" w:rsidR="000B7FDE" w:rsidRPr="00CD465E" w:rsidRDefault="000B7FDE" w:rsidP="000B7FDE">
            <w:pPr>
              <w:pStyle w:val="p2"/>
              <w:jc w:val="right"/>
              <w:rPr>
                <w:rStyle w:val="s1"/>
                <w:color w:val="00B050"/>
                <w:lang w:val="sl-SI"/>
              </w:rPr>
            </w:pPr>
            <w:r w:rsidRPr="00CD465E">
              <w:rPr>
                <w:rFonts w:ascii="Arial" w:hAnsi="Arial" w:cs="Arial"/>
                <w:lang w:val="sl-SI"/>
              </w:rPr>
              <w:t>31.12.2032</w:t>
            </w:r>
          </w:p>
        </w:tc>
        <w:tc>
          <w:tcPr>
            <w:tcW w:w="1118" w:type="dxa"/>
            <w:vAlign w:val="center"/>
          </w:tcPr>
          <w:p w14:paraId="36479B87" w14:textId="282A9AB6" w:rsidR="000B7FDE" w:rsidRPr="00BF4084" w:rsidRDefault="00BF4084" w:rsidP="00BF4084">
            <w:pPr>
              <w:jc w:val="right"/>
              <w:rPr>
                <w:rStyle w:val="s1"/>
                <w:rFonts w:ascii="Arial" w:eastAsia="Times New Roman" w:hAnsi="Arial" w:cs="Arial"/>
                <w:color w:val="000000"/>
                <w:sz w:val="18"/>
                <w:szCs w:val="18"/>
              </w:rPr>
            </w:pPr>
            <w:r w:rsidRPr="00BF4084">
              <w:rPr>
                <w:rFonts w:ascii="Arial" w:hAnsi="Arial" w:cs="Arial"/>
                <w:color w:val="000000"/>
                <w:sz w:val="18"/>
                <w:szCs w:val="18"/>
              </w:rPr>
              <w:t>1.281.804</w:t>
            </w:r>
          </w:p>
        </w:tc>
        <w:tc>
          <w:tcPr>
            <w:tcW w:w="1074" w:type="dxa"/>
            <w:vAlign w:val="center"/>
          </w:tcPr>
          <w:p w14:paraId="742649BB" w14:textId="3D1646DF" w:rsidR="000B7FDE" w:rsidRPr="00C5432C" w:rsidRDefault="000B7FDE" w:rsidP="000B7FDE">
            <w:pPr>
              <w:pStyle w:val="p2"/>
              <w:jc w:val="right"/>
              <w:rPr>
                <w:rStyle w:val="s1"/>
                <w:lang w:val="sl-SI"/>
              </w:rPr>
            </w:pPr>
            <w:r w:rsidRPr="00C5432C">
              <w:rPr>
                <w:rStyle w:val="s1"/>
                <w:lang w:val="sl-SI"/>
              </w:rPr>
              <w:t>0</w:t>
            </w:r>
          </w:p>
        </w:tc>
        <w:tc>
          <w:tcPr>
            <w:tcW w:w="1073" w:type="dxa"/>
            <w:vAlign w:val="center"/>
          </w:tcPr>
          <w:p w14:paraId="7BE773E8" w14:textId="79AF3C13" w:rsidR="000B7FDE" w:rsidRPr="00C5432C" w:rsidRDefault="000B7FDE" w:rsidP="000B7FDE">
            <w:pPr>
              <w:pStyle w:val="p2"/>
              <w:jc w:val="right"/>
              <w:rPr>
                <w:rStyle w:val="s1"/>
                <w:lang w:val="sl-SI"/>
              </w:rPr>
            </w:pPr>
            <w:r w:rsidRPr="00C5432C">
              <w:rPr>
                <w:rFonts w:ascii="Arial" w:hAnsi="Arial" w:cs="Arial"/>
                <w:lang w:val="sl-SI"/>
              </w:rPr>
              <w:t>188.941</w:t>
            </w:r>
          </w:p>
        </w:tc>
        <w:tc>
          <w:tcPr>
            <w:tcW w:w="1017" w:type="dxa"/>
            <w:vAlign w:val="center"/>
          </w:tcPr>
          <w:p w14:paraId="7956778D" w14:textId="52A08CAD" w:rsidR="000B7FDE" w:rsidRPr="00C5432C" w:rsidRDefault="000B7FDE" w:rsidP="000B7FDE">
            <w:pPr>
              <w:pStyle w:val="p2"/>
              <w:jc w:val="right"/>
              <w:rPr>
                <w:rStyle w:val="s1"/>
                <w:lang w:val="sl-SI"/>
              </w:rPr>
            </w:pPr>
            <w:r w:rsidRPr="00C5432C">
              <w:rPr>
                <w:rFonts w:ascii="Arial" w:hAnsi="Arial" w:cs="Arial"/>
                <w:lang w:val="sl-SI"/>
              </w:rPr>
              <w:t>282.010</w:t>
            </w:r>
          </w:p>
        </w:tc>
        <w:tc>
          <w:tcPr>
            <w:tcW w:w="1077" w:type="dxa"/>
            <w:vAlign w:val="center"/>
          </w:tcPr>
          <w:p w14:paraId="05354833" w14:textId="7441B8B6" w:rsidR="000B7FDE" w:rsidRPr="00C5432C" w:rsidRDefault="000B7FDE" w:rsidP="000B7FDE">
            <w:pPr>
              <w:pStyle w:val="p2"/>
              <w:jc w:val="right"/>
              <w:rPr>
                <w:rStyle w:val="s1"/>
                <w:lang w:val="sl-SI"/>
              </w:rPr>
            </w:pPr>
            <w:r w:rsidRPr="00C5432C">
              <w:rPr>
                <w:rFonts w:ascii="Arial" w:hAnsi="Arial" w:cs="Arial"/>
                <w:lang w:val="sl-SI"/>
              </w:rPr>
              <w:t>197.346</w:t>
            </w:r>
          </w:p>
        </w:tc>
        <w:tc>
          <w:tcPr>
            <w:tcW w:w="1077" w:type="dxa"/>
            <w:vAlign w:val="center"/>
          </w:tcPr>
          <w:p w14:paraId="681F7643" w14:textId="18582597" w:rsidR="000B7FDE" w:rsidRPr="00C5432C" w:rsidRDefault="000B7FDE" w:rsidP="000B7FDE">
            <w:pPr>
              <w:pStyle w:val="p2"/>
              <w:jc w:val="right"/>
              <w:rPr>
                <w:rStyle w:val="s1"/>
                <w:lang w:val="sl-SI"/>
              </w:rPr>
            </w:pPr>
            <w:r w:rsidRPr="00C5432C">
              <w:rPr>
                <w:rFonts w:ascii="Arial" w:hAnsi="Arial" w:cs="Arial"/>
                <w:lang w:val="sl-SI"/>
              </w:rPr>
              <w:t>206.245</w:t>
            </w:r>
          </w:p>
        </w:tc>
        <w:tc>
          <w:tcPr>
            <w:tcW w:w="1064" w:type="dxa"/>
            <w:vAlign w:val="center"/>
          </w:tcPr>
          <w:p w14:paraId="1A08C8DA" w14:textId="08A6D4EC" w:rsidR="000B7FDE" w:rsidRPr="00C5432C" w:rsidRDefault="000B7FDE" w:rsidP="000B7FDE">
            <w:pPr>
              <w:pStyle w:val="p2"/>
              <w:jc w:val="right"/>
              <w:rPr>
                <w:rStyle w:val="s1"/>
                <w:lang w:val="sl-SI"/>
              </w:rPr>
            </w:pPr>
            <w:r w:rsidRPr="00C5432C">
              <w:rPr>
                <w:rFonts w:ascii="Arial" w:hAnsi="Arial" w:cs="Arial"/>
                <w:lang w:val="sl-SI"/>
              </w:rPr>
              <w:t>206.124</w:t>
            </w:r>
          </w:p>
        </w:tc>
        <w:tc>
          <w:tcPr>
            <w:tcW w:w="1097" w:type="dxa"/>
            <w:vAlign w:val="center"/>
          </w:tcPr>
          <w:p w14:paraId="5E0E04DF" w14:textId="034304A8" w:rsidR="000B7FDE" w:rsidRPr="00C5432C" w:rsidRDefault="000B7FDE" w:rsidP="000B7FDE">
            <w:pPr>
              <w:pStyle w:val="p2"/>
              <w:jc w:val="right"/>
              <w:rPr>
                <w:rStyle w:val="s1"/>
                <w:lang w:val="sl-SI"/>
              </w:rPr>
            </w:pPr>
            <w:r w:rsidRPr="00C5432C">
              <w:rPr>
                <w:rFonts w:ascii="Arial" w:hAnsi="Arial" w:cs="Arial"/>
                <w:lang w:val="sl-SI"/>
              </w:rPr>
              <w:t>201.138</w:t>
            </w:r>
          </w:p>
        </w:tc>
      </w:tr>
    </w:tbl>
    <w:p w14:paraId="1CA87878" w14:textId="77777777" w:rsidR="007460D1" w:rsidRPr="00C5432C" w:rsidRDefault="007460D1" w:rsidP="007460D1">
      <w:pPr>
        <w:rPr>
          <w:rFonts w:ascii="Times" w:hAnsi="Times" w:cs="Times"/>
          <w:sz w:val="18"/>
          <w:szCs w:val="18"/>
          <w:lang w:val="sl-SI"/>
        </w:rPr>
      </w:pPr>
      <w:r w:rsidRPr="00C5432C">
        <w:rPr>
          <w:rFonts w:ascii="Times" w:hAnsi="Times" w:cs="Times"/>
          <w:sz w:val="18"/>
          <w:szCs w:val="18"/>
          <w:lang w:val="sl-SI"/>
        </w:rPr>
        <w:br w:type="textWrapping" w:clear="all"/>
      </w:r>
    </w:p>
    <w:p w14:paraId="3B7991BF" w14:textId="77777777" w:rsidR="007460D1" w:rsidRPr="00C5432C" w:rsidRDefault="007460D1" w:rsidP="007460D1">
      <w:pPr>
        <w:pStyle w:val="p2"/>
        <w:rPr>
          <w:rStyle w:val="s1"/>
          <w:b/>
          <w:bCs/>
          <w:lang w:val="sl-SI"/>
        </w:rPr>
        <w:sectPr w:rsidR="007460D1" w:rsidRPr="00C5432C" w:rsidSect="007460D1">
          <w:pgSz w:w="16838" w:h="11906" w:orient="landscape"/>
          <w:pgMar w:top="1440" w:right="1440" w:bottom="1440" w:left="1440" w:header="708" w:footer="708" w:gutter="0"/>
          <w:cols w:space="708"/>
          <w:docGrid w:linePitch="360"/>
        </w:sectPr>
      </w:pPr>
    </w:p>
    <w:p w14:paraId="3F5D391E" w14:textId="3FD3202D" w:rsidR="00DD6EBF" w:rsidRPr="00C5432C" w:rsidRDefault="00DD6EBF" w:rsidP="002C52CB">
      <w:pPr>
        <w:pStyle w:val="Naslov5"/>
        <w:numPr>
          <w:ilvl w:val="4"/>
          <w:numId w:val="13"/>
        </w:numPr>
        <w:rPr>
          <w:b/>
          <w:bCs/>
          <w:noProof w:val="0"/>
          <w:lang w:val="sl-SI"/>
        </w:rPr>
      </w:pPr>
      <w:r w:rsidRPr="00C5432C">
        <w:rPr>
          <w:rStyle w:val="s1"/>
          <w:noProof w:val="0"/>
          <w:lang w:val="sl-SI"/>
        </w:rPr>
        <w:lastRenderedPageBreak/>
        <w:t>Utemeljitev vključenosti upravičencev, ki niso ranljiva gospodinjstva, mikro podjetja ali uporabniki prevoza</w:t>
      </w:r>
    </w:p>
    <w:tbl>
      <w:tblPr>
        <w:tblStyle w:val="Tabelamrea"/>
        <w:tblW w:w="0" w:type="auto"/>
        <w:tblLook w:val="04A0" w:firstRow="1" w:lastRow="0" w:firstColumn="1" w:lastColumn="0" w:noHBand="0" w:noVBand="1"/>
      </w:tblPr>
      <w:tblGrid>
        <w:gridCol w:w="8988"/>
      </w:tblGrid>
      <w:tr w:rsidR="007460D1" w:rsidRPr="006949C2" w14:paraId="4424D29C" w14:textId="77777777" w:rsidTr="00383D2C">
        <w:tc>
          <w:tcPr>
            <w:tcW w:w="13948" w:type="dxa"/>
            <w:tcBorders>
              <w:left w:val="single" w:sz="12" w:space="0" w:color="0F9ED5" w:themeColor="accent4"/>
            </w:tcBorders>
          </w:tcPr>
          <w:p w14:paraId="5425AB2D" w14:textId="58D67D11" w:rsidR="007460D1" w:rsidRPr="00C5432C" w:rsidRDefault="00CB094A" w:rsidP="00CB094A">
            <w:pPr>
              <w:spacing w:after="240" w:line="276" w:lineRule="auto"/>
              <w:jc w:val="both"/>
              <w:rPr>
                <w:rStyle w:val="s1"/>
                <w:rFonts w:ascii="Arial" w:hAnsi="Arial" w:cs="Arial"/>
                <w:sz w:val="20"/>
                <w:szCs w:val="20"/>
                <w:lang w:val="sl-SI"/>
              </w:rPr>
            </w:pPr>
            <w:r w:rsidRPr="00C5432C">
              <w:rPr>
                <w:rFonts w:ascii="Arial" w:hAnsi="Arial" w:cs="Arial"/>
                <w:sz w:val="20"/>
                <w:szCs w:val="20"/>
                <w:lang w:val="sl-SI"/>
              </w:rPr>
              <w:t xml:space="preserve">V Sloveniji nameravamo ukrep izvajati preko Eko sklada, javnega sklada, ki bo v vlogi upravičenca do sredstev iz Socialnega podnebnega sklada z namenom izvajanja Programa za zmanjševanje energetske revščine. </w:t>
            </w:r>
            <w:r w:rsidR="003C769C" w:rsidRPr="00C5432C">
              <w:rPr>
                <w:rFonts w:ascii="Arial" w:hAnsi="Arial" w:cs="Arial"/>
                <w:sz w:val="20"/>
                <w:szCs w:val="20"/>
                <w:lang w:val="sl-SI"/>
              </w:rPr>
              <w:t xml:space="preserve">Eko sklad ima izkušnje z informiranjem in osveščanjem o ukrepih za zmanjšanje energetske revščine, tako da bo izvajanje preko Eko sklada najbolj primerno z vidika uspešnosti in stroškovne učinkovitosti. </w:t>
            </w:r>
          </w:p>
        </w:tc>
      </w:tr>
    </w:tbl>
    <w:p w14:paraId="53B08EC6" w14:textId="77777777" w:rsidR="007460D1" w:rsidRPr="00C5432C" w:rsidRDefault="007460D1" w:rsidP="007460D1">
      <w:pPr>
        <w:pStyle w:val="p2"/>
        <w:rPr>
          <w:rStyle w:val="s1"/>
          <w:lang w:val="sl-SI"/>
        </w:rPr>
      </w:pPr>
    </w:p>
    <w:p w14:paraId="4DACF9C0" w14:textId="759FF8D4" w:rsidR="007460D1" w:rsidRPr="00C5432C" w:rsidRDefault="00DD6EBF" w:rsidP="002C52CB">
      <w:pPr>
        <w:pStyle w:val="Naslov5"/>
        <w:numPr>
          <w:ilvl w:val="4"/>
          <w:numId w:val="13"/>
        </w:numPr>
        <w:rPr>
          <w:rStyle w:val="s1"/>
          <w:b/>
          <w:bCs/>
          <w:noProof w:val="0"/>
          <w:lang w:val="sl-SI"/>
        </w:rPr>
      </w:pPr>
      <w:r w:rsidRPr="00C5432C">
        <w:rPr>
          <w:rStyle w:val="s1"/>
          <w:noProof w:val="0"/>
          <w:lang w:val="sl-SI"/>
        </w:rPr>
        <w:t>Dodatnost</w:t>
      </w:r>
    </w:p>
    <w:tbl>
      <w:tblPr>
        <w:tblStyle w:val="Tabelamrea"/>
        <w:tblW w:w="0" w:type="auto"/>
        <w:tblLook w:val="04A0" w:firstRow="1" w:lastRow="0" w:firstColumn="1" w:lastColumn="0" w:noHBand="0" w:noVBand="1"/>
      </w:tblPr>
      <w:tblGrid>
        <w:gridCol w:w="8988"/>
      </w:tblGrid>
      <w:tr w:rsidR="007460D1" w:rsidRPr="006949C2" w14:paraId="0BDAA478" w14:textId="77777777" w:rsidTr="00383D2C">
        <w:tc>
          <w:tcPr>
            <w:tcW w:w="8988" w:type="dxa"/>
            <w:tcBorders>
              <w:left w:val="single" w:sz="12" w:space="0" w:color="0F9ED5" w:themeColor="accent4"/>
            </w:tcBorders>
          </w:tcPr>
          <w:p w14:paraId="1EB47434" w14:textId="66ECA5AC" w:rsidR="007460D1" w:rsidRPr="00C5432C" w:rsidRDefault="00AC7D44" w:rsidP="003C769C">
            <w:pPr>
              <w:keepNext/>
              <w:spacing w:line="276" w:lineRule="auto"/>
              <w:jc w:val="both"/>
              <w:rPr>
                <w:rStyle w:val="s1"/>
                <w:rFonts w:ascii="Times" w:hAnsi="Times" w:cs="Times"/>
                <w:color w:val="156082" w:themeColor="accent1"/>
                <w:shd w:val="clear" w:color="auto" w:fill="FFFFFF"/>
                <w:lang w:val="sl-SI"/>
              </w:rPr>
            </w:pPr>
            <w:r w:rsidRPr="00C5432C">
              <w:rPr>
                <w:rFonts w:ascii="Arial" w:hAnsi="Arial" w:cs="Arial"/>
                <w:sz w:val="20"/>
                <w:szCs w:val="20"/>
                <w:lang w:val="sl-SI"/>
              </w:rPr>
              <w:t>V</w:t>
            </w:r>
            <w:r w:rsidRPr="00C5432C">
              <w:rPr>
                <w:lang w:val="sl-SI"/>
              </w:rPr>
              <w:t xml:space="preserve"> </w:t>
            </w:r>
            <w:r w:rsidRPr="00C5432C">
              <w:rPr>
                <w:rFonts w:ascii="Arial" w:hAnsi="Arial" w:cs="Arial"/>
                <w:i/>
                <w:iCs/>
                <w:sz w:val="20"/>
                <w:szCs w:val="20"/>
                <w:lang w:val="sl-SI"/>
              </w:rPr>
              <w:t>Akcijskem načrtu za zmanjševanje energetske revščine za obdobje treh let</w:t>
            </w:r>
            <w:r w:rsidRPr="00C5432C">
              <w:rPr>
                <w:rStyle w:val="Sprotnaopomba-sklic"/>
                <w:rFonts w:ascii="Arial" w:hAnsi="Arial" w:cs="Arial"/>
                <w:i/>
                <w:iCs/>
                <w:sz w:val="20"/>
                <w:szCs w:val="20"/>
                <w:lang w:val="sl-SI"/>
              </w:rPr>
              <w:footnoteReference w:id="43"/>
            </w:r>
            <w:r w:rsidRPr="00C5432C">
              <w:rPr>
                <w:rFonts w:ascii="Arial" w:hAnsi="Arial" w:cs="Arial"/>
                <w:i/>
                <w:iCs/>
                <w:sz w:val="20"/>
                <w:szCs w:val="20"/>
                <w:lang w:val="sl-SI"/>
              </w:rPr>
              <w:t xml:space="preserve"> </w:t>
            </w:r>
            <w:r w:rsidRPr="00C5432C">
              <w:rPr>
                <w:rFonts w:ascii="Arial" w:hAnsi="Arial" w:cs="Arial"/>
                <w:sz w:val="20"/>
                <w:szCs w:val="20"/>
                <w:lang w:val="sl-SI"/>
              </w:rPr>
              <w:t xml:space="preserve">in </w:t>
            </w:r>
            <w:r w:rsidRPr="00C5432C">
              <w:rPr>
                <w:rFonts w:ascii="Arial" w:hAnsi="Arial" w:cs="Arial"/>
                <w:i/>
                <w:iCs/>
                <w:sz w:val="20"/>
                <w:szCs w:val="20"/>
                <w:lang w:val="sl-SI"/>
              </w:rPr>
              <w:t>Celovitem nacionalnem energetsko podnebnem načrtu Slovenije</w:t>
            </w:r>
            <w:r w:rsidRPr="00C5432C">
              <w:rPr>
                <w:rFonts w:ascii="Arial" w:hAnsi="Arial" w:cs="Arial"/>
                <w:sz w:val="20"/>
                <w:szCs w:val="20"/>
                <w:lang w:val="sl-SI"/>
              </w:rPr>
              <w:t xml:space="preserve"> je predvidenih vrsta aktivnosti s področja informiranja za zmanjševanje energetske revščine, a za načrtovane aktivnosti sredstva niso zagotovljena in se ne izvajajo. Novost so tudi predvidena usposabljanja in izdelava </w:t>
            </w:r>
            <w:r w:rsidR="008863BF">
              <w:rPr>
                <w:rFonts w:ascii="Arial" w:hAnsi="Arial" w:cs="Arial"/>
                <w:sz w:val="20"/>
                <w:szCs w:val="20"/>
                <w:lang w:val="sl-SI"/>
              </w:rPr>
              <w:t>ciljanega</w:t>
            </w:r>
            <w:r w:rsidR="008863BF" w:rsidRPr="00C5432C">
              <w:rPr>
                <w:rFonts w:ascii="Arial" w:hAnsi="Arial" w:cs="Arial"/>
                <w:sz w:val="20"/>
                <w:szCs w:val="20"/>
                <w:lang w:val="sl-SI"/>
              </w:rPr>
              <w:t xml:space="preserve"> </w:t>
            </w:r>
            <w:r w:rsidRPr="00C5432C">
              <w:rPr>
                <w:rFonts w:ascii="Arial" w:hAnsi="Arial" w:cs="Arial"/>
                <w:sz w:val="20"/>
                <w:szCs w:val="20"/>
                <w:lang w:val="sl-SI"/>
              </w:rPr>
              <w:t>komunikacijskega načrta. V načrtu je predvidenih veliko posameznih »malih« investicij oz. ukrepov, za izvedbo katerih je ključno, da pridejo informacije do pravih ciljnih skupin, čemur je namenjen ta sklop ukrepov in podpira vse zgoraj navedene naložbe.</w:t>
            </w:r>
          </w:p>
        </w:tc>
      </w:tr>
    </w:tbl>
    <w:p w14:paraId="5DE43E33" w14:textId="77777777" w:rsidR="007460D1" w:rsidRPr="00C5432C" w:rsidRDefault="007460D1" w:rsidP="007460D1">
      <w:pPr>
        <w:rPr>
          <w:lang w:val="sl-SI"/>
        </w:rPr>
      </w:pPr>
    </w:p>
    <w:p w14:paraId="781E9D1C" w14:textId="0EAB4E9F" w:rsidR="007460D1" w:rsidRPr="00C5432C" w:rsidRDefault="00DD6EBF" w:rsidP="002C52CB">
      <w:pPr>
        <w:pStyle w:val="Naslov5"/>
        <w:numPr>
          <w:ilvl w:val="4"/>
          <w:numId w:val="13"/>
        </w:numPr>
        <w:rPr>
          <w:rStyle w:val="s1"/>
          <w:b/>
          <w:bCs/>
          <w:noProof w:val="0"/>
          <w:lang w:val="sl-SI"/>
        </w:rPr>
      </w:pPr>
      <w:r w:rsidRPr="00C5432C">
        <w:rPr>
          <w:rStyle w:val="s1"/>
          <w:noProof w:val="0"/>
          <w:lang w:val="sl-SI"/>
        </w:rPr>
        <w:t>Skladnost s pravili EU glede državne pomoči</w:t>
      </w:r>
    </w:p>
    <w:tbl>
      <w:tblPr>
        <w:tblStyle w:val="Tabelamrea"/>
        <w:tblW w:w="0" w:type="auto"/>
        <w:tblLook w:val="04A0" w:firstRow="1" w:lastRow="0" w:firstColumn="1" w:lastColumn="0" w:noHBand="0" w:noVBand="1"/>
      </w:tblPr>
      <w:tblGrid>
        <w:gridCol w:w="8988"/>
      </w:tblGrid>
      <w:tr w:rsidR="007460D1" w:rsidRPr="006949C2" w14:paraId="3137279F" w14:textId="77777777" w:rsidTr="00383D2C">
        <w:tc>
          <w:tcPr>
            <w:tcW w:w="8988" w:type="dxa"/>
            <w:tcBorders>
              <w:left w:val="single" w:sz="12" w:space="0" w:color="0F9ED5" w:themeColor="accent4"/>
            </w:tcBorders>
          </w:tcPr>
          <w:p w14:paraId="0B149F7D" w14:textId="115C7760" w:rsidR="007460D1" w:rsidRPr="00C5432C" w:rsidRDefault="00AC7D44" w:rsidP="000B7FDE">
            <w:pPr>
              <w:keepNext/>
              <w:jc w:val="both"/>
              <w:rPr>
                <w:rStyle w:val="s1"/>
                <w:rFonts w:ascii="Times" w:hAnsi="Times" w:cs="Times"/>
                <w:color w:val="156082" w:themeColor="accent1"/>
                <w:shd w:val="clear" w:color="auto" w:fill="FFFFFF"/>
                <w:lang w:val="sl-SI"/>
              </w:rPr>
            </w:pPr>
            <w:r w:rsidRPr="00C5432C">
              <w:rPr>
                <w:rFonts w:ascii="Arial" w:hAnsi="Arial" w:cs="Arial"/>
                <w:sz w:val="20"/>
                <w:szCs w:val="20"/>
                <w:lang w:val="sl-SI"/>
              </w:rPr>
              <w:t xml:space="preserve">Podpora za naložbo ne bo predstavljala državne pomoči v smislu člena 107 (1) </w:t>
            </w:r>
            <w:r w:rsidR="000B7FDE" w:rsidRPr="00C5432C">
              <w:rPr>
                <w:rFonts w:ascii="Arial" w:hAnsi="Arial" w:cs="Arial"/>
                <w:sz w:val="20"/>
                <w:szCs w:val="20"/>
                <w:lang w:val="sl-SI"/>
              </w:rPr>
              <w:t>Pogodbe o delovanju EU</w:t>
            </w:r>
            <w:r w:rsidRPr="00C5432C">
              <w:rPr>
                <w:rFonts w:ascii="Arial" w:hAnsi="Arial" w:cs="Arial"/>
                <w:sz w:val="20"/>
                <w:szCs w:val="20"/>
                <w:lang w:val="sl-SI"/>
              </w:rPr>
              <w:t xml:space="preserve">. Prejemniki so energetsko revna in ranljiva gospodinjstva oz. fizične osebe. </w:t>
            </w:r>
          </w:p>
        </w:tc>
      </w:tr>
    </w:tbl>
    <w:p w14:paraId="2BF7D4DB" w14:textId="77777777" w:rsidR="007460D1" w:rsidRPr="00C5432C" w:rsidRDefault="007460D1" w:rsidP="007460D1">
      <w:pPr>
        <w:rPr>
          <w:lang w:val="sl-SI"/>
        </w:rPr>
      </w:pPr>
    </w:p>
    <w:p w14:paraId="5DADA415" w14:textId="77777777" w:rsidR="007460D1" w:rsidRPr="00C5432C" w:rsidRDefault="007460D1" w:rsidP="007460D1">
      <w:pPr>
        <w:rPr>
          <w:rStyle w:val="s1"/>
          <w:lang w:val="sl-SI"/>
        </w:rPr>
      </w:pPr>
    </w:p>
    <w:p w14:paraId="697CA141" w14:textId="77777777" w:rsidR="007460D1" w:rsidRPr="00C5432C" w:rsidRDefault="007460D1" w:rsidP="007460D1">
      <w:pPr>
        <w:rPr>
          <w:rStyle w:val="s1"/>
          <w:rFonts w:ascii="Times" w:hAnsi="Times"/>
          <w:sz w:val="18"/>
          <w:szCs w:val="18"/>
          <w:lang w:val="sl-SI"/>
        </w:rPr>
      </w:pPr>
    </w:p>
    <w:p w14:paraId="6F18657A" w14:textId="77777777" w:rsidR="001139F0" w:rsidRPr="00C5432C" w:rsidRDefault="001139F0" w:rsidP="001139F0">
      <w:pPr>
        <w:pStyle w:val="p2"/>
        <w:rPr>
          <w:rStyle w:val="s1"/>
          <w:lang w:val="sl-SI"/>
        </w:rPr>
        <w:sectPr w:rsidR="001139F0" w:rsidRPr="00C5432C" w:rsidSect="00F276CD">
          <w:pgSz w:w="11906" w:h="16838"/>
          <w:pgMar w:top="1440" w:right="1440" w:bottom="1440" w:left="1440" w:header="708" w:footer="708" w:gutter="0"/>
          <w:cols w:space="708"/>
          <w:docGrid w:linePitch="360"/>
        </w:sectPr>
      </w:pPr>
    </w:p>
    <w:p w14:paraId="29460482" w14:textId="4066A801" w:rsidR="00522DEA" w:rsidRPr="00C5432C" w:rsidRDefault="00DD6EBF" w:rsidP="004D6160">
      <w:pPr>
        <w:pStyle w:val="Naslov3"/>
        <w:numPr>
          <w:ilvl w:val="2"/>
          <w:numId w:val="13"/>
        </w:numPr>
        <w:ind w:left="720"/>
        <w:rPr>
          <w:lang w:val="sl-SI"/>
        </w:rPr>
      </w:pPr>
      <w:bookmarkStart w:id="122" w:name="_Toc212717084"/>
      <w:r w:rsidRPr="00C5432C">
        <w:rPr>
          <w:rFonts w:ascii="Times" w:hAnsi="Times" w:cs="Times"/>
          <w:lang w:val="sl-SI"/>
        </w:rPr>
        <w:lastRenderedPageBreak/>
        <w:t>Ocena skupnih stroškov za komponento C1</w:t>
      </w:r>
      <w:bookmarkEnd w:id="122"/>
    </w:p>
    <w:p w14:paraId="07581FD2" w14:textId="77777777" w:rsidR="00AB1676" w:rsidRPr="00C5432C" w:rsidRDefault="00AB1676" w:rsidP="00B53BDF">
      <w:pPr>
        <w:rPr>
          <w:rStyle w:val="s1"/>
          <w:rFonts w:ascii="Times" w:eastAsia="Times New Roman" w:hAnsi="Times" w:cs="Times"/>
          <w:i/>
          <w:iCs/>
          <w:lang w:val="sl-SI" w:eastAsia="en-US"/>
        </w:rPr>
      </w:pPr>
    </w:p>
    <w:tbl>
      <w:tblPr>
        <w:tblStyle w:val="Tabelamrea"/>
        <w:tblW w:w="14444" w:type="dxa"/>
        <w:tblBorders>
          <w:top w:val="single" w:sz="12" w:space="0" w:color="0F9ED5" w:themeColor="accent4"/>
          <w:left w:val="single" w:sz="12" w:space="0" w:color="0F9ED5" w:themeColor="accent4"/>
          <w:bottom w:val="single" w:sz="12" w:space="0" w:color="0F9ED5" w:themeColor="accent4"/>
          <w:right w:val="single" w:sz="12" w:space="0" w:color="0F9ED5" w:themeColor="accent4"/>
          <w:insideH w:val="single" w:sz="12" w:space="0" w:color="0F9ED5" w:themeColor="accent4"/>
          <w:insideV w:val="single" w:sz="12" w:space="0" w:color="0F9ED5" w:themeColor="accent4"/>
        </w:tblBorders>
        <w:tblLayout w:type="fixed"/>
        <w:tblLook w:val="04A0" w:firstRow="1" w:lastRow="0" w:firstColumn="1" w:lastColumn="0" w:noHBand="0" w:noVBand="1"/>
      </w:tblPr>
      <w:tblGrid>
        <w:gridCol w:w="897"/>
        <w:gridCol w:w="2774"/>
        <w:gridCol w:w="1134"/>
        <w:gridCol w:w="850"/>
        <w:gridCol w:w="1222"/>
        <w:gridCol w:w="1081"/>
        <w:gridCol w:w="1081"/>
        <w:gridCol w:w="1081"/>
        <w:gridCol w:w="1081"/>
        <w:gridCol w:w="1081"/>
        <w:gridCol w:w="1081"/>
        <w:gridCol w:w="1081"/>
      </w:tblGrid>
      <w:tr w:rsidR="00DD6EBF" w:rsidRPr="00C5432C" w14:paraId="27B18CBF" w14:textId="77777777" w:rsidTr="00BF4084">
        <w:tc>
          <w:tcPr>
            <w:tcW w:w="897" w:type="dxa"/>
          </w:tcPr>
          <w:p w14:paraId="1196A584" w14:textId="13FF4F31" w:rsidR="00DD6EBF" w:rsidRPr="00C5432C" w:rsidRDefault="00DD6EBF" w:rsidP="00DD6EBF">
            <w:pPr>
              <w:pStyle w:val="p2"/>
              <w:rPr>
                <w:rStyle w:val="s1"/>
                <w:lang w:val="sl-SI"/>
              </w:rPr>
            </w:pPr>
            <w:r w:rsidRPr="00C5432C">
              <w:rPr>
                <w:lang w:val="sl-SI"/>
              </w:rPr>
              <w:t xml:space="preserve">Št. </w:t>
            </w:r>
          </w:p>
        </w:tc>
        <w:tc>
          <w:tcPr>
            <w:tcW w:w="2774" w:type="dxa"/>
          </w:tcPr>
          <w:p w14:paraId="5B58781E" w14:textId="0F08619A" w:rsidR="00DD6EBF" w:rsidRPr="00C5432C" w:rsidRDefault="00DD6EBF" w:rsidP="00DD6EBF">
            <w:pPr>
              <w:pStyle w:val="p2"/>
              <w:rPr>
                <w:rStyle w:val="s1"/>
                <w:lang w:val="sl-SI"/>
              </w:rPr>
            </w:pPr>
            <w:r w:rsidRPr="00C5432C">
              <w:rPr>
                <w:lang w:val="sl-SI"/>
              </w:rPr>
              <w:t>Ukrep / naložba</w:t>
            </w:r>
          </w:p>
        </w:tc>
        <w:tc>
          <w:tcPr>
            <w:tcW w:w="1134" w:type="dxa"/>
          </w:tcPr>
          <w:p w14:paraId="6C04F575" w14:textId="25BD138B" w:rsidR="00DD6EBF" w:rsidRPr="00C5432C" w:rsidRDefault="00DD6EBF" w:rsidP="00DD6EBF">
            <w:pPr>
              <w:pStyle w:val="p2"/>
              <w:jc w:val="right"/>
              <w:rPr>
                <w:rStyle w:val="s1"/>
                <w:lang w:val="sl-SI"/>
              </w:rPr>
            </w:pPr>
            <w:r w:rsidRPr="00C5432C">
              <w:rPr>
                <w:rStyle w:val="s1"/>
                <w:lang w:val="sl-SI"/>
              </w:rPr>
              <w:t>Od</w:t>
            </w:r>
          </w:p>
        </w:tc>
        <w:tc>
          <w:tcPr>
            <w:tcW w:w="850" w:type="dxa"/>
          </w:tcPr>
          <w:p w14:paraId="15496C30" w14:textId="57778606" w:rsidR="00DD6EBF" w:rsidRPr="00C5432C" w:rsidRDefault="00DD6EBF" w:rsidP="00DD6EBF">
            <w:pPr>
              <w:pStyle w:val="p2"/>
              <w:jc w:val="right"/>
              <w:rPr>
                <w:rStyle w:val="s1"/>
                <w:lang w:val="sl-SI"/>
              </w:rPr>
            </w:pPr>
            <w:r w:rsidRPr="00C5432C">
              <w:rPr>
                <w:rStyle w:val="s1"/>
                <w:lang w:val="sl-SI"/>
              </w:rPr>
              <w:t>Do</w:t>
            </w:r>
          </w:p>
        </w:tc>
        <w:tc>
          <w:tcPr>
            <w:tcW w:w="1222" w:type="dxa"/>
          </w:tcPr>
          <w:p w14:paraId="3CC82975" w14:textId="2F0C836C" w:rsidR="00DD6EBF" w:rsidRPr="00C5432C" w:rsidRDefault="00DD6EBF" w:rsidP="00DD6EBF">
            <w:pPr>
              <w:pStyle w:val="p2"/>
              <w:jc w:val="right"/>
              <w:rPr>
                <w:rStyle w:val="s1"/>
                <w:lang w:val="sl-SI"/>
              </w:rPr>
            </w:pPr>
            <w:r w:rsidRPr="00C5432C">
              <w:rPr>
                <w:rStyle w:val="s1"/>
                <w:lang w:val="sl-SI"/>
              </w:rPr>
              <w:t>SKUPAJ</w:t>
            </w:r>
            <w:r w:rsidR="006515A8">
              <w:rPr>
                <w:rStyle w:val="s1"/>
                <w:lang w:val="sl-SI"/>
              </w:rPr>
              <w:t xml:space="preserve"> </w:t>
            </w:r>
            <w:r w:rsidR="008863BF">
              <w:rPr>
                <w:rStyle w:val="s1"/>
                <w:lang w:val="sl-SI"/>
              </w:rPr>
              <w:t>(</w:t>
            </w:r>
            <w:r w:rsidR="006515A8">
              <w:rPr>
                <w:rStyle w:val="s1"/>
                <w:lang w:val="sl-SI"/>
              </w:rPr>
              <w:t>EUR</w:t>
            </w:r>
            <w:r w:rsidR="008863BF">
              <w:rPr>
                <w:rStyle w:val="s1"/>
                <w:lang w:val="sl-SI"/>
              </w:rPr>
              <w:t>)</w:t>
            </w:r>
          </w:p>
        </w:tc>
        <w:tc>
          <w:tcPr>
            <w:tcW w:w="1081" w:type="dxa"/>
          </w:tcPr>
          <w:p w14:paraId="65EB33EF" w14:textId="1F9CA495" w:rsidR="00DD6EBF" w:rsidRPr="00C5432C" w:rsidRDefault="00DD6EBF" w:rsidP="00DD6EBF">
            <w:pPr>
              <w:pStyle w:val="p2"/>
              <w:jc w:val="right"/>
              <w:rPr>
                <w:rStyle w:val="s1"/>
                <w:lang w:val="sl-SI"/>
              </w:rPr>
            </w:pPr>
            <w:r w:rsidRPr="00C5432C">
              <w:rPr>
                <w:rStyle w:val="s1"/>
                <w:lang w:val="sl-SI"/>
              </w:rPr>
              <w:t>2026</w:t>
            </w:r>
            <w:r w:rsidR="006515A8">
              <w:rPr>
                <w:rStyle w:val="s1"/>
                <w:lang w:val="sl-SI"/>
              </w:rPr>
              <w:t xml:space="preserve"> </w:t>
            </w:r>
            <w:r w:rsidR="008863BF">
              <w:rPr>
                <w:rStyle w:val="s1"/>
                <w:lang w:val="sl-SI"/>
              </w:rPr>
              <w:t>(EUR)</w:t>
            </w:r>
          </w:p>
        </w:tc>
        <w:tc>
          <w:tcPr>
            <w:tcW w:w="1081" w:type="dxa"/>
          </w:tcPr>
          <w:p w14:paraId="0B344E24" w14:textId="5762AD96" w:rsidR="00DD6EBF" w:rsidRPr="00C5432C" w:rsidRDefault="00DD6EBF" w:rsidP="00DD6EBF">
            <w:pPr>
              <w:pStyle w:val="p2"/>
              <w:jc w:val="right"/>
              <w:rPr>
                <w:rStyle w:val="s1"/>
                <w:lang w:val="sl-SI"/>
              </w:rPr>
            </w:pPr>
            <w:r w:rsidRPr="00C5432C">
              <w:rPr>
                <w:rStyle w:val="s1"/>
                <w:lang w:val="sl-SI"/>
              </w:rPr>
              <w:t>2027</w:t>
            </w:r>
            <w:r w:rsidR="006515A8">
              <w:rPr>
                <w:rStyle w:val="s1"/>
                <w:lang w:val="sl-SI"/>
              </w:rPr>
              <w:t xml:space="preserve"> </w:t>
            </w:r>
            <w:r w:rsidR="008863BF">
              <w:rPr>
                <w:rStyle w:val="s1"/>
                <w:lang w:val="sl-SI"/>
              </w:rPr>
              <w:t>(EUR)</w:t>
            </w:r>
          </w:p>
        </w:tc>
        <w:tc>
          <w:tcPr>
            <w:tcW w:w="1081" w:type="dxa"/>
          </w:tcPr>
          <w:p w14:paraId="70A66748" w14:textId="7FAA3BF0" w:rsidR="00DD6EBF" w:rsidRPr="00C5432C" w:rsidRDefault="00DD6EBF" w:rsidP="00DD6EBF">
            <w:pPr>
              <w:pStyle w:val="p2"/>
              <w:jc w:val="right"/>
              <w:rPr>
                <w:rStyle w:val="s1"/>
                <w:lang w:val="sl-SI"/>
              </w:rPr>
            </w:pPr>
            <w:r w:rsidRPr="00C5432C">
              <w:rPr>
                <w:rStyle w:val="s1"/>
                <w:lang w:val="sl-SI"/>
              </w:rPr>
              <w:t>2028</w:t>
            </w:r>
            <w:r w:rsidR="006515A8">
              <w:rPr>
                <w:rStyle w:val="s1"/>
                <w:lang w:val="sl-SI"/>
              </w:rPr>
              <w:t xml:space="preserve"> </w:t>
            </w:r>
            <w:r w:rsidR="008863BF">
              <w:rPr>
                <w:rStyle w:val="s1"/>
                <w:lang w:val="sl-SI"/>
              </w:rPr>
              <w:t>(EUR)</w:t>
            </w:r>
          </w:p>
        </w:tc>
        <w:tc>
          <w:tcPr>
            <w:tcW w:w="1081" w:type="dxa"/>
          </w:tcPr>
          <w:p w14:paraId="3AD53BCE" w14:textId="40CA6E55" w:rsidR="00DD6EBF" w:rsidRPr="00C5432C" w:rsidRDefault="00DD6EBF" w:rsidP="00DD6EBF">
            <w:pPr>
              <w:pStyle w:val="p2"/>
              <w:jc w:val="right"/>
              <w:rPr>
                <w:rStyle w:val="s1"/>
                <w:lang w:val="sl-SI"/>
              </w:rPr>
            </w:pPr>
            <w:r w:rsidRPr="00C5432C">
              <w:rPr>
                <w:rStyle w:val="s1"/>
                <w:lang w:val="sl-SI"/>
              </w:rPr>
              <w:t>2029</w:t>
            </w:r>
            <w:r w:rsidR="006515A8">
              <w:rPr>
                <w:rStyle w:val="s1"/>
                <w:lang w:val="sl-SI"/>
              </w:rPr>
              <w:t xml:space="preserve"> </w:t>
            </w:r>
            <w:r w:rsidR="008863BF">
              <w:rPr>
                <w:rStyle w:val="s1"/>
                <w:lang w:val="sl-SI"/>
              </w:rPr>
              <w:t>(EUR)</w:t>
            </w:r>
          </w:p>
        </w:tc>
        <w:tc>
          <w:tcPr>
            <w:tcW w:w="1081" w:type="dxa"/>
          </w:tcPr>
          <w:p w14:paraId="2164110C" w14:textId="30F78E5E" w:rsidR="00DD6EBF" w:rsidRPr="00C5432C" w:rsidRDefault="00DD6EBF" w:rsidP="00DD6EBF">
            <w:pPr>
              <w:pStyle w:val="p2"/>
              <w:jc w:val="right"/>
              <w:rPr>
                <w:rStyle w:val="s1"/>
                <w:lang w:val="sl-SI"/>
              </w:rPr>
            </w:pPr>
            <w:r w:rsidRPr="00C5432C">
              <w:rPr>
                <w:rStyle w:val="s1"/>
                <w:lang w:val="sl-SI"/>
              </w:rPr>
              <w:t>2030</w:t>
            </w:r>
            <w:r w:rsidR="006515A8">
              <w:rPr>
                <w:rStyle w:val="s1"/>
                <w:lang w:val="sl-SI"/>
              </w:rPr>
              <w:t xml:space="preserve"> </w:t>
            </w:r>
            <w:r w:rsidR="008863BF">
              <w:rPr>
                <w:rStyle w:val="s1"/>
                <w:lang w:val="sl-SI"/>
              </w:rPr>
              <w:t>(EUR)</w:t>
            </w:r>
          </w:p>
        </w:tc>
        <w:tc>
          <w:tcPr>
            <w:tcW w:w="1081" w:type="dxa"/>
          </w:tcPr>
          <w:p w14:paraId="16EED094" w14:textId="241D7DAC" w:rsidR="00DD6EBF" w:rsidRPr="00C5432C" w:rsidRDefault="00DD6EBF" w:rsidP="00DD6EBF">
            <w:pPr>
              <w:pStyle w:val="p2"/>
              <w:jc w:val="right"/>
              <w:rPr>
                <w:rStyle w:val="s1"/>
                <w:lang w:val="sl-SI"/>
              </w:rPr>
            </w:pPr>
            <w:r w:rsidRPr="00C5432C">
              <w:rPr>
                <w:rStyle w:val="s1"/>
                <w:lang w:val="sl-SI"/>
              </w:rPr>
              <w:t>2031</w:t>
            </w:r>
            <w:r w:rsidR="006515A8">
              <w:rPr>
                <w:rStyle w:val="s1"/>
                <w:lang w:val="sl-SI"/>
              </w:rPr>
              <w:t xml:space="preserve"> </w:t>
            </w:r>
            <w:r w:rsidR="008863BF">
              <w:rPr>
                <w:rStyle w:val="s1"/>
                <w:lang w:val="sl-SI"/>
              </w:rPr>
              <w:t>(EUR)</w:t>
            </w:r>
          </w:p>
        </w:tc>
        <w:tc>
          <w:tcPr>
            <w:tcW w:w="1081" w:type="dxa"/>
          </w:tcPr>
          <w:p w14:paraId="751DBF58" w14:textId="77777777" w:rsidR="008863BF" w:rsidRDefault="00DD6EBF" w:rsidP="00DD6EBF">
            <w:pPr>
              <w:pStyle w:val="p2"/>
              <w:jc w:val="right"/>
              <w:rPr>
                <w:rStyle w:val="s1"/>
                <w:lang w:val="sl-SI"/>
              </w:rPr>
            </w:pPr>
            <w:r w:rsidRPr="00C5432C">
              <w:rPr>
                <w:rStyle w:val="s1"/>
                <w:lang w:val="sl-SI"/>
              </w:rPr>
              <w:t>2032</w:t>
            </w:r>
          </w:p>
          <w:p w14:paraId="62C481B9" w14:textId="03BFEE18" w:rsidR="00DD6EBF" w:rsidRPr="00C5432C" w:rsidRDefault="008863BF" w:rsidP="00DD6EBF">
            <w:pPr>
              <w:pStyle w:val="p2"/>
              <w:jc w:val="right"/>
              <w:rPr>
                <w:rStyle w:val="s1"/>
                <w:lang w:val="sl-SI"/>
              </w:rPr>
            </w:pPr>
            <w:r>
              <w:rPr>
                <w:rStyle w:val="s1"/>
                <w:lang w:val="sl-SI"/>
              </w:rPr>
              <w:t>(EUR)</w:t>
            </w:r>
          </w:p>
        </w:tc>
      </w:tr>
      <w:tr w:rsidR="00396F6E" w:rsidRPr="00C5432C" w14:paraId="026B1DF1" w14:textId="77777777" w:rsidTr="00BF4084">
        <w:trPr>
          <w:trHeight w:val="1152"/>
        </w:trPr>
        <w:tc>
          <w:tcPr>
            <w:tcW w:w="897" w:type="dxa"/>
          </w:tcPr>
          <w:p w14:paraId="61713C7F" w14:textId="77777777" w:rsidR="00396F6E" w:rsidRPr="00C5432C" w:rsidRDefault="00396F6E" w:rsidP="00396F6E">
            <w:pPr>
              <w:pStyle w:val="p2"/>
              <w:rPr>
                <w:rStyle w:val="s1"/>
                <w:color w:val="156082" w:themeColor="accent1"/>
                <w:lang w:val="sl-SI"/>
              </w:rPr>
            </w:pPr>
            <w:r w:rsidRPr="00C5432C">
              <w:rPr>
                <w:rStyle w:val="s1"/>
                <w:lang w:val="sl-SI"/>
              </w:rPr>
              <w:t>C1.A.I1</w:t>
            </w:r>
          </w:p>
        </w:tc>
        <w:tc>
          <w:tcPr>
            <w:tcW w:w="2774" w:type="dxa"/>
            <w:vAlign w:val="center"/>
          </w:tcPr>
          <w:p w14:paraId="502ACE6B" w14:textId="77777777" w:rsidR="00396F6E" w:rsidRPr="00C5432C" w:rsidRDefault="00396F6E" w:rsidP="00396F6E">
            <w:pPr>
              <w:pStyle w:val="p2"/>
              <w:spacing w:after="0"/>
              <w:rPr>
                <w:rStyle w:val="s1"/>
                <w:color w:val="156082" w:themeColor="accent1"/>
                <w:lang w:val="sl-SI"/>
              </w:rPr>
            </w:pPr>
            <w:r w:rsidRPr="00C5432C">
              <w:rPr>
                <w:rFonts w:ascii="Arial" w:hAnsi="Arial" w:cs="Arial"/>
                <w:lang w:val="sl-SI"/>
              </w:rPr>
              <w:t>Naložba 1: Investicijska podpora za  ukrepe URE (učinkovite rabe energije) in OVE (obnovljive vire energije)  za posamezna energetsko revna ali ranljiva gospodinjstva</w:t>
            </w:r>
          </w:p>
        </w:tc>
        <w:tc>
          <w:tcPr>
            <w:tcW w:w="1134" w:type="dxa"/>
            <w:vAlign w:val="center"/>
          </w:tcPr>
          <w:p w14:paraId="153DC97F" w14:textId="77777777" w:rsidR="00396F6E" w:rsidRPr="00C5432C" w:rsidRDefault="00396F6E" w:rsidP="00396F6E">
            <w:pPr>
              <w:pStyle w:val="p2"/>
              <w:jc w:val="right"/>
              <w:rPr>
                <w:rStyle w:val="s1"/>
                <w:lang w:val="sl-SI"/>
              </w:rPr>
            </w:pPr>
            <w:r w:rsidRPr="00C5432C">
              <w:rPr>
                <w:rFonts w:ascii="Arial" w:hAnsi="Arial" w:cs="Arial"/>
                <w:lang w:val="sl-SI"/>
              </w:rPr>
              <w:t>1.01.</w:t>
            </w:r>
            <w:r w:rsidRPr="00C5432C">
              <w:rPr>
                <w:rFonts w:ascii="Arial" w:hAnsi="Arial" w:cs="Arial"/>
                <w:lang w:val="sl-SI"/>
              </w:rPr>
              <w:br/>
              <w:t>2026</w:t>
            </w:r>
          </w:p>
        </w:tc>
        <w:tc>
          <w:tcPr>
            <w:tcW w:w="850" w:type="dxa"/>
            <w:vAlign w:val="center"/>
          </w:tcPr>
          <w:p w14:paraId="7E67D2D1" w14:textId="77777777" w:rsidR="00396F6E" w:rsidRPr="00C5432C" w:rsidRDefault="00396F6E" w:rsidP="00396F6E">
            <w:pPr>
              <w:pStyle w:val="p2"/>
              <w:jc w:val="right"/>
              <w:rPr>
                <w:rStyle w:val="s1"/>
                <w:lang w:val="sl-SI"/>
              </w:rPr>
            </w:pPr>
            <w:r w:rsidRPr="00C5432C">
              <w:rPr>
                <w:rFonts w:ascii="Arial" w:hAnsi="Arial" w:cs="Arial"/>
                <w:lang w:val="sl-SI"/>
              </w:rPr>
              <w:t>31.12.</w:t>
            </w:r>
            <w:r w:rsidRPr="00C5432C">
              <w:rPr>
                <w:rFonts w:ascii="Arial" w:hAnsi="Arial" w:cs="Arial"/>
                <w:lang w:val="sl-SI"/>
              </w:rPr>
              <w:br/>
              <w:t>2032</w:t>
            </w:r>
          </w:p>
        </w:tc>
        <w:tc>
          <w:tcPr>
            <w:tcW w:w="1222" w:type="dxa"/>
          </w:tcPr>
          <w:p w14:paraId="03926EED" w14:textId="77777777" w:rsidR="00396F6E" w:rsidRPr="00BF4084" w:rsidRDefault="00396F6E" w:rsidP="00396F6E">
            <w:pPr>
              <w:pStyle w:val="p2"/>
              <w:jc w:val="right"/>
              <w:rPr>
                <w:color w:val="000000" w:themeColor="text1"/>
                <w:sz w:val="16"/>
                <w:szCs w:val="16"/>
                <w:lang w:val="sl-SI"/>
              </w:rPr>
            </w:pPr>
          </w:p>
          <w:p w14:paraId="23B621E3" w14:textId="77777777" w:rsidR="00396F6E" w:rsidRPr="00BF4084" w:rsidRDefault="00396F6E" w:rsidP="00396F6E">
            <w:pPr>
              <w:ind w:firstLineChars="100" w:firstLine="160"/>
              <w:jc w:val="right"/>
              <w:rPr>
                <w:rFonts w:ascii="Arial" w:eastAsia="Times New Roman" w:hAnsi="Arial" w:cs="Arial"/>
                <w:bCs/>
                <w:color w:val="000000" w:themeColor="text1"/>
                <w:sz w:val="16"/>
                <w:szCs w:val="16"/>
              </w:rPr>
            </w:pPr>
            <w:r w:rsidRPr="00BF4084">
              <w:rPr>
                <w:rFonts w:ascii="Arial" w:hAnsi="Arial" w:cs="Arial"/>
                <w:bCs/>
                <w:color w:val="000000" w:themeColor="text1"/>
                <w:sz w:val="16"/>
                <w:szCs w:val="16"/>
              </w:rPr>
              <w:t>192.533.184</w:t>
            </w:r>
          </w:p>
          <w:p w14:paraId="1D3EC640" w14:textId="77777777" w:rsidR="00396F6E" w:rsidRPr="00BF4084" w:rsidRDefault="00396F6E" w:rsidP="00396F6E">
            <w:pPr>
              <w:pStyle w:val="p2"/>
              <w:jc w:val="right"/>
              <w:rPr>
                <w:color w:val="000000" w:themeColor="text1"/>
                <w:sz w:val="16"/>
                <w:szCs w:val="16"/>
                <w:lang w:val="sl-SI"/>
              </w:rPr>
            </w:pPr>
          </w:p>
          <w:p w14:paraId="700F9947" w14:textId="1A6AFAF1" w:rsidR="00396F6E" w:rsidRPr="00BF4084" w:rsidRDefault="00396F6E" w:rsidP="00396F6E">
            <w:pPr>
              <w:pStyle w:val="p2"/>
              <w:jc w:val="right"/>
              <w:rPr>
                <w:rStyle w:val="s1"/>
                <w:rFonts w:ascii="Arial" w:hAnsi="Arial" w:cs="Arial"/>
                <w:color w:val="000000" w:themeColor="text1"/>
                <w:sz w:val="16"/>
                <w:szCs w:val="16"/>
                <w:lang w:val="sl-SI"/>
              </w:rPr>
            </w:pPr>
          </w:p>
        </w:tc>
        <w:tc>
          <w:tcPr>
            <w:tcW w:w="1081" w:type="dxa"/>
          </w:tcPr>
          <w:p w14:paraId="217834A7" w14:textId="15299FA8" w:rsidR="00396F6E" w:rsidRPr="00BF4084" w:rsidRDefault="00396F6E" w:rsidP="00396F6E">
            <w:pPr>
              <w:pStyle w:val="p2"/>
              <w:jc w:val="right"/>
              <w:rPr>
                <w:rStyle w:val="s1"/>
                <w:rFonts w:ascii="Arial" w:hAnsi="Arial" w:cs="Arial"/>
                <w:color w:val="000000" w:themeColor="text1"/>
                <w:sz w:val="16"/>
                <w:szCs w:val="16"/>
                <w:lang w:val="sl-SI"/>
              </w:rPr>
            </w:pPr>
            <w:r w:rsidRPr="00BF4084">
              <w:rPr>
                <w:color w:val="000000" w:themeColor="text1"/>
                <w:sz w:val="16"/>
                <w:szCs w:val="16"/>
                <w:lang w:val="sl-SI"/>
              </w:rPr>
              <w:t>0</w:t>
            </w:r>
          </w:p>
        </w:tc>
        <w:tc>
          <w:tcPr>
            <w:tcW w:w="1081" w:type="dxa"/>
          </w:tcPr>
          <w:p w14:paraId="651554B0" w14:textId="77777777" w:rsidR="00396F6E" w:rsidRPr="00BF4084" w:rsidRDefault="00396F6E" w:rsidP="00396F6E">
            <w:pPr>
              <w:pStyle w:val="p2"/>
              <w:jc w:val="right"/>
              <w:rPr>
                <w:color w:val="000000" w:themeColor="text1"/>
                <w:sz w:val="16"/>
                <w:szCs w:val="16"/>
                <w:lang w:val="sl-SI"/>
              </w:rPr>
            </w:pPr>
          </w:p>
          <w:p w14:paraId="7E5ED381" w14:textId="77777777" w:rsidR="00396F6E" w:rsidRPr="00BF4084" w:rsidRDefault="00396F6E" w:rsidP="00396F6E">
            <w:pPr>
              <w:ind w:firstLineChars="100" w:firstLine="160"/>
              <w:jc w:val="right"/>
              <w:rPr>
                <w:rFonts w:ascii="Arial" w:eastAsia="Times New Roman" w:hAnsi="Arial" w:cs="Arial"/>
                <w:bCs/>
                <w:color w:val="000000" w:themeColor="text1"/>
                <w:sz w:val="16"/>
                <w:szCs w:val="16"/>
              </w:rPr>
            </w:pPr>
            <w:r w:rsidRPr="00BF4084">
              <w:rPr>
                <w:rFonts w:ascii="Arial" w:hAnsi="Arial" w:cs="Arial"/>
                <w:bCs/>
                <w:color w:val="000000" w:themeColor="text1"/>
                <w:sz w:val="16"/>
                <w:szCs w:val="16"/>
              </w:rPr>
              <w:t>26.660.200</w:t>
            </w:r>
          </w:p>
          <w:p w14:paraId="1B88A7E3" w14:textId="78DEBB08" w:rsidR="00396F6E" w:rsidRPr="00BF4084" w:rsidRDefault="00396F6E" w:rsidP="00396F6E">
            <w:pPr>
              <w:pStyle w:val="p2"/>
              <w:jc w:val="right"/>
              <w:rPr>
                <w:rStyle w:val="s1"/>
                <w:rFonts w:ascii="Arial" w:hAnsi="Arial" w:cs="Arial"/>
                <w:color w:val="000000" w:themeColor="text1"/>
                <w:sz w:val="16"/>
                <w:szCs w:val="16"/>
                <w:lang w:val="sl-SI"/>
              </w:rPr>
            </w:pPr>
          </w:p>
        </w:tc>
        <w:tc>
          <w:tcPr>
            <w:tcW w:w="1081" w:type="dxa"/>
          </w:tcPr>
          <w:p w14:paraId="66906D69" w14:textId="77777777" w:rsidR="00396F6E" w:rsidRPr="00BF4084" w:rsidRDefault="00396F6E" w:rsidP="00396F6E">
            <w:pPr>
              <w:pStyle w:val="p2"/>
              <w:jc w:val="right"/>
              <w:rPr>
                <w:color w:val="000000" w:themeColor="text1"/>
                <w:sz w:val="16"/>
                <w:szCs w:val="16"/>
                <w:lang w:val="sl-SI"/>
              </w:rPr>
            </w:pPr>
          </w:p>
          <w:p w14:paraId="4DC2434A" w14:textId="77777777" w:rsidR="00396F6E" w:rsidRPr="00BF4084" w:rsidRDefault="00396F6E" w:rsidP="00396F6E">
            <w:pPr>
              <w:ind w:firstLineChars="100" w:firstLine="160"/>
              <w:jc w:val="right"/>
              <w:rPr>
                <w:rFonts w:ascii="Arial" w:eastAsia="Times New Roman" w:hAnsi="Arial" w:cs="Arial"/>
                <w:bCs/>
                <w:color w:val="000000" w:themeColor="text1"/>
                <w:sz w:val="16"/>
                <w:szCs w:val="16"/>
              </w:rPr>
            </w:pPr>
            <w:r w:rsidRPr="00BF4084">
              <w:rPr>
                <w:rFonts w:ascii="Arial" w:hAnsi="Arial" w:cs="Arial"/>
                <w:bCs/>
                <w:color w:val="000000" w:themeColor="text1"/>
                <w:sz w:val="16"/>
                <w:szCs w:val="16"/>
              </w:rPr>
              <w:t>29.367.416</w:t>
            </w:r>
          </w:p>
          <w:p w14:paraId="649D724D" w14:textId="13BA1B4B" w:rsidR="00396F6E" w:rsidRPr="00BF4084" w:rsidRDefault="00396F6E" w:rsidP="00396F6E">
            <w:pPr>
              <w:pStyle w:val="p2"/>
              <w:jc w:val="right"/>
              <w:rPr>
                <w:rStyle w:val="s1"/>
                <w:rFonts w:ascii="Arial" w:hAnsi="Arial" w:cs="Arial"/>
                <w:color w:val="000000" w:themeColor="text1"/>
                <w:sz w:val="16"/>
                <w:szCs w:val="16"/>
                <w:lang w:val="sl-SI"/>
              </w:rPr>
            </w:pPr>
          </w:p>
        </w:tc>
        <w:tc>
          <w:tcPr>
            <w:tcW w:w="1081" w:type="dxa"/>
          </w:tcPr>
          <w:p w14:paraId="7689951A" w14:textId="77777777" w:rsidR="00396F6E" w:rsidRPr="00BF4084" w:rsidRDefault="00396F6E" w:rsidP="00396F6E">
            <w:pPr>
              <w:pStyle w:val="p2"/>
              <w:jc w:val="right"/>
              <w:rPr>
                <w:color w:val="000000" w:themeColor="text1"/>
                <w:sz w:val="16"/>
                <w:szCs w:val="16"/>
                <w:lang w:val="sl-SI"/>
              </w:rPr>
            </w:pPr>
          </w:p>
          <w:p w14:paraId="1729ED79" w14:textId="77777777" w:rsidR="00396F6E" w:rsidRPr="00BF4084" w:rsidRDefault="00396F6E" w:rsidP="00396F6E">
            <w:pPr>
              <w:ind w:firstLineChars="100" w:firstLine="160"/>
              <w:jc w:val="right"/>
              <w:rPr>
                <w:rFonts w:ascii="Arial" w:eastAsia="Times New Roman" w:hAnsi="Arial" w:cs="Arial"/>
                <w:bCs/>
                <w:color w:val="000000" w:themeColor="text1"/>
                <w:sz w:val="16"/>
                <w:szCs w:val="16"/>
              </w:rPr>
            </w:pPr>
            <w:r w:rsidRPr="00BF4084">
              <w:rPr>
                <w:rFonts w:ascii="Arial" w:hAnsi="Arial" w:cs="Arial"/>
                <w:bCs/>
                <w:color w:val="000000" w:themeColor="text1"/>
                <w:sz w:val="16"/>
                <w:szCs w:val="16"/>
              </w:rPr>
              <w:t>32.149.070</w:t>
            </w:r>
          </w:p>
          <w:p w14:paraId="0736CEB7" w14:textId="65B5C99C" w:rsidR="00396F6E" w:rsidRPr="00BF4084" w:rsidRDefault="00396F6E" w:rsidP="00396F6E">
            <w:pPr>
              <w:pStyle w:val="p2"/>
              <w:jc w:val="right"/>
              <w:rPr>
                <w:rStyle w:val="s1"/>
                <w:rFonts w:ascii="Arial" w:hAnsi="Arial" w:cs="Arial"/>
                <w:color w:val="000000" w:themeColor="text1"/>
                <w:sz w:val="16"/>
                <w:szCs w:val="16"/>
                <w:lang w:val="sl-SI"/>
              </w:rPr>
            </w:pPr>
          </w:p>
        </w:tc>
        <w:tc>
          <w:tcPr>
            <w:tcW w:w="1081" w:type="dxa"/>
          </w:tcPr>
          <w:p w14:paraId="042E37D2" w14:textId="77777777" w:rsidR="00396F6E" w:rsidRPr="00BF4084" w:rsidRDefault="00396F6E" w:rsidP="00396F6E">
            <w:pPr>
              <w:pStyle w:val="p2"/>
              <w:jc w:val="right"/>
              <w:rPr>
                <w:color w:val="000000" w:themeColor="text1"/>
                <w:sz w:val="16"/>
                <w:szCs w:val="16"/>
                <w:lang w:val="sl-SI"/>
              </w:rPr>
            </w:pPr>
          </w:p>
          <w:p w14:paraId="7C20329A" w14:textId="77777777" w:rsidR="00396F6E" w:rsidRPr="00BF4084" w:rsidRDefault="00396F6E" w:rsidP="00396F6E">
            <w:pPr>
              <w:ind w:firstLineChars="100" w:firstLine="160"/>
              <w:jc w:val="right"/>
              <w:rPr>
                <w:rFonts w:ascii="Arial" w:eastAsia="Times New Roman" w:hAnsi="Arial" w:cs="Arial"/>
                <w:bCs/>
                <w:color w:val="000000" w:themeColor="text1"/>
                <w:sz w:val="16"/>
                <w:szCs w:val="16"/>
              </w:rPr>
            </w:pPr>
            <w:r w:rsidRPr="00BF4084">
              <w:rPr>
                <w:rFonts w:ascii="Arial" w:hAnsi="Arial" w:cs="Arial"/>
                <w:bCs/>
                <w:color w:val="000000" w:themeColor="text1"/>
                <w:sz w:val="16"/>
                <w:szCs w:val="16"/>
              </w:rPr>
              <w:t>36.040.502</w:t>
            </w:r>
          </w:p>
          <w:p w14:paraId="5CA4F4AE" w14:textId="0A045CD0" w:rsidR="00396F6E" w:rsidRPr="00BF4084" w:rsidRDefault="00396F6E" w:rsidP="00396F6E">
            <w:pPr>
              <w:pStyle w:val="p2"/>
              <w:jc w:val="right"/>
              <w:rPr>
                <w:rStyle w:val="s1"/>
                <w:rFonts w:ascii="Arial" w:hAnsi="Arial" w:cs="Arial"/>
                <w:color w:val="000000" w:themeColor="text1"/>
                <w:sz w:val="16"/>
                <w:szCs w:val="16"/>
                <w:lang w:val="sl-SI"/>
              </w:rPr>
            </w:pPr>
          </w:p>
        </w:tc>
        <w:tc>
          <w:tcPr>
            <w:tcW w:w="1081" w:type="dxa"/>
          </w:tcPr>
          <w:p w14:paraId="57630B7D" w14:textId="77777777" w:rsidR="00396F6E" w:rsidRPr="00BF4084" w:rsidRDefault="00396F6E" w:rsidP="00396F6E">
            <w:pPr>
              <w:pStyle w:val="p2"/>
              <w:jc w:val="right"/>
              <w:rPr>
                <w:color w:val="000000" w:themeColor="text1"/>
                <w:sz w:val="16"/>
                <w:szCs w:val="16"/>
                <w:lang w:val="sl-SI"/>
              </w:rPr>
            </w:pPr>
          </w:p>
          <w:p w14:paraId="0DBC9D8B" w14:textId="77777777" w:rsidR="00396F6E" w:rsidRPr="00BF4084" w:rsidRDefault="00396F6E" w:rsidP="00396F6E">
            <w:pPr>
              <w:ind w:firstLineChars="100" w:firstLine="160"/>
              <w:jc w:val="right"/>
              <w:rPr>
                <w:rFonts w:ascii="Arial" w:eastAsia="Times New Roman" w:hAnsi="Arial" w:cs="Arial"/>
                <w:bCs/>
                <w:color w:val="000000" w:themeColor="text1"/>
                <w:sz w:val="16"/>
                <w:szCs w:val="16"/>
              </w:rPr>
            </w:pPr>
            <w:r w:rsidRPr="00BF4084">
              <w:rPr>
                <w:rFonts w:ascii="Arial" w:hAnsi="Arial" w:cs="Arial"/>
                <w:bCs/>
                <w:color w:val="000000" w:themeColor="text1"/>
                <w:sz w:val="16"/>
                <w:szCs w:val="16"/>
              </w:rPr>
              <w:t>36.973.954</w:t>
            </w:r>
          </w:p>
          <w:p w14:paraId="3F4BABE0" w14:textId="646943B2" w:rsidR="00396F6E" w:rsidRPr="00BF4084" w:rsidRDefault="00396F6E" w:rsidP="00396F6E">
            <w:pPr>
              <w:pStyle w:val="p2"/>
              <w:jc w:val="right"/>
              <w:rPr>
                <w:rStyle w:val="s1"/>
                <w:rFonts w:ascii="Arial" w:hAnsi="Arial" w:cs="Arial"/>
                <w:color w:val="000000" w:themeColor="text1"/>
                <w:sz w:val="16"/>
                <w:szCs w:val="16"/>
                <w:lang w:val="sl-SI"/>
              </w:rPr>
            </w:pPr>
          </w:p>
        </w:tc>
        <w:tc>
          <w:tcPr>
            <w:tcW w:w="1081" w:type="dxa"/>
          </w:tcPr>
          <w:p w14:paraId="1E337D92" w14:textId="77777777" w:rsidR="00396F6E" w:rsidRPr="00BF4084" w:rsidRDefault="00396F6E" w:rsidP="00396F6E">
            <w:pPr>
              <w:pStyle w:val="p2"/>
              <w:jc w:val="right"/>
              <w:rPr>
                <w:color w:val="000000" w:themeColor="text1"/>
                <w:sz w:val="16"/>
                <w:szCs w:val="16"/>
                <w:lang w:val="sl-SI"/>
              </w:rPr>
            </w:pPr>
          </w:p>
          <w:p w14:paraId="3864F9FE" w14:textId="77777777" w:rsidR="00396F6E" w:rsidRPr="00BF4084" w:rsidRDefault="00396F6E" w:rsidP="00396F6E">
            <w:pPr>
              <w:ind w:firstLineChars="100" w:firstLine="160"/>
              <w:jc w:val="right"/>
              <w:rPr>
                <w:rFonts w:ascii="Arial" w:eastAsia="Times New Roman" w:hAnsi="Arial" w:cs="Arial"/>
                <w:bCs/>
                <w:color w:val="000000" w:themeColor="text1"/>
                <w:sz w:val="16"/>
                <w:szCs w:val="16"/>
              </w:rPr>
            </w:pPr>
            <w:r w:rsidRPr="00BF4084">
              <w:rPr>
                <w:rFonts w:ascii="Arial" w:hAnsi="Arial" w:cs="Arial"/>
                <w:bCs/>
                <w:color w:val="000000" w:themeColor="text1"/>
                <w:sz w:val="16"/>
                <w:szCs w:val="16"/>
              </w:rPr>
              <w:t>31.342.043</w:t>
            </w:r>
          </w:p>
          <w:p w14:paraId="550D8318" w14:textId="3556DCFB" w:rsidR="00396F6E" w:rsidRPr="00BF4084" w:rsidRDefault="00396F6E" w:rsidP="00396F6E">
            <w:pPr>
              <w:pStyle w:val="p2"/>
              <w:jc w:val="right"/>
              <w:rPr>
                <w:rStyle w:val="s1"/>
                <w:rFonts w:ascii="Arial" w:hAnsi="Arial" w:cs="Arial"/>
                <w:color w:val="000000" w:themeColor="text1"/>
                <w:sz w:val="16"/>
                <w:szCs w:val="16"/>
                <w:lang w:val="sl-SI"/>
              </w:rPr>
            </w:pPr>
          </w:p>
        </w:tc>
      </w:tr>
      <w:tr w:rsidR="000B7FDE" w:rsidRPr="00C5432C" w14:paraId="26F76BEF" w14:textId="77777777" w:rsidTr="00BF4084">
        <w:trPr>
          <w:trHeight w:val="705"/>
        </w:trPr>
        <w:tc>
          <w:tcPr>
            <w:tcW w:w="897" w:type="dxa"/>
          </w:tcPr>
          <w:p w14:paraId="62686171" w14:textId="77777777" w:rsidR="000B7FDE" w:rsidRPr="00C5432C" w:rsidRDefault="000B7FDE" w:rsidP="000B7FDE">
            <w:pPr>
              <w:pStyle w:val="p2"/>
              <w:rPr>
                <w:rStyle w:val="s1"/>
                <w:color w:val="156082" w:themeColor="accent1"/>
                <w:lang w:val="sl-SI"/>
              </w:rPr>
            </w:pPr>
            <w:r w:rsidRPr="00C5432C">
              <w:rPr>
                <w:rStyle w:val="s1"/>
                <w:lang w:val="sl-SI"/>
              </w:rPr>
              <w:t>C1.A.I2</w:t>
            </w:r>
          </w:p>
        </w:tc>
        <w:tc>
          <w:tcPr>
            <w:tcW w:w="2774" w:type="dxa"/>
            <w:vAlign w:val="center"/>
          </w:tcPr>
          <w:p w14:paraId="596F236A" w14:textId="77777777" w:rsidR="000B7FDE" w:rsidRPr="00C5432C" w:rsidRDefault="000B7FDE" w:rsidP="000B7FDE">
            <w:pPr>
              <w:pStyle w:val="p2"/>
              <w:spacing w:after="0"/>
              <w:rPr>
                <w:rStyle w:val="s1"/>
                <w:color w:val="156082" w:themeColor="accent1"/>
                <w:lang w:val="sl-SI"/>
              </w:rPr>
            </w:pPr>
            <w:r w:rsidRPr="00C5432C">
              <w:rPr>
                <w:rFonts w:ascii="Arial" w:hAnsi="Arial" w:cs="Arial"/>
                <w:lang w:val="sl-SI"/>
              </w:rPr>
              <w:t>Naložba 2: Podpora energetsko revnim in ranljivim gospodinjstvom v večstanovanjskih stavbah</w:t>
            </w:r>
          </w:p>
        </w:tc>
        <w:tc>
          <w:tcPr>
            <w:tcW w:w="1134" w:type="dxa"/>
            <w:vAlign w:val="center"/>
          </w:tcPr>
          <w:p w14:paraId="17AE718D" w14:textId="77777777" w:rsidR="000B7FDE" w:rsidRPr="00C5432C" w:rsidRDefault="000B7FDE" w:rsidP="000B7FDE">
            <w:pPr>
              <w:pStyle w:val="p2"/>
              <w:jc w:val="right"/>
              <w:rPr>
                <w:rStyle w:val="s1"/>
                <w:lang w:val="sl-SI"/>
              </w:rPr>
            </w:pPr>
            <w:r w:rsidRPr="00C5432C">
              <w:rPr>
                <w:rFonts w:ascii="Arial" w:hAnsi="Arial" w:cs="Arial"/>
                <w:lang w:val="sl-SI"/>
              </w:rPr>
              <w:t>1.01.</w:t>
            </w:r>
            <w:r w:rsidRPr="00C5432C">
              <w:rPr>
                <w:rFonts w:ascii="Arial" w:hAnsi="Arial" w:cs="Arial"/>
                <w:lang w:val="sl-SI"/>
              </w:rPr>
              <w:br/>
              <w:t>2026</w:t>
            </w:r>
          </w:p>
        </w:tc>
        <w:tc>
          <w:tcPr>
            <w:tcW w:w="850" w:type="dxa"/>
            <w:vAlign w:val="center"/>
          </w:tcPr>
          <w:p w14:paraId="1A46F21C" w14:textId="77777777" w:rsidR="000B7FDE" w:rsidRPr="00C5432C" w:rsidRDefault="000B7FDE" w:rsidP="000B7FDE">
            <w:pPr>
              <w:pStyle w:val="p2"/>
              <w:jc w:val="right"/>
              <w:rPr>
                <w:rStyle w:val="s1"/>
                <w:lang w:val="sl-SI"/>
              </w:rPr>
            </w:pPr>
            <w:r w:rsidRPr="00C5432C">
              <w:rPr>
                <w:rFonts w:ascii="Arial" w:hAnsi="Arial" w:cs="Arial"/>
                <w:lang w:val="sl-SI"/>
              </w:rPr>
              <w:t>31.12.</w:t>
            </w:r>
            <w:r w:rsidRPr="00C5432C">
              <w:rPr>
                <w:rFonts w:ascii="Arial" w:hAnsi="Arial" w:cs="Arial"/>
                <w:lang w:val="sl-SI"/>
              </w:rPr>
              <w:br/>
              <w:t>2032</w:t>
            </w:r>
          </w:p>
        </w:tc>
        <w:tc>
          <w:tcPr>
            <w:tcW w:w="1222" w:type="dxa"/>
          </w:tcPr>
          <w:p w14:paraId="2EC2E561" w14:textId="32B854DC" w:rsidR="000B7FDE" w:rsidRPr="00BF4084" w:rsidRDefault="000B7FDE" w:rsidP="000B7FDE">
            <w:pPr>
              <w:pStyle w:val="p2"/>
              <w:jc w:val="right"/>
              <w:rPr>
                <w:rStyle w:val="s1"/>
                <w:rFonts w:ascii="Arial" w:hAnsi="Arial" w:cs="Arial"/>
                <w:color w:val="000000" w:themeColor="text1"/>
                <w:sz w:val="16"/>
                <w:szCs w:val="16"/>
                <w:lang w:val="sl-SI"/>
              </w:rPr>
            </w:pPr>
            <w:r w:rsidRPr="00BF4084">
              <w:rPr>
                <w:color w:val="000000" w:themeColor="text1"/>
                <w:lang w:val="sl-SI"/>
              </w:rPr>
              <w:t>36.681.100</w:t>
            </w:r>
          </w:p>
        </w:tc>
        <w:tc>
          <w:tcPr>
            <w:tcW w:w="1081" w:type="dxa"/>
          </w:tcPr>
          <w:p w14:paraId="05E67F7A" w14:textId="582EFE14" w:rsidR="000B7FDE" w:rsidRPr="00BF4084" w:rsidRDefault="000B7FDE" w:rsidP="000B7FDE">
            <w:pPr>
              <w:pStyle w:val="p2"/>
              <w:jc w:val="right"/>
              <w:rPr>
                <w:rStyle w:val="s1"/>
                <w:rFonts w:ascii="Arial" w:hAnsi="Arial" w:cs="Arial"/>
                <w:color w:val="000000" w:themeColor="text1"/>
                <w:sz w:val="16"/>
                <w:szCs w:val="16"/>
                <w:lang w:val="sl-SI"/>
              </w:rPr>
            </w:pPr>
            <w:r w:rsidRPr="00BF4084">
              <w:rPr>
                <w:color w:val="000000" w:themeColor="text1"/>
                <w:lang w:val="sl-SI"/>
              </w:rPr>
              <w:t>0</w:t>
            </w:r>
          </w:p>
        </w:tc>
        <w:tc>
          <w:tcPr>
            <w:tcW w:w="1081" w:type="dxa"/>
          </w:tcPr>
          <w:p w14:paraId="76B51880" w14:textId="3A65C121" w:rsidR="000B7FDE" w:rsidRPr="00BF4084" w:rsidRDefault="000B7FDE" w:rsidP="000B7FDE">
            <w:pPr>
              <w:pStyle w:val="p2"/>
              <w:jc w:val="right"/>
              <w:rPr>
                <w:rStyle w:val="s1"/>
                <w:rFonts w:ascii="Arial" w:hAnsi="Arial" w:cs="Arial"/>
                <w:color w:val="000000" w:themeColor="text1"/>
                <w:sz w:val="16"/>
                <w:szCs w:val="16"/>
                <w:lang w:val="sl-SI"/>
              </w:rPr>
            </w:pPr>
            <w:r w:rsidRPr="00BF4084">
              <w:rPr>
                <w:color w:val="000000" w:themeColor="text1"/>
                <w:lang w:val="sl-SI"/>
              </w:rPr>
              <w:t>2.596.000</w:t>
            </w:r>
          </w:p>
        </w:tc>
        <w:tc>
          <w:tcPr>
            <w:tcW w:w="1081" w:type="dxa"/>
          </w:tcPr>
          <w:p w14:paraId="1C79D4A6" w14:textId="0A6C5E1E" w:rsidR="000B7FDE" w:rsidRPr="00BF4084" w:rsidRDefault="000B7FDE" w:rsidP="000B7FDE">
            <w:pPr>
              <w:pStyle w:val="p2"/>
              <w:jc w:val="right"/>
              <w:rPr>
                <w:rStyle w:val="s1"/>
                <w:rFonts w:ascii="Arial" w:hAnsi="Arial" w:cs="Arial"/>
                <w:color w:val="000000" w:themeColor="text1"/>
                <w:sz w:val="16"/>
                <w:szCs w:val="16"/>
                <w:lang w:val="sl-SI"/>
              </w:rPr>
            </w:pPr>
            <w:r w:rsidRPr="00BF4084">
              <w:rPr>
                <w:color w:val="000000" w:themeColor="text1"/>
                <w:lang w:val="sl-SI"/>
              </w:rPr>
              <w:t>4.596.400</w:t>
            </w:r>
          </w:p>
        </w:tc>
        <w:tc>
          <w:tcPr>
            <w:tcW w:w="1081" w:type="dxa"/>
          </w:tcPr>
          <w:p w14:paraId="08DF9862" w14:textId="50CC2657" w:rsidR="000B7FDE" w:rsidRPr="00BF4084" w:rsidRDefault="000B7FDE" w:rsidP="000B7FDE">
            <w:pPr>
              <w:pStyle w:val="p2"/>
              <w:jc w:val="right"/>
              <w:rPr>
                <w:rStyle w:val="s1"/>
                <w:rFonts w:ascii="Arial" w:hAnsi="Arial" w:cs="Arial"/>
                <w:color w:val="000000" w:themeColor="text1"/>
                <w:sz w:val="16"/>
                <w:szCs w:val="16"/>
                <w:lang w:val="sl-SI"/>
              </w:rPr>
            </w:pPr>
            <w:r w:rsidRPr="00BF4084">
              <w:rPr>
                <w:color w:val="000000" w:themeColor="text1"/>
                <w:lang w:val="sl-SI"/>
              </w:rPr>
              <w:t>6.920.400</w:t>
            </w:r>
          </w:p>
        </w:tc>
        <w:tc>
          <w:tcPr>
            <w:tcW w:w="1081" w:type="dxa"/>
          </w:tcPr>
          <w:p w14:paraId="04E5A44C" w14:textId="4C9DBEF3" w:rsidR="000B7FDE" w:rsidRPr="00BF4084" w:rsidRDefault="000B7FDE" w:rsidP="000B7FDE">
            <w:pPr>
              <w:pStyle w:val="p2"/>
              <w:jc w:val="right"/>
              <w:rPr>
                <w:rStyle w:val="s1"/>
                <w:rFonts w:ascii="Arial" w:hAnsi="Arial" w:cs="Arial"/>
                <w:color w:val="000000" w:themeColor="text1"/>
                <w:sz w:val="16"/>
                <w:szCs w:val="16"/>
                <w:lang w:val="sl-SI"/>
              </w:rPr>
            </w:pPr>
            <w:r w:rsidRPr="00BF4084">
              <w:rPr>
                <w:color w:val="000000" w:themeColor="text1"/>
                <w:lang w:val="sl-SI"/>
              </w:rPr>
              <w:t>8.968.200</w:t>
            </w:r>
          </w:p>
        </w:tc>
        <w:tc>
          <w:tcPr>
            <w:tcW w:w="1081" w:type="dxa"/>
          </w:tcPr>
          <w:p w14:paraId="78DCB007" w14:textId="2B4071CC" w:rsidR="000B7FDE" w:rsidRPr="00BF4084" w:rsidRDefault="000B7FDE" w:rsidP="000B7FDE">
            <w:pPr>
              <w:pStyle w:val="p2"/>
              <w:jc w:val="right"/>
              <w:rPr>
                <w:rStyle w:val="s1"/>
                <w:rFonts w:ascii="Arial" w:hAnsi="Arial" w:cs="Arial"/>
                <w:color w:val="000000" w:themeColor="text1"/>
                <w:sz w:val="16"/>
                <w:szCs w:val="16"/>
                <w:lang w:val="sl-SI"/>
              </w:rPr>
            </w:pPr>
            <w:r w:rsidRPr="00BF4084">
              <w:rPr>
                <w:color w:val="000000" w:themeColor="text1"/>
                <w:lang w:val="sl-SI"/>
              </w:rPr>
              <w:t>8.984.400</w:t>
            </w:r>
          </w:p>
        </w:tc>
        <w:tc>
          <w:tcPr>
            <w:tcW w:w="1081" w:type="dxa"/>
          </w:tcPr>
          <w:p w14:paraId="4559F421" w14:textId="4018FF67" w:rsidR="000B7FDE" w:rsidRPr="00BF4084" w:rsidRDefault="000B7FDE" w:rsidP="000B7FDE">
            <w:pPr>
              <w:pStyle w:val="p2"/>
              <w:jc w:val="right"/>
              <w:rPr>
                <w:rStyle w:val="s1"/>
                <w:rFonts w:ascii="Arial" w:hAnsi="Arial" w:cs="Arial"/>
                <w:color w:val="000000" w:themeColor="text1"/>
                <w:sz w:val="16"/>
                <w:szCs w:val="16"/>
                <w:lang w:val="sl-SI"/>
              </w:rPr>
            </w:pPr>
            <w:r w:rsidRPr="00BF4084">
              <w:rPr>
                <w:color w:val="000000" w:themeColor="text1"/>
                <w:lang w:val="sl-SI"/>
              </w:rPr>
              <w:t>4.615.700</w:t>
            </w:r>
          </w:p>
        </w:tc>
      </w:tr>
      <w:tr w:rsidR="000B7FDE" w:rsidRPr="00C5432C" w14:paraId="76070100" w14:textId="77777777" w:rsidTr="00BF4084">
        <w:tc>
          <w:tcPr>
            <w:tcW w:w="897" w:type="dxa"/>
          </w:tcPr>
          <w:p w14:paraId="7CF47069" w14:textId="77777777" w:rsidR="000B7FDE" w:rsidRPr="00C5432C" w:rsidRDefault="000B7FDE" w:rsidP="000B7FDE">
            <w:pPr>
              <w:pStyle w:val="p2"/>
              <w:rPr>
                <w:rStyle w:val="s1"/>
                <w:color w:val="156082" w:themeColor="accent1"/>
                <w:lang w:val="sl-SI"/>
              </w:rPr>
            </w:pPr>
            <w:r w:rsidRPr="00C5432C">
              <w:rPr>
                <w:rStyle w:val="s1"/>
                <w:lang w:val="sl-SI"/>
              </w:rPr>
              <w:t>C1.C.I3</w:t>
            </w:r>
          </w:p>
        </w:tc>
        <w:tc>
          <w:tcPr>
            <w:tcW w:w="2774" w:type="dxa"/>
            <w:vAlign w:val="center"/>
          </w:tcPr>
          <w:p w14:paraId="48895C03" w14:textId="77777777" w:rsidR="000B7FDE" w:rsidRPr="00C5432C" w:rsidRDefault="000B7FDE" w:rsidP="000B7FDE">
            <w:pPr>
              <w:pStyle w:val="p2"/>
              <w:spacing w:after="0"/>
              <w:rPr>
                <w:rStyle w:val="s1"/>
                <w:color w:val="156082" w:themeColor="accent1"/>
                <w:lang w:val="sl-SI"/>
              </w:rPr>
            </w:pPr>
            <w:r w:rsidRPr="00C5432C">
              <w:rPr>
                <w:rFonts w:ascii="Arial" w:hAnsi="Arial" w:cs="Arial"/>
                <w:lang w:val="sl-SI"/>
              </w:rPr>
              <w:t>Naložba 3: Vključevanje energetsko revnih in ranljivih gospodinjstev v energetske skupnosti</w:t>
            </w:r>
          </w:p>
        </w:tc>
        <w:tc>
          <w:tcPr>
            <w:tcW w:w="1134" w:type="dxa"/>
            <w:vAlign w:val="center"/>
          </w:tcPr>
          <w:p w14:paraId="589BC045" w14:textId="77777777" w:rsidR="000B7FDE" w:rsidRPr="00C5432C" w:rsidRDefault="000B7FDE" w:rsidP="000B7FDE">
            <w:pPr>
              <w:pStyle w:val="p2"/>
              <w:jc w:val="right"/>
              <w:rPr>
                <w:rStyle w:val="s1"/>
                <w:color w:val="156082" w:themeColor="accent1"/>
                <w:lang w:val="sl-SI"/>
              </w:rPr>
            </w:pPr>
            <w:r w:rsidRPr="00C5432C">
              <w:rPr>
                <w:rFonts w:ascii="Arial" w:hAnsi="Arial" w:cs="Arial"/>
                <w:lang w:val="sl-SI"/>
              </w:rPr>
              <w:t>1.01.</w:t>
            </w:r>
            <w:r w:rsidRPr="00C5432C">
              <w:rPr>
                <w:rFonts w:ascii="Arial" w:hAnsi="Arial" w:cs="Arial"/>
                <w:lang w:val="sl-SI"/>
              </w:rPr>
              <w:br/>
              <w:t>2026</w:t>
            </w:r>
          </w:p>
        </w:tc>
        <w:tc>
          <w:tcPr>
            <w:tcW w:w="850" w:type="dxa"/>
            <w:vAlign w:val="center"/>
          </w:tcPr>
          <w:p w14:paraId="6A2C0775" w14:textId="77777777" w:rsidR="000B7FDE" w:rsidRPr="00C5432C" w:rsidRDefault="000B7FDE" w:rsidP="000B7FDE">
            <w:pPr>
              <w:pStyle w:val="p2"/>
              <w:jc w:val="right"/>
              <w:rPr>
                <w:rStyle w:val="s1"/>
                <w:color w:val="156082" w:themeColor="accent1"/>
                <w:lang w:val="sl-SI"/>
              </w:rPr>
            </w:pPr>
            <w:r w:rsidRPr="00C5432C">
              <w:rPr>
                <w:rFonts w:ascii="Arial" w:hAnsi="Arial" w:cs="Arial"/>
                <w:lang w:val="sl-SI"/>
              </w:rPr>
              <w:t>31.12.</w:t>
            </w:r>
            <w:r w:rsidRPr="00C5432C">
              <w:rPr>
                <w:rFonts w:ascii="Arial" w:hAnsi="Arial" w:cs="Arial"/>
                <w:lang w:val="sl-SI"/>
              </w:rPr>
              <w:br/>
              <w:t>2032</w:t>
            </w:r>
          </w:p>
        </w:tc>
        <w:tc>
          <w:tcPr>
            <w:tcW w:w="1222" w:type="dxa"/>
          </w:tcPr>
          <w:p w14:paraId="3626FF07" w14:textId="308F2C38" w:rsidR="000B7FDE" w:rsidRPr="00BF4084" w:rsidRDefault="000B7FDE" w:rsidP="000B7FDE">
            <w:pPr>
              <w:pStyle w:val="p2"/>
              <w:jc w:val="right"/>
              <w:rPr>
                <w:rStyle w:val="s1"/>
                <w:rFonts w:ascii="Arial" w:hAnsi="Arial" w:cs="Arial"/>
                <w:color w:val="000000" w:themeColor="text1"/>
                <w:sz w:val="16"/>
                <w:szCs w:val="16"/>
                <w:lang w:val="sl-SI"/>
              </w:rPr>
            </w:pPr>
            <w:r w:rsidRPr="00BF4084">
              <w:rPr>
                <w:color w:val="000000" w:themeColor="text1"/>
                <w:lang w:val="sl-SI"/>
              </w:rPr>
              <w:t>9.005.929</w:t>
            </w:r>
          </w:p>
        </w:tc>
        <w:tc>
          <w:tcPr>
            <w:tcW w:w="1081" w:type="dxa"/>
          </w:tcPr>
          <w:p w14:paraId="11127C1F" w14:textId="3DE29168" w:rsidR="000B7FDE" w:rsidRPr="00BF4084" w:rsidRDefault="000B7FDE" w:rsidP="000B7FDE">
            <w:pPr>
              <w:pStyle w:val="p2"/>
              <w:jc w:val="right"/>
              <w:rPr>
                <w:rStyle w:val="s1"/>
                <w:rFonts w:ascii="Arial" w:hAnsi="Arial" w:cs="Arial"/>
                <w:color w:val="000000" w:themeColor="text1"/>
                <w:sz w:val="16"/>
                <w:szCs w:val="16"/>
                <w:lang w:val="sl-SI"/>
              </w:rPr>
            </w:pPr>
            <w:r w:rsidRPr="00BF4084">
              <w:rPr>
                <w:color w:val="000000" w:themeColor="text1"/>
                <w:lang w:val="sl-SI"/>
              </w:rPr>
              <w:t>0</w:t>
            </w:r>
          </w:p>
        </w:tc>
        <w:tc>
          <w:tcPr>
            <w:tcW w:w="1081" w:type="dxa"/>
          </w:tcPr>
          <w:p w14:paraId="0D307D2B" w14:textId="36A1DFEB" w:rsidR="000B7FDE" w:rsidRPr="00BF4084" w:rsidRDefault="000B7FDE" w:rsidP="000B7FDE">
            <w:pPr>
              <w:pStyle w:val="p2"/>
              <w:jc w:val="right"/>
              <w:rPr>
                <w:rStyle w:val="s1"/>
                <w:rFonts w:ascii="Arial" w:hAnsi="Arial" w:cs="Arial"/>
                <w:color w:val="000000" w:themeColor="text1"/>
                <w:sz w:val="16"/>
                <w:szCs w:val="16"/>
                <w:lang w:val="sl-SI"/>
              </w:rPr>
            </w:pPr>
            <w:r w:rsidRPr="00BF4084">
              <w:rPr>
                <w:color w:val="000000" w:themeColor="text1"/>
                <w:lang w:val="sl-SI"/>
              </w:rPr>
              <w:t>392.186</w:t>
            </w:r>
          </w:p>
        </w:tc>
        <w:tc>
          <w:tcPr>
            <w:tcW w:w="1081" w:type="dxa"/>
          </w:tcPr>
          <w:p w14:paraId="183E8E2D" w14:textId="65E8EBFE" w:rsidR="000B7FDE" w:rsidRPr="00BF4084" w:rsidRDefault="000B7FDE" w:rsidP="000B7FDE">
            <w:pPr>
              <w:pStyle w:val="p2"/>
              <w:jc w:val="right"/>
              <w:rPr>
                <w:rStyle w:val="s1"/>
                <w:rFonts w:ascii="Arial" w:hAnsi="Arial" w:cs="Arial"/>
                <w:color w:val="000000" w:themeColor="text1"/>
                <w:sz w:val="16"/>
                <w:szCs w:val="16"/>
                <w:lang w:val="sl-SI"/>
              </w:rPr>
            </w:pPr>
            <w:r w:rsidRPr="00BF4084">
              <w:rPr>
                <w:color w:val="000000" w:themeColor="text1"/>
                <w:lang w:val="sl-SI"/>
              </w:rPr>
              <w:t>1.018.290</w:t>
            </w:r>
          </w:p>
        </w:tc>
        <w:tc>
          <w:tcPr>
            <w:tcW w:w="1081" w:type="dxa"/>
          </w:tcPr>
          <w:p w14:paraId="32E106A0" w14:textId="5EECF2AE" w:rsidR="000B7FDE" w:rsidRPr="00BF4084" w:rsidRDefault="000B7FDE" w:rsidP="000B7FDE">
            <w:pPr>
              <w:pStyle w:val="p2"/>
              <w:jc w:val="right"/>
              <w:rPr>
                <w:rStyle w:val="s1"/>
                <w:rFonts w:ascii="Arial" w:hAnsi="Arial" w:cs="Arial"/>
                <w:color w:val="000000" w:themeColor="text1"/>
                <w:sz w:val="16"/>
                <w:szCs w:val="16"/>
                <w:lang w:val="sl-SI"/>
              </w:rPr>
            </w:pPr>
            <w:r w:rsidRPr="00BF4084">
              <w:rPr>
                <w:color w:val="000000" w:themeColor="text1"/>
                <w:lang w:val="sl-SI"/>
              </w:rPr>
              <w:t>1.952.162</w:t>
            </w:r>
          </w:p>
        </w:tc>
        <w:tc>
          <w:tcPr>
            <w:tcW w:w="1081" w:type="dxa"/>
          </w:tcPr>
          <w:p w14:paraId="7DC7FD64" w14:textId="4830F010" w:rsidR="000B7FDE" w:rsidRPr="00BF4084" w:rsidRDefault="000B7FDE" w:rsidP="000B7FDE">
            <w:pPr>
              <w:pStyle w:val="p2"/>
              <w:jc w:val="right"/>
              <w:rPr>
                <w:rStyle w:val="s1"/>
                <w:rFonts w:ascii="Arial" w:hAnsi="Arial" w:cs="Arial"/>
                <w:color w:val="000000" w:themeColor="text1"/>
                <w:sz w:val="16"/>
                <w:szCs w:val="16"/>
                <w:lang w:val="sl-SI"/>
              </w:rPr>
            </w:pPr>
            <w:r w:rsidRPr="00BF4084">
              <w:rPr>
                <w:color w:val="000000" w:themeColor="text1"/>
                <w:lang w:val="sl-SI"/>
              </w:rPr>
              <w:t>2.134.353</w:t>
            </w:r>
          </w:p>
        </w:tc>
        <w:tc>
          <w:tcPr>
            <w:tcW w:w="1081" w:type="dxa"/>
          </w:tcPr>
          <w:p w14:paraId="7C50DA4A" w14:textId="10C34112" w:rsidR="000B7FDE" w:rsidRPr="00BF4084" w:rsidRDefault="000B7FDE" w:rsidP="000B7FDE">
            <w:pPr>
              <w:pStyle w:val="p2"/>
              <w:jc w:val="right"/>
              <w:rPr>
                <w:rStyle w:val="s1"/>
                <w:rFonts w:ascii="Arial" w:hAnsi="Arial" w:cs="Arial"/>
                <w:color w:val="000000" w:themeColor="text1"/>
                <w:sz w:val="16"/>
                <w:szCs w:val="16"/>
                <w:lang w:val="sl-SI"/>
              </w:rPr>
            </w:pPr>
            <w:r w:rsidRPr="00BF4084">
              <w:rPr>
                <w:color w:val="000000" w:themeColor="text1"/>
                <w:lang w:val="sl-SI"/>
              </w:rPr>
              <w:t>2.181.309</w:t>
            </w:r>
          </w:p>
        </w:tc>
        <w:tc>
          <w:tcPr>
            <w:tcW w:w="1081" w:type="dxa"/>
          </w:tcPr>
          <w:p w14:paraId="44D3378D" w14:textId="08483FCD" w:rsidR="000B7FDE" w:rsidRPr="00BF4084" w:rsidRDefault="000B7FDE" w:rsidP="000B7FDE">
            <w:pPr>
              <w:pStyle w:val="p2"/>
              <w:jc w:val="right"/>
              <w:rPr>
                <w:rStyle w:val="s1"/>
                <w:rFonts w:ascii="Arial" w:hAnsi="Arial" w:cs="Arial"/>
                <w:color w:val="000000" w:themeColor="text1"/>
                <w:sz w:val="16"/>
                <w:szCs w:val="16"/>
                <w:lang w:val="sl-SI"/>
              </w:rPr>
            </w:pPr>
            <w:r w:rsidRPr="00BF4084">
              <w:rPr>
                <w:color w:val="000000" w:themeColor="text1"/>
                <w:lang w:val="sl-SI"/>
              </w:rPr>
              <w:t>1.327.629</w:t>
            </w:r>
          </w:p>
        </w:tc>
      </w:tr>
      <w:tr w:rsidR="000B7FDE" w:rsidRPr="00C5432C" w14:paraId="5B4B7540" w14:textId="77777777" w:rsidTr="00BF4084">
        <w:tc>
          <w:tcPr>
            <w:tcW w:w="897" w:type="dxa"/>
          </w:tcPr>
          <w:p w14:paraId="05BE429B" w14:textId="77777777" w:rsidR="000B7FDE" w:rsidRPr="00C5432C" w:rsidRDefault="000B7FDE" w:rsidP="000B7FDE">
            <w:pPr>
              <w:pStyle w:val="p2"/>
              <w:rPr>
                <w:rStyle w:val="s1"/>
                <w:lang w:val="sl-SI"/>
              </w:rPr>
            </w:pPr>
            <w:r w:rsidRPr="00C5432C">
              <w:rPr>
                <w:rStyle w:val="s1"/>
                <w:lang w:val="sl-SI"/>
              </w:rPr>
              <w:t>C1.D.M1</w:t>
            </w:r>
          </w:p>
        </w:tc>
        <w:tc>
          <w:tcPr>
            <w:tcW w:w="2774" w:type="dxa"/>
            <w:vAlign w:val="center"/>
          </w:tcPr>
          <w:p w14:paraId="6F0DF378" w14:textId="77777777" w:rsidR="000B7FDE" w:rsidRPr="00C5432C" w:rsidRDefault="000B7FDE" w:rsidP="000B7FDE">
            <w:pPr>
              <w:pStyle w:val="p2"/>
              <w:spacing w:after="0"/>
              <w:rPr>
                <w:rStyle w:val="s1"/>
                <w:color w:val="156082" w:themeColor="accent1"/>
                <w:lang w:val="sl-SI"/>
              </w:rPr>
            </w:pPr>
            <w:r w:rsidRPr="00C5432C">
              <w:rPr>
                <w:rFonts w:ascii="Arial" w:hAnsi="Arial" w:cs="Arial"/>
                <w:lang w:val="sl-SI"/>
              </w:rPr>
              <w:t>Ukrep 1: Ciljno informiranje, izobraževanje in ozaveščanje, svetovanje (koordinatorji) in usposabljanje</w:t>
            </w:r>
          </w:p>
        </w:tc>
        <w:tc>
          <w:tcPr>
            <w:tcW w:w="1134" w:type="dxa"/>
            <w:vAlign w:val="center"/>
          </w:tcPr>
          <w:p w14:paraId="05424785" w14:textId="77777777" w:rsidR="000B7FDE" w:rsidRPr="00C5432C" w:rsidRDefault="000B7FDE" w:rsidP="000B7FDE">
            <w:pPr>
              <w:pStyle w:val="p2"/>
              <w:jc w:val="right"/>
              <w:rPr>
                <w:rStyle w:val="s1"/>
                <w:color w:val="156082" w:themeColor="accent1"/>
                <w:lang w:val="sl-SI"/>
              </w:rPr>
            </w:pPr>
            <w:r w:rsidRPr="00C5432C">
              <w:rPr>
                <w:rFonts w:ascii="Arial" w:hAnsi="Arial" w:cs="Arial"/>
                <w:lang w:val="sl-SI"/>
              </w:rPr>
              <w:t>1.01.</w:t>
            </w:r>
            <w:r w:rsidRPr="00C5432C">
              <w:rPr>
                <w:rFonts w:ascii="Arial" w:hAnsi="Arial" w:cs="Arial"/>
                <w:lang w:val="sl-SI"/>
              </w:rPr>
              <w:br/>
              <w:t>2026</w:t>
            </w:r>
          </w:p>
        </w:tc>
        <w:tc>
          <w:tcPr>
            <w:tcW w:w="850" w:type="dxa"/>
            <w:vAlign w:val="center"/>
          </w:tcPr>
          <w:p w14:paraId="5ABE75C8" w14:textId="77777777" w:rsidR="000B7FDE" w:rsidRPr="00C5432C" w:rsidRDefault="000B7FDE" w:rsidP="000B7FDE">
            <w:pPr>
              <w:pStyle w:val="p2"/>
              <w:jc w:val="right"/>
              <w:rPr>
                <w:rStyle w:val="s1"/>
                <w:color w:val="156082" w:themeColor="accent1"/>
                <w:lang w:val="sl-SI"/>
              </w:rPr>
            </w:pPr>
            <w:r w:rsidRPr="00C5432C">
              <w:rPr>
                <w:rFonts w:ascii="Arial" w:hAnsi="Arial" w:cs="Arial"/>
                <w:lang w:val="sl-SI"/>
              </w:rPr>
              <w:t>31.12.</w:t>
            </w:r>
            <w:r w:rsidRPr="00C5432C">
              <w:rPr>
                <w:rFonts w:ascii="Arial" w:hAnsi="Arial" w:cs="Arial"/>
                <w:lang w:val="sl-SI"/>
              </w:rPr>
              <w:br/>
              <w:t>2032</w:t>
            </w:r>
          </w:p>
        </w:tc>
        <w:tc>
          <w:tcPr>
            <w:tcW w:w="1222" w:type="dxa"/>
          </w:tcPr>
          <w:p w14:paraId="57B969E6" w14:textId="44660E54" w:rsidR="000B7FDE" w:rsidRPr="00BF4084" w:rsidRDefault="000B7FDE" w:rsidP="000B7FDE">
            <w:pPr>
              <w:pStyle w:val="p2"/>
              <w:jc w:val="right"/>
              <w:rPr>
                <w:rStyle w:val="s1"/>
                <w:rFonts w:ascii="Arial" w:hAnsi="Arial" w:cs="Arial"/>
                <w:color w:val="000000" w:themeColor="text1"/>
                <w:sz w:val="16"/>
                <w:szCs w:val="16"/>
                <w:lang w:val="sl-SI"/>
              </w:rPr>
            </w:pPr>
            <w:r w:rsidRPr="00BF4084">
              <w:rPr>
                <w:color w:val="000000" w:themeColor="text1"/>
                <w:lang w:val="sl-SI"/>
              </w:rPr>
              <w:t>1.281.804</w:t>
            </w:r>
          </w:p>
        </w:tc>
        <w:tc>
          <w:tcPr>
            <w:tcW w:w="1081" w:type="dxa"/>
          </w:tcPr>
          <w:p w14:paraId="7F207A23" w14:textId="38526406" w:rsidR="000B7FDE" w:rsidRPr="00BF4084" w:rsidRDefault="000B7FDE" w:rsidP="000B7FDE">
            <w:pPr>
              <w:pStyle w:val="p2"/>
              <w:jc w:val="right"/>
              <w:rPr>
                <w:rStyle w:val="s1"/>
                <w:rFonts w:ascii="Arial" w:hAnsi="Arial" w:cs="Arial"/>
                <w:color w:val="000000" w:themeColor="text1"/>
                <w:sz w:val="16"/>
                <w:szCs w:val="16"/>
                <w:lang w:val="sl-SI"/>
              </w:rPr>
            </w:pPr>
            <w:r w:rsidRPr="00BF4084">
              <w:rPr>
                <w:color w:val="000000" w:themeColor="text1"/>
                <w:lang w:val="sl-SI"/>
              </w:rPr>
              <w:t>0</w:t>
            </w:r>
          </w:p>
        </w:tc>
        <w:tc>
          <w:tcPr>
            <w:tcW w:w="1081" w:type="dxa"/>
          </w:tcPr>
          <w:p w14:paraId="1BFA8BE6" w14:textId="226CD15A" w:rsidR="000B7FDE" w:rsidRPr="00BF4084" w:rsidRDefault="000B7FDE" w:rsidP="000B7FDE">
            <w:pPr>
              <w:pStyle w:val="p2"/>
              <w:jc w:val="right"/>
              <w:rPr>
                <w:rStyle w:val="s1"/>
                <w:rFonts w:ascii="Arial" w:hAnsi="Arial" w:cs="Arial"/>
                <w:color w:val="000000" w:themeColor="text1"/>
                <w:sz w:val="16"/>
                <w:szCs w:val="16"/>
                <w:lang w:val="sl-SI"/>
              </w:rPr>
            </w:pPr>
            <w:r w:rsidRPr="00BF4084">
              <w:rPr>
                <w:color w:val="000000" w:themeColor="text1"/>
                <w:lang w:val="sl-SI"/>
              </w:rPr>
              <w:t>188.941</w:t>
            </w:r>
          </w:p>
        </w:tc>
        <w:tc>
          <w:tcPr>
            <w:tcW w:w="1081" w:type="dxa"/>
          </w:tcPr>
          <w:p w14:paraId="75D5C1B4" w14:textId="269E8E30" w:rsidR="000B7FDE" w:rsidRPr="00BF4084" w:rsidRDefault="000B7FDE" w:rsidP="000B7FDE">
            <w:pPr>
              <w:pStyle w:val="p2"/>
              <w:jc w:val="right"/>
              <w:rPr>
                <w:rStyle w:val="s1"/>
                <w:rFonts w:ascii="Arial" w:hAnsi="Arial" w:cs="Arial"/>
                <w:color w:val="000000" w:themeColor="text1"/>
                <w:sz w:val="16"/>
                <w:szCs w:val="16"/>
                <w:lang w:val="sl-SI"/>
              </w:rPr>
            </w:pPr>
            <w:r w:rsidRPr="00BF4084">
              <w:rPr>
                <w:color w:val="000000" w:themeColor="text1"/>
                <w:lang w:val="sl-SI"/>
              </w:rPr>
              <w:t>282.010</w:t>
            </w:r>
          </w:p>
        </w:tc>
        <w:tc>
          <w:tcPr>
            <w:tcW w:w="1081" w:type="dxa"/>
          </w:tcPr>
          <w:p w14:paraId="24751DB7" w14:textId="3C9486A4" w:rsidR="000B7FDE" w:rsidRPr="00BF4084" w:rsidRDefault="000B7FDE" w:rsidP="000B7FDE">
            <w:pPr>
              <w:pStyle w:val="p2"/>
              <w:jc w:val="right"/>
              <w:rPr>
                <w:rStyle w:val="s1"/>
                <w:rFonts w:ascii="Arial" w:hAnsi="Arial" w:cs="Arial"/>
                <w:color w:val="000000" w:themeColor="text1"/>
                <w:sz w:val="16"/>
                <w:szCs w:val="16"/>
                <w:lang w:val="sl-SI"/>
              </w:rPr>
            </w:pPr>
            <w:r w:rsidRPr="00BF4084">
              <w:rPr>
                <w:color w:val="000000" w:themeColor="text1"/>
                <w:lang w:val="sl-SI"/>
              </w:rPr>
              <w:t>197.346</w:t>
            </w:r>
          </w:p>
        </w:tc>
        <w:tc>
          <w:tcPr>
            <w:tcW w:w="1081" w:type="dxa"/>
          </w:tcPr>
          <w:p w14:paraId="3C01AAC1" w14:textId="35F8FA5B" w:rsidR="000B7FDE" w:rsidRPr="00BF4084" w:rsidRDefault="000B7FDE" w:rsidP="000B7FDE">
            <w:pPr>
              <w:pStyle w:val="p2"/>
              <w:jc w:val="right"/>
              <w:rPr>
                <w:rStyle w:val="s1"/>
                <w:rFonts w:ascii="Arial" w:hAnsi="Arial" w:cs="Arial"/>
                <w:color w:val="000000" w:themeColor="text1"/>
                <w:sz w:val="16"/>
                <w:szCs w:val="16"/>
                <w:lang w:val="sl-SI"/>
              </w:rPr>
            </w:pPr>
            <w:r w:rsidRPr="00BF4084">
              <w:rPr>
                <w:color w:val="000000" w:themeColor="text1"/>
                <w:lang w:val="sl-SI"/>
              </w:rPr>
              <w:t>206.245</w:t>
            </w:r>
          </w:p>
        </w:tc>
        <w:tc>
          <w:tcPr>
            <w:tcW w:w="1081" w:type="dxa"/>
          </w:tcPr>
          <w:p w14:paraId="27008D93" w14:textId="18FFA255" w:rsidR="000B7FDE" w:rsidRPr="00BF4084" w:rsidRDefault="000B7FDE" w:rsidP="000B7FDE">
            <w:pPr>
              <w:pStyle w:val="p2"/>
              <w:jc w:val="right"/>
              <w:rPr>
                <w:rStyle w:val="s1"/>
                <w:rFonts w:ascii="Arial" w:hAnsi="Arial" w:cs="Arial"/>
                <w:color w:val="000000" w:themeColor="text1"/>
                <w:sz w:val="16"/>
                <w:szCs w:val="16"/>
                <w:lang w:val="sl-SI"/>
              </w:rPr>
            </w:pPr>
            <w:r w:rsidRPr="00BF4084">
              <w:rPr>
                <w:color w:val="000000" w:themeColor="text1"/>
                <w:lang w:val="sl-SI"/>
              </w:rPr>
              <w:t>206.124</w:t>
            </w:r>
          </w:p>
        </w:tc>
        <w:tc>
          <w:tcPr>
            <w:tcW w:w="1081" w:type="dxa"/>
          </w:tcPr>
          <w:p w14:paraId="5B44039D" w14:textId="7689F139" w:rsidR="000B7FDE" w:rsidRPr="00BF4084" w:rsidRDefault="000B7FDE" w:rsidP="000B7FDE">
            <w:pPr>
              <w:pStyle w:val="p2"/>
              <w:jc w:val="right"/>
              <w:rPr>
                <w:rStyle w:val="s1"/>
                <w:rFonts w:ascii="Arial" w:hAnsi="Arial" w:cs="Arial"/>
                <w:color w:val="000000" w:themeColor="text1"/>
                <w:sz w:val="16"/>
                <w:szCs w:val="16"/>
                <w:lang w:val="sl-SI"/>
              </w:rPr>
            </w:pPr>
            <w:r w:rsidRPr="00BF4084">
              <w:rPr>
                <w:color w:val="000000" w:themeColor="text1"/>
                <w:lang w:val="sl-SI"/>
              </w:rPr>
              <w:t>201.138</w:t>
            </w:r>
          </w:p>
        </w:tc>
      </w:tr>
      <w:tr w:rsidR="00396F6E" w:rsidRPr="00C5432C" w14:paraId="7F8127AA" w14:textId="77777777" w:rsidTr="00BF4084">
        <w:tc>
          <w:tcPr>
            <w:tcW w:w="897" w:type="dxa"/>
          </w:tcPr>
          <w:p w14:paraId="78DE0292" w14:textId="77777777" w:rsidR="00396F6E" w:rsidRPr="00C5432C" w:rsidRDefault="00396F6E" w:rsidP="00396F6E">
            <w:pPr>
              <w:pStyle w:val="p2"/>
              <w:rPr>
                <w:rStyle w:val="s1"/>
                <w:lang w:val="sl-SI"/>
              </w:rPr>
            </w:pPr>
          </w:p>
        </w:tc>
        <w:tc>
          <w:tcPr>
            <w:tcW w:w="2774" w:type="dxa"/>
            <w:vAlign w:val="center"/>
          </w:tcPr>
          <w:p w14:paraId="78159193" w14:textId="77777777" w:rsidR="00396F6E" w:rsidRPr="00C5432C" w:rsidRDefault="00396F6E" w:rsidP="00396F6E">
            <w:pPr>
              <w:pStyle w:val="p2"/>
              <w:rPr>
                <w:rFonts w:ascii="Arial" w:hAnsi="Arial" w:cs="Arial"/>
                <w:b/>
                <w:bCs/>
                <w:sz w:val="20"/>
                <w:szCs w:val="20"/>
                <w:lang w:val="sl-SI"/>
              </w:rPr>
            </w:pPr>
            <w:r w:rsidRPr="00C5432C">
              <w:rPr>
                <w:rFonts w:ascii="Arial" w:hAnsi="Arial" w:cs="Arial"/>
                <w:b/>
                <w:bCs/>
                <w:lang w:val="sl-SI"/>
              </w:rPr>
              <w:t>Total</w:t>
            </w:r>
          </w:p>
        </w:tc>
        <w:tc>
          <w:tcPr>
            <w:tcW w:w="1134" w:type="dxa"/>
            <w:vAlign w:val="center"/>
          </w:tcPr>
          <w:p w14:paraId="6E7E9C07" w14:textId="77777777" w:rsidR="00396F6E" w:rsidRPr="00C5432C" w:rsidRDefault="00396F6E" w:rsidP="00396F6E">
            <w:pPr>
              <w:pStyle w:val="p2"/>
              <w:jc w:val="right"/>
              <w:rPr>
                <w:rFonts w:ascii="Arial" w:hAnsi="Arial" w:cs="Arial"/>
                <w:lang w:val="sl-SI"/>
              </w:rPr>
            </w:pPr>
            <w:r w:rsidRPr="00C5432C">
              <w:rPr>
                <w:rFonts w:ascii="Arial" w:hAnsi="Arial" w:cs="Arial"/>
                <w:lang w:val="sl-SI"/>
              </w:rPr>
              <w:t>1.01.</w:t>
            </w:r>
            <w:r w:rsidRPr="00C5432C">
              <w:rPr>
                <w:rFonts w:ascii="Arial" w:hAnsi="Arial" w:cs="Arial"/>
                <w:lang w:val="sl-SI"/>
              </w:rPr>
              <w:br/>
              <w:t>2026</w:t>
            </w:r>
          </w:p>
        </w:tc>
        <w:tc>
          <w:tcPr>
            <w:tcW w:w="850" w:type="dxa"/>
            <w:vAlign w:val="center"/>
          </w:tcPr>
          <w:p w14:paraId="0A349A7A" w14:textId="77777777" w:rsidR="00396F6E" w:rsidRPr="00C5432C" w:rsidRDefault="00396F6E" w:rsidP="00396F6E">
            <w:pPr>
              <w:pStyle w:val="p2"/>
              <w:jc w:val="right"/>
              <w:rPr>
                <w:rFonts w:ascii="Arial" w:hAnsi="Arial" w:cs="Arial"/>
                <w:lang w:val="sl-SI"/>
              </w:rPr>
            </w:pPr>
            <w:r w:rsidRPr="00C5432C">
              <w:rPr>
                <w:rFonts w:ascii="Arial" w:hAnsi="Arial" w:cs="Arial"/>
                <w:lang w:val="sl-SI"/>
              </w:rPr>
              <w:t>31.12.</w:t>
            </w:r>
            <w:r w:rsidRPr="00C5432C">
              <w:rPr>
                <w:rFonts w:ascii="Arial" w:hAnsi="Arial" w:cs="Arial"/>
                <w:lang w:val="sl-SI"/>
              </w:rPr>
              <w:br/>
              <w:t>2032</w:t>
            </w:r>
          </w:p>
        </w:tc>
        <w:tc>
          <w:tcPr>
            <w:tcW w:w="1222" w:type="dxa"/>
          </w:tcPr>
          <w:p w14:paraId="703A1168" w14:textId="77777777" w:rsidR="00396F6E" w:rsidRPr="00BF4084" w:rsidRDefault="00396F6E" w:rsidP="00396F6E">
            <w:pPr>
              <w:pStyle w:val="p2"/>
              <w:jc w:val="right"/>
              <w:rPr>
                <w:rFonts w:ascii="Arial" w:hAnsi="Arial" w:cs="Arial"/>
                <w:b/>
                <w:bCs/>
                <w:color w:val="000000" w:themeColor="text1"/>
                <w:sz w:val="16"/>
                <w:szCs w:val="16"/>
                <w:lang w:val="sl-SI"/>
              </w:rPr>
            </w:pPr>
            <w:r w:rsidRPr="00BF4084">
              <w:rPr>
                <w:rFonts w:ascii="Arial" w:hAnsi="Arial" w:cs="Arial"/>
                <w:b/>
                <w:bCs/>
                <w:color w:val="000000" w:themeColor="text1"/>
                <w:sz w:val="16"/>
                <w:szCs w:val="16"/>
                <w:lang w:val="sl-SI"/>
              </w:rPr>
              <w:t>.</w:t>
            </w:r>
          </w:p>
          <w:p w14:paraId="7EBAC561" w14:textId="77777777" w:rsidR="00396F6E" w:rsidRPr="00BF4084" w:rsidRDefault="00396F6E" w:rsidP="00396F6E">
            <w:pPr>
              <w:ind w:firstLineChars="100" w:firstLine="160"/>
              <w:jc w:val="right"/>
              <w:rPr>
                <w:rFonts w:ascii="Arial" w:eastAsia="Times New Roman" w:hAnsi="Arial" w:cs="Arial"/>
                <w:b/>
                <w:bCs/>
                <w:color w:val="000000" w:themeColor="text1"/>
                <w:sz w:val="16"/>
                <w:szCs w:val="16"/>
              </w:rPr>
            </w:pPr>
            <w:r w:rsidRPr="00BF4084">
              <w:rPr>
                <w:rFonts w:ascii="Arial" w:hAnsi="Arial" w:cs="Arial"/>
                <w:b/>
                <w:bCs/>
                <w:color w:val="000000" w:themeColor="text1"/>
                <w:sz w:val="16"/>
                <w:szCs w:val="16"/>
              </w:rPr>
              <w:t>239.502.017</w:t>
            </w:r>
          </w:p>
          <w:p w14:paraId="1F16FD62" w14:textId="60685070" w:rsidR="00396F6E" w:rsidRPr="00BF4084" w:rsidRDefault="00396F6E" w:rsidP="00396F6E">
            <w:pPr>
              <w:pStyle w:val="p2"/>
              <w:jc w:val="right"/>
              <w:rPr>
                <w:rFonts w:ascii="Arial" w:hAnsi="Arial" w:cs="Arial"/>
                <w:b/>
                <w:bCs/>
                <w:color w:val="000000" w:themeColor="text1"/>
                <w:sz w:val="16"/>
                <w:szCs w:val="16"/>
                <w:lang w:val="sl-SI"/>
              </w:rPr>
            </w:pPr>
          </w:p>
        </w:tc>
        <w:tc>
          <w:tcPr>
            <w:tcW w:w="1081" w:type="dxa"/>
          </w:tcPr>
          <w:p w14:paraId="500361E1" w14:textId="1CE2CEED" w:rsidR="00396F6E" w:rsidRPr="00BF4084" w:rsidRDefault="00396F6E" w:rsidP="00396F6E">
            <w:pPr>
              <w:pStyle w:val="p2"/>
              <w:jc w:val="right"/>
              <w:rPr>
                <w:rFonts w:ascii="Arial" w:hAnsi="Arial" w:cs="Arial"/>
                <w:b/>
                <w:bCs/>
                <w:color w:val="000000" w:themeColor="text1"/>
                <w:sz w:val="16"/>
                <w:szCs w:val="16"/>
                <w:lang w:val="sl-SI"/>
              </w:rPr>
            </w:pPr>
            <w:r w:rsidRPr="00BF4084">
              <w:rPr>
                <w:rFonts w:ascii="Arial" w:hAnsi="Arial" w:cs="Arial"/>
                <w:b/>
                <w:bCs/>
                <w:color w:val="000000" w:themeColor="text1"/>
                <w:sz w:val="16"/>
                <w:szCs w:val="16"/>
                <w:lang w:val="sl-SI"/>
              </w:rPr>
              <w:t>0</w:t>
            </w:r>
          </w:p>
        </w:tc>
        <w:tc>
          <w:tcPr>
            <w:tcW w:w="1081" w:type="dxa"/>
          </w:tcPr>
          <w:p w14:paraId="7E6E8854" w14:textId="77777777" w:rsidR="00396F6E" w:rsidRPr="00BF4084" w:rsidDel="00B36C65" w:rsidRDefault="00396F6E" w:rsidP="00396F6E">
            <w:pPr>
              <w:pStyle w:val="p2"/>
              <w:jc w:val="right"/>
              <w:rPr>
                <w:rFonts w:ascii="Arial" w:hAnsi="Arial" w:cs="Arial"/>
                <w:b/>
                <w:bCs/>
                <w:color w:val="000000" w:themeColor="text1"/>
                <w:sz w:val="16"/>
                <w:szCs w:val="16"/>
                <w:lang w:val="sl-SI"/>
              </w:rPr>
            </w:pPr>
          </w:p>
          <w:p w14:paraId="1907F213" w14:textId="77777777" w:rsidR="00396F6E" w:rsidRPr="00BF4084" w:rsidRDefault="00396F6E" w:rsidP="00396F6E">
            <w:pPr>
              <w:ind w:firstLineChars="100" w:firstLine="160"/>
              <w:jc w:val="right"/>
              <w:rPr>
                <w:rFonts w:ascii="Arial" w:eastAsia="Times New Roman" w:hAnsi="Arial" w:cs="Arial"/>
                <w:b/>
                <w:bCs/>
                <w:color w:val="000000" w:themeColor="text1"/>
                <w:sz w:val="16"/>
                <w:szCs w:val="16"/>
              </w:rPr>
            </w:pPr>
            <w:r w:rsidRPr="00BF4084">
              <w:rPr>
                <w:rFonts w:ascii="Arial" w:hAnsi="Arial" w:cs="Arial"/>
                <w:b/>
                <w:bCs/>
                <w:color w:val="000000" w:themeColor="text1"/>
                <w:sz w:val="16"/>
                <w:szCs w:val="16"/>
              </w:rPr>
              <w:t>29.837.327</w:t>
            </w:r>
          </w:p>
          <w:p w14:paraId="2CCEE74E" w14:textId="442925B3" w:rsidR="00396F6E" w:rsidRPr="00BF4084" w:rsidRDefault="00396F6E" w:rsidP="00396F6E">
            <w:pPr>
              <w:pStyle w:val="p2"/>
              <w:jc w:val="right"/>
              <w:rPr>
                <w:rFonts w:ascii="Arial" w:hAnsi="Arial" w:cs="Arial"/>
                <w:b/>
                <w:bCs/>
                <w:color w:val="000000" w:themeColor="text1"/>
                <w:sz w:val="16"/>
                <w:szCs w:val="16"/>
                <w:lang w:val="sl-SI"/>
              </w:rPr>
            </w:pPr>
          </w:p>
        </w:tc>
        <w:tc>
          <w:tcPr>
            <w:tcW w:w="1081" w:type="dxa"/>
          </w:tcPr>
          <w:p w14:paraId="55640B63" w14:textId="77777777" w:rsidR="00396F6E" w:rsidRPr="00BF4084" w:rsidRDefault="00396F6E" w:rsidP="00396F6E">
            <w:pPr>
              <w:pStyle w:val="p2"/>
              <w:jc w:val="right"/>
              <w:rPr>
                <w:rFonts w:ascii="Arial" w:hAnsi="Arial" w:cs="Arial"/>
                <w:b/>
                <w:bCs/>
                <w:color w:val="000000" w:themeColor="text1"/>
                <w:sz w:val="16"/>
                <w:szCs w:val="16"/>
                <w:lang w:val="sl-SI"/>
              </w:rPr>
            </w:pPr>
          </w:p>
          <w:p w14:paraId="7A15B58B" w14:textId="77777777" w:rsidR="00396F6E" w:rsidRPr="00BF4084" w:rsidRDefault="00396F6E" w:rsidP="00396F6E">
            <w:pPr>
              <w:ind w:firstLineChars="100" w:firstLine="160"/>
              <w:jc w:val="right"/>
              <w:rPr>
                <w:rFonts w:ascii="Arial" w:eastAsia="Times New Roman" w:hAnsi="Arial" w:cs="Arial"/>
                <w:b/>
                <w:bCs/>
                <w:color w:val="000000" w:themeColor="text1"/>
                <w:sz w:val="16"/>
                <w:szCs w:val="16"/>
              </w:rPr>
            </w:pPr>
            <w:r w:rsidRPr="00BF4084">
              <w:rPr>
                <w:rFonts w:ascii="Arial" w:hAnsi="Arial" w:cs="Arial"/>
                <w:b/>
                <w:bCs/>
                <w:color w:val="000000" w:themeColor="text1"/>
                <w:sz w:val="16"/>
                <w:szCs w:val="16"/>
              </w:rPr>
              <w:t>35.264.115</w:t>
            </w:r>
          </w:p>
          <w:p w14:paraId="188C6AC3" w14:textId="7998286E" w:rsidR="00396F6E" w:rsidRPr="00BF4084" w:rsidRDefault="00396F6E" w:rsidP="00396F6E">
            <w:pPr>
              <w:pStyle w:val="p2"/>
              <w:jc w:val="right"/>
              <w:rPr>
                <w:rFonts w:ascii="Arial" w:hAnsi="Arial" w:cs="Arial"/>
                <w:b/>
                <w:bCs/>
                <w:color w:val="000000" w:themeColor="text1"/>
                <w:sz w:val="16"/>
                <w:szCs w:val="16"/>
                <w:lang w:val="sl-SI"/>
              </w:rPr>
            </w:pPr>
          </w:p>
        </w:tc>
        <w:tc>
          <w:tcPr>
            <w:tcW w:w="1081" w:type="dxa"/>
          </w:tcPr>
          <w:p w14:paraId="695C1CC6" w14:textId="77777777" w:rsidR="00396F6E" w:rsidRPr="00BF4084" w:rsidRDefault="00396F6E" w:rsidP="00396F6E">
            <w:pPr>
              <w:pStyle w:val="p2"/>
              <w:jc w:val="right"/>
              <w:rPr>
                <w:rFonts w:ascii="Arial" w:hAnsi="Arial" w:cs="Arial"/>
                <w:b/>
                <w:bCs/>
                <w:color w:val="000000" w:themeColor="text1"/>
                <w:sz w:val="16"/>
                <w:szCs w:val="16"/>
                <w:lang w:val="sl-SI"/>
              </w:rPr>
            </w:pPr>
          </w:p>
          <w:p w14:paraId="0DC8C7E0" w14:textId="77777777" w:rsidR="00396F6E" w:rsidRPr="00BF4084" w:rsidRDefault="00396F6E" w:rsidP="00396F6E">
            <w:pPr>
              <w:ind w:firstLineChars="100" w:firstLine="160"/>
              <w:jc w:val="right"/>
              <w:rPr>
                <w:rFonts w:ascii="Arial" w:eastAsia="Times New Roman" w:hAnsi="Arial" w:cs="Arial"/>
                <w:b/>
                <w:bCs/>
                <w:color w:val="000000" w:themeColor="text1"/>
                <w:sz w:val="16"/>
                <w:szCs w:val="16"/>
              </w:rPr>
            </w:pPr>
            <w:r w:rsidRPr="00BF4084">
              <w:rPr>
                <w:rFonts w:ascii="Arial" w:hAnsi="Arial" w:cs="Arial"/>
                <w:b/>
                <w:bCs/>
                <w:color w:val="000000" w:themeColor="text1"/>
                <w:sz w:val="16"/>
                <w:szCs w:val="16"/>
              </w:rPr>
              <w:t>41.218.977</w:t>
            </w:r>
          </w:p>
          <w:p w14:paraId="5DE882FF" w14:textId="5D53ED15" w:rsidR="00396F6E" w:rsidRPr="00BF4084" w:rsidRDefault="00396F6E" w:rsidP="00396F6E">
            <w:pPr>
              <w:pStyle w:val="p2"/>
              <w:jc w:val="right"/>
              <w:rPr>
                <w:rFonts w:ascii="Arial" w:hAnsi="Arial" w:cs="Arial"/>
                <w:b/>
                <w:bCs/>
                <w:color w:val="000000" w:themeColor="text1"/>
                <w:sz w:val="16"/>
                <w:szCs w:val="16"/>
                <w:lang w:val="sl-SI"/>
              </w:rPr>
            </w:pPr>
          </w:p>
        </w:tc>
        <w:tc>
          <w:tcPr>
            <w:tcW w:w="1081" w:type="dxa"/>
          </w:tcPr>
          <w:p w14:paraId="61C5974B" w14:textId="77777777" w:rsidR="00396F6E" w:rsidRPr="00BF4084" w:rsidRDefault="00396F6E" w:rsidP="00396F6E">
            <w:pPr>
              <w:pStyle w:val="p2"/>
              <w:jc w:val="right"/>
              <w:rPr>
                <w:rFonts w:ascii="Arial" w:hAnsi="Arial" w:cs="Arial"/>
                <w:b/>
                <w:bCs/>
                <w:color w:val="000000" w:themeColor="text1"/>
                <w:sz w:val="16"/>
                <w:szCs w:val="16"/>
                <w:lang w:val="sl-SI"/>
              </w:rPr>
            </w:pPr>
          </w:p>
          <w:p w14:paraId="744A0843" w14:textId="77777777" w:rsidR="00396F6E" w:rsidRPr="00BF4084" w:rsidRDefault="00396F6E" w:rsidP="00396F6E">
            <w:pPr>
              <w:ind w:firstLineChars="100" w:firstLine="160"/>
              <w:jc w:val="right"/>
              <w:rPr>
                <w:rFonts w:ascii="Arial" w:eastAsia="Times New Roman" w:hAnsi="Arial" w:cs="Arial"/>
                <w:b/>
                <w:bCs/>
                <w:color w:val="000000" w:themeColor="text1"/>
                <w:sz w:val="16"/>
                <w:szCs w:val="16"/>
              </w:rPr>
            </w:pPr>
            <w:r w:rsidRPr="00BF4084">
              <w:rPr>
                <w:rFonts w:ascii="Arial" w:hAnsi="Arial" w:cs="Arial"/>
                <w:b/>
                <w:bCs/>
                <w:color w:val="000000" w:themeColor="text1"/>
                <w:sz w:val="16"/>
                <w:szCs w:val="16"/>
              </w:rPr>
              <w:t>47.349.301</w:t>
            </w:r>
          </w:p>
          <w:p w14:paraId="3BF64767" w14:textId="77BB38D5" w:rsidR="00396F6E" w:rsidRPr="00BF4084" w:rsidRDefault="00396F6E" w:rsidP="00396F6E">
            <w:pPr>
              <w:pStyle w:val="p2"/>
              <w:jc w:val="right"/>
              <w:rPr>
                <w:rFonts w:ascii="Arial" w:hAnsi="Arial" w:cs="Arial"/>
                <w:b/>
                <w:bCs/>
                <w:color w:val="000000" w:themeColor="text1"/>
                <w:sz w:val="16"/>
                <w:szCs w:val="16"/>
                <w:lang w:val="sl-SI"/>
              </w:rPr>
            </w:pPr>
          </w:p>
        </w:tc>
        <w:tc>
          <w:tcPr>
            <w:tcW w:w="1081" w:type="dxa"/>
          </w:tcPr>
          <w:p w14:paraId="49724DEF" w14:textId="77777777" w:rsidR="00396F6E" w:rsidRPr="00BF4084" w:rsidRDefault="00396F6E" w:rsidP="00396F6E">
            <w:pPr>
              <w:pStyle w:val="p2"/>
              <w:jc w:val="right"/>
              <w:rPr>
                <w:rFonts w:ascii="Arial" w:hAnsi="Arial" w:cs="Arial"/>
                <w:b/>
                <w:bCs/>
                <w:color w:val="000000" w:themeColor="text1"/>
                <w:sz w:val="16"/>
                <w:szCs w:val="16"/>
                <w:lang w:val="sl-SI"/>
              </w:rPr>
            </w:pPr>
          </w:p>
          <w:p w14:paraId="4124A1CA" w14:textId="77777777" w:rsidR="00396F6E" w:rsidRPr="00BF4084" w:rsidRDefault="00396F6E" w:rsidP="00396F6E">
            <w:pPr>
              <w:ind w:firstLineChars="100" w:firstLine="160"/>
              <w:jc w:val="right"/>
              <w:rPr>
                <w:rFonts w:ascii="Arial" w:eastAsia="Times New Roman" w:hAnsi="Arial" w:cs="Arial"/>
                <w:b/>
                <w:bCs/>
                <w:color w:val="000000" w:themeColor="text1"/>
                <w:sz w:val="16"/>
                <w:szCs w:val="16"/>
              </w:rPr>
            </w:pPr>
            <w:r w:rsidRPr="00BF4084">
              <w:rPr>
                <w:rFonts w:ascii="Arial" w:hAnsi="Arial" w:cs="Arial"/>
                <w:b/>
                <w:bCs/>
                <w:color w:val="000000" w:themeColor="text1"/>
                <w:sz w:val="16"/>
                <w:szCs w:val="16"/>
              </w:rPr>
              <w:t>48.345.788</w:t>
            </w:r>
          </w:p>
          <w:p w14:paraId="721E214B" w14:textId="64804D65" w:rsidR="00396F6E" w:rsidRPr="00BF4084" w:rsidRDefault="00396F6E" w:rsidP="00396F6E">
            <w:pPr>
              <w:pStyle w:val="p2"/>
              <w:jc w:val="right"/>
              <w:rPr>
                <w:rFonts w:ascii="Arial" w:hAnsi="Arial" w:cs="Arial"/>
                <w:b/>
                <w:bCs/>
                <w:color w:val="000000" w:themeColor="text1"/>
                <w:sz w:val="16"/>
                <w:szCs w:val="16"/>
                <w:lang w:val="sl-SI"/>
              </w:rPr>
            </w:pPr>
          </w:p>
        </w:tc>
        <w:tc>
          <w:tcPr>
            <w:tcW w:w="1081" w:type="dxa"/>
          </w:tcPr>
          <w:p w14:paraId="31633816" w14:textId="77777777" w:rsidR="00396F6E" w:rsidRPr="00BF4084" w:rsidRDefault="00396F6E" w:rsidP="00396F6E">
            <w:pPr>
              <w:pStyle w:val="p2"/>
              <w:jc w:val="right"/>
              <w:rPr>
                <w:rFonts w:ascii="Arial" w:hAnsi="Arial" w:cs="Arial"/>
                <w:b/>
                <w:bCs/>
                <w:color w:val="000000" w:themeColor="text1"/>
                <w:sz w:val="16"/>
                <w:szCs w:val="16"/>
                <w:lang w:val="sl-SI"/>
              </w:rPr>
            </w:pPr>
          </w:p>
          <w:p w14:paraId="466B68DA" w14:textId="77777777" w:rsidR="00396F6E" w:rsidRPr="00BF4084" w:rsidRDefault="00396F6E" w:rsidP="00396F6E">
            <w:pPr>
              <w:ind w:firstLineChars="100" w:firstLine="160"/>
              <w:jc w:val="right"/>
              <w:rPr>
                <w:rFonts w:ascii="Arial" w:eastAsia="Times New Roman" w:hAnsi="Arial" w:cs="Arial"/>
                <w:b/>
                <w:bCs/>
                <w:color w:val="000000" w:themeColor="text1"/>
                <w:sz w:val="16"/>
                <w:szCs w:val="16"/>
              </w:rPr>
            </w:pPr>
            <w:r w:rsidRPr="00BF4084">
              <w:rPr>
                <w:rFonts w:ascii="Arial" w:hAnsi="Arial" w:cs="Arial"/>
                <w:b/>
                <w:bCs/>
                <w:color w:val="000000" w:themeColor="text1"/>
                <w:sz w:val="16"/>
                <w:szCs w:val="16"/>
              </w:rPr>
              <w:t>37.486.509</w:t>
            </w:r>
          </w:p>
          <w:p w14:paraId="08F02326" w14:textId="29260C03" w:rsidR="00396F6E" w:rsidRPr="00BF4084" w:rsidRDefault="00396F6E" w:rsidP="00396F6E">
            <w:pPr>
              <w:pStyle w:val="p2"/>
              <w:jc w:val="right"/>
              <w:rPr>
                <w:rFonts w:ascii="Arial" w:hAnsi="Arial" w:cs="Arial"/>
                <w:b/>
                <w:bCs/>
                <w:color w:val="000000" w:themeColor="text1"/>
                <w:sz w:val="16"/>
                <w:szCs w:val="16"/>
                <w:lang w:val="sl-SI"/>
              </w:rPr>
            </w:pPr>
          </w:p>
        </w:tc>
      </w:tr>
    </w:tbl>
    <w:p w14:paraId="367F4666" w14:textId="77777777" w:rsidR="00DE47EA" w:rsidRPr="00C5432C" w:rsidRDefault="00DE47EA" w:rsidP="00DE47EA">
      <w:pPr>
        <w:rPr>
          <w:rFonts w:ascii="Times" w:hAnsi="Times" w:cs="Times"/>
          <w:sz w:val="18"/>
          <w:szCs w:val="18"/>
          <w:lang w:val="sl-SI"/>
        </w:rPr>
      </w:pPr>
    </w:p>
    <w:p w14:paraId="5F2B2D4E" w14:textId="77777777" w:rsidR="009749D5" w:rsidRPr="00C5432C" w:rsidRDefault="009749D5" w:rsidP="00DE47EA">
      <w:pPr>
        <w:rPr>
          <w:rFonts w:ascii="Times" w:hAnsi="Times" w:cs="Times"/>
          <w:sz w:val="18"/>
          <w:szCs w:val="18"/>
          <w:lang w:val="sl-SI"/>
        </w:rPr>
      </w:pPr>
    </w:p>
    <w:p w14:paraId="0320165C" w14:textId="773AE7B6" w:rsidR="00E475A6" w:rsidRPr="00C5432C" w:rsidRDefault="00DD6EBF" w:rsidP="00E475A6">
      <w:pPr>
        <w:rPr>
          <w:rStyle w:val="s1"/>
          <w:rFonts w:ascii="Times" w:eastAsia="Times New Roman" w:hAnsi="Times" w:cs="Times"/>
          <w:i/>
          <w:iCs/>
          <w:lang w:val="sl-SI" w:eastAsia="en-US"/>
        </w:rPr>
      </w:pPr>
      <w:r w:rsidRPr="00C5432C">
        <w:rPr>
          <w:rStyle w:val="s1"/>
          <w:rFonts w:ascii="Times" w:eastAsia="Times New Roman" w:hAnsi="Times" w:cs="Times"/>
          <w:i/>
          <w:iCs/>
          <w:lang w:val="sl-SI" w:eastAsia="en-US"/>
        </w:rPr>
        <w:t xml:space="preserve">Viri financiranja za komponento </w:t>
      </w:r>
    </w:p>
    <w:tbl>
      <w:tblPr>
        <w:tblStyle w:val="Tabelamrea"/>
        <w:tblW w:w="11722" w:type="dxa"/>
        <w:tblBorders>
          <w:top w:val="single" w:sz="12" w:space="0" w:color="0F9ED5" w:themeColor="accent4"/>
          <w:left w:val="single" w:sz="12" w:space="0" w:color="0F9ED5" w:themeColor="accent4"/>
          <w:bottom w:val="single" w:sz="12" w:space="0" w:color="0F9ED5" w:themeColor="accent4"/>
          <w:right w:val="single" w:sz="12" w:space="0" w:color="0F9ED5" w:themeColor="accent4"/>
          <w:insideH w:val="single" w:sz="12" w:space="0" w:color="0F9ED5" w:themeColor="accent4"/>
          <w:insideV w:val="single" w:sz="12" w:space="0" w:color="0F9ED5" w:themeColor="accent4"/>
        </w:tblBorders>
        <w:tblLook w:val="04A0" w:firstRow="1" w:lastRow="0" w:firstColumn="1" w:lastColumn="0" w:noHBand="0" w:noVBand="1"/>
      </w:tblPr>
      <w:tblGrid>
        <w:gridCol w:w="2047"/>
        <w:gridCol w:w="2270"/>
        <w:gridCol w:w="2355"/>
        <w:gridCol w:w="2272"/>
        <w:gridCol w:w="2778"/>
      </w:tblGrid>
      <w:tr w:rsidR="00251E4F" w:rsidRPr="00C5432C" w14:paraId="218247CC" w14:textId="77777777" w:rsidTr="009A39C1">
        <w:tc>
          <w:tcPr>
            <w:tcW w:w="2047" w:type="dxa"/>
          </w:tcPr>
          <w:p w14:paraId="11CD1379" w14:textId="1BFB526D" w:rsidR="00251E4F" w:rsidRPr="00C5432C" w:rsidRDefault="00251E4F" w:rsidP="00251E4F">
            <w:pPr>
              <w:pStyle w:val="p2"/>
              <w:jc w:val="right"/>
              <w:rPr>
                <w:rStyle w:val="s1"/>
                <w:lang w:val="sl-SI"/>
              </w:rPr>
            </w:pPr>
            <w:bookmarkStart w:id="123" w:name="_Hlk212554626"/>
            <w:r w:rsidRPr="00C5432C">
              <w:rPr>
                <w:rStyle w:val="s1"/>
                <w:lang w:val="sl-SI"/>
              </w:rPr>
              <w:t>SKUPAJ</w:t>
            </w:r>
            <w:r w:rsidR="006515A8">
              <w:rPr>
                <w:rStyle w:val="s1"/>
                <w:lang w:val="sl-SI"/>
              </w:rPr>
              <w:t xml:space="preserve"> EUR</w:t>
            </w:r>
            <w:r w:rsidRPr="00C5432C">
              <w:rPr>
                <w:rStyle w:val="s1"/>
                <w:lang w:val="sl-SI"/>
              </w:rPr>
              <w:t xml:space="preserve"> </w:t>
            </w:r>
          </w:p>
        </w:tc>
        <w:tc>
          <w:tcPr>
            <w:tcW w:w="2270" w:type="dxa"/>
          </w:tcPr>
          <w:p w14:paraId="0370B2C5" w14:textId="7DE0D00C" w:rsidR="00251E4F" w:rsidRPr="00C5432C" w:rsidRDefault="00251E4F" w:rsidP="00251E4F">
            <w:pPr>
              <w:pStyle w:val="p2"/>
              <w:jc w:val="right"/>
              <w:rPr>
                <w:rStyle w:val="s1"/>
                <w:lang w:val="sl-SI"/>
              </w:rPr>
            </w:pPr>
            <w:r w:rsidRPr="00C5432C">
              <w:rPr>
                <w:rStyle w:val="s1"/>
                <w:lang w:val="sl-SI"/>
              </w:rPr>
              <w:t>Socialni sklad za podnebje</w:t>
            </w:r>
            <w:r w:rsidR="006515A8">
              <w:rPr>
                <w:rStyle w:val="s1"/>
                <w:lang w:val="sl-SI"/>
              </w:rPr>
              <w:t xml:space="preserve"> EUR</w:t>
            </w:r>
          </w:p>
        </w:tc>
        <w:tc>
          <w:tcPr>
            <w:tcW w:w="2355" w:type="dxa"/>
          </w:tcPr>
          <w:p w14:paraId="1586F0AF" w14:textId="0DFD37AE" w:rsidR="00251E4F" w:rsidRPr="00C5432C" w:rsidRDefault="00251E4F" w:rsidP="00251E4F">
            <w:pPr>
              <w:pStyle w:val="p2"/>
              <w:jc w:val="right"/>
              <w:rPr>
                <w:rStyle w:val="s1"/>
                <w:lang w:val="sl-SI"/>
              </w:rPr>
            </w:pPr>
            <w:r w:rsidRPr="00C5432C">
              <w:rPr>
                <w:rStyle w:val="s1"/>
                <w:lang w:val="sl-SI"/>
              </w:rPr>
              <w:t>Prerazporeditev iz programov deljenega upravljanja</w:t>
            </w:r>
            <w:r w:rsidR="006515A8">
              <w:rPr>
                <w:rStyle w:val="s1"/>
                <w:lang w:val="sl-SI"/>
              </w:rPr>
              <w:t xml:space="preserve"> EUR</w:t>
            </w:r>
          </w:p>
        </w:tc>
        <w:tc>
          <w:tcPr>
            <w:tcW w:w="2272" w:type="dxa"/>
          </w:tcPr>
          <w:p w14:paraId="74CC1721" w14:textId="35F99E3B" w:rsidR="00251E4F" w:rsidRPr="00C5432C" w:rsidRDefault="00251E4F" w:rsidP="00251E4F">
            <w:pPr>
              <w:pStyle w:val="p2"/>
              <w:jc w:val="right"/>
              <w:rPr>
                <w:rStyle w:val="s1"/>
                <w:lang w:val="sl-SI"/>
              </w:rPr>
            </w:pPr>
            <w:r w:rsidRPr="00C5432C">
              <w:rPr>
                <w:rStyle w:val="s1"/>
                <w:lang w:val="sl-SI"/>
              </w:rPr>
              <w:t>Nacionalno sofinanciranje</w:t>
            </w:r>
            <w:r w:rsidR="006515A8">
              <w:rPr>
                <w:rStyle w:val="s1"/>
                <w:lang w:val="sl-SI"/>
              </w:rPr>
              <w:t xml:space="preserve"> EUR</w:t>
            </w:r>
          </w:p>
        </w:tc>
        <w:tc>
          <w:tcPr>
            <w:tcW w:w="2778" w:type="dxa"/>
          </w:tcPr>
          <w:p w14:paraId="54A0379C" w14:textId="50D9405C" w:rsidR="00251E4F" w:rsidRPr="00C5432C" w:rsidRDefault="00251E4F" w:rsidP="00251E4F">
            <w:pPr>
              <w:pStyle w:val="p2"/>
              <w:jc w:val="right"/>
              <w:rPr>
                <w:rStyle w:val="s1"/>
                <w:lang w:val="sl-SI"/>
              </w:rPr>
            </w:pPr>
            <w:r w:rsidRPr="00C5432C">
              <w:rPr>
                <w:rStyle w:val="s1"/>
                <w:lang w:val="sl-SI"/>
              </w:rPr>
              <w:t>Delež nacionalnega sofinanciranja</w:t>
            </w:r>
          </w:p>
        </w:tc>
      </w:tr>
      <w:tr w:rsidR="00396F6E" w:rsidRPr="00C5432C" w14:paraId="3DDAD7BA" w14:textId="77777777" w:rsidTr="009A39C1">
        <w:tc>
          <w:tcPr>
            <w:tcW w:w="2047" w:type="dxa"/>
          </w:tcPr>
          <w:p w14:paraId="1E0914B5" w14:textId="33A78D48" w:rsidR="00396F6E" w:rsidRPr="00C5432C" w:rsidRDefault="00396F6E" w:rsidP="00396F6E">
            <w:pPr>
              <w:pStyle w:val="p2"/>
              <w:jc w:val="right"/>
              <w:rPr>
                <w:rStyle w:val="s1"/>
                <w:color w:val="00B050"/>
                <w:lang w:val="sl-SI"/>
              </w:rPr>
            </w:pPr>
            <w:r w:rsidRPr="00C5432C">
              <w:rPr>
                <w:rFonts w:ascii="Arial" w:hAnsi="Arial" w:cs="Arial"/>
                <w:color w:val="000000"/>
                <w:sz w:val="20"/>
                <w:szCs w:val="20"/>
                <w:lang w:val="sl-SI"/>
              </w:rPr>
              <w:t>239.</w:t>
            </w:r>
            <w:r>
              <w:rPr>
                <w:rFonts w:ascii="Arial" w:hAnsi="Arial" w:cs="Arial"/>
                <w:color w:val="000000"/>
                <w:sz w:val="20"/>
                <w:szCs w:val="20"/>
                <w:lang w:val="sl-SI"/>
              </w:rPr>
              <w:t>502</w:t>
            </w:r>
            <w:r w:rsidRPr="00C5432C">
              <w:rPr>
                <w:rFonts w:ascii="Arial" w:hAnsi="Arial" w:cs="Arial"/>
                <w:color w:val="000000"/>
                <w:sz w:val="20"/>
                <w:szCs w:val="20"/>
                <w:lang w:val="sl-SI"/>
              </w:rPr>
              <w:t>.</w:t>
            </w:r>
            <w:r>
              <w:rPr>
                <w:rFonts w:ascii="Arial" w:hAnsi="Arial" w:cs="Arial"/>
                <w:color w:val="000000"/>
                <w:sz w:val="20"/>
                <w:szCs w:val="20"/>
                <w:lang w:val="sl-SI"/>
              </w:rPr>
              <w:t>017</w:t>
            </w:r>
          </w:p>
        </w:tc>
        <w:tc>
          <w:tcPr>
            <w:tcW w:w="2270" w:type="dxa"/>
          </w:tcPr>
          <w:p w14:paraId="5D6C350D" w14:textId="3DE3D3DB" w:rsidR="00396F6E" w:rsidRPr="00C5432C" w:rsidRDefault="00396F6E" w:rsidP="00396F6E">
            <w:pPr>
              <w:pStyle w:val="p2"/>
              <w:jc w:val="right"/>
              <w:rPr>
                <w:rStyle w:val="s1"/>
                <w:color w:val="156082" w:themeColor="accent1"/>
                <w:lang w:val="sl-SI"/>
              </w:rPr>
            </w:pPr>
            <w:r w:rsidRPr="00C5432C">
              <w:rPr>
                <w:lang w:val="sl-SI"/>
              </w:rPr>
              <w:t>179.</w:t>
            </w:r>
            <w:r>
              <w:rPr>
                <w:lang w:val="sl-SI"/>
              </w:rPr>
              <w:t>626</w:t>
            </w:r>
            <w:r w:rsidRPr="00C5432C">
              <w:rPr>
                <w:lang w:val="sl-SI"/>
              </w:rPr>
              <w:t>.</w:t>
            </w:r>
            <w:r>
              <w:rPr>
                <w:lang w:val="sl-SI"/>
              </w:rPr>
              <w:t>513</w:t>
            </w:r>
          </w:p>
        </w:tc>
        <w:tc>
          <w:tcPr>
            <w:tcW w:w="2355" w:type="dxa"/>
          </w:tcPr>
          <w:p w14:paraId="1B3C10A3" w14:textId="68434416" w:rsidR="00396F6E" w:rsidRPr="00C5432C" w:rsidRDefault="00396F6E" w:rsidP="00396F6E">
            <w:pPr>
              <w:pStyle w:val="p2"/>
              <w:jc w:val="right"/>
              <w:rPr>
                <w:rStyle w:val="s1"/>
                <w:color w:val="156082" w:themeColor="accent1"/>
                <w:lang w:val="sl-SI"/>
              </w:rPr>
            </w:pPr>
            <w:r w:rsidRPr="00C5432C">
              <w:rPr>
                <w:rStyle w:val="s1"/>
                <w:color w:val="156082" w:themeColor="accent1"/>
                <w:lang w:val="sl-SI"/>
              </w:rPr>
              <w:t>/</w:t>
            </w:r>
          </w:p>
        </w:tc>
        <w:tc>
          <w:tcPr>
            <w:tcW w:w="2272" w:type="dxa"/>
          </w:tcPr>
          <w:p w14:paraId="6A56F9AE" w14:textId="7797DD6D" w:rsidR="00396F6E" w:rsidRPr="00C5432C" w:rsidRDefault="00396F6E" w:rsidP="00396F6E">
            <w:pPr>
              <w:pStyle w:val="p2"/>
              <w:jc w:val="right"/>
              <w:rPr>
                <w:rStyle w:val="s1"/>
                <w:color w:val="156082" w:themeColor="accent1"/>
                <w:lang w:val="sl-SI"/>
              </w:rPr>
            </w:pPr>
            <w:r w:rsidRPr="00C5432C">
              <w:rPr>
                <w:lang w:val="sl-SI"/>
              </w:rPr>
              <w:t>59.8</w:t>
            </w:r>
            <w:r>
              <w:rPr>
                <w:lang w:val="sl-SI"/>
              </w:rPr>
              <w:t>75</w:t>
            </w:r>
            <w:r w:rsidRPr="00C5432C">
              <w:rPr>
                <w:lang w:val="sl-SI"/>
              </w:rPr>
              <w:t>.50</w:t>
            </w:r>
            <w:r>
              <w:rPr>
                <w:lang w:val="sl-SI"/>
              </w:rPr>
              <w:t>4</w:t>
            </w:r>
          </w:p>
        </w:tc>
        <w:tc>
          <w:tcPr>
            <w:tcW w:w="2778" w:type="dxa"/>
          </w:tcPr>
          <w:p w14:paraId="25B57875" w14:textId="16234E64" w:rsidR="00396F6E" w:rsidRPr="00C5432C" w:rsidRDefault="00396F6E" w:rsidP="00396F6E">
            <w:pPr>
              <w:pStyle w:val="p2"/>
              <w:jc w:val="right"/>
              <w:rPr>
                <w:rStyle w:val="s1"/>
                <w:color w:val="00B050"/>
                <w:lang w:val="sl-SI"/>
              </w:rPr>
            </w:pPr>
            <w:r w:rsidRPr="00C5432C">
              <w:rPr>
                <w:lang w:val="sl-SI"/>
              </w:rPr>
              <w:t>25</w:t>
            </w:r>
            <w:r>
              <w:rPr>
                <w:lang w:val="sl-SI"/>
              </w:rPr>
              <w:t xml:space="preserve"> </w:t>
            </w:r>
            <w:r w:rsidRPr="00C5432C">
              <w:rPr>
                <w:lang w:val="sl-SI"/>
              </w:rPr>
              <w:t>%</w:t>
            </w:r>
          </w:p>
        </w:tc>
      </w:tr>
    </w:tbl>
    <w:p w14:paraId="073F1779" w14:textId="2E27CA20" w:rsidR="005F5D0E" w:rsidRPr="00C5432C" w:rsidRDefault="00251E4F" w:rsidP="004D6160">
      <w:pPr>
        <w:pStyle w:val="Naslov3"/>
        <w:numPr>
          <w:ilvl w:val="2"/>
          <w:numId w:val="13"/>
        </w:numPr>
        <w:ind w:left="720"/>
        <w:rPr>
          <w:rFonts w:ascii="Times" w:hAnsi="Times" w:cs="Times"/>
          <w:lang w:val="sl-SI"/>
        </w:rPr>
      </w:pPr>
      <w:bookmarkStart w:id="124" w:name="_Toc212717085"/>
      <w:bookmarkEnd w:id="123"/>
      <w:r w:rsidRPr="00C5432C">
        <w:rPr>
          <w:rFonts w:ascii="Times" w:hAnsi="Times" w:cs="Times"/>
          <w:lang w:val="sl-SI"/>
        </w:rPr>
        <w:lastRenderedPageBreak/>
        <w:t>Mejniki in cilji za komponento C1</w:t>
      </w:r>
      <w:bookmarkEnd w:id="124"/>
    </w:p>
    <w:p w14:paraId="458C2763" w14:textId="77777777" w:rsidR="005F5D0E" w:rsidRPr="00C5432C" w:rsidRDefault="005F5D0E" w:rsidP="5E516365">
      <w:pPr>
        <w:pStyle w:val="p2"/>
        <w:rPr>
          <w:rStyle w:val="s1"/>
          <w:b/>
          <w:bCs/>
          <w:lang w:val="sl-SI"/>
        </w:rPr>
      </w:pPr>
    </w:p>
    <w:tbl>
      <w:tblPr>
        <w:tblW w:w="13608" w:type="dxa"/>
        <w:tblCellSpacing w:w="0" w:type="dxa"/>
        <w:tblBorders>
          <w:top w:val="single" w:sz="4" w:space="0" w:color="0F9ED5" w:themeColor="accent4"/>
          <w:left w:val="single" w:sz="4" w:space="0" w:color="0F9ED5" w:themeColor="accent4"/>
          <w:bottom w:val="single" w:sz="4" w:space="0" w:color="0F9ED5" w:themeColor="accent4"/>
          <w:right w:val="single" w:sz="4" w:space="0" w:color="0F9ED5" w:themeColor="accent4"/>
          <w:insideH w:val="single" w:sz="4" w:space="0" w:color="0F9ED5" w:themeColor="accent4"/>
          <w:insideV w:val="single" w:sz="4" w:space="0" w:color="0F9ED5" w:themeColor="accent4"/>
        </w:tblBorders>
        <w:tblLayout w:type="fixed"/>
        <w:tblCellMar>
          <w:left w:w="0" w:type="dxa"/>
          <w:right w:w="0" w:type="dxa"/>
        </w:tblCellMar>
        <w:tblLook w:val="04A0" w:firstRow="1" w:lastRow="0" w:firstColumn="1" w:lastColumn="0" w:noHBand="0" w:noVBand="1"/>
      </w:tblPr>
      <w:tblGrid>
        <w:gridCol w:w="1838"/>
        <w:gridCol w:w="992"/>
        <w:gridCol w:w="993"/>
        <w:gridCol w:w="4819"/>
        <w:gridCol w:w="2143"/>
        <w:gridCol w:w="809"/>
        <w:gridCol w:w="628"/>
        <w:gridCol w:w="673"/>
        <w:gridCol w:w="713"/>
      </w:tblGrid>
      <w:tr w:rsidR="00251E4F" w:rsidRPr="00C5432C" w14:paraId="341162D4" w14:textId="77777777" w:rsidTr="009A39C1">
        <w:trPr>
          <w:tblCellSpacing w:w="0" w:type="dxa"/>
        </w:trPr>
        <w:tc>
          <w:tcPr>
            <w:tcW w:w="1838" w:type="dxa"/>
            <w:vMerge w:val="restart"/>
            <w:hideMark/>
          </w:tcPr>
          <w:p w14:paraId="20E184C8" w14:textId="4BC43D4C" w:rsidR="00251E4F" w:rsidRPr="00C5432C" w:rsidRDefault="00251E4F" w:rsidP="00251E4F">
            <w:pPr>
              <w:pStyle w:val="p2"/>
              <w:rPr>
                <w:lang w:val="sl-SI"/>
              </w:rPr>
            </w:pPr>
            <w:r w:rsidRPr="00C5432C">
              <w:rPr>
                <w:lang w:val="sl-SI"/>
              </w:rPr>
              <w:t>Številka</w:t>
            </w:r>
          </w:p>
        </w:tc>
        <w:tc>
          <w:tcPr>
            <w:tcW w:w="992" w:type="dxa"/>
            <w:vMerge w:val="restart"/>
          </w:tcPr>
          <w:p w14:paraId="06AFBA49" w14:textId="6EF725D9" w:rsidR="00251E4F" w:rsidRPr="00C5432C" w:rsidRDefault="00251E4F" w:rsidP="00251E4F">
            <w:pPr>
              <w:pStyle w:val="p2"/>
              <w:jc w:val="center"/>
              <w:rPr>
                <w:rStyle w:val="s1"/>
                <w:lang w:val="sl-SI"/>
              </w:rPr>
            </w:pPr>
            <w:r w:rsidRPr="00C5432C">
              <w:rPr>
                <w:rStyle w:val="s1"/>
                <w:lang w:val="sl-SI"/>
              </w:rPr>
              <w:t>Ukrep / naložba</w:t>
            </w:r>
          </w:p>
        </w:tc>
        <w:tc>
          <w:tcPr>
            <w:tcW w:w="993" w:type="dxa"/>
            <w:vMerge w:val="restart"/>
            <w:hideMark/>
          </w:tcPr>
          <w:p w14:paraId="1E8A3CE4" w14:textId="6DFA65B5" w:rsidR="00251E4F" w:rsidRPr="00C5432C" w:rsidRDefault="00251E4F" w:rsidP="00251E4F">
            <w:pPr>
              <w:pStyle w:val="p2"/>
              <w:jc w:val="center"/>
              <w:rPr>
                <w:lang w:val="sl-SI"/>
              </w:rPr>
            </w:pPr>
            <w:r w:rsidRPr="00C5432C">
              <w:rPr>
                <w:rStyle w:val="s1"/>
                <w:lang w:val="sl-SI"/>
              </w:rPr>
              <w:t>Mejnik (M) / cilj (T)</w:t>
            </w:r>
          </w:p>
        </w:tc>
        <w:tc>
          <w:tcPr>
            <w:tcW w:w="4819" w:type="dxa"/>
            <w:vMerge w:val="restart"/>
            <w:hideMark/>
          </w:tcPr>
          <w:p w14:paraId="384EBD69" w14:textId="7A86E6FE" w:rsidR="00251E4F" w:rsidRPr="00C5432C" w:rsidRDefault="00251E4F" w:rsidP="00251E4F">
            <w:pPr>
              <w:pStyle w:val="p2"/>
              <w:jc w:val="center"/>
              <w:rPr>
                <w:lang w:val="sl-SI"/>
              </w:rPr>
            </w:pPr>
            <w:r w:rsidRPr="00C5432C">
              <w:rPr>
                <w:rStyle w:val="s1"/>
                <w:lang w:val="sl-SI"/>
              </w:rPr>
              <w:t>Ime mejnika / cilja</w:t>
            </w:r>
          </w:p>
        </w:tc>
        <w:tc>
          <w:tcPr>
            <w:tcW w:w="3580" w:type="dxa"/>
            <w:gridSpan w:val="3"/>
            <w:hideMark/>
          </w:tcPr>
          <w:p w14:paraId="3FC54308" w14:textId="750CB3ED" w:rsidR="00251E4F" w:rsidRPr="00C5432C" w:rsidRDefault="00251E4F" w:rsidP="00251E4F">
            <w:pPr>
              <w:pStyle w:val="p2"/>
              <w:jc w:val="center"/>
              <w:rPr>
                <w:lang w:val="sl-SI"/>
              </w:rPr>
            </w:pPr>
            <w:r w:rsidRPr="00C5432C">
              <w:rPr>
                <w:rStyle w:val="s1"/>
                <w:lang w:val="sl-SI"/>
              </w:rPr>
              <w:t>Kvantitativni kazalnik (cilj)</w:t>
            </w:r>
          </w:p>
        </w:tc>
        <w:tc>
          <w:tcPr>
            <w:tcW w:w="1386" w:type="dxa"/>
            <w:gridSpan w:val="2"/>
            <w:hideMark/>
          </w:tcPr>
          <w:p w14:paraId="0DA9543D" w14:textId="023688E5" w:rsidR="00251E4F" w:rsidRPr="00C5432C" w:rsidRDefault="00251E4F" w:rsidP="00251E4F">
            <w:pPr>
              <w:pStyle w:val="p2"/>
              <w:jc w:val="center"/>
              <w:rPr>
                <w:lang w:val="sl-SI"/>
              </w:rPr>
            </w:pPr>
            <w:r w:rsidRPr="00C5432C">
              <w:rPr>
                <w:rStyle w:val="s1"/>
                <w:lang w:val="sl-SI"/>
              </w:rPr>
              <w:t>Rok za doseganje</w:t>
            </w:r>
          </w:p>
        </w:tc>
      </w:tr>
      <w:tr w:rsidR="00251E4F" w:rsidRPr="00C5432C" w14:paraId="52C6FA48" w14:textId="77777777" w:rsidTr="009A39C1">
        <w:trPr>
          <w:tblCellSpacing w:w="0" w:type="dxa"/>
        </w:trPr>
        <w:tc>
          <w:tcPr>
            <w:tcW w:w="1838" w:type="dxa"/>
            <w:vMerge/>
            <w:vAlign w:val="center"/>
            <w:hideMark/>
          </w:tcPr>
          <w:p w14:paraId="1A094179" w14:textId="77777777" w:rsidR="00251E4F" w:rsidRPr="00C5432C" w:rsidRDefault="00251E4F" w:rsidP="00251E4F">
            <w:pPr>
              <w:rPr>
                <w:rFonts w:ascii="Times" w:hAnsi="Times"/>
                <w:sz w:val="18"/>
                <w:szCs w:val="18"/>
                <w:lang w:val="sl-SI"/>
              </w:rPr>
            </w:pPr>
          </w:p>
        </w:tc>
        <w:tc>
          <w:tcPr>
            <w:tcW w:w="992" w:type="dxa"/>
            <w:vMerge/>
          </w:tcPr>
          <w:p w14:paraId="70218C5B" w14:textId="77777777" w:rsidR="00251E4F" w:rsidRPr="00C5432C" w:rsidRDefault="00251E4F" w:rsidP="00251E4F">
            <w:pPr>
              <w:jc w:val="center"/>
              <w:rPr>
                <w:rFonts w:ascii="Times" w:hAnsi="Times"/>
                <w:sz w:val="18"/>
                <w:szCs w:val="18"/>
                <w:lang w:val="sl-SI"/>
              </w:rPr>
            </w:pPr>
          </w:p>
        </w:tc>
        <w:tc>
          <w:tcPr>
            <w:tcW w:w="993" w:type="dxa"/>
            <w:vMerge/>
            <w:vAlign w:val="center"/>
            <w:hideMark/>
          </w:tcPr>
          <w:p w14:paraId="52127140" w14:textId="77777777" w:rsidR="00251E4F" w:rsidRPr="00C5432C" w:rsidRDefault="00251E4F" w:rsidP="00251E4F">
            <w:pPr>
              <w:jc w:val="center"/>
              <w:rPr>
                <w:rFonts w:ascii="Times" w:hAnsi="Times"/>
                <w:sz w:val="18"/>
                <w:szCs w:val="18"/>
                <w:lang w:val="sl-SI"/>
              </w:rPr>
            </w:pPr>
          </w:p>
        </w:tc>
        <w:tc>
          <w:tcPr>
            <w:tcW w:w="4819" w:type="dxa"/>
            <w:vMerge/>
            <w:vAlign w:val="center"/>
            <w:hideMark/>
          </w:tcPr>
          <w:p w14:paraId="288F7733" w14:textId="77777777" w:rsidR="00251E4F" w:rsidRPr="00C5432C" w:rsidRDefault="00251E4F" w:rsidP="00251E4F">
            <w:pPr>
              <w:rPr>
                <w:rFonts w:ascii="Times" w:hAnsi="Times"/>
                <w:sz w:val="18"/>
                <w:szCs w:val="18"/>
                <w:lang w:val="sl-SI"/>
              </w:rPr>
            </w:pPr>
          </w:p>
        </w:tc>
        <w:tc>
          <w:tcPr>
            <w:tcW w:w="2143" w:type="dxa"/>
            <w:hideMark/>
          </w:tcPr>
          <w:p w14:paraId="22DC95ED" w14:textId="6D64C9C9" w:rsidR="00251E4F" w:rsidRPr="00C5432C" w:rsidRDefault="00251E4F" w:rsidP="00251E4F">
            <w:pPr>
              <w:pStyle w:val="p2"/>
              <w:rPr>
                <w:lang w:val="sl-SI"/>
              </w:rPr>
            </w:pPr>
            <w:r w:rsidRPr="00C5432C">
              <w:rPr>
                <w:rStyle w:val="s1"/>
                <w:lang w:val="sl-SI"/>
              </w:rPr>
              <w:t>Enota merjenja</w:t>
            </w:r>
          </w:p>
        </w:tc>
        <w:tc>
          <w:tcPr>
            <w:tcW w:w="809" w:type="dxa"/>
            <w:hideMark/>
          </w:tcPr>
          <w:p w14:paraId="037079FF" w14:textId="1F9BE80E" w:rsidR="00251E4F" w:rsidRPr="00C5432C" w:rsidRDefault="00251E4F" w:rsidP="00251E4F">
            <w:pPr>
              <w:pStyle w:val="p2"/>
              <w:jc w:val="right"/>
              <w:rPr>
                <w:lang w:val="sl-SI"/>
              </w:rPr>
            </w:pPr>
            <w:r w:rsidRPr="00C5432C">
              <w:rPr>
                <w:rStyle w:val="s1"/>
                <w:lang w:val="sl-SI"/>
              </w:rPr>
              <w:t>Izhodiščna vrednost</w:t>
            </w:r>
          </w:p>
        </w:tc>
        <w:tc>
          <w:tcPr>
            <w:tcW w:w="628" w:type="dxa"/>
            <w:vAlign w:val="center"/>
            <w:hideMark/>
          </w:tcPr>
          <w:p w14:paraId="0D04D766" w14:textId="33C704FA" w:rsidR="00251E4F" w:rsidRPr="00C5432C" w:rsidRDefault="00251E4F" w:rsidP="00251E4F">
            <w:pPr>
              <w:pStyle w:val="p2"/>
              <w:jc w:val="right"/>
              <w:rPr>
                <w:lang w:val="sl-SI"/>
              </w:rPr>
            </w:pPr>
            <w:r w:rsidRPr="00C5432C">
              <w:rPr>
                <w:rStyle w:val="s1"/>
                <w:lang w:val="sl-SI"/>
              </w:rPr>
              <w:t>Ciljna vrednost</w:t>
            </w:r>
          </w:p>
        </w:tc>
        <w:tc>
          <w:tcPr>
            <w:tcW w:w="673" w:type="dxa"/>
            <w:hideMark/>
          </w:tcPr>
          <w:p w14:paraId="0DC81A88" w14:textId="4A9474AD" w:rsidR="00251E4F" w:rsidRPr="00C5432C" w:rsidRDefault="00251E4F" w:rsidP="00251E4F">
            <w:pPr>
              <w:pStyle w:val="p2"/>
              <w:jc w:val="center"/>
              <w:rPr>
                <w:lang w:val="sl-SI"/>
              </w:rPr>
            </w:pPr>
            <w:r w:rsidRPr="00C5432C">
              <w:rPr>
                <w:rStyle w:val="s1"/>
                <w:lang w:val="sl-SI"/>
              </w:rPr>
              <w:t>Leto</w:t>
            </w:r>
          </w:p>
        </w:tc>
        <w:tc>
          <w:tcPr>
            <w:tcW w:w="713" w:type="dxa"/>
            <w:vAlign w:val="center"/>
            <w:hideMark/>
          </w:tcPr>
          <w:p w14:paraId="50AE88E8" w14:textId="5DD6BA4D" w:rsidR="00251E4F" w:rsidRPr="00C5432C" w:rsidRDefault="00251E4F" w:rsidP="00251E4F">
            <w:pPr>
              <w:pStyle w:val="p2"/>
              <w:jc w:val="center"/>
              <w:rPr>
                <w:lang w:val="sl-SI"/>
              </w:rPr>
            </w:pPr>
            <w:r w:rsidRPr="00C5432C">
              <w:rPr>
                <w:rStyle w:val="s1"/>
                <w:lang w:val="sl-SI"/>
              </w:rPr>
              <w:t>Četrt-letje</w:t>
            </w:r>
          </w:p>
        </w:tc>
      </w:tr>
      <w:tr w:rsidR="00281EAE" w:rsidRPr="006949C2" w14:paraId="3CE094DA" w14:textId="77777777" w:rsidTr="006949C2">
        <w:trPr>
          <w:tblCellSpacing w:w="0" w:type="dxa"/>
        </w:trPr>
        <w:tc>
          <w:tcPr>
            <w:tcW w:w="1838" w:type="dxa"/>
          </w:tcPr>
          <w:p w14:paraId="367C795E" w14:textId="2A9B0EF8" w:rsidR="00281EAE" w:rsidRPr="00C5432C" w:rsidRDefault="00281EAE" w:rsidP="00281EAE">
            <w:pPr>
              <w:pStyle w:val="p2"/>
              <w:rPr>
                <w:lang w:val="sl-SI"/>
              </w:rPr>
            </w:pPr>
            <w:r w:rsidRPr="00C5432C">
              <w:rPr>
                <w:rStyle w:val="s1"/>
                <w:lang w:val="sl-SI"/>
              </w:rPr>
              <w:t>C1.B.I1.1.2027Q</w:t>
            </w:r>
            <w:r>
              <w:rPr>
                <w:rStyle w:val="s1"/>
                <w:lang w:val="sl-SI"/>
              </w:rPr>
              <w:t>4</w:t>
            </w:r>
          </w:p>
        </w:tc>
        <w:tc>
          <w:tcPr>
            <w:tcW w:w="992" w:type="dxa"/>
          </w:tcPr>
          <w:p w14:paraId="6048E37D" w14:textId="1999FD9D" w:rsidR="00281EAE" w:rsidRPr="00C5432C" w:rsidRDefault="00281EAE" w:rsidP="00281EAE">
            <w:pPr>
              <w:pStyle w:val="p2"/>
              <w:jc w:val="center"/>
              <w:rPr>
                <w:rStyle w:val="s1"/>
                <w:lang w:val="sl-SI"/>
              </w:rPr>
            </w:pPr>
            <w:r w:rsidRPr="00C5432C">
              <w:rPr>
                <w:rStyle w:val="s1"/>
                <w:lang w:val="sl-SI"/>
              </w:rPr>
              <w:t>C1.B.I1</w:t>
            </w:r>
          </w:p>
        </w:tc>
        <w:tc>
          <w:tcPr>
            <w:tcW w:w="993" w:type="dxa"/>
          </w:tcPr>
          <w:p w14:paraId="674C122B" w14:textId="43A32862" w:rsidR="00281EAE" w:rsidRPr="00C5432C" w:rsidRDefault="00281EAE" w:rsidP="00281EAE">
            <w:pPr>
              <w:pStyle w:val="p2"/>
              <w:jc w:val="center"/>
              <w:rPr>
                <w:lang w:val="sl-SI"/>
              </w:rPr>
            </w:pPr>
            <w:r w:rsidRPr="00C5432C">
              <w:rPr>
                <w:rStyle w:val="s1"/>
                <w:lang w:val="sl-SI"/>
              </w:rPr>
              <w:t>M</w:t>
            </w:r>
          </w:p>
        </w:tc>
        <w:tc>
          <w:tcPr>
            <w:tcW w:w="4819" w:type="dxa"/>
          </w:tcPr>
          <w:p w14:paraId="6C61DAB4" w14:textId="6FC1089F" w:rsidR="00281EAE" w:rsidRPr="006949C2" w:rsidRDefault="00281EAE" w:rsidP="00281EAE">
            <w:pPr>
              <w:pStyle w:val="p2"/>
              <w:rPr>
                <w:rFonts w:ascii="Arial" w:hAnsi="Arial" w:cs="Arial"/>
                <w:lang w:val="sl-SI"/>
              </w:rPr>
            </w:pPr>
            <w:r w:rsidRPr="006949C2">
              <w:rPr>
                <w:rFonts w:ascii="Arial" w:eastAsia="Times New Roman" w:hAnsi="Arial" w:cs="Arial"/>
                <w:color w:val="000000"/>
                <w:lang w:val="sl-SI" w:eastAsia="sl-SI"/>
              </w:rPr>
              <w:t>objava javnega razpisa za nepovratna sredstva za izvedbo investicij v učinkovito rabo energije (URE) in obnovljive vire energije (OVE) za energetsko ranljiva gospodinjstva</w:t>
            </w:r>
          </w:p>
        </w:tc>
        <w:tc>
          <w:tcPr>
            <w:tcW w:w="2143" w:type="dxa"/>
          </w:tcPr>
          <w:p w14:paraId="0110187E" w14:textId="77777777" w:rsidR="00281EAE" w:rsidRPr="00C5432C" w:rsidRDefault="00281EAE" w:rsidP="00281EAE">
            <w:pPr>
              <w:pStyle w:val="p2"/>
              <w:jc w:val="center"/>
              <w:rPr>
                <w:lang w:val="sl-SI"/>
              </w:rPr>
            </w:pPr>
          </w:p>
        </w:tc>
        <w:tc>
          <w:tcPr>
            <w:tcW w:w="809" w:type="dxa"/>
            <w:vAlign w:val="center"/>
          </w:tcPr>
          <w:p w14:paraId="618838DE" w14:textId="41C49895" w:rsidR="00281EAE" w:rsidRPr="00C5432C" w:rsidRDefault="00281EAE" w:rsidP="00281EAE">
            <w:pPr>
              <w:pStyle w:val="p2"/>
              <w:jc w:val="right"/>
              <w:rPr>
                <w:lang w:val="sl-SI"/>
              </w:rPr>
            </w:pPr>
            <w:r>
              <w:rPr>
                <w:rFonts w:ascii="Arial" w:hAnsi="Arial" w:cs="Arial"/>
                <w:color w:val="000000"/>
                <w:sz w:val="16"/>
                <w:szCs w:val="16"/>
                <w:lang w:val="sl-SI"/>
              </w:rPr>
              <w:t>0</w:t>
            </w:r>
          </w:p>
        </w:tc>
        <w:tc>
          <w:tcPr>
            <w:tcW w:w="628" w:type="dxa"/>
            <w:vAlign w:val="center"/>
          </w:tcPr>
          <w:p w14:paraId="41FA851A" w14:textId="2E1E59FB" w:rsidR="00281EAE" w:rsidRPr="00C5432C" w:rsidRDefault="00281EAE" w:rsidP="006949C2">
            <w:pPr>
              <w:pStyle w:val="p2"/>
              <w:jc w:val="right"/>
              <w:rPr>
                <w:lang w:val="sl-SI"/>
              </w:rPr>
            </w:pPr>
            <w:r>
              <w:rPr>
                <w:rFonts w:ascii="Arial" w:hAnsi="Arial" w:cs="Arial"/>
                <w:color w:val="000000"/>
                <w:sz w:val="16"/>
                <w:szCs w:val="16"/>
                <w:lang w:val="sl-SI"/>
              </w:rPr>
              <w:t>1</w:t>
            </w:r>
          </w:p>
        </w:tc>
        <w:tc>
          <w:tcPr>
            <w:tcW w:w="673" w:type="dxa"/>
            <w:vAlign w:val="center"/>
          </w:tcPr>
          <w:p w14:paraId="42D0FD54" w14:textId="5D6EC175" w:rsidR="00281EAE" w:rsidRPr="00C5432C" w:rsidRDefault="00281EAE" w:rsidP="006949C2">
            <w:pPr>
              <w:pStyle w:val="p2"/>
              <w:jc w:val="right"/>
              <w:rPr>
                <w:lang w:val="sl-SI"/>
              </w:rPr>
            </w:pPr>
            <w:r>
              <w:rPr>
                <w:rFonts w:ascii="Arial" w:hAnsi="Arial" w:cs="Arial"/>
                <w:color w:val="000000"/>
                <w:sz w:val="16"/>
                <w:szCs w:val="16"/>
                <w:lang w:val="sl-SI"/>
              </w:rPr>
              <w:t>2027</w:t>
            </w:r>
          </w:p>
        </w:tc>
        <w:tc>
          <w:tcPr>
            <w:tcW w:w="713" w:type="dxa"/>
            <w:vAlign w:val="center"/>
          </w:tcPr>
          <w:p w14:paraId="669352E9" w14:textId="7D008615" w:rsidR="00281EAE" w:rsidRPr="00C5432C" w:rsidRDefault="00281EAE" w:rsidP="006949C2">
            <w:pPr>
              <w:pStyle w:val="p2"/>
              <w:jc w:val="right"/>
              <w:rPr>
                <w:lang w:val="sl-SI"/>
              </w:rPr>
            </w:pPr>
            <w:r>
              <w:rPr>
                <w:rFonts w:ascii="Arial" w:hAnsi="Arial" w:cs="Arial"/>
                <w:color w:val="000000"/>
                <w:sz w:val="16"/>
                <w:szCs w:val="16"/>
                <w:lang w:val="sl-SI"/>
              </w:rPr>
              <w:t>Q4</w:t>
            </w:r>
          </w:p>
        </w:tc>
      </w:tr>
      <w:tr w:rsidR="00281EAE" w:rsidRPr="00C5432C" w14:paraId="72796839" w14:textId="77777777" w:rsidTr="006949C2">
        <w:trPr>
          <w:tblCellSpacing w:w="0" w:type="dxa"/>
        </w:trPr>
        <w:tc>
          <w:tcPr>
            <w:tcW w:w="1838" w:type="dxa"/>
          </w:tcPr>
          <w:p w14:paraId="0EBB51BB" w14:textId="5B74A256" w:rsidR="00281EAE" w:rsidRPr="00C5432C" w:rsidRDefault="00281EAE" w:rsidP="00281EAE">
            <w:pPr>
              <w:pStyle w:val="p2"/>
              <w:spacing w:after="0"/>
              <w:rPr>
                <w:rStyle w:val="s1"/>
                <w:lang w:val="sl-SI"/>
              </w:rPr>
            </w:pPr>
            <w:r w:rsidRPr="00C5432C">
              <w:rPr>
                <w:rStyle w:val="s1"/>
                <w:lang w:val="sl-SI"/>
              </w:rPr>
              <w:t>C1.B.I1.</w:t>
            </w:r>
            <w:r>
              <w:rPr>
                <w:rStyle w:val="s1"/>
                <w:lang w:val="sl-SI"/>
              </w:rPr>
              <w:t>2</w:t>
            </w:r>
            <w:r w:rsidRPr="00C5432C">
              <w:rPr>
                <w:rStyle w:val="s1"/>
                <w:lang w:val="sl-SI"/>
              </w:rPr>
              <w:t>.2027Q</w:t>
            </w:r>
            <w:r>
              <w:rPr>
                <w:rStyle w:val="s1"/>
                <w:lang w:val="sl-SI"/>
              </w:rPr>
              <w:t>4</w:t>
            </w:r>
          </w:p>
        </w:tc>
        <w:tc>
          <w:tcPr>
            <w:tcW w:w="992" w:type="dxa"/>
          </w:tcPr>
          <w:p w14:paraId="433B20F1" w14:textId="2484B0B5" w:rsidR="00281EAE" w:rsidRPr="00C5432C" w:rsidRDefault="00281EAE" w:rsidP="00281EAE">
            <w:pPr>
              <w:pStyle w:val="p2"/>
              <w:spacing w:after="0"/>
              <w:jc w:val="center"/>
              <w:rPr>
                <w:rStyle w:val="s1"/>
                <w:lang w:val="sl-SI"/>
              </w:rPr>
            </w:pPr>
            <w:r w:rsidRPr="00C5432C">
              <w:rPr>
                <w:rStyle w:val="s1"/>
                <w:lang w:val="sl-SI"/>
              </w:rPr>
              <w:t>C1.B.I1</w:t>
            </w:r>
          </w:p>
        </w:tc>
        <w:tc>
          <w:tcPr>
            <w:tcW w:w="993" w:type="dxa"/>
          </w:tcPr>
          <w:p w14:paraId="4E6B8542" w14:textId="117BE613" w:rsidR="00281EAE" w:rsidRPr="00C5432C" w:rsidRDefault="00281EAE" w:rsidP="00281EAE">
            <w:pPr>
              <w:pStyle w:val="p2"/>
              <w:spacing w:after="0"/>
              <w:jc w:val="center"/>
              <w:rPr>
                <w:rStyle w:val="s1"/>
                <w:lang w:val="sl-SI"/>
              </w:rPr>
            </w:pPr>
            <w:r w:rsidRPr="00C5432C">
              <w:rPr>
                <w:rStyle w:val="s1"/>
                <w:lang w:val="sl-SI"/>
              </w:rPr>
              <w:t>T</w:t>
            </w:r>
          </w:p>
        </w:tc>
        <w:tc>
          <w:tcPr>
            <w:tcW w:w="4819" w:type="dxa"/>
          </w:tcPr>
          <w:p w14:paraId="0DE4084D" w14:textId="095CD20B" w:rsidR="00281EAE" w:rsidRPr="006949C2" w:rsidRDefault="00281EAE" w:rsidP="00281EAE">
            <w:pPr>
              <w:pStyle w:val="p2"/>
              <w:rPr>
                <w:rStyle w:val="s1"/>
                <w:rFonts w:ascii="Arial" w:hAnsi="Arial" w:cs="Arial"/>
                <w:lang w:val="sl-SI"/>
              </w:rPr>
            </w:pPr>
            <w:r w:rsidRPr="006949C2">
              <w:rPr>
                <w:rFonts w:ascii="Arial" w:eastAsia="Times New Roman" w:hAnsi="Arial" w:cs="Arial"/>
                <w:lang w:val="sl-SI" w:eastAsia="sl-SI"/>
              </w:rPr>
              <w:t>Število ranljivih gospodinjstev, ki jim je koristil vsaj en strukturni ukrep za zmanjšanje njihovih emisij v stavbnem sektorju</w:t>
            </w:r>
          </w:p>
        </w:tc>
        <w:tc>
          <w:tcPr>
            <w:tcW w:w="2143" w:type="dxa"/>
          </w:tcPr>
          <w:p w14:paraId="001F24DA" w14:textId="48F2A173" w:rsidR="00281EAE" w:rsidRPr="00C5432C" w:rsidRDefault="00281EAE" w:rsidP="00281EAE">
            <w:pPr>
              <w:pStyle w:val="p2"/>
              <w:spacing w:after="0"/>
              <w:rPr>
                <w:rStyle w:val="s1"/>
                <w:lang w:val="sl-SI"/>
              </w:rPr>
            </w:pPr>
            <w:r w:rsidRPr="00C5432C">
              <w:rPr>
                <w:rStyle w:val="s1"/>
                <w:lang w:val="sl-SI"/>
              </w:rPr>
              <w:t>Število gospodinjstev</w:t>
            </w:r>
          </w:p>
        </w:tc>
        <w:tc>
          <w:tcPr>
            <w:tcW w:w="809" w:type="dxa"/>
            <w:vAlign w:val="center"/>
          </w:tcPr>
          <w:p w14:paraId="45D57F7C" w14:textId="71E110D4" w:rsidR="00281EAE" w:rsidRPr="00C5432C" w:rsidRDefault="00281EAE" w:rsidP="00281EAE">
            <w:pPr>
              <w:pStyle w:val="p2"/>
              <w:spacing w:after="0"/>
              <w:jc w:val="right"/>
              <w:rPr>
                <w:rStyle w:val="s1"/>
                <w:lang w:val="sl-SI"/>
              </w:rPr>
            </w:pPr>
            <w:r>
              <w:rPr>
                <w:rFonts w:ascii="Arial" w:hAnsi="Arial" w:cs="Arial"/>
                <w:color w:val="000000"/>
                <w:sz w:val="16"/>
                <w:szCs w:val="16"/>
                <w:lang w:val="sl-SI"/>
              </w:rPr>
              <w:t>0</w:t>
            </w:r>
          </w:p>
        </w:tc>
        <w:tc>
          <w:tcPr>
            <w:tcW w:w="628" w:type="dxa"/>
            <w:vAlign w:val="center"/>
          </w:tcPr>
          <w:p w14:paraId="2A888C0B" w14:textId="624F7F7D" w:rsidR="00281EAE" w:rsidRPr="00C5432C" w:rsidRDefault="00281EAE" w:rsidP="00281EAE">
            <w:pPr>
              <w:pStyle w:val="p2"/>
              <w:spacing w:after="0"/>
              <w:jc w:val="right"/>
              <w:rPr>
                <w:rStyle w:val="s1"/>
                <w:lang w:val="sl-SI"/>
              </w:rPr>
            </w:pPr>
            <w:r>
              <w:rPr>
                <w:rFonts w:ascii="Arial" w:hAnsi="Arial" w:cs="Arial"/>
                <w:color w:val="000000"/>
                <w:sz w:val="16"/>
                <w:szCs w:val="16"/>
                <w:lang w:val="sl-SI"/>
              </w:rPr>
              <w:t>850</w:t>
            </w:r>
          </w:p>
        </w:tc>
        <w:tc>
          <w:tcPr>
            <w:tcW w:w="673" w:type="dxa"/>
            <w:vAlign w:val="center"/>
          </w:tcPr>
          <w:p w14:paraId="53715B9C" w14:textId="1EDABC99" w:rsidR="00281EAE" w:rsidRPr="00C5432C" w:rsidRDefault="00281EAE" w:rsidP="006949C2">
            <w:pPr>
              <w:pStyle w:val="p2"/>
              <w:spacing w:after="0"/>
              <w:jc w:val="right"/>
              <w:rPr>
                <w:rStyle w:val="s1"/>
                <w:lang w:val="sl-SI"/>
              </w:rPr>
            </w:pPr>
            <w:r>
              <w:rPr>
                <w:rFonts w:ascii="Arial" w:hAnsi="Arial" w:cs="Arial"/>
                <w:color w:val="000000"/>
                <w:sz w:val="16"/>
                <w:szCs w:val="16"/>
                <w:lang w:val="sl-SI"/>
              </w:rPr>
              <w:t>2027</w:t>
            </w:r>
          </w:p>
        </w:tc>
        <w:tc>
          <w:tcPr>
            <w:tcW w:w="713" w:type="dxa"/>
            <w:vAlign w:val="center"/>
          </w:tcPr>
          <w:p w14:paraId="3ED452CD" w14:textId="4881F96C" w:rsidR="00281EAE" w:rsidRPr="00C5432C" w:rsidRDefault="00281EAE" w:rsidP="006949C2">
            <w:pPr>
              <w:pStyle w:val="p2"/>
              <w:spacing w:after="0"/>
              <w:jc w:val="right"/>
              <w:rPr>
                <w:rStyle w:val="s1"/>
                <w:lang w:val="sl-SI"/>
              </w:rPr>
            </w:pPr>
            <w:r>
              <w:rPr>
                <w:rFonts w:ascii="Arial" w:hAnsi="Arial" w:cs="Arial"/>
                <w:color w:val="000000"/>
                <w:sz w:val="16"/>
                <w:szCs w:val="16"/>
                <w:lang w:val="sl-SI"/>
              </w:rPr>
              <w:t>Q4</w:t>
            </w:r>
          </w:p>
        </w:tc>
      </w:tr>
      <w:tr w:rsidR="00281EAE" w:rsidRPr="00C5432C" w14:paraId="1303C39B" w14:textId="77777777" w:rsidTr="006949C2">
        <w:trPr>
          <w:tblCellSpacing w:w="0" w:type="dxa"/>
        </w:trPr>
        <w:tc>
          <w:tcPr>
            <w:tcW w:w="1838" w:type="dxa"/>
          </w:tcPr>
          <w:p w14:paraId="36A0462C" w14:textId="3D4A74C8" w:rsidR="00281EAE" w:rsidRPr="00C5432C" w:rsidRDefault="00281EAE" w:rsidP="00281EAE">
            <w:pPr>
              <w:pStyle w:val="p2"/>
              <w:spacing w:after="0"/>
              <w:rPr>
                <w:rStyle w:val="s1"/>
                <w:lang w:val="sl-SI"/>
              </w:rPr>
            </w:pPr>
            <w:r w:rsidRPr="00C5432C">
              <w:rPr>
                <w:rStyle w:val="s1"/>
                <w:lang w:val="sl-SI"/>
              </w:rPr>
              <w:t>C1.B.I1.</w:t>
            </w:r>
            <w:r>
              <w:rPr>
                <w:rStyle w:val="s1"/>
                <w:lang w:val="sl-SI"/>
              </w:rPr>
              <w:t>3</w:t>
            </w:r>
            <w:r w:rsidRPr="00C5432C">
              <w:rPr>
                <w:rStyle w:val="s1"/>
                <w:lang w:val="sl-SI"/>
              </w:rPr>
              <w:t>.202</w:t>
            </w:r>
            <w:r>
              <w:rPr>
                <w:rStyle w:val="s1"/>
                <w:lang w:val="sl-SI"/>
              </w:rPr>
              <w:t>8</w:t>
            </w:r>
            <w:r w:rsidRPr="00C5432C">
              <w:rPr>
                <w:rStyle w:val="s1"/>
                <w:lang w:val="sl-SI"/>
              </w:rPr>
              <w:t>Q</w:t>
            </w:r>
            <w:r>
              <w:rPr>
                <w:rStyle w:val="s1"/>
                <w:lang w:val="sl-SI"/>
              </w:rPr>
              <w:t>4</w:t>
            </w:r>
          </w:p>
        </w:tc>
        <w:tc>
          <w:tcPr>
            <w:tcW w:w="992" w:type="dxa"/>
          </w:tcPr>
          <w:p w14:paraId="3DB0DC61" w14:textId="6C6F009C" w:rsidR="00281EAE" w:rsidRPr="00C5432C" w:rsidRDefault="00281EAE" w:rsidP="00281EAE">
            <w:pPr>
              <w:pStyle w:val="p2"/>
              <w:spacing w:after="0"/>
              <w:jc w:val="center"/>
              <w:rPr>
                <w:rStyle w:val="s1"/>
                <w:lang w:val="sl-SI"/>
              </w:rPr>
            </w:pPr>
            <w:r w:rsidRPr="00C5432C">
              <w:rPr>
                <w:rStyle w:val="s1"/>
                <w:lang w:val="sl-SI"/>
              </w:rPr>
              <w:t>C1.B.I1</w:t>
            </w:r>
          </w:p>
        </w:tc>
        <w:tc>
          <w:tcPr>
            <w:tcW w:w="993" w:type="dxa"/>
          </w:tcPr>
          <w:p w14:paraId="45033946" w14:textId="79774659" w:rsidR="00281EAE" w:rsidRPr="00C5432C" w:rsidRDefault="00281EAE" w:rsidP="00281EAE">
            <w:pPr>
              <w:pStyle w:val="p2"/>
              <w:spacing w:after="0"/>
              <w:jc w:val="center"/>
              <w:rPr>
                <w:rStyle w:val="s1"/>
                <w:lang w:val="sl-SI"/>
              </w:rPr>
            </w:pPr>
            <w:r w:rsidRPr="00C5432C">
              <w:rPr>
                <w:rStyle w:val="s1"/>
                <w:lang w:val="sl-SI"/>
              </w:rPr>
              <w:t>T</w:t>
            </w:r>
          </w:p>
        </w:tc>
        <w:tc>
          <w:tcPr>
            <w:tcW w:w="4819" w:type="dxa"/>
          </w:tcPr>
          <w:p w14:paraId="27B90993" w14:textId="00D96F67" w:rsidR="00281EAE" w:rsidRPr="006949C2" w:rsidRDefault="00281EAE" w:rsidP="00281EAE">
            <w:pPr>
              <w:pStyle w:val="p2"/>
              <w:rPr>
                <w:rStyle w:val="s1"/>
                <w:rFonts w:ascii="Arial" w:hAnsi="Arial" w:cs="Arial"/>
                <w:lang w:val="sl-SI"/>
              </w:rPr>
            </w:pPr>
            <w:r w:rsidRPr="006949C2">
              <w:rPr>
                <w:rFonts w:ascii="Arial" w:eastAsia="Times New Roman" w:hAnsi="Arial" w:cs="Arial"/>
                <w:lang w:val="sl-SI" w:eastAsia="sl-SI"/>
              </w:rPr>
              <w:t>Število ranljivih gospodinjstev, ki jim je koristil vsaj en strukturni ukrep za zmanjšanje njihovih emisij v stavbnem sektorju</w:t>
            </w:r>
          </w:p>
        </w:tc>
        <w:tc>
          <w:tcPr>
            <w:tcW w:w="2143" w:type="dxa"/>
          </w:tcPr>
          <w:p w14:paraId="00B10966" w14:textId="25F04EEA" w:rsidR="00281EAE" w:rsidRPr="00C5432C" w:rsidRDefault="00281EAE" w:rsidP="00281EAE">
            <w:pPr>
              <w:pStyle w:val="p2"/>
              <w:spacing w:after="0"/>
              <w:rPr>
                <w:rStyle w:val="s1"/>
                <w:lang w:val="sl-SI"/>
              </w:rPr>
            </w:pPr>
            <w:r w:rsidRPr="00C5432C">
              <w:rPr>
                <w:rStyle w:val="s1"/>
                <w:lang w:val="sl-SI"/>
              </w:rPr>
              <w:t>Število gospodinjstev</w:t>
            </w:r>
          </w:p>
        </w:tc>
        <w:tc>
          <w:tcPr>
            <w:tcW w:w="809" w:type="dxa"/>
            <w:vAlign w:val="center"/>
          </w:tcPr>
          <w:p w14:paraId="22C23BFD" w14:textId="0F103C78" w:rsidR="00281EAE" w:rsidRPr="00C5432C" w:rsidRDefault="00281EAE" w:rsidP="00281EAE">
            <w:pPr>
              <w:pStyle w:val="p2"/>
              <w:spacing w:after="0"/>
              <w:jc w:val="right"/>
              <w:rPr>
                <w:rStyle w:val="s1"/>
                <w:lang w:val="sl-SI"/>
              </w:rPr>
            </w:pPr>
            <w:r>
              <w:rPr>
                <w:rFonts w:ascii="Arial" w:hAnsi="Arial" w:cs="Arial"/>
                <w:color w:val="000000"/>
                <w:sz w:val="16"/>
                <w:szCs w:val="16"/>
                <w:lang w:val="sl-SI"/>
              </w:rPr>
              <w:t>850</w:t>
            </w:r>
          </w:p>
        </w:tc>
        <w:tc>
          <w:tcPr>
            <w:tcW w:w="628" w:type="dxa"/>
            <w:vAlign w:val="center"/>
          </w:tcPr>
          <w:p w14:paraId="108419A7" w14:textId="7CEC6E11" w:rsidR="00281EAE" w:rsidRPr="00C5432C" w:rsidRDefault="00281EAE" w:rsidP="00281EAE">
            <w:pPr>
              <w:pStyle w:val="p2"/>
              <w:spacing w:after="0"/>
              <w:jc w:val="right"/>
              <w:rPr>
                <w:rStyle w:val="s1"/>
                <w:lang w:val="sl-SI"/>
              </w:rPr>
            </w:pPr>
            <w:r>
              <w:rPr>
                <w:rFonts w:ascii="Arial" w:hAnsi="Arial" w:cs="Arial"/>
                <w:color w:val="000000"/>
                <w:sz w:val="16"/>
                <w:szCs w:val="16"/>
                <w:lang w:val="sl-SI"/>
              </w:rPr>
              <w:t>1790</w:t>
            </w:r>
          </w:p>
        </w:tc>
        <w:tc>
          <w:tcPr>
            <w:tcW w:w="673" w:type="dxa"/>
            <w:vAlign w:val="center"/>
          </w:tcPr>
          <w:p w14:paraId="36D8D840" w14:textId="154779A7" w:rsidR="00281EAE" w:rsidRPr="00C5432C" w:rsidRDefault="00281EAE" w:rsidP="006949C2">
            <w:pPr>
              <w:pStyle w:val="p2"/>
              <w:spacing w:after="0"/>
              <w:jc w:val="right"/>
              <w:rPr>
                <w:rStyle w:val="s1"/>
                <w:lang w:val="sl-SI"/>
              </w:rPr>
            </w:pPr>
            <w:r>
              <w:rPr>
                <w:rFonts w:ascii="Arial" w:hAnsi="Arial" w:cs="Arial"/>
                <w:color w:val="000000"/>
                <w:sz w:val="16"/>
                <w:szCs w:val="16"/>
                <w:lang w:val="sl-SI"/>
              </w:rPr>
              <w:t>2028</w:t>
            </w:r>
          </w:p>
        </w:tc>
        <w:tc>
          <w:tcPr>
            <w:tcW w:w="713" w:type="dxa"/>
            <w:vAlign w:val="center"/>
          </w:tcPr>
          <w:p w14:paraId="37ECD067" w14:textId="7212B416" w:rsidR="00281EAE" w:rsidRPr="00C5432C" w:rsidRDefault="00281EAE" w:rsidP="006949C2">
            <w:pPr>
              <w:pStyle w:val="p2"/>
              <w:spacing w:after="0"/>
              <w:jc w:val="right"/>
              <w:rPr>
                <w:rStyle w:val="s1"/>
                <w:lang w:val="sl-SI"/>
              </w:rPr>
            </w:pPr>
            <w:r>
              <w:rPr>
                <w:rFonts w:ascii="Arial" w:hAnsi="Arial" w:cs="Arial"/>
                <w:color w:val="000000"/>
                <w:sz w:val="16"/>
                <w:szCs w:val="16"/>
                <w:lang w:val="sl-SI"/>
              </w:rPr>
              <w:t>Q4</w:t>
            </w:r>
          </w:p>
        </w:tc>
      </w:tr>
      <w:tr w:rsidR="00281EAE" w:rsidRPr="00C5432C" w14:paraId="05B00B47" w14:textId="77777777" w:rsidTr="006949C2">
        <w:trPr>
          <w:tblCellSpacing w:w="0" w:type="dxa"/>
        </w:trPr>
        <w:tc>
          <w:tcPr>
            <w:tcW w:w="1838" w:type="dxa"/>
          </w:tcPr>
          <w:p w14:paraId="47420F9F" w14:textId="5293A794" w:rsidR="00281EAE" w:rsidRPr="00C5432C" w:rsidRDefault="00281EAE" w:rsidP="00281EAE">
            <w:pPr>
              <w:pStyle w:val="p2"/>
              <w:spacing w:after="0"/>
              <w:rPr>
                <w:rStyle w:val="s1"/>
                <w:lang w:val="sl-SI"/>
              </w:rPr>
            </w:pPr>
            <w:r w:rsidRPr="00C5432C">
              <w:rPr>
                <w:rStyle w:val="s1"/>
                <w:lang w:val="sl-SI"/>
              </w:rPr>
              <w:t>C1.B.I1.</w:t>
            </w:r>
            <w:r>
              <w:rPr>
                <w:rStyle w:val="s1"/>
                <w:lang w:val="sl-SI"/>
              </w:rPr>
              <w:t>4</w:t>
            </w:r>
            <w:r w:rsidRPr="00C5432C">
              <w:rPr>
                <w:rStyle w:val="s1"/>
                <w:lang w:val="sl-SI"/>
              </w:rPr>
              <w:t>.2029Q4</w:t>
            </w:r>
          </w:p>
        </w:tc>
        <w:tc>
          <w:tcPr>
            <w:tcW w:w="992" w:type="dxa"/>
          </w:tcPr>
          <w:p w14:paraId="4C5E25D8" w14:textId="0590AEB6" w:rsidR="00281EAE" w:rsidRPr="00C5432C" w:rsidRDefault="00281EAE" w:rsidP="00281EAE">
            <w:pPr>
              <w:pStyle w:val="p2"/>
              <w:spacing w:after="0"/>
              <w:jc w:val="center"/>
              <w:rPr>
                <w:rStyle w:val="s1"/>
                <w:lang w:val="sl-SI"/>
              </w:rPr>
            </w:pPr>
            <w:r w:rsidRPr="00C5432C">
              <w:rPr>
                <w:rStyle w:val="s1"/>
                <w:lang w:val="sl-SI"/>
              </w:rPr>
              <w:t>C1.B.I1</w:t>
            </w:r>
          </w:p>
        </w:tc>
        <w:tc>
          <w:tcPr>
            <w:tcW w:w="993" w:type="dxa"/>
          </w:tcPr>
          <w:p w14:paraId="52DEBC90" w14:textId="1A8B3CB5" w:rsidR="00281EAE" w:rsidRPr="00C5432C" w:rsidRDefault="00281EAE" w:rsidP="00281EAE">
            <w:pPr>
              <w:pStyle w:val="p2"/>
              <w:spacing w:after="0"/>
              <w:jc w:val="center"/>
              <w:rPr>
                <w:rStyle w:val="s1"/>
                <w:lang w:val="sl-SI"/>
              </w:rPr>
            </w:pPr>
            <w:r w:rsidRPr="00C5432C">
              <w:rPr>
                <w:rStyle w:val="s1"/>
                <w:lang w:val="sl-SI"/>
              </w:rPr>
              <w:t>T</w:t>
            </w:r>
          </w:p>
        </w:tc>
        <w:tc>
          <w:tcPr>
            <w:tcW w:w="4819" w:type="dxa"/>
          </w:tcPr>
          <w:p w14:paraId="45F4CC22" w14:textId="3386BD0E" w:rsidR="00281EAE" w:rsidRPr="006949C2" w:rsidRDefault="00281EAE" w:rsidP="00281EAE">
            <w:pPr>
              <w:pStyle w:val="p2"/>
              <w:rPr>
                <w:rStyle w:val="s1"/>
                <w:rFonts w:ascii="Arial" w:hAnsi="Arial" w:cs="Arial"/>
                <w:lang w:val="sl-SI"/>
              </w:rPr>
            </w:pPr>
            <w:r w:rsidRPr="006949C2">
              <w:rPr>
                <w:rFonts w:ascii="Arial" w:eastAsia="Times New Roman" w:hAnsi="Arial" w:cs="Arial"/>
                <w:lang w:val="sl-SI" w:eastAsia="sl-SI"/>
              </w:rPr>
              <w:t>Število ranljivih gospodinjstev, ki jim je koristil vsaj en strukturni ukrep za zmanjšanje njihovih emisij v stavbnem sektorju</w:t>
            </w:r>
          </w:p>
        </w:tc>
        <w:tc>
          <w:tcPr>
            <w:tcW w:w="2143" w:type="dxa"/>
          </w:tcPr>
          <w:p w14:paraId="5B481CCD" w14:textId="530F8B5D" w:rsidR="00281EAE" w:rsidRPr="00C5432C" w:rsidRDefault="00281EAE" w:rsidP="00281EAE">
            <w:pPr>
              <w:pStyle w:val="p2"/>
              <w:spacing w:after="0"/>
              <w:rPr>
                <w:rStyle w:val="s1"/>
                <w:lang w:val="sl-SI"/>
              </w:rPr>
            </w:pPr>
            <w:r w:rsidRPr="00C5432C">
              <w:rPr>
                <w:rStyle w:val="s1"/>
                <w:lang w:val="sl-SI"/>
              </w:rPr>
              <w:t>Število gospodinjstev</w:t>
            </w:r>
          </w:p>
        </w:tc>
        <w:tc>
          <w:tcPr>
            <w:tcW w:w="809" w:type="dxa"/>
            <w:vAlign w:val="center"/>
          </w:tcPr>
          <w:p w14:paraId="7885C640" w14:textId="1662615A" w:rsidR="00281EAE" w:rsidRPr="00C5432C" w:rsidRDefault="00281EAE" w:rsidP="00281EAE">
            <w:pPr>
              <w:pStyle w:val="p2"/>
              <w:spacing w:after="0"/>
              <w:jc w:val="right"/>
              <w:rPr>
                <w:rStyle w:val="s1"/>
                <w:lang w:val="sl-SI"/>
              </w:rPr>
            </w:pPr>
            <w:r w:rsidRPr="00C82CEC">
              <w:rPr>
                <w:rFonts w:ascii="Arial" w:hAnsi="Arial" w:cs="Arial"/>
                <w:color w:val="000000"/>
                <w:sz w:val="16"/>
                <w:szCs w:val="16"/>
              </w:rPr>
              <w:t>1790</w:t>
            </w:r>
          </w:p>
        </w:tc>
        <w:tc>
          <w:tcPr>
            <w:tcW w:w="628" w:type="dxa"/>
            <w:vAlign w:val="center"/>
          </w:tcPr>
          <w:p w14:paraId="3F138707" w14:textId="573D891E" w:rsidR="00281EAE" w:rsidRPr="00C5432C" w:rsidRDefault="00281EAE" w:rsidP="00281EAE">
            <w:pPr>
              <w:pStyle w:val="p2"/>
              <w:spacing w:after="0"/>
              <w:jc w:val="right"/>
              <w:rPr>
                <w:rStyle w:val="s1"/>
                <w:lang w:val="sl-SI"/>
              </w:rPr>
            </w:pPr>
            <w:r w:rsidRPr="00C82CEC">
              <w:rPr>
                <w:rFonts w:ascii="Arial" w:hAnsi="Arial" w:cs="Arial"/>
                <w:color w:val="000000"/>
                <w:sz w:val="16"/>
                <w:szCs w:val="16"/>
              </w:rPr>
              <w:t>2810</w:t>
            </w:r>
          </w:p>
        </w:tc>
        <w:tc>
          <w:tcPr>
            <w:tcW w:w="673" w:type="dxa"/>
            <w:vAlign w:val="center"/>
          </w:tcPr>
          <w:p w14:paraId="6B2FE218" w14:textId="6EC2326A" w:rsidR="00281EAE" w:rsidRPr="00C5432C" w:rsidRDefault="00281EAE" w:rsidP="006949C2">
            <w:pPr>
              <w:pStyle w:val="p2"/>
              <w:spacing w:after="0"/>
              <w:jc w:val="right"/>
              <w:rPr>
                <w:rStyle w:val="s1"/>
                <w:lang w:val="sl-SI"/>
              </w:rPr>
            </w:pPr>
            <w:r w:rsidRPr="00C5432C">
              <w:rPr>
                <w:rFonts w:ascii="Arial" w:hAnsi="Arial" w:cs="Arial"/>
                <w:color w:val="000000"/>
                <w:sz w:val="16"/>
                <w:szCs w:val="16"/>
                <w:lang w:val="sl-SI"/>
              </w:rPr>
              <w:t>2029</w:t>
            </w:r>
          </w:p>
        </w:tc>
        <w:tc>
          <w:tcPr>
            <w:tcW w:w="713" w:type="dxa"/>
            <w:vAlign w:val="center"/>
          </w:tcPr>
          <w:p w14:paraId="2701A8A8" w14:textId="2B1509A4" w:rsidR="00281EAE" w:rsidRPr="00C5432C" w:rsidRDefault="00281EAE" w:rsidP="006949C2">
            <w:pPr>
              <w:pStyle w:val="p2"/>
              <w:spacing w:after="0"/>
              <w:jc w:val="right"/>
              <w:rPr>
                <w:lang w:val="sl-SI"/>
              </w:rPr>
            </w:pPr>
            <w:r w:rsidRPr="00C5432C">
              <w:rPr>
                <w:rFonts w:ascii="Arial" w:hAnsi="Arial" w:cs="Arial"/>
                <w:color w:val="000000"/>
                <w:sz w:val="16"/>
                <w:szCs w:val="16"/>
                <w:lang w:val="sl-SI"/>
              </w:rPr>
              <w:t>Q4</w:t>
            </w:r>
          </w:p>
        </w:tc>
      </w:tr>
      <w:tr w:rsidR="00281EAE" w:rsidRPr="00C5432C" w14:paraId="33BE6102" w14:textId="77777777" w:rsidTr="006949C2">
        <w:trPr>
          <w:trHeight w:val="421"/>
          <w:tblCellSpacing w:w="0" w:type="dxa"/>
        </w:trPr>
        <w:tc>
          <w:tcPr>
            <w:tcW w:w="1838" w:type="dxa"/>
          </w:tcPr>
          <w:p w14:paraId="4DAD58E4" w14:textId="611F993D" w:rsidR="00281EAE" w:rsidRPr="00C5432C" w:rsidRDefault="00281EAE" w:rsidP="00281EAE">
            <w:pPr>
              <w:pStyle w:val="p2"/>
              <w:spacing w:after="0"/>
              <w:rPr>
                <w:rStyle w:val="s1"/>
                <w:lang w:val="sl-SI"/>
              </w:rPr>
            </w:pPr>
            <w:r w:rsidRPr="00C5432C">
              <w:rPr>
                <w:rStyle w:val="s1"/>
                <w:lang w:val="sl-SI"/>
              </w:rPr>
              <w:t>C1.B.I1.</w:t>
            </w:r>
            <w:r>
              <w:rPr>
                <w:rStyle w:val="s1"/>
                <w:lang w:val="sl-SI"/>
              </w:rPr>
              <w:t>5</w:t>
            </w:r>
            <w:r w:rsidRPr="00C5432C">
              <w:rPr>
                <w:rStyle w:val="s1"/>
                <w:lang w:val="sl-SI"/>
              </w:rPr>
              <w:t>.20</w:t>
            </w:r>
            <w:r>
              <w:rPr>
                <w:rStyle w:val="s1"/>
                <w:lang w:val="sl-SI"/>
              </w:rPr>
              <w:t>30</w:t>
            </w:r>
            <w:r w:rsidRPr="00C5432C">
              <w:rPr>
                <w:rStyle w:val="s1"/>
                <w:lang w:val="sl-SI"/>
              </w:rPr>
              <w:t>Q</w:t>
            </w:r>
            <w:r>
              <w:rPr>
                <w:rStyle w:val="s1"/>
                <w:lang w:val="sl-SI"/>
              </w:rPr>
              <w:t>4</w:t>
            </w:r>
          </w:p>
        </w:tc>
        <w:tc>
          <w:tcPr>
            <w:tcW w:w="992" w:type="dxa"/>
          </w:tcPr>
          <w:p w14:paraId="0E380237" w14:textId="1446B000" w:rsidR="00281EAE" w:rsidRPr="00C5432C" w:rsidRDefault="00281EAE" w:rsidP="00281EAE">
            <w:pPr>
              <w:pStyle w:val="p2"/>
              <w:spacing w:after="0"/>
              <w:jc w:val="center"/>
              <w:rPr>
                <w:rStyle w:val="s1"/>
                <w:lang w:val="sl-SI"/>
              </w:rPr>
            </w:pPr>
            <w:r w:rsidRPr="00C5432C">
              <w:rPr>
                <w:rStyle w:val="s1"/>
                <w:lang w:val="sl-SI"/>
              </w:rPr>
              <w:t>C1.B.I1</w:t>
            </w:r>
          </w:p>
        </w:tc>
        <w:tc>
          <w:tcPr>
            <w:tcW w:w="993" w:type="dxa"/>
          </w:tcPr>
          <w:p w14:paraId="15B9B43A" w14:textId="76DAA69F" w:rsidR="00281EAE" w:rsidRPr="00C5432C" w:rsidRDefault="00281EAE" w:rsidP="00281EAE">
            <w:pPr>
              <w:pStyle w:val="p2"/>
              <w:spacing w:after="0"/>
              <w:jc w:val="center"/>
              <w:rPr>
                <w:rStyle w:val="s1"/>
                <w:lang w:val="sl-SI"/>
              </w:rPr>
            </w:pPr>
            <w:r w:rsidRPr="00C5432C">
              <w:rPr>
                <w:rStyle w:val="s1"/>
                <w:lang w:val="sl-SI"/>
              </w:rPr>
              <w:t>T</w:t>
            </w:r>
          </w:p>
        </w:tc>
        <w:tc>
          <w:tcPr>
            <w:tcW w:w="4819" w:type="dxa"/>
          </w:tcPr>
          <w:p w14:paraId="1043CA0C" w14:textId="783CE57F" w:rsidR="00281EAE" w:rsidRPr="006949C2" w:rsidRDefault="00281EAE" w:rsidP="006949C2">
            <w:pPr>
              <w:pStyle w:val="Default"/>
              <w:rPr>
                <w:rStyle w:val="s1"/>
                <w:rFonts w:eastAsia="Times New Roman"/>
                <w:sz w:val="18"/>
                <w:szCs w:val="18"/>
                <w:lang w:eastAsia="sl-SI"/>
                <w14:ligatures w14:val="none"/>
              </w:rPr>
            </w:pPr>
            <w:r w:rsidRPr="006949C2">
              <w:rPr>
                <w:rFonts w:eastAsia="Times New Roman"/>
                <w:sz w:val="18"/>
                <w:szCs w:val="18"/>
                <w:lang w:eastAsia="sl-SI"/>
                <w14:ligatures w14:val="none"/>
              </w:rPr>
              <w:t>Število ranljivih gospodinjstev, ki jim je koristil vsaj en strukturni ukrep za zmanjšanje njihovih emisij v stavbnem sektorju</w:t>
            </w:r>
          </w:p>
        </w:tc>
        <w:tc>
          <w:tcPr>
            <w:tcW w:w="2143" w:type="dxa"/>
          </w:tcPr>
          <w:p w14:paraId="13AAF1F3" w14:textId="533D30CC" w:rsidR="00281EAE" w:rsidRPr="00C5432C" w:rsidRDefault="00281EAE" w:rsidP="00281EAE">
            <w:pPr>
              <w:pStyle w:val="p2"/>
              <w:spacing w:after="0"/>
              <w:rPr>
                <w:rStyle w:val="s1"/>
                <w:lang w:val="sl-SI"/>
              </w:rPr>
            </w:pPr>
            <w:r w:rsidRPr="00C5432C">
              <w:rPr>
                <w:rStyle w:val="s1"/>
                <w:lang w:val="sl-SI"/>
              </w:rPr>
              <w:t>Število gospodinjstev</w:t>
            </w:r>
          </w:p>
        </w:tc>
        <w:tc>
          <w:tcPr>
            <w:tcW w:w="809" w:type="dxa"/>
            <w:vAlign w:val="center"/>
          </w:tcPr>
          <w:p w14:paraId="2010A49C" w14:textId="6D85DF18" w:rsidR="00281EAE" w:rsidRPr="00C5432C" w:rsidRDefault="00281EAE" w:rsidP="00281EAE">
            <w:pPr>
              <w:pStyle w:val="p2"/>
              <w:spacing w:after="0"/>
              <w:jc w:val="right"/>
              <w:rPr>
                <w:rStyle w:val="s1"/>
                <w:lang w:val="sl-SI"/>
              </w:rPr>
            </w:pPr>
            <w:r>
              <w:rPr>
                <w:rFonts w:ascii="Arial" w:hAnsi="Arial" w:cs="Arial"/>
                <w:color w:val="000000"/>
                <w:sz w:val="16"/>
                <w:szCs w:val="16"/>
                <w:lang w:val="sl-SI"/>
              </w:rPr>
              <w:t>2810</w:t>
            </w:r>
          </w:p>
        </w:tc>
        <w:tc>
          <w:tcPr>
            <w:tcW w:w="628" w:type="dxa"/>
            <w:vAlign w:val="center"/>
          </w:tcPr>
          <w:p w14:paraId="3987CA64" w14:textId="43CC8585" w:rsidR="00281EAE" w:rsidRPr="00C5432C" w:rsidRDefault="00281EAE" w:rsidP="00281EAE">
            <w:pPr>
              <w:pStyle w:val="p2"/>
              <w:spacing w:after="0"/>
              <w:jc w:val="right"/>
              <w:rPr>
                <w:rStyle w:val="s1"/>
                <w:lang w:val="sl-SI"/>
              </w:rPr>
            </w:pPr>
            <w:r>
              <w:rPr>
                <w:rFonts w:ascii="Arial" w:hAnsi="Arial" w:cs="Arial"/>
                <w:color w:val="000000"/>
                <w:sz w:val="16"/>
                <w:szCs w:val="16"/>
                <w:lang w:val="sl-SI"/>
              </w:rPr>
              <w:t>3925</w:t>
            </w:r>
          </w:p>
        </w:tc>
        <w:tc>
          <w:tcPr>
            <w:tcW w:w="673" w:type="dxa"/>
            <w:vAlign w:val="center"/>
          </w:tcPr>
          <w:p w14:paraId="296C3060" w14:textId="182B0514" w:rsidR="00281EAE" w:rsidRPr="00C5432C" w:rsidRDefault="00281EAE" w:rsidP="006949C2">
            <w:pPr>
              <w:pStyle w:val="p2"/>
              <w:spacing w:after="0"/>
              <w:jc w:val="right"/>
              <w:rPr>
                <w:rStyle w:val="s1"/>
                <w:lang w:val="sl-SI"/>
              </w:rPr>
            </w:pPr>
            <w:r>
              <w:rPr>
                <w:rFonts w:ascii="Arial" w:hAnsi="Arial" w:cs="Arial"/>
                <w:color w:val="000000"/>
                <w:sz w:val="16"/>
                <w:szCs w:val="16"/>
                <w:lang w:val="sl-SI"/>
              </w:rPr>
              <w:t>2030</w:t>
            </w:r>
          </w:p>
        </w:tc>
        <w:tc>
          <w:tcPr>
            <w:tcW w:w="713" w:type="dxa"/>
            <w:vAlign w:val="center"/>
          </w:tcPr>
          <w:p w14:paraId="3688A8BE" w14:textId="456E87DD" w:rsidR="00281EAE" w:rsidRPr="00C5432C" w:rsidRDefault="00281EAE" w:rsidP="006949C2">
            <w:pPr>
              <w:pStyle w:val="p2"/>
              <w:spacing w:after="0"/>
              <w:jc w:val="right"/>
              <w:rPr>
                <w:lang w:val="sl-SI"/>
              </w:rPr>
            </w:pPr>
            <w:r>
              <w:rPr>
                <w:rFonts w:ascii="Arial" w:hAnsi="Arial" w:cs="Arial"/>
                <w:color w:val="000000"/>
                <w:sz w:val="16"/>
                <w:szCs w:val="16"/>
                <w:lang w:val="sl-SI"/>
              </w:rPr>
              <w:t>Q4</w:t>
            </w:r>
          </w:p>
        </w:tc>
      </w:tr>
      <w:tr w:rsidR="00281EAE" w:rsidRPr="006949C2" w14:paraId="47E3DB9A" w14:textId="77777777" w:rsidTr="006949C2">
        <w:trPr>
          <w:trHeight w:val="527"/>
          <w:tblCellSpacing w:w="0" w:type="dxa"/>
        </w:trPr>
        <w:tc>
          <w:tcPr>
            <w:tcW w:w="1838" w:type="dxa"/>
          </w:tcPr>
          <w:p w14:paraId="6EC7EB57" w14:textId="3C5EFA95" w:rsidR="00281EAE" w:rsidRPr="00C5432C" w:rsidRDefault="00281EAE" w:rsidP="00281EAE">
            <w:pPr>
              <w:pStyle w:val="p2"/>
              <w:spacing w:after="0"/>
              <w:rPr>
                <w:rStyle w:val="s1"/>
                <w:lang w:val="sl-SI"/>
              </w:rPr>
            </w:pPr>
            <w:r w:rsidRPr="00C5432C">
              <w:rPr>
                <w:rStyle w:val="s1"/>
                <w:lang w:val="sl-SI"/>
              </w:rPr>
              <w:t>C1.B.I1.</w:t>
            </w:r>
            <w:r>
              <w:rPr>
                <w:rStyle w:val="s1"/>
                <w:lang w:val="sl-SI"/>
              </w:rPr>
              <w:t>6</w:t>
            </w:r>
            <w:r w:rsidRPr="00C5432C">
              <w:rPr>
                <w:rStyle w:val="s1"/>
                <w:lang w:val="sl-SI"/>
              </w:rPr>
              <w:t>.20</w:t>
            </w:r>
            <w:r>
              <w:rPr>
                <w:rStyle w:val="s1"/>
                <w:lang w:val="sl-SI"/>
              </w:rPr>
              <w:t>31</w:t>
            </w:r>
            <w:r w:rsidRPr="00C5432C">
              <w:rPr>
                <w:rStyle w:val="s1"/>
                <w:lang w:val="sl-SI"/>
              </w:rPr>
              <w:t>Q</w:t>
            </w:r>
            <w:r>
              <w:rPr>
                <w:rStyle w:val="s1"/>
                <w:lang w:val="sl-SI"/>
              </w:rPr>
              <w:t>4</w:t>
            </w:r>
          </w:p>
        </w:tc>
        <w:tc>
          <w:tcPr>
            <w:tcW w:w="992" w:type="dxa"/>
          </w:tcPr>
          <w:p w14:paraId="069C54BB" w14:textId="22C0030B" w:rsidR="00281EAE" w:rsidRPr="00C5432C" w:rsidRDefault="00281EAE" w:rsidP="00281EAE">
            <w:pPr>
              <w:pStyle w:val="p2"/>
              <w:spacing w:after="0"/>
              <w:jc w:val="center"/>
              <w:rPr>
                <w:rStyle w:val="s1"/>
                <w:lang w:val="sl-SI"/>
              </w:rPr>
            </w:pPr>
            <w:r w:rsidRPr="00C5432C">
              <w:rPr>
                <w:rStyle w:val="s1"/>
                <w:lang w:val="sl-SI"/>
              </w:rPr>
              <w:t>C1.B.I1</w:t>
            </w:r>
          </w:p>
        </w:tc>
        <w:tc>
          <w:tcPr>
            <w:tcW w:w="993" w:type="dxa"/>
          </w:tcPr>
          <w:p w14:paraId="366B419B" w14:textId="3B417977" w:rsidR="00281EAE" w:rsidRPr="00C5432C" w:rsidRDefault="00281EAE" w:rsidP="00281EAE">
            <w:pPr>
              <w:pStyle w:val="p2"/>
              <w:spacing w:after="0"/>
              <w:jc w:val="center"/>
              <w:rPr>
                <w:rStyle w:val="s1"/>
                <w:lang w:val="sl-SI"/>
              </w:rPr>
            </w:pPr>
            <w:r w:rsidRPr="00C5432C">
              <w:rPr>
                <w:rStyle w:val="s1"/>
                <w:lang w:val="sl-SI"/>
              </w:rPr>
              <w:t>T</w:t>
            </w:r>
          </w:p>
        </w:tc>
        <w:tc>
          <w:tcPr>
            <w:tcW w:w="4819" w:type="dxa"/>
          </w:tcPr>
          <w:p w14:paraId="4BC0AF93" w14:textId="59DD941C" w:rsidR="00281EAE" w:rsidRPr="006949C2" w:rsidRDefault="00281EAE" w:rsidP="006949C2">
            <w:pPr>
              <w:pStyle w:val="Default"/>
              <w:rPr>
                <w:rStyle w:val="s1"/>
                <w:rFonts w:eastAsia="Times New Roman"/>
                <w:sz w:val="18"/>
                <w:szCs w:val="18"/>
                <w:lang w:eastAsia="sl-SI"/>
                <w14:ligatures w14:val="none"/>
              </w:rPr>
            </w:pPr>
            <w:r w:rsidRPr="006949C2">
              <w:rPr>
                <w:rFonts w:eastAsia="Times New Roman"/>
                <w:sz w:val="18"/>
                <w:szCs w:val="18"/>
                <w:lang w:eastAsia="sl-SI"/>
                <w14:ligatures w14:val="none"/>
              </w:rPr>
              <w:t>Število ranljivih gospodinjstev, ki jim je koristil vsaj en strukturni ukrep za zmanjšanje njihovih emisij v stavbnem sektorju</w:t>
            </w:r>
          </w:p>
        </w:tc>
        <w:tc>
          <w:tcPr>
            <w:tcW w:w="2143" w:type="dxa"/>
          </w:tcPr>
          <w:p w14:paraId="3A1C7331" w14:textId="3F16BDE4" w:rsidR="00281EAE" w:rsidRPr="00C5432C" w:rsidRDefault="00281EAE" w:rsidP="00281EAE">
            <w:pPr>
              <w:pStyle w:val="p2"/>
              <w:spacing w:after="0"/>
              <w:rPr>
                <w:rStyle w:val="s1"/>
                <w:lang w:val="sl-SI"/>
              </w:rPr>
            </w:pPr>
            <w:r w:rsidRPr="00C5432C">
              <w:rPr>
                <w:rStyle w:val="s1"/>
                <w:lang w:val="sl-SI"/>
              </w:rPr>
              <w:t>Število gospodinjstev</w:t>
            </w:r>
          </w:p>
        </w:tc>
        <w:tc>
          <w:tcPr>
            <w:tcW w:w="809" w:type="dxa"/>
            <w:vAlign w:val="center"/>
          </w:tcPr>
          <w:p w14:paraId="707C0201" w14:textId="667FB65B" w:rsidR="00281EAE" w:rsidRPr="00C5432C" w:rsidRDefault="00281EAE" w:rsidP="00281EAE">
            <w:pPr>
              <w:pStyle w:val="p2"/>
              <w:spacing w:after="0"/>
              <w:jc w:val="right"/>
              <w:rPr>
                <w:rFonts w:ascii="Arial" w:hAnsi="Arial" w:cs="Arial"/>
                <w:color w:val="000000"/>
                <w:sz w:val="16"/>
                <w:szCs w:val="16"/>
                <w:lang w:val="sl-SI"/>
              </w:rPr>
            </w:pPr>
            <w:r>
              <w:rPr>
                <w:rFonts w:ascii="Arial" w:hAnsi="Arial" w:cs="Arial"/>
                <w:color w:val="000000"/>
                <w:sz w:val="16"/>
                <w:szCs w:val="16"/>
                <w:lang w:val="sl-SI"/>
              </w:rPr>
              <w:t>3925</w:t>
            </w:r>
          </w:p>
        </w:tc>
        <w:tc>
          <w:tcPr>
            <w:tcW w:w="628" w:type="dxa"/>
            <w:vAlign w:val="center"/>
          </w:tcPr>
          <w:p w14:paraId="6065CD15" w14:textId="4C83BBCA" w:rsidR="00281EAE" w:rsidRPr="00C5432C" w:rsidRDefault="00281EAE" w:rsidP="00281EAE">
            <w:pPr>
              <w:pStyle w:val="p2"/>
              <w:spacing w:after="0"/>
              <w:jc w:val="right"/>
              <w:rPr>
                <w:rFonts w:ascii="Arial" w:hAnsi="Arial" w:cs="Arial"/>
                <w:color w:val="000000"/>
                <w:sz w:val="16"/>
                <w:szCs w:val="16"/>
                <w:lang w:val="sl-SI"/>
              </w:rPr>
            </w:pPr>
            <w:r>
              <w:rPr>
                <w:rFonts w:ascii="Arial" w:hAnsi="Arial" w:cs="Arial"/>
                <w:color w:val="000000"/>
                <w:sz w:val="16"/>
                <w:szCs w:val="16"/>
                <w:lang w:val="sl-SI"/>
              </w:rPr>
              <w:t>5050</w:t>
            </w:r>
          </w:p>
        </w:tc>
        <w:tc>
          <w:tcPr>
            <w:tcW w:w="673" w:type="dxa"/>
            <w:vAlign w:val="center"/>
          </w:tcPr>
          <w:p w14:paraId="3C798E0C" w14:textId="74C82273" w:rsidR="00281EAE" w:rsidRPr="00C5432C" w:rsidRDefault="00281EAE" w:rsidP="006949C2">
            <w:pPr>
              <w:pStyle w:val="p2"/>
              <w:spacing w:after="0"/>
              <w:jc w:val="right"/>
              <w:rPr>
                <w:rFonts w:ascii="Arial" w:hAnsi="Arial" w:cs="Arial"/>
                <w:color w:val="000000"/>
                <w:sz w:val="16"/>
                <w:szCs w:val="16"/>
                <w:lang w:val="sl-SI"/>
              </w:rPr>
            </w:pPr>
            <w:r>
              <w:rPr>
                <w:rFonts w:ascii="Arial" w:hAnsi="Arial" w:cs="Arial"/>
                <w:color w:val="000000"/>
                <w:sz w:val="16"/>
                <w:szCs w:val="16"/>
                <w:lang w:val="sl-SI"/>
              </w:rPr>
              <w:t>2031</w:t>
            </w:r>
          </w:p>
        </w:tc>
        <w:tc>
          <w:tcPr>
            <w:tcW w:w="713" w:type="dxa"/>
            <w:vAlign w:val="center"/>
          </w:tcPr>
          <w:p w14:paraId="1E4B4006" w14:textId="3CDE8F76" w:rsidR="00281EAE" w:rsidRPr="00C5432C" w:rsidRDefault="00281EAE" w:rsidP="006949C2">
            <w:pPr>
              <w:pStyle w:val="p2"/>
              <w:spacing w:after="0"/>
              <w:jc w:val="right"/>
              <w:rPr>
                <w:rFonts w:ascii="Arial" w:hAnsi="Arial" w:cs="Arial"/>
                <w:color w:val="000000"/>
                <w:sz w:val="16"/>
                <w:szCs w:val="16"/>
                <w:lang w:val="sl-SI"/>
              </w:rPr>
            </w:pPr>
            <w:r>
              <w:rPr>
                <w:rFonts w:ascii="Arial" w:hAnsi="Arial" w:cs="Arial"/>
                <w:color w:val="000000"/>
                <w:sz w:val="16"/>
                <w:szCs w:val="16"/>
                <w:lang w:val="sl-SI"/>
              </w:rPr>
              <w:t>Q4</w:t>
            </w:r>
          </w:p>
        </w:tc>
      </w:tr>
      <w:tr w:rsidR="00281EAE" w:rsidRPr="00C5432C" w14:paraId="59C26982" w14:textId="77777777" w:rsidTr="006949C2">
        <w:trPr>
          <w:tblCellSpacing w:w="0" w:type="dxa"/>
        </w:trPr>
        <w:tc>
          <w:tcPr>
            <w:tcW w:w="1838" w:type="dxa"/>
          </w:tcPr>
          <w:p w14:paraId="6FABF2C5" w14:textId="2487D3C2" w:rsidR="00281EAE" w:rsidRPr="00C5432C" w:rsidRDefault="00281EAE" w:rsidP="00281EAE">
            <w:pPr>
              <w:pStyle w:val="p2"/>
              <w:spacing w:after="0"/>
              <w:rPr>
                <w:rStyle w:val="s1"/>
                <w:lang w:val="sl-SI"/>
              </w:rPr>
            </w:pPr>
            <w:r w:rsidRPr="00C5432C">
              <w:rPr>
                <w:rStyle w:val="s1"/>
                <w:lang w:val="sl-SI"/>
              </w:rPr>
              <w:t>C1.B.I1.</w:t>
            </w:r>
            <w:r>
              <w:rPr>
                <w:rStyle w:val="s1"/>
                <w:lang w:val="sl-SI"/>
              </w:rPr>
              <w:t>7</w:t>
            </w:r>
            <w:r w:rsidRPr="00C5432C">
              <w:rPr>
                <w:rStyle w:val="s1"/>
                <w:lang w:val="sl-SI"/>
              </w:rPr>
              <w:t>.2032Q2</w:t>
            </w:r>
          </w:p>
        </w:tc>
        <w:tc>
          <w:tcPr>
            <w:tcW w:w="992" w:type="dxa"/>
          </w:tcPr>
          <w:p w14:paraId="328D6CC6" w14:textId="09D38E4D" w:rsidR="00281EAE" w:rsidRPr="00C5432C" w:rsidRDefault="00281EAE" w:rsidP="00281EAE">
            <w:pPr>
              <w:pStyle w:val="p2"/>
              <w:spacing w:after="0"/>
              <w:jc w:val="center"/>
              <w:rPr>
                <w:rStyle w:val="s1"/>
                <w:lang w:val="sl-SI"/>
              </w:rPr>
            </w:pPr>
            <w:r w:rsidRPr="00C5432C">
              <w:rPr>
                <w:rStyle w:val="s1"/>
                <w:lang w:val="sl-SI"/>
              </w:rPr>
              <w:t>C1.B.I1</w:t>
            </w:r>
          </w:p>
        </w:tc>
        <w:tc>
          <w:tcPr>
            <w:tcW w:w="993" w:type="dxa"/>
          </w:tcPr>
          <w:p w14:paraId="7692AF7C" w14:textId="1406C4C4" w:rsidR="00281EAE" w:rsidRPr="00C5432C" w:rsidRDefault="00281EAE" w:rsidP="00281EAE">
            <w:pPr>
              <w:pStyle w:val="p2"/>
              <w:spacing w:after="0"/>
              <w:jc w:val="center"/>
              <w:rPr>
                <w:rStyle w:val="s1"/>
                <w:lang w:val="sl-SI"/>
              </w:rPr>
            </w:pPr>
            <w:r w:rsidRPr="00C5432C">
              <w:rPr>
                <w:rStyle w:val="s1"/>
                <w:lang w:val="sl-SI"/>
              </w:rPr>
              <w:t>T</w:t>
            </w:r>
          </w:p>
        </w:tc>
        <w:tc>
          <w:tcPr>
            <w:tcW w:w="4819" w:type="dxa"/>
          </w:tcPr>
          <w:p w14:paraId="746313CA" w14:textId="2D306699" w:rsidR="00281EAE" w:rsidRPr="006949C2" w:rsidRDefault="00281EAE" w:rsidP="006949C2">
            <w:pPr>
              <w:pStyle w:val="Default"/>
              <w:rPr>
                <w:rStyle w:val="s1"/>
                <w:rFonts w:eastAsia="Times New Roman"/>
                <w:sz w:val="18"/>
                <w:szCs w:val="18"/>
                <w:lang w:eastAsia="sl-SI"/>
                <w14:ligatures w14:val="none"/>
              </w:rPr>
            </w:pPr>
            <w:r w:rsidRPr="006949C2">
              <w:rPr>
                <w:rFonts w:eastAsia="Times New Roman"/>
                <w:sz w:val="18"/>
                <w:szCs w:val="18"/>
                <w:lang w:eastAsia="sl-SI"/>
                <w14:ligatures w14:val="none"/>
              </w:rPr>
              <w:t>Število ranljivih gospodinjstev, ki jim je koristil vsaj en strukturni ukrep za zmanjšanje njihovih emisij v stavbnem sektorju</w:t>
            </w:r>
          </w:p>
        </w:tc>
        <w:tc>
          <w:tcPr>
            <w:tcW w:w="2143" w:type="dxa"/>
          </w:tcPr>
          <w:p w14:paraId="17FB3461" w14:textId="15B55044" w:rsidR="00281EAE" w:rsidRPr="00C5432C" w:rsidRDefault="00281EAE" w:rsidP="00281EAE">
            <w:pPr>
              <w:pStyle w:val="p2"/>
              <w:spacing w:after="0"/>
              <w:rPr>
                <w:rStyle w:val="s1"/>
                <w:lang w:val="sl-SI"/>
              </w:rPr>
            </w:pPr>
            <w:r w:rsidRPr="00C5432C">
              <w:rPr>
                <w:rStyle w:val="s1"/>
                <w:lang w:val="sl-SI"/>
              </w:rPr>
              <w:t>Število gospodinjstev</w:t>
            </w:r>
          </w:p>
        </w:tc>
        <w:tc>
          <w:tcPr>
            <w:tcW w:w="809" w:type="dxa"/>
            <w:vAlign w:val="center"/>
          </w:tcPr>
          <w:p w14:paraId="1B153ACB" w14:textId="67D4F0CE" w:rsidR="00281EAE" w:rsidRPr="00C5432C" w:rsidRDefault="00281EAE" w:rsidP="00281EAE">
            <w:pPr>
              <w:pStyle w:val="p2"/>
              <w:spacing w:after="0"/>
              <w:jc w:val="right"/>
              <w:rPr>
                <w:rFonts w:ascii="Arial" w:hAnsi="Arial" w:cs="Arial"/>
                <w:color w:val="000000"/>
                <w:sz w:val="16"/>
                <w:szCs w:val="16"/>
                <w:lang w:val="sl-SI"/>
              </w:rPr>
            </w:pPr>
            <w:r>
              <w:rPr>
                <w:rFonts w:ascii="Arial" w:hAnsi="Arial" w:cs="Arial"/>
                <w:color w:val="000000"/>
                <w:sz w:val="16"/>
                <w:szCs w:val="16"/>
                <w:lang w:val="sl-SI"/>
              </w:rPr>
              <w:t>5050</w:t>
            </w:r>
          </w:p>
        </w:tc>
        <w:tc>
          <w:tcPr>
            <w:tcW w:w="628" w:type="dxa"/>
            <w:vAlign w:val="center"/>
          </w:tcPr>
          <w:p w14:paraId="187D3126" w14:textId="6F270033" w:rsidR="00281EAE" w:rsidRPr="00C5432C" w:rsidRDefault="00281EAE" w:rsidP="00281EAE">
            <w:pPr>
              <w:pStyle w:val="p2"/>
              <w:spacing w:after="0"/>
              <w:jc w:val="right"/>
              <w:rPr>
                <w:rFonts w:ascii="Arial" w:hAnsi="Arial" w:cs="Arial"/>
                <w:color w:val="000000"/>
                <w:sz w:val="16"/>
                <w:szCs w:val="16"/>
                <w:lang w:val="sl-SI"/>
              </w:rPr>
            </w:pPr>
            <w:r>
              <w:rPr>
                <w:rFonts w:ascii="Arial" w:hAnsi="Arial" w:cs="Arial"/>
                <w:color w:val="000000"/>
                <w:sz w:val="16"/>
                <w:szCs w:val="16"/>
                <w:lang w:val="sl-SI"/>
              </w:rPr>
              <w:t>5930</w:t>
            </w:r>
          </w:p>
        </w:tc>
        <w:tc>
          <w:tcPr>
            <w:tcW w:w="673" w:type="dxa"/>
            <w:vAlign w:val="center"/>
          </w:tcPr>
          <w:p w14:paraId="15D34983" w14:textId="463F9DE9" w:rsidR="00281EAE" w:rsidRPr="00C5432C" w:rsidRDefault="00281EAE" w:rsidP="006949C2">
            <w:pPr>
              <w:pStyle w:val="p2"/>
              <w:spacing w:after="0"/>
              <w:jc w:val="right"/>
              <w:rPr>
                <w:rFonts w:ascii="Arial" w:hAnsi="Arial" w:cs="Arial"/>
                <w:color w:val="000000"/>
                <w:sz w:val="16"/>
                <w:szCs w:val="16"/>
                <w:lang w:val="sl-SI"/>
              </w:rPr>
            </w:pPr>
            <w:r w:rsidRPr="00C5432C">
              <w:rPr>
                <w:rFonts w:ascii="Arial" w:hAnsi="Arial" w:cs="Arial"/>
                <w:color w:val="000000"/>
                <w:sz w:val="16"/>
                <w:szCs w:val="16"/>
                <w:lang w:val="sl-SI"/>
              </w:rPr>
              <w:t>2032</w:t>
            </w:r>
          </w:p>
        </w:tc>
        <w:tc>
          <w:tcPr>
            <w:tcW w:w="713" w:type="dxa"/>
            <w:vAlign w:val="center"/>
          </w:tcPr>
          <w:p w14:paraId="65B7DDBC" w14:textId="1199D761" w:rsidR="00281EAE" w:rsidRPr="00C5432C" w:rsidRDefault="00281EAE" w:rsidP="006949C2">
            <w:pPr>
              <w:pStyle w:val="p2"/>
              <w:spacing w:after="0"/>
              <w:jc w:val="right"/>
              <w:rPr>
                <w:rFonts w:ascii="Arial" w:hAnsi="Arial" w:cs="Arial"/>
                <w:color w:val="000000"/>
                <w:sz w:val="16"/>
                <w:szCs w:val="16"/>
                <w:lang w:val="sl-SI"/>
              </w:rPr>
            </w:pPr>
            <w:r w:rsidRPr="00C5432C">
              <w:rPr>
                <w:rFonts w:ascii="Arial" w:hAnsi="Arial" w:cs="Arial"/>
                <w:color w:val="000000"/>
                <w:sz w:val="16"/>
                <w:szCs w:val="16"/>
                <w:lang w:val="sl-SI"/>
              </w:rPr>
              <w:t>Q2</w:t>
            </w:r>
          </w:p>
        </w:tc>
      </w:tr>
      <w:tr w:rsidR="00281EAE" w:rsidRPr="00C5432C" w14:paraId="487AA6CC" w14:textId="77777777" w:rsidTr="009A39C1">
        <w:trPr>
          <w:tblCellSpacing w:w="0" w:type="dxa"/>
        </w:trPr>
        <w:tc>
          <w:tcPr>
            <w:tcW w:w="1838" w:type="dxa"/>
          </w:tcPr>
          <w:p w14:paraId="14180A18" w14:textId="55E84EA6" w:rsidR="00281EAE" w:rsidRPr="00C5432C" w:rsidRDefault="00281EAE" w:rsidP="00281EAE">
            <w:pPr>
              <w:pStyle w:val="p2"/>
              <w:spacing w:after="0"/>
              <w:rPr>
                <w:rStyle w:val="s1"/>
                <w:lang w:val="sl-SI"/>
              </w:rPr>
            </w:pPr>
            <w:r w:rsidRPr="00C82CEC">
              <w:rPr>
                <w:rStyle w:val="s1"/>
                <w:color w:val="000000" w:themeColor="text1"/>
                <w:lang w:val="sl-SI"/>
              </w:rPr>
              <w:t>C1.B.I2.1.2027Q4</w:t>
            </w:r>
          </w:p>
        </w:tc>
        <w:tc>
          <w:tcPr>
            <w:tcW w:w="992" w:type="dxa"/>
          </w:tcPr>
          <w:p w14:paraId="794801E6" w14:textId="4C1E08CD" w:rsidR="00281EAE" w:rsidRPr="00C5432C" w:rsidRDefault="00281EAE" w:rsidP="00281EAE">
            <w:pPr>
              <w:pStyle w:val="p2"/>
              <w:spacing w:after="0"/>
              <w:jc w:val="center"/>
              <w:rPr>
                <w:rStyle w:val="s1"/>
                <w:lang w:val="sl-SI"/>
              </w:rPr>
            </w:pPr>
            <w:r w:rsidRPr="00C82CEC">
              <w:rPr>
                <w:rStyle w:val="s1"/>
                <w:color w:val="000000" w:themeColor="text1"/>
                <w:lang w:val="sl-SI"/>
              </w:rPr>
              <w:t>C1.B.I2</w:t>
            </w:r>
          </w:p>
        </w:tc>
        <w:tc>
          <w:tcPr>
            <w:tcW w:w="993" w:type="dxa"/>
          </w:tcPr>
          <w:p w14:paraId="5A7DC3D2" w14:textId="374479CA" w:rsidR="00281EAE" w:rsidRPr="00C5432C" w:rsidRDefault="00281EAE" w:rsidP="00281EAE">
            <w:pPr>
              <w:pStyle w:val="p2"/>
              <w:spacing w:after="0"/>
              <w:jc w:val="center"/>
              <w:rPr>
                <w:rStyle w:val="s1"/>
                <w:lang w:val="sl-SI"/>
              </w:rPr>
            </w:pPr>
            <w:r w:rsidRPr="00C82CEC">
              <w:rPr>
                <w:rStyle w:val="s1"/>
                <w:color w:val="000000" w:themeColor="text1"/>
                <w:lang w:val="sl-SI"/>
              </w:rPr>
              <w:t>T</w:t>
            </w:r>
          </w:p>
        </w:tc>
        <w:tc>
          <w:tcPr>
            <w:tcW w:w="4819" w:type="dxa"/>
          </w:tcPr>
          <w:p w14:paraId="25CE4574" w14:textId="62EBEDBE" w:rsidR="00281EAE" w:rsidRPr="006949C2" w:rsidRDefault="00281EAE" w:rsidP="00281EAE">
            <w:pPr>
              <w:pStyle w:val="p2"/>
              <w:rPr>
                <w:rStyle w:val="s1"/>
                <w:rFonts w:ascii="Arial" w:hAnsi="Arial" w:cs="Arial"/>
                <w:lang w:val="sl-SI"/>
              </w:rPr>
            </w:pPr>
            <w:r w:rsidRPr="006949C2">
              <w:rPr>
                <w:rStyle w:val="s1"/>
                <w:rFonts w:ascii="Arial" w:hAnsi="Arial" w:cs="Arial"/>
                <w:color w:val="000000" w:themeColor="text1"/>
                <w:lang w:val="sl-SI"/>
              </w:rPr>
              <w:t>Število ranljivih gospodinjstev, ki jim je koristil vsaj en strukturni ukrep za zmanjšanje njihovih emisij v stavbnem sektorju</w:t>
            </w:r>
          </w:p>
        </w:tc>
        <w:tc>
          <w:tcPr>
            <w:tcW w:w="2143" w:type="dxa"/>
          </w:tcPr>
          <w:p w14:paraId="754B37C6" w14:textId="100C766E" w:rsidR="00281EAE" w:rsidRPr="006949C2" w:rsidRDefault="00281EAE" w:rsidP="00281EAE">
            <w:pPr>
              <w:pStyle w:val="p2"/>
              <w:spacing w:after="0"/>
              <w:rPr>
                <w:rStyle w:val="s1"/>
                <w:rFonts w:ascii="Arial" w:hAnsi="Arial" w:cs="Arial"/>
                <w:lang w:val="sl-SI"/>
              </w:rPr>
            </w:pPr>
            <w:r w:rsidRPr="006949C2">
              <w:rPr>
                <w:rStyle w:val="s1"/>
                <w:rFonts w:ascii="Arial" w:hAnsi="Arial" w:cs="Arial"/>
                <w:color w:val="000000" w:themeColor="text1"/>
                <w:lang w:val="sl-SI"/>
              </w:rPr>
              <w:t>Število gospodinjstev</w:t>
            </w:r>
          </w:p>
        </w:tc>
        <w:tc>
          <w:tcPr>
            <w:tcW w:w="809" w:type="dxa"/>
            <w:vAlign w:val="center"/>
          </w:tcPr>
          <w:p w14:paraId="61A78F74" w14:textId="49281CB9" w:rsidR="00281EAE" w:rsidRPr="00C5432C" w:rsidRDefault="00281EAE" w:rsidP="00281EAE">
            <w:pPr>
              <w:pStyle w:val="p2"/>
              <w:spacing w:after="0"/>
              <w:jc w:val="right"/>
              <w:rPr>
                <w:rFonts w:ascii="Arial" w:hAnsi="Arial" w:cs="Arial"/>
                <w:color w:val="000000"/>
                <w:sz w:val="16"/>
                <w:szCs w:val="16"/>
                <w:lang w:val="sl-SI"/>
              </w:rPr>
            </w:pPr>
            <w:r w:rsidRPr="00C82CEC">
              <w:rPr>
                <w:rFonts w:ascii="Arial" w:hAnsi="Arial" w:cs="Arial"/>
                <w:color w:val="000000" w:themeColor="text1"/>
                <w:sz w:val="16"/>
                <w:szCs w:val="16"/>
                <w:lang w:val="sl-SI"/>
              </w:rPr>
              <w:t>0</w:t>
            </w:r>
          </w:p>
        </w:tc>
        <w:tc>
          <w:tcPr>
            <w:tcW w:w="628" w:type="dxa"/>
            <w:vAlign w:val="center"/>
          </w:tcPr>
          <w:p w14:paraId="74373DF6" w14:textId="22E2B8FB" w:rsidR="00281EAE" w:rsidRPr="00C5432C" w:rsidRDefault="00281EAE" w:rsidP="00281EAE">
            <w:pPr>
              <w:pStyle w:val="p2"/>
              <w:spacing w:after="0"/>
              <w:jc w:val="right"/>
              <w:rPr>
                <w:rFonts w:ascii="Arial" w:hAnsi="Arial" w:cs="Arial"/>
                <w:color w:val="000000"/>
                <w:sz w:val="16"/>
                <w:szCs w:val="16"/>
                <w:lang w:val="sl-SI"/>
              </w:rPr>
            </w:pPr>
            <w:r w:rsidRPr="00C82CEC">
              <w:rPr>
                <w:rFonts w:ascii="Arial" w:hAnsi="Arial" w:cs="Arial"/>
                <w:color w:val="000000" w:themeColor="text1"/>
                <w:sz w:val="16"/>
                <w:szCs w:val="16"/>
                <w:lang w:val="sl-SI"/>
              </w:rPr>
              <w:t>260</w:t>
            </w:r>
          </w:p>
        </w:tc>
        <w:tc>
          <w:tcPr>
            <w:tcW w:w="673" w:type="dxa"/>
            <w:vAlign w:val="center"/>
          </w:tcPr>
          <w:p w14:paraId="06510AFE" w14:textId="6EDF2B81" w:rsidR="00281EAE" w:rsidRPr="00C5432C" w:rsidRDefault="00281EAE" w:rsidP="00281EAE">
            <w:pPr>
              <w:pStyle w:val="p2"/>
              <w:spacing w:after="0"/>
              <w:jc w:val="center"/>
              <w:rPr>
                <w:rFonts w:ascii="Arial" w:hAnsi="Arial" w:cs="Arial"/>
                <w:color w:val="000000"/>
                <w:sz w:val="16"/>
                <w:szCs w:val="16"/>
                <w:lang w:val="sl-SI"/>
              </w:rPr>
            </w:pPr>
            <w:r w:rsidRPr="00C82CEC">
              <w:rPr>
                <w:rFonts w:ascii="Arial" w:hAnsi="Arial" w:cs="Arial"/>
                <w:color w:val="000000" w:themeColor="text1"/>
                <w:sz w:val="16"/>
                <w:szCs w:val="16"/>
                <w:lang w:val="sl-SI"/>
              </w:rPr>
              <w:t>2027</w:t>
            </w:r>
          </w:p>
        </w:tc>
        <w:tc>
          <w:tcPr>
            <w:tcW w:w="713" w:type="dxa"/>
            <w:vAlign w:val="center"/>
          </w:tcPr>
          <w:p w14:paraId="6E1F793A" w14:textId="0294E828" w:rsidR="00281EAE" w:rsidRPr="00C5432C" w:rsidRDefault="00281EAE" w:rsidP="00281EAE">
            <w:pPr>
              <w:pStyle w:val="p2"/>
              <w:spacing w:after="0"/>
              <w:jc w:val="center"/>
              <w:rPr>
                <w:rFonts w:ascii="Arial" w:hAnsi="Arial" w:cs="Arial"/>
                <w:color w:val="000000"/>
                <w:sz w:val="16"/>
                <w:szCs w:val="16"/>
                <w:lang w:val="sl-SI"/>
              </w:rPr>
            </w:pPr>
            <w:r w:rsidRPr="00C82CEC">
              <w:rPr>
                <w:rFonts w:ascii="Arial" w:hAnsi="Arial" w:cs="Arial"/>
                <w:color w:val="000000" w:themeColor="text1"/>
                <w:sz w:val="16"/>
                <w:szCs w:val="16"/>
                <w:lang w:val="sl-SI"/>
              </w:rPr>
              <w:t>Q4</w:t>
            </w:r>
          </w:p>
        </w:tc>
      </w:tr>
      <w:tr w:rsidR="00281EAE" w:rsidRPr="00C5432C" w14:paraId="3C476C58" w14:textId="77777777" w:rsidTr="009A39C1">
        <w:trPr>
          <w:tblCellSpacing w:w="0" w:type="dxa"/>
        </w:trPr>
        <w:tc>
          <w:tcPr>
            <w:tcW w:w="1838" w:type="dxa"/>
          </w:tcPr>
          <w:p w14:paraId="7405E766" w14:textId="053817F0" w:rsidR="00281EAE" w:rsidRPr="00C5432C" w:rsidDel="00281EAE" w:rsidRDefault="00281EAE" w:rsidP="00281EAE">
            <w:pPr>
              <w:pStyle w:val="p2"/>
              <w:spacing w:after="0"/>
              <w:rPr>
                <w:rStyle w:val="s1"/>
                <w:lang w:val="sl-SI"/>
              </w:rPr>
            </w:pPr>
            <w:r w:rsidRPr="00C82CEC">
              <w:rPr>
                <w:rStyle w:val="s1"/>
                <w:color w:val="000000" w:themeColor="text1"/>
                <w:lang w:val="sl-SI"/>
              </w:rPr>
              <w:t>C1.B.I2.2.2028Q4</w:t>
            </w:r>
          </w:p>
        </w:tc>
        <w:tc>
          <w:tcPr>
            <w:tcW w:w="992" w:type="dxa"/>
          </w:tcPr>
          <w:p w14:paraId="218B3CE0" w14:textId="53FB0D88" w:rsidR="00281EAE" w:rsidRPr="00C5432C" w:rsidDel="00281EAE" w:rsidRDefault="00281EAE" w:rsidP="00281EAE">
            <w:pPr>
              <w:pStyle w:val="p2"/>
              <w:spacing w:after="0"/>
              <w:jc w:val="center"/>
              <w:rPr>
                <w:rStyle w:val="s1"/>
                <w:lang w:val="sl-SI"/>
              </w:rPr>
            </w:pPr>
            <w:r w:rsidRPr="00C82CEC">
              <w:rPr>
                <w:rStyle w:val="s1"/>
                <w:color w:val="000000" w:themeColor="text1"/>
                <w:lang w:val="sl-SI"/>
              </w:rPr>
              <w:t>C1.B.I2</w:t>
            </w:r>
          </w:p>
        </w:tc>
        <w:tc>
          <w:tcPr>
            <w:tcW w:w="993" w:type="dxa"/>
          </w:tcPr>
          <w:p w14:paraId="75AB2AEC" w14:textId="6142EED9" w:rsidR="00281EAE" w:rsidRPr="00C5432C" w:rsidDel="00281EAE" w:rsidRDefault="00281EAE" w:rsidP="00281EAE">
            <w:pPr>
              <w:pStyle w:val="p2"/>
              <w:spacing w:after="0"/>
              <w:jc w:val="center"/>
              <w:rPr>
                <w:rStyle w:val="s1"/>
                <w:lang w:val="sl-SI"/>
              </w:rPr>
            </w:pPr>
            <w:r w:rsidRPr="00C82CEC">
              <w:rPr>
                <w:rStyle w:val="s1"/>
                <w:color w:val="000000" w:themeColor="text1"/>
                <w:lang w:val="sl-SI"/>
              </w:rPr>
              <w:t>T</w:t>
            </w:r>
          </w:p>
        </w:tc>
        <w:tc>
          <w:tcPr>
            <w:tcW w:w="4819" w:type="dxa"/>
          </w:tcPr>
          <w:p w14:paraId="429A9FDD" w14:textId="5FD1EFDE" w:rsidR="00281EAE" w:rsidRPr="006949C2" w:rsidDel="00CD663F" w:rsidRDefault="00281EAE" w:rsidP="00281EAE">
            <w:pPr>
              <w:pStyle w:val="p2"/>
              <w:rPr>
                <w:rStyle w:val="s1"/>
                <w:rFonts w:ascii="Arial" w:hAnsi="Arial" w:cs="Arial"/>
                <w:lang w:val="sl-SI"/>
              </w:rPr>
            </w:pPr>
            <w:r w:rsidRPr="006949C2">
              <w:rPr>
                <w:rStyle w:val="s1"/>
                <w:rFonts w:ascii="Arial" w:hAnsi="Arial" w:cs="Arial"/>
                <w:color w:val="000000" w:themeColor="text1"/>
                <w:lang w:val="sl-SI"/>
              </w:rPr>
              <w:t>Število ranljivih gospodinjstev, ki jim je koristil vsaj en strukturni ukrep za zmanjšanje njihovih emisij v stavbnem sektorju</w:t>
            </w:r>
          </w:p>
        </w:tc>
        <w:tc>
          <w:tcPr>
            <w:tcW w:w="2143" w:type="dxa"/>
          </w:tcPr>
          <w:p w14:paraId="40F3AC24" w14:textId="13EC0D37" w:rsidR="00281EAE" w:rsidRPr="006949C2" w:rsidDel="00281EAE" w:rsidRDefault="00281EAE" w:rsidP="00281EAE">
            <w:pPr>
              <w:pStyle w:val="p2"/>
              <w:spacing w:after="0"/>
              <w:rPr>
                <w:rStyle w:val="s1"/>
                <w:rFonts w:ascii="Arial" w:hAnsi="Arial" w:cs="Arial"/>
                <w:lang w:val="sl-SI"/>
              </w:rPr>
            </w:pPr>
            <w:r w:rsidRPr="006949C2">
              <w:rPr>
                <w:rStyle w:val="s1"/>
                <w:rFonts w:ascii="Arial" w:hAnsi="Arial" w:cs="Arial"/>
                <w:color w:val="000000" w:themeColor="text1"/>
                <w:lang w:val="sl-SI"/>
              </w:rPr>
              <w:t>Število gospodinjstev</w:t>
            </w:r>
          </w:p>
        </w:tc>
        <w:tc>
          <w:tcPr>
            <w:tcW w:w="809" w:type="dxa"/>
            <w:vAlign w:val="center"/>
          </w:tcPr>
          <w:p w14:paraId="5F1FA629" w14:textId="61C3AA3B" w:rsidR="00281EAE" w:rsidDel="00281EAE" w:rsidRDefault="00281EAE" w:rsidP="00281EAE">
            <w:pPr>
              <w:pStyle w:val="p2"/>
              <w:spacing w:after="0"/>
              <w:jc w:val="right"/>
              <w:rPr>
                <w:rFonts w:ascii="Arial" w:hAnsi="Arial" w:cs="Arial"/>
                <w:color w:val="000000"/>
                <w:sz w:val="16"/>
                <w:szCs w:val="16"/>
                <w:lang w:val="sl-SI"/>
              </w:rPr>
            </w:pPr>
            <w:r w:rsidRPr="00C82CEC">
              <w:rPr>
                <w:rFonts w:ascii="Arial" w:hAnsi="Arial" w:cs="Arial"/>
                <w:color w:val="000000" w:themeColor="text1"/>
                <w:sz w:val="16"/>
                <w:szCs w:val="16"/>
                <w:lang w:val="sl-SI"/>
              </w:rPr>
              <w:t>260</w:t>
            </w:r>
          </w:p>
        </w:tc>
        <w:tc>
          <w:tcPr>
            <w:tcW w:w="628" w:type="dxa"/>
            <w:vAlign w:val="center"/>
          </w:tcPr>
          <w:p w14:paraId="5C365EDD" w14:textId="2A667C91" w:rsidR="00281EAE" w:rsidDel="00281EAE" w:rsidRDefault="00281EAE" w:rsidP="00281EAE">
            <w:pPr>
              <w:pStyle w:val="p2"/>
              <w:spacing w:after="0"/>
              <w:jc w:val="right"/>
              <w:rPr>
                <w:rFonts w:ascii="Arial" w:hAnsi="Arial" w:cs="Arial"/>
                <w:color w:val="000000"/>
                <w:sz w:val="16"/>
                <w:szCs w:val="16"/>
                <w:lang w:val="sl-SI"/>
              </w:rPr>
            </w:pPr>
            <w:r w:rsidRPr="00C82CEC">
              <w:rPr>
                <w:rFonts w:ascii="Arial" w:hAnsi="Arial" w:cs="Arial"/>
                <w:color w:val="000000" w:themeColor="text1"/>
                <w:sz w:val="16"/>
                <w:szCs w:val="16"/>
                <w:lang w:val="sl-SI"/>
              </w:rPr>
              <w:t>765</w:t>
            </w:r>
          </w:p>
        </w:tc>
        <w:tc>
          <w:tcPr>
            <w:tcW w:w="673" w:type="dxa"/>
            <w:vAlign w:val="center"/>
          </w:tcPr>
          <w:p w14:paraId="2CE23AAC" w14:textId="38C58611" w:rsidR="00281EAE" w:rsidRPr="00C5432C" w:rsidDel="00281EAE" w:rsidRDefault="00281EAE" w:rsidP="00281EAE">
            <w:pPr>
              <w:pStyle w:val="p2"/>
              <w:spacing w:after="0"/>
              <w:jc w:val="center"/>
              <w:rPr>
                <w:rFonts w:ascii="Arial" w:hAnsi="Arial" w:cs="Arial"/>
                <w:color w:val="000000"/>
                <w:sz w:val="16"/>
                <w:szCs w:val="16"/>
                <w:lang w:val="sl-SI"/>
              </w:rPr>
            </w:pPr>
            <w:r w:rsidRPr="00C82CEC">
              <w:rPr>
                <w:rFonts w:ascii="Arial" w:hAnsi="Arial" w:cs="Arial"/>
                <w:color w:val="000000" w:themeColor="text1"/>
                <w:sz w:val="16"/>
                <w:szCs w:val="16"/>
                <w:lang w:val="sl-SI"/>
              </w:rPr>
              <w:t>2028</w:t>
            </w:r>
          </w:p>
        </w:tc>
        <w:tc>
          <w:tcPr>
            <w:tcW w:w="713" w:type="dxa"/>
            <w:vAlign w:val="center"/>
          </w:tcPr>
          <w:p w14:paraId="7DF1B205" w14:textId="0CB50748" w:rsidR="00281EAE" w:rsidRPr="00C5432C" w:rsidDel="00281EAE" w:rsidRDefault="00281EAE" w:rsidP="00281EAE">
            <w:pPr>
              <w:pStyle w:val="p2"/>
              <w:spacing w:after="0"/>
              <w:jc w:val="center"/>
              <w:rPr>
                <w:rFonts w:ascii="Arial" w:hAnsi="Arial" w:cs="Arial"/>
                <w:color w:val="000000"/>
                <w:sz w:val="16"/>
                <w:szCs w:val="16"/>
                <w:lang w:val="sl-SI"/>
              </w:rPr>
            </w:pPr>
            <w:r w:rsidRPr="00C82CEC">
              <w:rPr>
                <w:rFonts w:ascii="Arial" w:hAnsi="Arial" w:cs="Arial"/>
                <w:color w:val="000000" w:themeColor="text1"/>
                <w:sz w:val="16"/>
                <w:szCs w:val="16"/>
                <w:lang w:val="sl-SI"/>
              </w:rPr>
              <w:t>Q4</w:t>
            </w:r>
          </w:p>
        </w:tc>
      </w:tr>
      <w:tr w:rsidR="00281EAE" w:rsidRPr="00C5432C" w14:paraId="43CEF0A3" w14:textId="77777777" w:rsidTr="009A39C1">
        <w:trPr>
          <w:tblCellSpacing w:w="0" w:type="dxa"/>
        </w:trPr>
        <w:tc>
          <w:tcPr>
            <w:tcW w:w="1838" w:type="dxa"/>
          </w:tcPr>
          <w:p w14:paraId="5309E53D" w14:textId="17E5051D" w:rsidR="00281EAE" w:rsidRPr="00C5432C" w:rsidDel="00281EAE" w:rsidRDefault="00281EAE" w:rsidP="00281EAE">
            <w:pPr>
              <w:pStyle w:val="p2"/>
              <w:spacing w:after="0"/>
              <w:rPr>
                <w:rStyle w:val="s1"/>
                <w:lang w:val="sl-SI"/>
              </w:rPr>
            </w:pPr>
            <w:r w:rsidRPr="00C82CEC">
              <w:rPr>
                <w:rStyle w:val="s1"/>
                <w:color w:val="000000" w:themeColor="text1"/>
                <w:lang w:val="sl-SI"/>
              </w:rPr>
              <w:lastRenderedPageBreak/>
              <w:t>C1.B.I2.3.2029Q4</w:t>
            </w:r>
          </w:p>
        </w:tc>
        <w:tc>
          <w:tcPr>
            <w:tcW w:w="992" w:type="dxa"/>
          </w:tcPr>
          <w:p w14:paraId="3DAC2E8D" w14:textId="4801E69A" w:rsidR="00281EAE" w:rsidRPr="00C5432C" w:rsidDel="00281EAE" w:rsidRDefault="00281EAE" w:rsidP="00281EAE">
            <w:pPr>
              <w:pStyle w:val="p2"/>
              <w:spacing w:after="0"/>
              <w:jc w:val="center"/>
              <w:rPr>
                <w:rStyle w:val="s1"/>
                <w:lang w:val="sl-SI"/>
              </w:rPr>
            </w:pPr>
            <w:r w:rsidRPr="00C82CEC">
              <w:rPr>
                <w:rStyle w:val="s1"/>
                <w:color w:val="000000" w:themeColor="text1"/>
                <w:lang w:val="sl-SI"/>
              </w:rPr>
              <w:t>C1.B.I2</w:t>
            </w:r>
          </w:p>
        </w:tc>
        <w:tc>
          <w:tcPr>
            <w:tcW w:w="993" w:type="dxa"/>
          </w:tcPr>
          <w:p w14:paraId="1182A573" w14:textId="0BF87D36" w:rsidR="00281EAE" w:rsidRPr="00C5432C" w:rsidDel="00281EAE" w:rsidRDefault="00281EAE" w:rsidP="00281EAE">
            <w:pPr>
              <w:pStyle w:val="p2"/>
              <w:spacing w:after="0"/>
              <w:jc w:val="center"/>
              <w:rPr>
                <w:rStyle w:val="s1"/>
                <w:lang w:val="sl-SI"/>
              </w:rPr>
            </w:pPr>
            <w:r w:rsidRPr="00C82CEC">
              <w:rPr>
                <w:rStyle w:val="s1"/>
                <w:color w:val="000000" w:themeColor="text1"/>
                <w:lang w:val="sl-SI"/>
              </w:rPr>
              <w:t>T</w:t>
            </w:r>
          </w:p>
        </w:tc>
        <w:tc>
          <w:tcPr>
            <w:tcW w:w="4819" w:type="dxa"/>
          </w:tcPr>
          <w:p w14:paraId="5C11F887" w14:textId="56E83D3C" w:rsidR="00281EAE" w:rsidRPr="006949C2" w:rsidDel="00CD663F" w:rsidRDefault="00281EAE" w:rsidP="00281EAE">
            <w:pPr>
              <w:pStyle w:val="p2"/>
              <w:rPr>
                <w:rStyle w:val="s1"/>
                <w:rFonts w:ascii="Arial" w:hAnsi="Arial" w:cs="Arial"/>
                <w:lang w:val="sl-SI"/>
              </w:rPr>
            </w:pPr>
            <w:r w:rsidRPr="006949C2">
              <w:rPr>
                <w:rStyle w:val="s1"/>
                <w:rFonts w:ascii="Arial" w:hAnsi="Arial" w:cs="Arial"/>
                <w:color w:val="000000" w:themeColor="text1"/>
                <w:lang w:val="sl-SI"/>
              </w:rPr>
              <w:t>Število ranljivih gospodinjstev, ki jim je koristil vsaj en strukturni ukrep za zmanjšanje njihovih emisij v stavbnem sektorju</w:t>
            </w:r>
          </w:p>
        </w:tc>
        <w:tc>
          <w:tcPr>
            <w:tcW w:w="2143" w:type="dxa"/>
          </w:tcPr>
          <w:p w14:paraId="38784562" w14:textId="2681FE9D" w:rsidR="00281EAE" w:rsidRPr="006949C2" w:rsidDel="00281EAE" w:rsidRDefault="00281EAE" w:rsidP="00281EAE">
            <w:pPr>
              <w:pStyle w:val="p2"/>
              <w:spacing w:after="0"/>
              <w:rPr>
                <w:rStyle w:val="s1"/>
                <w:rFonts w:ascii="Arial" w:hAnsi="Arial" w:cs="Arial"/>
                <w:lang w:val="sl-SI"/>
              </w:rPr>
            </w:pPr>
            <w:r w:rsidRPr="006949C2">
              <w:rPr>
                <w:rStyle w:val="s1"/>
                <w:rFonts w:ascii="Arial" w:hAnsi="Arial" w:cs="Arial"/>
                <w:color w:val="000000" w:themeColor="text1"/>
                <w:lang w:val="sl-SI"/>
              </w:rPr>
              <w:t>Število gospodinjstev</w:t>
            </w:r>
          </w:p>
        </w:tc>
        <w:tc>
          <w:tcPr>
            <w:tcW w:w="809" w:type="dxa"/>
            <w:vAlign w:val="center"/>
          </w:tcPr>
          <w:p w14:paraId="790AA17B" w14:textId="6411A260" w:rsidR="00281EAE" w:rsidDel="00281EAE" w:rsidRDefault="00281EAE" w:rsidP="00281EAE">
            <w:pPr>
              <w:pStyle w:val="p2"/>
              <w:spacing w:after="0"/>
              <w:jc w:val="right"/>
              <w:rPr>
                <w:rFonts w:ascii="Arial" w:hAnsi="Arial" w:cs="Arial"/>
                <w:color w:val="000000"/>
                <w:sz w:val="16"/>
                <w:szCs w:val="16"/>
                <w:lang w:val="sl-SI"/>
              </w:rPr>
            </w:pPr>
            <w:r w:rsidRPr="00C82CEC">
              <w:rPr>
                <w:rStyle w:val="s1"/>
                <w:color w:val="000000" w:themeColor="text1"/>
                <w:lang w:val="sl-SI"/>
              </w:rPr>
              <w:t>765</w:t>
            </w:r>
          </w:p>
        </w:tc>
        <w:tc>
          <w:tcPr>
            <w:tcW w:w="628" w:type="dxa"/>
            <w:vAlign w:val="center"/>
          </w:tcPr>
          <w:p w14:paraId="27E1E691" w14:textId="138F38CF" w:rsidR="00281EAE" w:rsidDel="00281EAE" w:rsidRDefault="00281EAE" w:rsidP="00281EAE">
            <w:pPr>
              <w:pStyle w:val="p2"/>
              <w:spacing w:after="0"/>
              <w:jc w:val="right"/>
              <w:rPr>
                <w:rFonts w:ascii="Arial" w:hAnsi="Arial" w:cs="Arial"/>
                <w:color w:val="000000"/>
                <w:sz w:val="16"/>
                <w:szCs w:val="16"/>
                <w:lang w:val="sl-SI"/>
              </w:rPr>
            </w:pPr>
            <w:r w:rsidRPr="00C82CEC">
              <w:rPr>
                <w:rStyle w:val="s1"/>
                <w:color w:val="000000" w:themeColor="text1"/>
                <w:lang w:val="sl-SI"/>
              </w:rPr>
              <w:t>1566</w:t>
            </w:r>
          </w:p>
        </w:tc>
        <w:tc>
          <w:tcPr>
            <w:tcW w:w="673" w:type="dxa"/>
            <w:vAlign w:val="center"/>
          </w:tcPr>
          <w:p w14:paraId="20571E52" w14:textId="7883214E" w:rsidR="00281EAE" w:rsidRPr="00C5432C" w:rsidDel="00281EAE" w:rsidRDefault="00281EAE" w:rsidP="00281EAE">
            <w:pPr>
              <w:pStyle w:val="p2"/>
              <w:spacing w:after="0"/>
              <w:jc w:val="center"/>
              <w:rPr>
                <w:rFonts w:ascii="Arial" w:hAnsi="Arial" w:cs="Arial"/>
                <w:color w:val="000000"/>
                <w:sz w:val="16"/>
                <w:szCs w:val="16"/>
                <w:lang w:val="sl-SI"/>
              </w:rPr>
            </w:pPr>
            <w:r w:rsidRPr="00C82CEC">
              <w:rPr>
                <w:rFonts w:ascii="Arial" w:hAnsi="Arial" w:cs="Arial"/>
                <w:color w:val="000000" w:themeColor="text1"/>
                <w:sz w:val="16"/>
                <w:szCs w:val="16"/>
                <w:lang w:val="sl-SI"/>
              </w:rPr>
              <w:t>2029</w:t>
            </w:r>
          </w:p>
        </w:tc>
        <w:tc>
          <w:tcPr>
            <w:tcW w:w="713" w:type="dxa"/>
            <w:vAlign w:val="center"/>
          </w:tcPr>
          <w:p w14:paraId="4932FADE" w14:textId="59A1B1CF" w:rsidR="00281EAE" w:rsidRPr="00C5432C" w:rsidDel="00281EAE" w:rsidRDefault="00281EAE" w:rsidP="00281EAE">
            <w:pPr>
              <w:pStyle w:val="p2"/>
              <w:spacing w:after="0"/>
              <w:jc w:val="center"/>
              <w:rPr>
                <w:rFonts w:ascii="Arial" w:hAnsi="Arial" w:cs="Arial"/>
                <w:color w:val="000000"/>
                <w:sz w:val="16"/>
                <w:szCs w:val="16"/>
                <w:lang w:val="sl-SI"/>
              </w:rPr>
            </w:pPr>
            <w:r w:rsidRPr="00C82CEC">
              <w:rPr>
                <w:rFonts w:ascii="Arial" w:hAnsi="Arial" w:cs="Arial"/>
                <w:color w:val="000000" w:themeColor="text1"/>
                <w:sz w:val="16"/>
                <w:szCs w:val="16"/>
                <w:lang w:val="sl-SI"/>
              </w:rPr>
              <w:t>Q4</w:t>
            </w:r>
          </w:p>
        </w:tc>
      </w:tr>
      <w:tr w:rsidR="00281EAE" w:rsidRPr="00C5432C" w14:paraId="252EECB2" w14:textId="77777777" w:rsidTr="009A39C1">
        <w:trPr>
          <w:tblCellSpacing w:w="0" w:type="dxa"/>
        </w:trPr>
        <w:tc>
          <w:tcPr>
            <w:tcW w:w="1838" w:type="dxa"/>
          </w:tcPr>
          <w:p w14:paraId="6591C21E" w14:textId="2B2F316F" w:rsidR="00281EAE" w:rsidRPr="00C5432C" w:rsidDel="00281EAE" w:rsidRDefault="00281EAE" w:rsidP="00281EAE">
            <w:pPr>
              <w:pStyle w:val="p2"/>
              <w:spacing w:after="0"/>
              <w:rPr>
                <w:rStyle w:val="s1"/>
                <w:lang w:val="sl-SI"/>
              </w:rPr>
            </w:pPr>
            <w:r w:rsidRPr="00C82CEC">
              <w:rPr>
                <w:rStyle w:val="s1"/>
                <w:color w:val="000000" w:themeColor="text1"/>
                <w:lang w:val="sl-SI"/>
              </w:rPr>
              <w:t>C1.B.I2.4.2030Q4</w:t>
            </w:r>
          </w:p>
        </w:tc>
        <w:tc>
          <w:tcPr>
            <w:tcW w:w="992" w:type="dxa"/>
          </w:tcPr>
          <w:p w14:paraId="23D0E1F3" w14:textId="4C8843FE" w:rsidR="00281EAE" w:rsidRPr="00C5432C" w:rsidDel="00281EAE" w:rsidRDefault="00281EAE" w:rsidP="00281EAE">
            <w:pPr>
              <w:pStyle w:val="p2"/>
              <w:spacing w:after="0"/>
              <w:jc w:val="center"/>
              <w:rPr>
                <w:rStyle w:val="s1"/>
                <w:lang w:val="sl-SI"/>
              </w:rPr>
            </w:pPr>
            <w:r w:rsidRPr="00C82CEC">
              <w:rPr>
                <w:rStyle w:val="s1"/>
                <w:color w:val="000000" w:themeColor="text1"/>
                <w:lang w:val="sl-SI"/>
              </w:rPr>
              <w:t>C1.B.I2</w:t>
            </w:r>
          </w:p>
        </w:tc>
        <w:tc>
          <w:tcPr>
            <w:tcW w:w="993" w:type="dxa"/>
          </w:tcPr>
          <w:p w14:paraId="1F78F415" w14:textId="22A54ADB" w:rsidR="00281EAE" w:rsidRPr="00C5432C" w:rsidDel="00281EAE" w:rsidRDefault="00281EAE" w:rsidP="00281EAE">
            <w:pPr>
              <w:pStyle w:val="p2"/>
              <w:spacing w:after="0"/>
              <w:jc w:val="center"/>
              <w:rPr>
                <w:rStyle w:val="s1"/>
                <w:lang w:val="sl-SI"/>
              </w:rPr>
            </w:pPr>
            <w:r w:rsidRPr="00C82CEC">
              <w:rPr>
                <w:rStyle w:val="s1"/>
                <w:color w:val="000000" w:themeColor="text1"/>
                <w:lang w:val="sl-SI"/>
              </w:rPr>
              <w:t>T</w:t>
            </w:r>
          </w:p>
        </w:tc>
        <w:tc>
          <w:tcPr>
            <w:tcW w:w="4819" w:type="dxa"/>
          </w:tcPr>
          <w:p w14:paraId="7E388412" w14:textId="3A357665" w:rsidR="00281EAE" w:rsidRPr="006949C2" w:rsidDel="00CD663F" w:rsidRDefault="00281EAE" w:rsidP="00281EAE">
            <w:pPr>
              <w:pStyle w:val="p2"/>
              <w:rPr>
                <w:rStyle w:val="s1"/>
                <w:rFonts w:ascii="Arial" w:hAnsi="Arial" w:cs="Arial"/>
                <w:lang w:val="sl-SI"/>
              </w:rPr>
            </w:pPr>
            <w:r w:rsidRPr="006949C2">
              <w:rPr>
                <w:rStyle w:val="s1"/>
                <w:rFonts w:ascii="Arial" w:hAnsi="Arial" w:cs="Arial"/>
                <w:color w:val="000000" w:themeColor="text1"/>
                <w:lang w:val="sl-SI"/>
              </w:rPr>
              <w:t>Število ranljivih gospodinjstev, ki jim je koristil vsaj en strukturni ukrep za zmanjšanje njihovih emisij v stavbnem sektorju</w:t>
            </w:r>
          </w:p>
        </w:tc>
        <w:tc>
          <w:tcPr>
            <w:tcW w:w="2143" w:type="dxa"/>
          </w:tcPr>
          <w:p w14:paraId="592F9A74" w14:textId="300BDB6E" w:rsidR="00281EAE" w:rsidRPr="006949C2" w:rsidDel="00281EAE" w:rsidRDefault="00281EAE" w:rsidP="00281EAE">
            <w:pPr>
              <w:pStyle w:val="p2"/>
              <w:spacing w:after="0"/>
              <w:rPr>
                <w:rStyle w:val="s1"/>
                <w:rFonts w:ascii="Arial" w:hAnsi="Arial" w:cs="Arial"/>
                <w:lang w:val="sl-SI"/>
              </w:rPr>
            </w:pPr>
            <w:r w:rsidRPr="006949C2">
              <w:rPr>
                <w:rStyle w:val="s1"/>
                <w:rFonts w:ascii="Arial" w:hAnsi="Arial" w:cs="Arial"/>
                <w:color w:val="000000" w:themeColor="text1"/>
                <w:lang w:val="sl-SI"/>
              </w:rPr>
              <w:t>Število gospodinjstev</w:t>
            </w:r>
          </w:p>
        </w:tc>
        <w:tc>
          <w:tcPr>
            <w:tcW w:w="809" w:type="dxa"/>
            <w:vAlign w:val="center"/>
          </w:tcPr>
          <w:p w14:paraId="12452DFC" w14:textId="51EDE387" w:rsidR="00281EAE" w:rsidDel="00281EAE" w:rsidRDefault="00281EAE" w:rsidP="00281EAE">
            <w:pPr>
              <w:pStyle w:val="p2"/>
              <w:spacing w:after="0"/>
              <w:jc w:val="right"/>
              <w:rPr>
                <w:rFonts w:ascii="Arial" w:hAnsi="Arial" w:cs="Arial"/>
                <w:color w:val="000000"/>
                <w:sz w:val="16"/>
                <w:szCs w:val="16"/>
                <w:lang w:val="sl-SI"/>
              </w:rPr>
            </w:pPr>
            <w:r w:rsidRPr="00C82CEC">
              <w:rPr>
                <w:rFonts w:ascii="Arial" w:hAnsi="Arial" w:cs="Arial"/>
                <w:color w:val="000000" w:themeColor="text1"/>
                <w:sz w:val="16"/>
                <w:szCs w:val="16"/>
                <w:lang w:val="sl-SI"/>
              </w:rPr>
              <w:t>1566</w:t>
            </w:r>
          </w:p>
        </w:tc>
        <w:tc>
          <w:tcPr>
            <w:tcW w:w="628" w:type="dxa"/>
            <w:vAlign w:val="center"/>
          </w:tcPr>
          <w:p w14:paraId="0301C7DC" w14:textId="2E3E8058" w:rsidR="00281EAE" w:rsidDel="00281EAE" w:rsidRDefault="00281EAE" w:rsidP="00281EAE">
            <w:pPr>
              <w:pStyle w:val="p2"/>
              <w:spacing w:after="0"/>
              <w:jc w:val="right"/>
              <w:rPr>
                <w:rFonts w:ascii="Arial" w:hAnsi="Arial" w:cs="Arial"/>
                <w:color w:val="000000"/>
                <w:sz w:val="16"/>
                <w:szCs w:val="16"/>
                <w:lang w:val="sl-SI"/>
              </w:rPr>
            </w:pPr>
            <w:r w:rsidRPr="00C82CEC">
              <w:rPr>
                <w:rFonts w:ascii="Arial" w:hAnsi="Arial" w:cs="Arial"/>
                <w:color w:val="000000" w:themeColor="text1"/>
                <w:sz w:val="16"/>
                <w:szCs w:val="16"/>
                <w:lang w:val="sl-SI"/>
              </w:rPr>
              <w:t>2596</w:t>
            </w:r>
          </w:p>
        </w:tc>
        <w:tc>
          <w:tcPr>
            <w:tcW w:w="673" w:type="dxa"/>
            <w:vAlign w:val="center"/>
          </w:tcPr>
          <w:p w14:paraId="765CF5F2" w14:textId="2ECE82B1" w:rsidR="00281EAE" w:rsidRPr="00C5432C" w:rsidDel="00281EAE" w:rsidRDefault="00281EAE" w:rsidP="00281EAE">
            <w:pPr>
              <w:pStyle w:val="p2"/>
              <w:spacing w:after="0"/>
              <w:jc w:val="center"/>
              <w:rPr>
                <w:rFonts w:ascii="Arial" w:hAnsi="Arial" w:cs="Arial"/>
                <w:color w:val="000000"/>
                <w:sz w:val="16"/>
                <w:szCs w:val="16"/>
                <w:lang w:val="sl-SI"/>
              </w:rPr>
            </w:pPr>
            <w:r w:rsidRPr="00C82CEC">
              <w:rPr>
                <w:rFonts w:ascii="Arial" w:hAnsi="Arial" w:cs="Arial"/>
                <w:color w:val="000000" w:themeColor="text1"/>
                <w:sz w:val="16"/>
                <w:szCs w:val="16"/>
                <w:lang w:val="sl-SI"/>
              </w:rPr>
              <w:t>2030</w:t>
            </w:r>
          </w:p>
        </w:tc>
        <w:tc>
          <w:tcPr>
            <w:tcW w:w="713" w:type="dxa"/>
            <w:vAlign w:val="center"/>
          </w:tcPr>
          <w:p w14:paraId="67543981" w14:textId="43788828" w:rsidR="00281EAE" w:rsidRPr="00C5432C" w:rsidDel="00281EAE" w:rsidRDefault="00281EAE" w:rsidP="00281EAE">
            <w:pPr>
              <w:pStyle w:val="p2"/>
              <w:spacing w:after="0"/>
              <w:jc w:val="center"/>
              <w:rPr>
                <w:rFonts w:ascii="Arial" w:hAnsi="Arial" w:cs="Arial"/>
                <w:color w:val="000000"/>
                <w:sz w:val="16"/>
                <w:szCs w:val="16"/>
                <w:lang w:val="sl-SI"/>
              </w:rPr>
            </w:pPr>
            <w:r w:rsidRPr="00C82CEC">
              <w:rPr>
                <w:rFonts w:ascii="Arial" w:hAnsi="Arial" w:cs="Arial"/>
                <w:color w:val="000000" w:themeColor="text1"/>
                <w:sz w:val="16"/>
                <w:szCs w:val="16"/>
                <w:lang w:val="sl-SI"/>
              </w:rPr>
              <w:t>Q4</w:t>
            </w:r>
          </w:p>
        </w:tc>
      </w:tr>
      <w:tr w:rsidR="00281EAE" w:rsidRPr="00C5432C" w14:paraId="1C76FC56" w14:textId="77777777" w:rsidTr="009A39C1">
        <w:trPr>
          <w:tblCellSpacing w:w="0" w:type="dxa"/>
        </w:trPr>
        <w:tc>
          <w:tcPr>
            <w:tcW w:w="1838" w:type="dxa"/>
          </w:tcPr>
          <w:p w14:paraId="32ED35B7" w14:textId="020C47CB" w:rsidR="00281EAE" w:rsidRPr="00C5432C" w:rsidDel="00281EAE" w:rsidRDefault="00281EAE" w:rsidP="00281EAE">
            <w:pPr>
              <w:pStyle w:val="p2"/>
              <w:spacing w:after="0"/>
              <w:rPr>
                <w:rStyle w:val="s1"/>
                <w:lang w:val="sl-SI"/>
              </w:rPr>
            </w:pPr>
            <w:r w:rsidRPr="00C82CEC">
              <w:rPr>
                <w:rStyle w:val="s1"/>
                <w:color w:val="000000" w:themeColor="text1"/>
                <w:lang w:val="sl-SI"/>
              </w:rPr>
              <w:t>C1.B.I2.5.2031Q4</w:t>
            </w:r>
          </w:p>
        </w:tc>
        <w:tc>
          <w:tcPr>
            <w:tcW w:w="992" w:type="dxa"/>
          </w:tcPr>
          <w:p w14:paraId="51328166" w14:textId="2C2AE162" w:rsidR="00281EAE" w:rsidRPr="00C5432C" w:rsidDel="00281EAE" w:rsidRDefault="00281EAE" w:rsidP="00281EAE">
            <w:pPr>
              <w:pStyle w:val="p2"/>
              <w:spacing w:after="0"/>
              <w:jc w:val="center"/>
              <w:rPr>
                <w:rStyle w:val="s1"/>
                <w:lang w:val="sl-SI"/>
              </w:rPr>
            </w:pPr>
            <w:r w:rsidRPr="00C82CEC">
              <w:rPr>
                <w:rStyle w:val="s1"/>
                <w:color w:val="000000" w:themeColor="text1"/>
                <w:lang w:val="sl-SI"/>
              </w:rPr>
              <w:t>C1.B.I2</w:t>
            </w:r>
          </w:p>
        </w:tc>
        <w:tc>
          <w:tcPr>
            <w:tcW w:w="993" w:type="dxa"/>
          </w:tcPr>
          <w:p w14:paraId="199B10AE" w14:textId="04152DA5" w:rsidR="00281EAE" w:rsidRPr="00C5432C" w:rsidDel="00281EAE" w:rsidRDefault="00281EAE" w:rsidP="00281EAE">
            <w:pPr>
              <w:pStyle w:val="p2"/>
              <w:spacing w:after="0"/>
              <w:jc w:val="center"/>
              <w:rPr>
                <w:rStyle w:val="s1"/>
                <w:lang w:val="sl-SI"/>
              </w:rPr>
            </w:pPr>
            <w:r w:rsidRPr="00C82CEC">
              <w:rPr>
                <w:rStyle w:val="s1"/>
                <w:color w:val="000000" w:themeColor="text1"/>
                <w:lang w:val="sl-SI"/>
              </w:rPr>
              <w:t>T</w:t>
            </w:r>
          </w:p>
        </w:tc>
        <w:tc>
          <w:tcPr>
            <w:tcW w:w="4819" w:type="dxa"/>
          </w:tcPr>
          <w:p w14:paraId="6CDBA8E4" w14:textId="3B84D088" w:rsidR="00281EAE" w:rsidRPr="006949C2" w:rsidDel="00CD663F" w:rsidRDefault="00281EAE" w:rsidP="00281EAE">
            <w:pPr>
              <w:pStyle w:val="p2"/>
              <w:rPr>
                <w:rStyle w:val="s1"/>
                <w:rFonts w:ascii="Arial" w:hAnsi="Arial" w:cs="Arial"/>
                <w:lang w:val="sl-SI"/>
              </w:rPr>
            </w:pPr>
            <w:r w:rsidRPr="006949C2">
              <w:rPr>
                <w:rStyle w:val="s1"/>
                <w:rFonts w:ascii="Arial" w:hAnsi="Arial" w:cs="Arial"/>
                <w:color w:val="000000" w:themeColor="text1"/>
                <w:lang w:val="sl-SI"/>
              </w:rPr>
              <w:t>Število ranljivih gospodinjstev, ki jim je koristil vsaj en strukturni ukrep za zmanjšanje njihovih emisij v stavbnem sektorju</w:t>
            </w:r>
          </w:p>
        </w:tc>
        <w:tc>
          <w:tcPr>
            <w:tcW w:w="2143" w:type="dxa"/>
          </w:tcPr>
          <w:p w14:paraId="41EB302F" w14:textId="7140D715" w:rsidR="00281EAE" w:rsidRPr="006949C2" w:rsidDel="00281EAE" w:rsidRDefault="00281EAE" w:rsidP="00281EAE">
            <w:pPr>
              <w:pStyle w:val="p2"/>
              <w:spacing w:after="0"/>
              <w:rPr>
                <w:rStyle w:val="s1"/>
                <w:rFonts w:ascii="Arial" w:hAnsi="Arial" w:cs="Arial"/>
                <w:lang w:val="sl-SI"/>
              </w:rPr>
            </w:pPr>
            <w:r w:rsidRPr="006949C2">
              <w:rPr>
                <w:rStyle w:val="s1"/>
                <w:rFonts w:ascii="Arial" w:hAnsi="Arial" w:cs="Arial"/>
                <w:color w:val="000000" w:themeColor="text1"/>
                <w:lang w:val="sl-SI"/>
              </w:rPr>
              <w:t>Število gospodinjstev</w:t>
            </w:r>
          </w:p>
        </w:tc>
        <w:tc>
          <w:tcPr>
            <w:tcW w:w="809" w:type="dxa"/>
            <w:vAlign w:val="center"/>
          </w:tcPr>
          <w:p w14:paraId="76A45090" w14:textId="5F882D20" w:rsidR="00281EAE" w:rsidDel="00281EAE" w:rsidRDefault="00281EAE" w:rsidP="00281EAE">
            <w:pPr>
              <w:pStyle w:val="p2"/>
              <w:spacing w:after="0"/>
              <w:jc w:val="right"/>
              <w:rPr>
                <w:rFonts w:ascii="Arial" w:hAnsi="Arial" w:cs="Arial"/>
                <w:color w:val="000000"/>
                <w:sz w:val="16"/>
                <w:szCs w:val="16"/>
                <w:lang w:val="sl-SI"/>
              </w:rPr>
            </w:pPr>
            <w:r w:rsidRPr="00C82CEC">
              <w:rPr>
                <w:rFonts w:ascii="Arial" w:hAnsi="Arial" w:cs="Arial"/>
                <w:color w:val="000000" w:themeColor="text1"/>
                <w:sz w:val="16"/>
                <w:szCs w:val="16"/>
                <w:lang w:val="sl-SI"/>
              </w:rPr>
              <w:t>2596</w:t>
            </w:r>
          </w:p>
        </w:tc>
        <w:tc>
          <w:tcPr>
            <w:tcW w:w="628" w:type="dxa"/>
            <w:vAlign w:val="center"/>
          </w:tcPr>
          <w:p w14:paraId="18B3AE2F" w14:textId="0637FF11" w:rsidR="00281EAE" w:rsidDel="00281EAE" w:rsidRDefault="00281EAE" w:rsidP="00281EAE">
            <w:pPr>
              <w:pStyle w:val="p2"/>
              <w:spacing w:after="0"/>
              <w:jc w:val="right"/>
              <w:rPr>
                <w:rFonts w:ascii="Arial" w:hAnsi="Arial" w:cs="Arial"/>
                <w:color w:val="000000"/>
                <w:sz w:val="16"/>
                <w:szCs w:val="16"/>
                <w:lang w:val="sl-SI"/>
              </w:rPr>
            </w:pPr>
            <w:r w:rsidRPr="00C82CEC">
              <w:rPr>
                <w:rFonts w:ascii="Arial" w:hAnsi="Arial" w:cs="Arial"/>
                <w:color w:val="000000" w:themeColor="text1"/>
                <w:sz w:val="16"/>
                <w:szCs w:val="16"/>
                <w:lang w:val="sl-SI"/>
              </w:rPr>
              <w:t>3616</w:t>
            </w:r>
          </w:p>
        </w:tc>
        <w:tc>
          <w:tcPr>
            <w:tcW w:w="673" w:type="dxa"/>
            <w:vAlign w:val="center"/>
          </w:tcPr>
          <w:p w14:paraId="402DFCF1" w14:textId="2D40EBDF" w:rsidR="00281EAE" w:rsidRPr="00C5432C" w:rsidDel="00281EAE" w:rsidRDefault="00281EAE" w:rsidP="00281EAE">
            <w:pPr>
              <w:pStyle w:val="p2"/>
              <w:spacing w:after="0"/>
              <w:jc w:val="center"/>
              <w:rPr>
                <w:rFonts w:ascii="Arial" w:hAnsi="Arial" w:cs="Arial"/>
                <w:color w:val="000000"/>
                <w:sz w:val="16"/>
                <w:szCs w:val="16"/>
                <w:lang w:val="sl-SI"/>
              </w:rPr>
            </w:pPr>
            <w:r w:rsidRPr="00C82CEC">
              <w:rPr>
                <w:rFonts w:ascii="Arial" w:hAnsi="Arial" w:cs="Arial"/>
                <w:color w:val="000000" w:themeColor="text1"/>
                <w:sz w:val="16"/>
                <w:szCs w:val="16"/>
                <w:lang w:val="sl-SI"/>
              </w:rPr>
              <w:t>2031</w:t>
            </w:r>
          </w:p>
        </w:tc>
        <w:tc>
          <w:tcPr>
            <w:tcW w:w="713" w:type="dxa"/>
            <w:vAlign w:val="center"/>
          </w:tcPr>
          <w:p w14:paraId="3F4D8869" w14:textId="2EA5826F" w:rsidR="00281EAE" w:rsidRPr="00C5432C" w:rsidDel="00281EAE" w:rsidRDefault="00281EAE" w:rsidP="00281EAE">
            <w:pPr>
              <w:pStyle w:val="p2"/>
              <w:spacing w:after="0"/>
              <w:jc w:val="center"/>
              <w:rPr>
                <w:rFonts w:ascii="Arial" w:hAnsi="Arial" w:cs="Arial"/>
                <w:color w:val="000000"/>
                <w:sz w:val="16"/>
                <w:szCs w:val="16"/>
                <w:lang w:val="sl-SI"/>
              </w:rPr>
            </w:pPr>
            <w:r w:rsidRPr="00C82CEC">
              <w:rPr>
                <w:rFonts w:ascii="Arial" w:hAnsi="Arial" w:cs="Arial"/>
                <w:color w:val="000000" w:themeColor="text1"/>
                <w:sz w:val="16"/>
                <w:szCs w:val="16"/>
                <w:lang w:val="sl-SI"/>
              </w:rPr>
              <w:t>Q4</w:t>
            </w:r>
          </w:p>
        </w:tc>
      </w:tr>
      <w:tr w:rsidR="00281EAE" w:rsidRPr="00C5432C" w14:paraId="27FC8F86" w14:textId="77777777" w:rsidTr="009A39C1">
        <w:trPr>
          <w:tblCellSpacing w:w="0" w:type="dxa"/>
        </w:trPr>
        <w:tc>
          <w:tcPr>
            <w:tcW w:w="1838" w:type="dxa"/>
          </w:tcPr>
          <w:p w14:paraId="0EBB786E" w14:textId="259AF66A" w:rsidR="00281EAE" w:rsidRPr="00C5432C" w:rsidRDefault="00281EAE" w:rsidP="00281EAE">
            <w:pPr>
              <w:pStyle w:val="p2"/>
              <w:spacing w:after="0"/>
              <w:rPr>
                <w:rStyle w:val="s1"/>
                <w:lang w:val="sl-SI"/>
              </w:rPr>
            </w:pPr>
            <w:r w:rsidRPr="00C82CEC">
              <w:rPr>
                <w:rStyle w:val="s1"/>
                <w:color w:val="000000" w:themeColor="text1"/>
                <w:lang w:val="sl-SI"/>
              </w:rPr>
              <w:t>C1.B.I2.6.2032Q2</w:t>
            </w:r>
          </w:p>
        </w:tc>
        <w:tc>
          <w:tcPr>
            <w:tcW w:w="992" w:type="dxa"/>
          </w:tcPr>
          <w:p w14:paraId="4907C557" w14:textId="44EBF69C" w:rsidR="00281EAE" w:rsidRPr="00C5432C" w:rsidRDefault="00281EAE" w:rsidP="00281EAE">
            <w:pPr>
              <w:pStyle w:val="p2"/>
              <w:spacing w:after="0"/>
              <w:jc w:val="center"/>
              <w:rPr>
                <w:rStyle w:val="s1"/>
                <w:lang w:val="sl-SI"/>
              </w:rPr>
            </w:pPr>
            <w:r w:rsidRPr="00C82CEC">
              <w:rPr>
                <w:rStyle w:val="s1"/>
                <w:color w:val="000000" w:themeColor="text1"/>
                <w:lang w:val="sl-SI"/>
              </w:rPr>
              <w:t>C1.B.I2</w:t>
            </w:r>
          </w:p>
        </w:tc>
        <w:tc>
          <w:tcPr>
            <w:tcW w:w="993" w:type="dxa"/>
          </w:tcPr>
          <w:p w14:paraId="4A2A68FB" w14:textId="2B608EB2" w:rsidR="00281EAE" w:rsidRPr="00C5432C" w:rsidRDefault="00281EAE" w:rsidP="00281EAE">
            <w:pPr>
              <w:pStyle w:val="p2"/>
              <w:spacing w:after="0"/>
              <w:jc w:val="center"/>
              <w:rPr>
                <w:rStyle w:val="s1"/>
                <w:lang w:val="sl-SI"/>
              </w:rPr>
            </w:pPr>
            <w:r w:rsidRPr="00C82CEC">
              <w:rPr>
                <w:rStyle w:val="s1"/>
                <w:color w:val="000000" w:themeColor="text1"/>
                <w:lang w:val="sl-SI"/>
              </w:rPr>
              <w:t>T</w:t>
            </w:r>
          </w:p>
        </w:tc>
        <w:tc>
          <w:tcPr>
            <w:tcW w:w="4819" w:type="dxa"/>
          </w:tcPr>
          <w:p w14:paraId="580A3EDF" w14:textId="4E228399" w:rsidR="00281EAE" w:rsidRPr="006949C2" w:rsidRDefault="00281EAE" w:rsidP="00281EAE">
            <w:pPr>
              <w:pStyle w:val="p2"/>
              <w:rPr>
                <w:rStyle w:val="s1"/>
                <w:rFonts w:ascii="Arial" w:hAnsi="Arial" w:cs="Arial"/>
                <w:lang w:val="sl-SI"/>
              </w:rPr>
            </w:pPr>
            <w:r w:rsidRPr="006949C2">
              <w:rPr>
                <w:rStyle w:val="s1"/>
                <w:rFonts w:ascii="Arial" w:hAnsi="Arial" w:cs="Arial"/>
                <w:color w:val="000000" w:themeColor="text1"/>
                <w:lang w:val="sl-SI"/>
              </w:rPr>
              <w:t>Število ranljivih gospodinjstev, ki jim je koristil vsaj en strukturni ukrep za zmanjšanje njihovih emisij v stavbnem sektorju</w:t>
            </w:r>
          </w:p>
        </w:tc>
        <w:tc>
          <w:tcPr>
            <w:tcW w:w="2143" w:type="dxa"/>
          </w:tcPr>
          <w:p w14:paraId="1C1ADB1D" w14:textId="1D1F5150" w:rsidR="00281EAE" w:rsidRPr="006949C2" w:rsidRDefault="00281EAE" w:rsidP="00281EAE">
            <w:pPr>
              <w:pStyle w:val="p2"/>
              <w:spacing w:after="0"/>
              <w:rPr>
                <w:rStyle w:val="s1"/>
                <w:rFonts w:ascii="Arial" w:hAnsi="Arial" w:cs="Arial"/>
                <w:lang w:val="sl-SI"/>
              </w:rPr>
            </w:pPr>
            <w:r w:rsidRPr="006949C2">
              <w:rPr>
                <w:rStyle w:val="s1"/>
                <w:rFonts w:ascii="Arial" w:hAnsi="Arial" w:cs="Arial"/>
                <w:color w:val="000000" w:themeColor="text1"/>
                <w:lang w:val="sl-SI"/>
              </w:rPr>
              <w:t>Število gospodinjstev</w:t>
            </w:r>
          </w:p>
        </w:tc>
        <w:tc>
          <w:tcPr>
            <w:tcW w:w="809" w:type="dxa"/>
            <w:vAlign w:val="center"/>
          </w:tcPr>
          <w:p w14:paraId="4D54A2CE" w14:textId="557F1D8A" w:rsidR="00281EAE" w:rsidRPr="00C5432C" w:rsidRDefault="00281EAE" w:rsidP="00281EAE">
            <w:pPr>
              <w:pStyle w:val="p2"/>
              <w:spacing w:after="0"/>
              <w:jc w:val="right"/>
              <w:rPr>
                <w:rFonts w:ascii="Arial" w:hAnsi="Arial" w:cs="Arial"/>
                <w:color w:val="000000"/>
                <w:sz w:val="16"/>
                <w:szCs w:val="16"/>
                <w:lang w:val="sl-SI"/>
              </w:rPr>
            </w:pPr>
            <w:r w:rsidRPr="00C82CEC">
              <w:rPr>
                <w:rFonts w:ascii="Arial" w:hAnsi="Arial" w:cs="Arial"/>
                <w:color w:val="000000" w:themeColor="text1"/>
                <w:sz w:val="16"/>
                <w:szCs w:val="16"/>
                <w:lang w:val="sl-SI"/>
              </w:rPr>
              <w:t>3616</w:t>
            </w:r>
          </w:p>
        </w:tc>
        <w:tc>
          <w:tcPr>
            <w:tcW w:w="628" w:type="dxa"/>
            <w:vAlign w:val="center"/>
          </w:tcPr>
          <w:p w14:paraId="42F68650" w14:textId="089D08CF" w:rsidR="00281EAE" w:rsidRPr="00C5432C" w:rsidRDefault="00281EAE" w:rsidP="00281EAE">
            <w:pPr>
              <w:pStyle w:val="p2"/>
              <w:spacing w:after="0"/>
              <w:jc w:val="right"/>
              <w:rPr>
                <w:rFonts w:ascii="Arial" w:hAnsi="Arial" w:cs="Arial"/>
                <w:color w:val="000000"/>
                <w:sz w:val="16"/>
                <w:szCs w:val="16"/>
                <w:lang w:val="sl-SI"/>
              </w:rPr>
            </w:pPr>
            <w:r w:rsidRPr="00C82CEC">
              <w:rPr>
                <w:rFonts w:ascii="Arial" w:hAnsi="Arial" w:cs="Arial"/>
                <w:color w:val="000000" w:themeColor="text1"/>
                <w:sz w:val="16"/>
                <w:szCs w:val="16"/>
                <w:lang w:val="sl-SI"/>
              </w:rPr>
              <w:t>4126</w:t>
            </w:r>
          </w:p>
        </w:tc>
        <w:tc>
          <w:tcPr>
            <w:tcW w:w="673" w:type="dxa"/>
            <w:vAlign w:val="center"/>
          </w:tcPr>
          <w:p w14:paraId="068B7DDD" w14:textId="0B67A03B" w:rsidR="00281EAE" w:rsidRPr="00C5432C" w:rsidRDefault="00281EAE" w:rsidP="00281EAE">
            <w:pPr>
              <w:pStyle w:val="p2"/>
              <w:spacing w:after="0"/>
              <w:jc w:val="center"/>
              <w:rPr>
                <w:rFonts w:ascii="Arial" w:hAnsi="Arial" w:cs="Arial"/>
                <w:color w:val="000000"/>
                <w:sz w:val="16"/>
                <w:szCs w:val="16"/>
                <w:lang w:val="sl-SI"/>
              </w:rPr>
            </w:pPr>
            <w:r w:rsidRPr="00C82CEC">
              <w:rPr>
                <w:rFonts w:ascii="Arial" w:hAnsi="Arial" w:cs="Arial"/>
                <w:color w:val="000000" w:themeColor="text1"/>
                <w:sz w:val="16"/>
                <w:szCs w:val="16"/>
                <w:lang w:val="sl-SI"/>
              </w:rPr>
              <w:t>2032</w:t>
            </w:r>
          </w:p>
        </w:tc>
        <w:tc>
          <w:tcPr>
            <w:tcW w:w="713" w:type="dxa"/>
            <w:vAlign w:val="center"/>
          </w:tcPr>
          <w:p w14:paraId="30682FBF" w14:textId="217A9F4C" w:rsidR="00281EAE" w:rsidRPr="00C5432C" w:rsidRDefault="00281EAE" w:rsidP="00281EAE">
            <w:pPr>
              <w:pStyle w:val="p2"/>
              <w:spacing w:after="0"/>
              <w:jc w:val="center"/>
              <w:rPr>
                <w:rFonts w:ascii="Arial" w:hAnsi="Arial" w:cs="Arial"/>
                <w:color w:val="000000"/>
                <w:sz w:val="16"/>
                <w:szCs w:val="16"/>
                <w:lang w:val="sl-SI"/>
              </w:rPr>
            </w:pPr>
            <w:r w:rsidRPr="00C82CEC">
              <w:rPr>
                <w:rFonts w:ascii="Arial" w:hAnsi="Arial" w:cs="Arial"/>
                <w:color w:val="000000" w:themeColor="text1"/>
                <w:sz w:val="16"/>
                <w:szCs w:val="16"/>
                <w:lang w:val="sl-SI"/>
              </w:rPr>
              <w:t>Q2</w:t>
            </w:r>
          </w:p>
        </w:tc>
      </w:tr>
      <w:tr w:rsidR="00281EAE" w:rsidRPr="00C5432C" w14:paraId="281A6303" w14:textId="77777777" w:rsidTr="006949C2">
        <w:trPr>
          <w:tblCellSpacing w:w="0" w:type="dxa"/>
        </w:trPr>
        <w:tc>
          <w:tcPr>
            <w:tcW w:w="1838" w:type="dxa"/>
          </w:tcPr>
          <w:p w14:paraId="719728E5" w14:textId="783DF25C" w:rsidR="00281EAE" w:rsidRPr="00C5432C" w:rsidRDefault="00281EAE" w:rsidP="00281EAE">
            <w:pPr>
              <w:pStyle w:val="p2"/>
              <w:spacing w:after="0"/>
              <w:rPr>
                <w:rStyle w:val="s1"/>
                <w:lang w:val="sl-SI"/>
              </w:rPr>
            </w:pPr>
            <w:r w:rsidRPr="00C5432C">
              <w:rPr>
                <w:rStyle w:val="s1"/>
                <w:lang w:val="sl-SI"/>
              </w:rPr>
              <w:t>C1.B.I3.1.202</w:t>
            </w:r>
            <w:r>
              <w:rPr>
                <w:rStyle w:val="s1"/>
                <w:lang w:val="sl-SI"/>
              </w:rPr>
              <w:t>7Q4</w:t>
            </w:r>
          </w:p>
        </w:tc>
        <w:tc>
          <w:tcPr>
            <w:tcW w:w="992" w:type="dxa"/>
          </w:tcPr>
          <w:p w14:paraId="4F08BFC5" w14:textId="7B87A5C2" w:rsidR="00281EAE" w:rsidRPr="00C5432C" w:rsidRDefault="00281EAE" w:rsidP="00281EAE">
            <w:pPr>
              <w:pStyle w:val="p2"/>
              <w:spacing w:after="0"/>
              <w:jc w:val="center"/>
              <w:rPr>
                <w:rStyle w:val="s1"/>
                <w:lang w:val="sl-SI"/>
              </w:rPr>
            </w:pPr>
            <w:r w:rsidRPr="00C5432C">
              <w:rPr>
                <w:rStyle w:val="s1"/>
                <w:lang w:val="sl-SI"/>
              </w:rPr>
              <w:t>C1.B.I3</w:t>
            </w:r>
          </w:p>
        </w:tc>
        <w:tc>
          <w:tcPr>
            <w:tcW w:w="993" w:type="dxa"/>
          </w:tcPr>
          <w:p w14:paraId="1DB1B5AC" w14:textId="1DEF0AE0" w:rsidR="00281EAE" w:rsidRPr="00C5432C" w:rsidRDefault="00281EAE" w:rsidP="00281EAE">
            <w:pPr>
              <w:pStyle w:val="p2"/>
              <w:spacing w:after="0"/>
              <w:jc w:val="center"/>
              <w:rPr>
                <w:rStyle w:val="s1"/>
                <w:lang w:val="sl-SI"/>
              </w:rPr>
            </w:pPr>
            <w:r w:rsidRPr="00C5432C">
              <w:rPr>
                <w:rStyle w:val="s1"/>
                <w:lang w:val="sl-SI"/>
              </w:rPr>
              <w:t>M</w:t>
            </w:r>
          </w:p>
        </w:tc>
        <w:tc>
          <w:tcPr>
            <w:tcW w:w="4819" w:type="dxa"/>
          </w:tcPr>
          <w:p w14:paraId="45933770" w14:textId="0206BB82" w:rsidR="00281EAE" w:rsidRPr="006949C2" w:rsidRDefault="00281EAE" w:rsidP="00281EAE">
            <w:pPr>
              <w:pStyle w:val="p2"/>
              <w:rPr>
                <w:rStyle w:val="s1"/>
                <w:rFonts w:ascii="Arial" w:hAnsi="Arial" w:cs="Arial"/>
                <w:lang w:val="sl-SI"/>
              </w:rPr>
            </w:pPr>
            <w:r w:rsidRPr="006949C2">
              <w:rPr>
                <w:rFonts w:ascii="Arial" w:hAnsi="Arial" w:cs="Arial"/>
                <w:color w:val="000000"/>
                <w:lang w:val="sl-SI" w:eastAsia="sl-SI"/>
              </w:rPr>
              <w:t>Objava javnega razpisa za vključevanje energetsko revnih in ranljivih gospodinjstev v energetske skupnosti</w:t>
            </w:r>
          </w:p>
        </w:tc>
        <w:tc>
          <w:tcPr>
            <w:tcW w:w="2143" w:type="dxa"/>
          </w:tcPr>
          <w:p w14:paraId="3BC2A71E" w14:textId="5754251E" w:rsidR="00281EAE" w:rsidRPr="006949C2" w:rsidRDefault="00281EAE" w:rsidP="00281EAE">
            <w:pPr>
              <w:pStyle w:val="p2"/>
              <w:spacing w:after="0"/>
              <w:rPr>
                <w:rStyle w:val="s1"/>
                <w:rFonts w:ascii="Arial" w:hAnsi="Arial" w:cs="Arial"/>
                <w:lang w:val="sl-SI"/>
              </w:rPr>
            </w:pPr>
          </w:p>
        </w:tc>
        <w:tc>
          <w:tcPr>
            <w:tcW w:w="809" w:type="dxa"/>
            <w:vAlign w:val="bottom"/>
          </w:tcPr>
          <w:p w14:paraId="35920529" w14:textId="5220E743" w:rsidR="00281EAE" w:rsidRPr="00C5432C" w:rsidRDefault="00281EAE" w:rsidP="00281EAE">
            <w:pPr>
              <w:pStyle w:val="p2"/>
              <w:spacing w:after="0"/>
              <w:jc w:val="right"/>
              <w:rPr>
                <w:rFonts w:ascii="Arial" w:hAnsi="Arial" w:cs="Arial"/>
                <w:color w:val="000000"/>
                <w:sz w:val="16"/>
                <w:szCs w:val="16"/>
                <w:lang w:val="sl-SI"/>
              </w:rPr>
            </w:pPr>
          </w:p>
        </w:tc>
        <w:tc>
          <w:tcPr>
            <w:tcW w:w="628" w:type="dxa"/>
            <w:vAlign w:val="bottom"/>
          </w:tcPr>
          <w:p w14:paraId="3DDCD8E0" w14:textId="5354CD61" w:rsidR="00281EAE" w:rsidRPr="00C5432C" w:rsidRDefault="00281EAE" w:rsidP="00281EAE">
            <w:pPr>
              <w:pStyle w:val="p2"/>
              <w:spacing w:after="0"/>
              <w:jc w:val="right"/>
              <w:rPr>
                <w:rFonts w:ascii="Arial" w:hAnsi="Arial" w:cs="Arial"/>
                <w:color w:val="000000"/>
                <w:sz w:val="16"/>
                <w:szCs w:val="16"/>
                <w:lang w:val="sl-SI"/>
              </w:rPr>
            </w:pPr>
          </w:p>
        </w:tc>
        <w:tc>
          <w:tcPr>
            <w:tcW w:w="673" w:type="dxa"/>
          </w:tcPr>
          <w:p w14:paraId="5C78E131" w14:textId="7757EC7C" w:rsidR="00281EAE" w:rsidRPr="00C5432C" w:rsidRDefault="00281EAE" w:rsidP="00281EAE">
            <w:pPr>
              <w:pStyle w:val="p2"/>
              <w:spacing w:after="0"/>
              <w:jc w:val="center"/>
              <w:rPr>
                <w:rFonts w:ascii="Arial" w:hAnsi="Arial" w:cs="Arial"/>
                <w:color w:val="000000"/>
                <w:sz w:val="16"/>
                <w:szCs w:val="16"/>
                <w:lang w:val="sl-SI"/>
              </w:rPr>
            </w:pPr>
            <w:r>
              <w:rPr>
                <w:rFonts w:ascii="Arial" w:hAnsi="Arial" w:cs="Arial"/>
                <w:color w:val="000000"/>
                <w:sz w:val="16"/>
                <w:szCs w:val="16"/>
                <w:lang w:val="sl-SI"/>
              </w:rPr>
              <w:t>2027</w:t>
            </w:r>
          </w:p>
        </w:tc>
        <w:tc>
          <w:tcPr>
            <w:tcW w:w="713" w:type="dxa"/>
          </w:tcPr>
          <w:p w14:paraId="2463EA25" w14:textId="0318409F" w:rsidR="00281EAE" w:rsidRPr="00C5432C" w:rsidRDefault="00281EAE" w:rsidP="00281EAE">
            <w:pPr>
              <w:pStyle w:val="p2"/>
              <w:spacing w:after="0"/>
              <w:jc w:val="center"/>
              <w:rPr>
                <w:rFonts w:ascii="Arial" w:hAnsi="Arial" w:cs="Arial"/>
                <w:color w:val="000000"/>
                <w:sz w:val="16"/>
                <w:szCs w:val="16"/>
                <w:lang w:val="sl-SI"/>
              </w:rPr>
            </w:pPr>
            <w:r>
              <w:rPr>
                <w:rFonts w:ascii="Arial" w:hAnsi="Arial" w:cs="Arial"/>
                <w:color w:val="000000"/>
                <w:sz w:val="16"/>
                <w:szCs w:val="16"/>
                <w:lang w:val="sl-SI"/>
              </w:rPr>
              <w:t>Q4</w:t>
            </w:r>
          </w:p>
        </w:tc>
      </w:tr>
      <w:tr w:rsidR="00281EAE" w:rsidRPr="00C5432C" w14:paraId="0D3199A0" w14:textId="77777777" w:rsidTr="006949C2">
        <w:trPr>
          <w:tblCellSpacing w:w="0" w:type="dxa"/>
        </w:trPr>
        <w:tc>
          <w:tcPr>
            <w:tcW w:w="1838" w:type="dxa"/>
          </w:tcPr>
          <w:p w14:paraId="6FD22E04" w14:textId="5473B2B5" w:rsidR="00281EAE" w:rsidRPr="00C5432C" w:rsidRDefault="00281EAE" w:rsidP="00281EAE">
            <w:pPr>
              <w:pStyle w:val="p2"/>
              <w:spacing w:after="0"/>
              <w:rPr>
                <w:rStyle w:val="s1"/>
                <w:lang w:val="sl-SI"/>
              </w:rPr>
            </w:pPr>
            <w:r w:rsidRPr="00C5432C">
              <w:rPr>
                <w:rStyle w:val="s1"/>
                <w:lang w:val="sl-SI"/>
              </w:rPr>
              <w:t>C1.B.I3.</w:t>
            </w:r>
            <w:r>
              <w:rPr>
                <w:rStyle w:val="s1"/>
                <w:lang w:val="sl-SI"/>
              </w:rPr>
              <w:t>2</w:t>
            </w:r>
            <w:r w:rsidRPr="00C5432C">
              <w:rPr>
                <w:rStyle w:val="s1"/>
                <w:lang w:val="sl-SI"/>
              </w:rPr>
              <w:t>.202</w:t>
            </w:r>
            <w:r>
              <w:rPr>
                <w:rStyle w:val="s1"/>
                <w:lang w:val="sl-SI"/>
              </w:rPr>
              <w:t>7Q4</w:t>
            </w:r>
          </w:p>
        </w:tc>
        <w:tc>
          <w:tcPr>
            <w:tcW w:w="992" w:type="dxa"/>
          </w:tcPr>
          <w:p w14:paraId="6D3C3DAC" w14:textId="759BA444" w:rsidR="00281EAE" w:rsidRPr="00C5432C" w:rsidRDefault="00281EAE" w:rsidP="00281EAE">
            <w:pPr>
              <w:pStyle w:val="p2"/>
              <w:spacing w:after="0"/>
              <w:jc w:val="center"/>
              <w:rPr>
                <w:rStyle w:val="s1"/>
                <w:lang w:val="sl-SI"/>
              </w:rPr>
            </w:pPr>
            <w:r w:rsidRPr="00C5432C">
              <w:rPr>
                <w:rStyle w:val="s1"/>
                <w:lang w:val="sl-SI"/>
              </w:rPr>
              <w:t>C1.B.I3</w:t>
            </w:r>
          </w:p>
        </w:tc>
        <w:tc>
          <w:tcPr>
            <w:tcW w:w="993" w:type="dxa"/>
          </w:tcPr>
          <w:p w14:paraId="3B16D0D1" w14:textId="6EF9C5BA" w:rsidR="00281EAE" w:rsidRPr="00C5432C" w:rsidRDefault="00281EAE" w:rsidP="00281EAE">
            <w:pPr>
              <w:pStyle w:val="p2"/>
              <w:spacing w:after="0"/>
              <w:jc w:val="center"/>
              <w:rPr>
                <w:rStyle w:val="s1"/>
                <w:lang w:val="sl-SI"/>
              </w:rPr>
            </w:pPr>
            <w:r w:rsidRPr="00C5432C">
              <w:rPr>
                <w:rStyle w:val="s1"/>
                <w:lang w:val="sl-SI"/>
              </w:rPr>
              <w:t>T</w:t>
            </w:r>
          </w:p>
        </w:tc>
        <w:tc>
          <w:tcPr>
            <w:tcW w:w="4819" w:type="dxa"/>
          </w:tcPr>
          <w:p w14:paraId="7555B9F7" w14:textId="7F2368AD" w:rsidR="00281EAE" w:rsidRPr="006949C2" w:rsidRDefault="00281EAE" w:rsidP="00281EAE">
            <w:pPr>
              <w:pStyle w:val="p2"/>
              <w:rPr>
                <w:rStyle w:val="s1"/>
                <w:rFonts w:ascii="Arial" w:hAnsi="Arial" w:cs="Arial"/>
                <w:lang w:val="sl-SI"/>
              </w:rPr>
            </w:pPr>
            <w:r w:rsidRPr="006949C2">
              <w:rPr>
                <w:rStyle w:val="s1"/>
                <w:rFonts w:ascii="Arial" w:hAnsi="Arial" w:cs="Arial"/>
                <w:lang w:val="sl-SI"/>
              </w:rPr>
              <w:t>Š</w:t>
            </w:r>
            <w:r w:rsidRPr="006949C2">
              <w:rPr>
                <w:rFonts w:ascii="Arial" w:eastAsia="Times New Roman" w:hAnsi="Arial" w:cs="Arial"/>
                <w:color w:val="000000"/>
                <w:lang w:val="sl-SI" w:eastAsia="sl-SI"/>
              </w:rPr>
              <w:t>tevilo energetsko revnih in ranljivih gospodinjstev, ki jim je naložba koristila</w:t>
            </w:r>
          </w:p>
        </w:tc>
        <w:tc>
          <w:tcPr>
            <w:tcW w:w="2143" w:type="dxa"/>
          </w:tcPr>
          <w:p w14:paraId="74CC22FA" w14:textId="0C73BBA6" w:rsidR="00281EAE" w:rsidRPr="006949C2" w:rsidRDefault="00281EAE" w:rsidP="00281EAE">
            <w:pPr>
              <w:pStyle w:val="p2"/>
              <w:spacing w:after="0"/>
              <w:rPr>
                <w:rStyle w:val="s1"/>
                <w:rFonts w:ascii="Arial" w:hAnsi="Arial" w:cs="Arial"/>
                <w:lang w:val="sl-SI"/>
              </w:rPr>
            </w:pPr>
            <w:r w:rsidRPr="006949C2">
              <w:rPr>
                <w:rStyle w:val="s1"/>
                <w:rFonts w:ascii="Arial" w:hAnsi="Arial" w:cs="Arial"/>
                <w:lang w:val="sl-SI"/>
              </w:rPr>
              <w:t>Število gospodinjstev</w:t>
            </w:r>
          </w:p>
        </w:tc>
        <w:tc>
          <w:tcPr>
            <w:tcW w:w="809" w:type="dxa"/>
            <w:vAlign w:val="bottom"/>
          </w:tcPr>
          <w:p w14:paraId="5666C08A" w14:textId="4EF27A17" w:rsidR="00281EAE" w:rsidRPr="00C5432C" w:rsidRDefault="00281EAE" w:rsidP="00281EAE">
            <w:pPr>
              <w:pStyle w:val="p2"/>
              <w:spacing w:after="0"/>
              <w:jc w:val="right"/>
              <w:rPr>
                <w:rFonts w:ascii="Arial" w:hAnsi="Arial" w:cs="Arial"/>
                <w:color w:val="000000"/>
                <w:sz w:val="16"/>
                <w:szCs w:val="16"/>
                <w:lang w:val="sl-SI"/>
              </w:rPr>
            </w:pPr>
            <w:r>
              <w:rPr>
                <w:rFonts w:ascii="Arial" w:hAnsi="Arial" w:cs="Arial"/>
                <w:color w:val="000000"/>
                <w:sz w:val="16"/>
                <w:szCs w:val="16"/>
                <w:lang w:val="sl-SI"/>
              </w:rPr>
              <w:t>0</w:t>
            </w:r>
          </w:p>
        </w:tc>
        <w:tc>
          <w:tcPr>
            <w:tcW w:w="628" w:type="dxa"/>
            <w:vAlign w:val="bottom"/>
          </w:tcPr>
          <w:p w14:paraId="3EF54161" w14:textId="47429354" w:rsidR="00281EAE" w:rsidRPr="00C5432C" w:rsidRDefault="00281EAE" w:rsidP="00281EAE">
            <w:pPr>
              <w:pStyle w:val="p2"/>
              <w:spacing w:after="0"/>
              <w:jc w:val="right"/>
              <w:rPr>
                <w:rFonts w:ascii="Arial" w:hAnsi="Arial" w:cs="Arial"/>
                <w:color w:val="000000"/>
                <w:sz w:val="16"/>
                <w:szCs w:val="16"/>
                <w:lang w:val="sl-SI"/>
              </w:rPr>
            </w:pPr>
            <w:r>
              <w:rPr>
                <w:rFonts w:ascii="Arial" w:hAnsi="Arial" w:cs="Arial"/>
                <w:color w:val="000000"/>
                <w:sz w:val="16"/>
                <w:szCs w:val="16"/>
                <w:lang w:val="sl-SI"/>
              </w:rPr>
              <w:t>50</w:t>
            </w:r>
          </w:p>
        </w:tc>
        <w:tc>
          <w:tcPr>
            <w:tcW w:w="673" w:type="dxa"/>
          </w:tcPr>
          <w:p w14:paraId="61D9F882" w14:textId="601AE896" w:rsidR="00281EAE" w:rsidRPr="00C5432C" w:rsidRDefault="00281EAE" w:rsidP="00281EAE">
            <w:pPr>
              <w:pStyle w:val="p2"/>
              <w:spacing w:after="0"/>
              <w:jc w:val="center"/>
              <w:rPr>
                <w:rFonts w:ascii="Arial" w:hAnsi="Arial" w:cs="Arial"/>
                <w:color w:val="000000"/>
                <w:sz w:val="16"/>
                <w:szCs w:val="16"/>
                <w:lang w:val="sl-SI"/>
              </w:rPr>
            </w:pPr>
            <w:r>
              <w:rPr>
                <w:rFonts w:ascii="Arial" w:hAnsi="Arial" w:cs="Arial"/>
                <w:color w:val="000000"/>
                <w:sz w:val="16"/>
                <w:szCs w:val="16"/>
                <w:lang w:val="sl-SI"/>
              </w:rPr>
              <w:t>2027</w:t>
            </w:r>
          </w:p>
        </w:tc>
        <w:tc>
          <w:tcPr>
            <w:tcW w:w="713" w:type="dxa"/>
          </w:tcPr>
          <w:p w14:paraId="021F7E01" w14:textId="0359B1FD" w:rsidR="00281EAE" w:rsidRPr="00C5432C" w:rsidRDefault="00281EAE" w:rsidP="00281EAE">
            <w:pPr>
              <w:pStyle w:val="p2"/>
              <w:spacing w:after="0"/>
              <w:jc w:val="center"/>
              <w:rPr>
                <w:rFonts w:ascii="Arial" w:hAnsi="Arial" w:cs="Arial"/>
                <w:color w:val="000000"/>
                <w:sz w:val="16"/>
                <w:szCs w:val="16"/>
                <w:lang w:val="sl-SI"/>
              </w:rPr>
            </w:pPr>
            <w:r>
              <w:rPr>
                <w:rFonts w:ascii="Arial" w:hAnsi="Arial" w:cs="Arial"/>
                <w:color w:val="000000"/>
                <w:sz w:val="16"/>
                <w:szCs w:val="16"/>
                <w:lang w:val="sl-SI"/>
              </w:rPr>
              <w:t>Q4</w:t>
            </w:r>
          </w:p>
        </w:tc>
      </w:tr>
      <w:tr w:rsidR="00281EAE" w:rsidRPr="00C5432C" w14:paraId="419F2C44" w14:textId="77777777" w:rsidTr="006949C2">
        <w:trPr>
          <w:tblCellSpacing w:w="0" w:type="dxa"/>
        </w:trPr>
        <w:tc>
          <w:tcPr>
            <w:tcW w:w="1838" w:type="dxa"/>
          </w:tcPr>
          <w:p w14:paraId="54E918E7" w14:textId="62100305" w:rsidR="00281EAE" w:rsidRPr="00C5432C" w:rsidDel="00281EAE" w:rsidRDefault="00281EAE" w:rsidP="00281EAE">
            <w:pPr>
              <w:pStyle w:val="p2"/>
              <w:spacing w:after="0"/>
              <w:rPr>
                <w:rStyle w:val="s1"/>
                <w:lang w:val="sl-SI"/>
              </w:rPr>
            </w:pPr>
            <w:r w:rsidRPr="00C5432C">
              <w:rPr>
                <w:rStyle w:val="s1"/>
                <w:lang w:val="sl-SI"/>
              </w:rPr>
              <w:t>C1.B.I3.</w:t>
            </w:r>
            <w:r>
              <w:rPr>
                <w:rStyle w:val="s1"/>
                <w:lang w:val="sl-SI"/>
              </w:rPr>
              <w:t>3</w:t>
            </w:r>
            <w:r w:rsidRPr="00C5432C">
              <w:rPr>
                <w:rStyle w:val="s1"/>
                <w:lang w:val="sl-SI"/>
              </w:rPr>
              <w:t>.202</w:t>
            </w:r>
            <w:r>
              <w:rPr>
                <w:rStyle w:val="s1"/>
                <w:lang w:val="sl-SI"/>
              </w:rPr>
              <w:t>8</w:t>
            </w:r>
            <w:r w:rsidRPr="00C5432C">
              <w:rPr>
                <w:rStyle w:val="s1"/>
                <w:lang w:val="sl-SI"/>
              </w:rPr>
              <w:t>Q4</w:t>
            </w:r>
          </w:p>
        </w:tc>
        <w:tc>
          <w:tcPr>
            <w:tcW w:w="992" w:type="dxa"/>
          </w:tcPr>
          <w:p w14:paraId="0D6D2A5E" w14:textId="1B50D107" w:rsidR="00281EAE" w:rsidRPr="00C5432C" w:rsidDel="00281EAE" w:rsidRDefault="00281EAE" w:rsidP="00281EAE">
            <w:pPr>
              <w:pStyle w:val="p2"/>
              <w:spacing w:after="0"/>
              <w:jc w:val="center"/>
              <w:rPr>
                <w:rStyle w:val="s1"/>
                <w:lang w:val="sl-SI"/>
              </w:rPr>
            </w:pPr>
            <w:r w:rsidRPr="00C5432C">
              <w:rPr>
                <w:rStyle w:val="s1"/>
                <w:lang w:val="sl-SI"/>
              </w:rPr>
              <w:t>C1.B.I3</w:t>
            </w:r>
          </w:p>
        </w:tc>
        <w:tc>
          <w:tcPr>
            <w:tcW w:w="993" w:type="dxa"/>
          </w:tcPr>
          <w:p w14:paraId="2FFF0076" w14:textId="066FB6D7" w:rsidR="00281EAE" w:rsidRPr="00C5432C" w:rsidDel="00281EAE" w:rsidRDefault="00281EAE" w:rsidP="00281EAE">
            <w:pPr>
              <w:pStyle w:val="p2"/>
              <w:spacing w:after="0"/>
              <w:jc w:val="center"/>
              <w:rPr>
                <w:rStyle w:val="s1"/>
                <w:lang w:val="sl-SI"/>
              </w:rPr>
            </w:pPr>
            <w:r w:rsidRPr="00C5432C">
              <w:rPr>
                <w:rStyle w:val="s1"/>
                <w:lang w:val="sl-SI"/>
              </w:rPr>
              <w:t>T</w:t>
            </w:r>
          </w:p>
        </w:tc>
        <w:tc>
          <w:tcPr>
            <w:tcW w:w="4819" w:type="dxa"/>
          </w:tcPr>
          <w:p w14:paraId="64C17E11" w14:textId="06C5F98D" w:rsidR="00281EAE" w:rsidRPr="006949C2" w:rsidDel="00281EAE" w:rsidRDefault="00281EAE" w:rsidP="00281EAE">
            <w:pPr>
              <w:pStyle w:val="p2"/>
              <w:rPr>
                <w:rFonts w:ascii="Arial" w:eastAsia="Times New Roman" w:hAnsi="Arial" w:cs="Arial"/>
                <w:color w:val="000000"/>
                <w:lang w:val="sl-SI" w:eastAsia="sl-SI"/>
              </w:rPr>
            </w:pPr>
            <w:r w:rsidRPr="006949C2">
              <w:rPr>
                <w:rStyle w:val="s1"/>
                <w:rFonts w:ascii="Arial" w:hAnsi="Arial" w:cs="Arial"/>
                <w:lang w:val="sl-SI"/>
              </w:rPr>
              <w:t>Š</w:t>
            </w:r>
            <w:r w:rsidRPr="006949C2">
              <w:rPr>
                <w:rFonts w:ascii="Arial" w:eastAsia="Times New Roman" w:hAnsi="Arial" w:cs="Arial"/>
                <w:color w:val="000000"/>
                <w:lang w:val="sl-SI" w:eastAsia="sl-SI"/>
              </w:rPr>
              <w:t>tevilo energetsko revnih in ranljivih gospodinjstev, ki jim je naložba koristila</w:t>
            </w:r>
          </w:p>
        </w:tc>
        <w:tc>
          <w:tcPr>
            <w:tcW w:w="2143" w:type="dxa"/>
          </w:tcPr>
          <w:p w14:paraId="6E0E2BCA" w14:textId="74034679" w:rsidR="00281EAE" w:rsidRPr="006949C2" w:rsidDel="00281EAE" w:rsidRDefault="00281EAE" w:rsidP="00281EAE">
            <w:pPr>
              <w:pStyle w:val="p2"/>
              <w:spacing w:after="0"/>
              <w:rPr>
                <w:rStyle w:val="s1"/>
                <w:rFonts w:ascii="Arial" w:hAnsi="Arial" w:cs="Arial"/>
                <w:lang w:val="sl-SI"/>
              </w:rPr>
            </w:pPr>
            <w:r w:rsidRPr="006949C2">
              <w:rPr>
                <w:rStyle w:val="s1"/>
                <w:rFonts w:ascii="Arial" w:hAnsi="Arial" w:cs="Arial"/>
                <w:lang w:val="sl-SI"/>
              </w:rPr>
              <w:t>Število gospodinjstev</w:t>
            </w:r>
          </w:p>
        </w:tc>
        <w:tc>
          <w:tcPr>
            <w:tcW w:w="809" w:type="dxa"/>
            <w:vAlign w:val="bottom"/>
          </w:tcPr>
          <w:p w14:paraId="30B2C784" w14:textId="3CB38F43" w:rsidR="00281EAE" w:rsidDel="00281EAE" w:rsidRDefault="00281EAE" w:rsidP="00281EAE">
            <w:pPr>
              <w:pStyle w:val="p2"/>
              <w:spacing w:after="0"/>
              <w:jc w:val="right"/>
              <w:rPr>
                <w:rFonts w:ascii="Arial" w:hAnsi="Arial" w:cs="Arial"/>
                <w:color w:val="000000"/>
                <w:sz w:val="16"/>
                <w:szCs w:val="16"/>
                <w:lang w:val="sl-SI"/>
              </w:rPr>
            </w:pPr>
            <w:r>
              <w:rPr>
                <w:rFonts w:ascii="Arial" w:hAnsi="Arial" w:cs="Arial"/>
                <w:color w:val="000000"/>
                <w:sz w:val="16"/>
                <w:szCs w:val="16"/>
                <w:lang w:val="sl-SI"/>
              </w:rPr>
              <w:t>50</w:t>
            </w:r>
          </w:p>
        </w:tc>
        <w:tc>
          <w:tcPr>
            <w:tcW w:w="628" w:type="dxa"/>
            <w:vAlign w:val="bottom"/>
          </w:tcPr>
          <w:p w14:paraId="559CD26B" w14:textId="4F8BC831" w:rsidR="00281EAE" w:rsidDel="00281EAE" w:rsidRDefault="00281EAE" w:rsidP="00281EAE">
            <w:pPr>
              <w:pStyle w:val="p2"/>
              <w:spacing w:after="0"/>
              <w:jc w:val="right"/>
              <w:rPr>
                <w:rFonts w:ascii="Arial" w:hAnsi="Arial" w:cs="Arial"/>
                <w:color w:val="000000"/>
                <w:sz w:val="16"/>
                <w:szCs w:val="16"/>
                <w:lang w:val="sl-SI"/>
              </w:rPr>
            </w:pPr>
            <w:r>
              <w:rPr>
                <w:rFonts w:ascii="Arial" w:hAnsi="Arial" w:cs="Arial"/>
                <w:color w:val="000000"/>
                <w:sz w:val="16"/>
                <w:szCs w:val="16"/>
                <w:lang w:val="sl-SI"/>
              </w:rPr>
              <w:t>250</w:t>
            </w:r>
          </w:p>
        </w:tc>
        <w:tc>
          <w:tcPr>
            <w:tcW w:w="673" w:type="dxa"/>
          </w:tcPr>
          <w:p w14:paraId="7C4126F0" w14:textId="408BEB40" w:rsidR="00281EAE" w:rsidRPr="00C5432C" w:rsidDel="00281EAE" w:rsidRDefault="00281EAE" w:rsidP="00281EAE">
            <w:pPr>
              <w:pStyle w:val="p2"/>
              <w:spacing w:after="0"/>
              <w:jc w:val="center"/>
              <w:rPr>
                <w:rFonts w:ascii="Arial" w:hAnsi="Arial" w:cs="Arial"/>
                <w:color w:val="000000"/>
                <w:sz w:val="16"/>
                <w:szCs w:val="16"/>
                <w:lang w:val="sl-SI"/>
              </w:rPr>
            </w:pPr>
            <w:r>
              <w:rPr>
                <w:rFonts w:ascii="Arial" w:hAnsi="Arial" w:cs="Arial"/>
                <w:color w:val="000000"/>
                <w:sz w:val="16"/>
                <w:szCs w:val="16"/>
                <w:lang w:val="sl-SI"/>
              </w:rPr>
              <w:t>2028</w:t>
            </w:r>
          </w:p>
        </w:tc>
        <w:tc>
          <w:tcPr>
            <w:tcW w:w="713" w:type="dxa"/>
          </w:tcPr>
          <w:p w14:paraId="6A7FBDBF" w14:textId="52CCBBDC" w:rsidR="00281EAE" w:rsidRPr="00C5432C" w:rsidDel="00281EAE" w:rsidRDefault="00281EAE" w:rsidP="00281EAE">
            <w:pPr>
              <w:pStyle w:val="p2"/>
              <w:spacing w:after="0"/>
              <w:jc w:val="center"/>
              <w:rPr>
                <w:rFonts w:ascii="Arial" w:hAnsi="Arial" w:cs="Arial"/>
                <w:color w:val="000000"/>
                <w:sz w:val="16"/>
                <w:szCs w:val="16"/>
                <w:lang w:val="sl-SI"/>
              </w:rPr>
            </w:pPr>
            <w:r>
              <w:rPr>
                <w:rFonts w:ascii="Arial" w:hAnsi="Arial" w:cs="Arial"/>
                <w:color w:val="000000"/>
                <w:sz w:val="16"/>
                <w:szCs w:val="16"/>
                <w:lang w:val="sl-SI"/>
              </w:rPr>
              <w:t>Q4</w:t>
            </w:r>
          </w:p>
        </w:tc>
      </w:tr>
      <w:tr w:rsidR="00281EAE" w:rsidRPr="00C5432C" w14:paraId="2249B93A" w14:textId="77777777" w:rsidTr="009A39C1">
        <w:trPr>
          <w:tblCellSpacing w:w="0" w:type="dxa"/>
        </w:trPr>
        <w:tc>
          <w:tcPr>
            <w:tcW w:w="1838" w:type="dxa"/>
          </w:tcPr>
          <w:p w14:paraId="394D5EB4" w14:textId="134FB6F3" w:rsidR="00281EAE" w:rsidRPr="00C5432C" w:rsidDel="00281EAE" w:rsidRDefault="00281EAE" w:rsidP="00281EAE">
            <w:pPr>
              <w:pStyle w:val="p2"/>
              <w:spacing w:after="0"/>
              <w:rPr>
                <w:rStyle w:val="s1"/>
                <w:lang w:val="sl-SI"/>
              </w:rPr>
            </w:pPr>
            <w:r w:rsidRPr="00C5432C">
              <w:rPr>
                <w:rStyle w:val="s1"/>
                <w:lang w:val="sl-SI"/>
              </w:rPr>
              <w:t>C1.B.I3.</w:t>
            </w:r>
            <w:r>
              <w:rPr>
                <w:rStyle w:val="s1"/>
                <w:lang w:val="sl-SI"/>
              </w:rPr>
              <w:t>4</w:t>
            </w:r>
            <w:r w:rsidRPr="00C5432C">
              <w:rPr>
                <w:rStyle w:val="s1"/>
                <w:lang w:val="sl-SI"/>
              </w:rPr>
              <w:t>.2029Q4</w:t>
            </w:r>
          </w:p>
        </w:tc>
        <w:tc>
          <w:tcPr>
            <w:tcW w:w="992" w:type="dxa"/>
          </w:tcPr>
          <w:p w14:paraId="6836ED04" w14:textId="742A3B73" w:rsidR="00281EAE" w:rsidRPr="00C5432C" w:rsidDel="00281EAE" w:rsidRDefault="00281EAE" w:rsidP="00281EAE">
            <w:pPr>
              <w:pStyle w:val="p2"/>
              <w:spacing w:after="0"/>
              <w:jc w:val="center"/>
              <w:rPr>
                <w:rStyle w:val="s1"/>
                <w:lang w:val="sl-SI"/>
              </w:rPr>
            </w:pPr>
            <w:r w:rsidRPr="00C5432C">
              <w:rPr>
                <w:rStyle w:val="s1"/>
                <w:lang w:val="sl-SI"/>
              </w:rPr>
              <w:t>C1.B.I3</w:t>
            </w:r>
          </w:p>
        </w:tc>
        <w:tc>
          <w:tcPr>
            <w:tcW w:w="993" w:type="dxa"/>
          </w:tcPr>
          <w:p w14:paraId="1E2F9330" w14:textId="1337AD4E" w:rsidR="00281EAE" w:rsidRPr="00C5432C" w:rsidDel="00281EAE" w:rsidRDefault="00281EAE" w:rsidP="00281EAE">
            <w:pPr>
              <w:pStyle w:val="p2"/>
              <w:spacing w:after="0"/>
              <w:jc w:val="center"/>
              <w:rPr>
                <w:rStyle w:val="s1"/>
                <w:lang w:val="sl-SI"/>
              </w:rPr>
            </w:pPr>
            <w:r w:rsidRPr="00C5432C">
              <w:rPr>
                <w:rStyle w:val="s1"/>
                <w:lang w:val="sl-SI"/>
              </w:rPr>
              <w:t>T</w:t>
            </w:r>
          </w:p>
        </w:tc>
        <w:tc>
          <w:tcPr>
            <w:tcW w:w="4819" w:type="dxa"/>
          </w:tcPr>
          <w:p w14:paraId="222E5F06" w14:textId="5A004CFF" w:rsidR="00281EAE" w:rsidRPr="006949C2" w:rsidDel="00281EAE" w:rsidRDefault="00281EAE" w:rsidP="00281EAE">
            <w:pPr>
              <w:pStyle w:val="p2"/>
              <w:rPr>
                <w:rFonts w:ascii="Arial" w:eastAsia="Times New Roman" w:hAnsi="Arial" w:cs="Arial"/>
                <w:color w:val="000000"/>
                <w:lang w:val="sl-SI" w:eastAsia="sl-SI"/>
              </w:rPr>
            </w:pPr>
            <w:r w:rsidRPr="006949C2">
              <w:rPr>
                <w:rStyle w:val="s1"/>
                <w:rFonts w:ascii="Arial" w:hAnsi="Arial" w:cs="Arial"/>
                <w:lang w:val="sl-SI"/>
              </w:rPr>
              <w:t>Š</w:t>
            </w:r>
            <w:r w:rsidRPr="006949C2">
              <w:rPr>
                <w:rFonts w:ascii="Arial" w:eastAsia="Times New Roman" w:hAnsi="Arial" w:cs="Arial"/>
                <w:color w:val="000000"/>
                <w:lang w:val="sl-SI" w:eastAsia="sl-SI"/>
              </w:rPr>
              <w:t>tevilo energetsko revnih in ranljivih gospodinjstev, ki jim je naložba koristila</w:t>
            </w:r>
          </w:p>
        </w:tc>
        <w:tc>
          <w:tcPr>
            <w:tcW w:w="2143" w:type="dxa"/>
          </w:tcPr>
          <w:p w14:paraId="680020B3" w14:textId="5896AD4C" w:rsidR="00281EAE" w:rsidRPr="006949C2" w:rsidDel="00281EAE" w:rsidRDefault="00281EAE" w:rsidP="00281EAE">
            <w:pPr>
              <w:pStyle w:val="p2"/>
              <w:spacing w:after="0"/>
              <w:rPr>
                <w:rStyle w:val="s1"/>
                <w:rFonts w:ascii="Arial" w:hAnsi="Arial" w:cs="Arial"/>
                <w:lang w:val="sl-SI"/>
              </w:rPr>
            </w:pPr>
            <w:r w:rsidRPr="006949C2">
              <w:rPr>
                <w:rStyle w:val="s1"/>
                <w:rFonts w:ascii="Arial" w:hAnsi="Arial" w:cs="Arial"/>
                <w:lang w:val="sl-SI"/>
              </w:rPr>
              <w:t>Število gospodinjstev</w:t>
            </w:r>
          </w:p>
        </w:tc>
        <w:tc>
          <w:tcPr>
            <w:tcW w:w="809" w:type="dxa"/>
            <w:vAlign w:val="center"/>
          </w:tcPr>
          <w:p w14:paraId="67F363B8" w14:textId="27833492" w:rsidR="00281EAE" w:rsidDel="00281EAE" w:rsidRDefault="00281EAE" w:rsidP="00281EAE">
            <w:pPr>
              <w:pStyle w:val="p2"/>
              <w:spacing w:after="0"/>
              <w:jc w:val="right"/>
              <w:rPr>
                <w:rFonts w:ascii="Arial" w:hAnsi="Arial" w:cs="Arial"/>
                <w:color w:val="000000"/>
                <w:sz w:val="16"/>
                <w:szCs w:val="16"/>
                <w:lang w:val="sl-SI"/>
              </w:rPr>
            </w:pPr>
            <w:r w:rsidRPr="00C82CEC">
              <w:rPr>
                <w:rStyle w:val="s1"/>
                <w:color w:val="000000" w:themeColor="text1"/>
                <w:lang w:val="sl-SI"/>
              </w:rPr>
              <w:t>250</w:t>
            </w:r>
          </w:p>
        </w:tc>
        <w:tc>
          <w:tcPr>
            <w:tcW w:w="628" w:type="dxa"/>
            <w:vAlign w:val="center"/>
          </w:tcPr>
          <w:p w14:paraId="7F456ADF" w14:textId="6F849775" w:rsidR="00281EAE" w:rsidDel="00281EAE" w:rsidRDefault="00281EAE" w:rsidP="00281EAE">
            <w:pPr>
              <w:pStyle w:val="p2"/>
              <w:spacing w:after="0"/>
              <w:jc w:val="right"/>
              <w:rPr>
                <w:rFonts w:ascii="Arial" w:hAnsi="Arial" w:cs="Arial"/>
                <w:color w:val="000000"/>
                <w:sz w:val="16"/>
                <w:szCs w:val="16"/>
                <w:lang w:val="sl-SI"/>
              </w:rPr>
            </w:pPr>
            <w:r w:rsidRPr="00C82CEC">
              <w:rPr>
                <w:rStyle w:val="s1"/>
                <w:color w:val="000000" w:themeColor="text1"/>
                <w:lang w:val="sl-SI"/>
              </w:rPr>
              <w:t>630</w:t>
            </w:r>
          </w:p>
        </w:tc>
        <w:tc>
          <w:tcPr>
            <w:tcW w:w="673" w:type="dxa"/>
            <w:vAlign w:val="center"/>
          </w:tcPr>
          <w:p w14:paraId="2521F5D5" w14:textId="4CB35C37" w:rsidR="00281EAE" w:rsidRPr="00C5432C" w:rsidDel="00281EAE" w:rsidRDefault="00281EAE" w:rsidP="00281EAE">
            <w:pPr>
              <w:pStyle w:val="p2"/>
              <w:spacing w:after="0"/>
              <w:jc w:val="center"/>
              <w:rPr>
                <w:rFonts w:ascii="Arial" w:hAnsi="Arial" w:cs="Arial"/>
                <w:color w:val="000000"/>
                <w:sz w:val="16"/>
                <w:szCs w:val="16"/>
                <w:lang w:val="sl-SI"/>
              </w:rPr>
            </w:pPr>
            <w:r w:rsidRPr="00C5432C">
              <w:rPr>
                <w:rFonts w:ascii="Arial" w:hAnsi="Arial" w:cs="Arial"/>
                <w:color w:val="000000"/>
                <w:sz w:val="16"/>
                <w:szCs w:val="16"/>
                <w:lang w:val="sl-SI"/>
              </w:rPr>
              <w:t>2029</w:t>
            </w:r>
          </w:p>
        </w:tc>
        <w:tc>
          <w:tcPr>
            <w:tcW w:w="713" w:type="dxa"/>
            <w:vAlign w:val="center"/>
          </w:tcPr>
          <w:p w14:paraId="22E0B9EF" w14:textId="17E57570" w:rsidR="00281EAE" w:rsidRPr="00C5432C" w:rsidDel="00281EAE" w:rsidRDefault="00281EAE" w:rsidP="00281EAE">
            <w:pPr>
              <w:pStyle w:val="p2"/>
              <w:spacing w:after="0"/>
              <w:jc w:val="center"/>
              <w:rPr>
                <w:rFonts w:ascii="Arial" w:hAnsi="Arial" w:cs="Arial"/>
                <w:color w:val="000000"/>
                <w:sz w:val="16"/>
                <w:szCs w:val="16"/>
                <w:lang w:val="sl-SI"/>
              </w:rPr>
            </w:pPr>
            <w:r w:rsidRPr="00C5432C">
              <w:rPr>
                <w:rFonts w:ascii="Arial" w:hAnsi="Arial" w:cs="Arial"/>
                <w:color w:val="000000"/>
                <w:sz w:val="16"/>
                <w:szCs w:val="16"/>
                <w:lang w:val="sl-SI"/>
              </w:rPr>
              <w:t>Q4</w:t>
            </w:r>
          </w:p>
        </w:tc>
      </w:tr>
      <w:tr w:rsidR="00281EAE" w:rsidRPr="00C5432C" w14:paraId="51FF79AF" w14:textId="77777777" w:rsidTr="009A39C1">
        <w:trPr>
          <w:tblCellSpacing w:w="0" w:type="dxa"/>
        </w:trPr>
        <w:tc>
          <w:tcPr>
            <w:tcW w:w="1838" w:type="dxa"/>
          </w:tcPr>
          <w:p w14:paraId="35944404" w14:textId="58D6F9CA" w:rsidR="00281EAE" w:rsidRPr="00C5432C" w:rsidDel="00281EAE" w:rsidRDefault="00281EAE" w:rsidP="00281EAE">
            <w:pPr>
              <w:pStyle w:val="p2"/>
              <w:spacing w:after="0"/>
              <w:rPr>
                <w:rStyle w:val="s1"/>
                <w:lang w:val="sl-SI"/>
              </w:rPr>
            </w:pPr>
            <w:r w:rsidRPr="00C5432C">
              <w:rPr>
                <w:rStyle w:val="s1"/>
                <w:lang w:val="sl-SI"/>
              </w:rPr>
              <w:t>C1.B.I3.</w:t>
            </w:r>
            <w:r>
              <w:rPr>
                <w:rStyle w:val="s1"/>
                <w:lang w:val="sl-SI"/>
              </w:rPr>
              <w:t>5</w:t>
            </w:r>
            <w:r w:rsidRPr="00C5432C">
              <w:rPr>
                <w:rStyle w:val="s1"/>
                <w:lang w:val="sl-SI"/>
              </w:rPr>
              <w:t>.20</w:t>
            </w:r>
            <w:r>
              <w:rPr>
                <w:rStyle w:val="s1"/>
                <w:lang w:val="sl-SI"/>
              </w:rPr>
              <w:t>30</w:t>
            </w:r>
            <w:r w:rsidRPr="00C5432C">
              <w:rPr>
                <w:rStyle w:val="s1"/>
                <w:lang w:val="sl-SI"/>
              </w:rPr>
              <w:t>Q4</w:t>
            </w:r>
          </w:p>
        </w:tc>
        <w:tc>
          <w:tcPr>
            <w:tcW w:w="992" w:type="dxa"/>
          </w:tcPr>
          <w:p w14:paraId="14021D41" w14:textId="4A39ABC0" w:rsidR="00281EAE" w:rsidRPr="00C5432C" w:rsidDel="00281EAE" w:rsidRDefault="00281EAE" w:rsidP="00281EAE">
            <w:pPr>
              <w:pStyle w:val="p2"/>
              <w:spacing w:after="0"/>
              <w:jc w:val="center"/>
              <w:rPr>
                <w:rStyle w:val="s1"/>
                <w:lang w:val="sl-SI"/>
              </w:rPr>
            </w:pPr>
            <w:r w:rsidRPr="00C5432C">
              <w:rPr>
                <w:rStyle w:val="s1"/>
                <w:lang w:val="sl-SI"/>
              </w:rPr>
              <w:t>C1.B.I3</w:t>
            </w:r>
          </w:p>
        </w:tc>
        <w:tc>
          <w:tcPr>
            <w:tcW w:w="993" w:type="dxa"/>
          </w:tcPr>
          <w:p w14:paraId="30290B40" w14:textId="217EB7C6" w:rsidR="00281EAE" w:rsidRPr="00C5432C" w:rsidDel="00281EAE" w:rsidRDefault="00281EAE" w:rsidP="00281EAE">
            <w:pPr>
              <w:pStyle w:val="p2"/>
              <w:spacing w:after="0"/>
              <w:jc w:val="center"/>
              <w:rPr>
                <w:rStyle w:val="s1"/>
                <w:lang w:val="sl-SI"/>
              </w:rPr>
            </w:pPr>
            <w:r w:rsidRPr="00C5432C">
              <w:rPr>
                <w:rStyle w:val="s1"/>
                <w:lang w:val="sl-SI"/>
              </w:rPr>
              <w:t>T</w:t>
            </w:r>
          </w:p>
        </w:tc>
        <w:tc>
          <w:tcPr>
            <w:tcW w:w="4819" w:type="dxa"/>
          </w:tcPr>
          <w:p w14:paraId="31A1586A" w14:textId="155CE44D" w:rsidR="00281EAE" w:rsidRPr="006949C2" w:rsidDel="00281EAE" w:rsidRDefault="00281EAE" w:rsidP="00281EAE">
            <w:pPr>
              <w:pStyle w:val="p2"/>
              <w:rPr>
                <w:rFonts w:ascii="Arial" w:eastAsia="Times New Roman" w:hAnsi="Arial" w:cs="Arial"/>
                <w:color w:val="000000"/>
                <w:lang w:val="sl-SI" w:eastAsia="sl-SI"/>
              </w:rPr>
            </w:pPr>
            <w:r w:rsidRPr="006949C2">
              <w:rPr>
                <w:rStyle w:val="s1"/>
                <w:rFonts w:ascii="Arial" w:hAnsi="Arial" w:cs="Arial"/>
                <w:lang w:val="sl-SI"/>
              </w:rPr>
              <w:t>Š</w:t>
            </w:r>
            <w:r w:rsidRPr="006949C2">
              <w:rPr>
                <w:rFonts w:ascii="Arial" w:eastAsia="Times New Roman" w:hAnsi="Arial" w:cs="Arial"/>
                <w:color w:val="000000"/>
                <w:lang w:val="sl-SI" w:eastAsia="sl-SI"/>
              </w:rPr>
              <w:t>tevilo energetsko revnih in ranljivih gospodinjstev, ki jim je naložba koristila</w:t>
            </w:r>
          </w:p>
        </w:tc>
        <w:tc>
          <w:tcPr>
            <w:tcW w:w="2143" w:type="dxa"/>
          </w:tcPr>
          <w:p w14:paraId="15C99CE6" w14:textId="27AF0862" w:rsidR="00281EAE" w:rsidRPr="006949C2" w:rsidDel="00281EAE" w:rsidRDefault="00281EAE" w:rsidP="00281EAE">
            <w:pPr>
              <w:pStyle w:val="p2"/>
              <w:spacing w:after="0"/>
              <w:rPr>
                <w:rStyle w:val="s1"/>
                <w:rFonts w:ascii="Arial" w:hAnsi="Arial" w:cs="Arial"/>
                <w:lang w:val="sl-SI"/>
              </w:rPr>
            </w:pPr>
            <w:r w:rsidRPr="006949C2">
              <w:rPr>
                <w:rStyle w:val="s1"/>
                <w:rFonts w:ascii="Arial" w:hAnsi="Arial" w:cs="Arial"/>
                <w:lang w:val="sl-SI"/>
              </w:rPr>
              <w:t>Število gospodinjstev</w:t>
            </w:r>
          </w:p>
        </w:tc>
        <w:tc>
          <w:tcPr>
            <w:tcW w:w="809" w:type="dxa"/>
            <w:vAlign w:val="center"/>
          </w:tcPr>
          <w:p w14:paraId="7294D47B" w14:textId="00E16A1A" w:rsidR="00281EAE" w:rsidDel="00281EAE" w:rsidRDefault="00281EAE" w:rsidP="00281EAE">
            <w:pPr>
              <w:pStyle w:val="p2"/>
              <w:spacing w:after="0"/>
              <w:jc w:val="right"/>
              <w:rPr>
                <w:rFonts w:ascii="Arial" w:hAnsi="Arial" w:cs="Arial"/>
                <w:color w:val="000000"/>
                <w:sz w:val="16"/>
                <w:szCs w:val="16"/>
                <w:lang w:val="sl-SI"/>
              </w:rPr>
            </w:pPr>
            <w:r w:rsidRPr="00C82CEC">
              <w:rPr>
                <w:rStyle w:val="s1"/>
                <w:color w:val="000000" w:themeColor="text1"/>
                <w:lang w:val="sl-SI"/>
              </w:rPr>
              <w:t>630</w:t>
            </w:r>
          </w:p>
        </w:tc>
        <w:tc>
          <w:tcPr>
            <w:tcW w:w="628" w:type="dxa"/>
            <w:vAlign w:val="center"/>
          </w:tcPr>
          <w:p w14:paraId="52A863F9" w14:textId="62B01A65" w:rsidR="00281EAE" w:rsidDel="00281EAE" w:rsidRDefault="00281EAE" w:rsidP="00281EAE">
            <w:pPr>
              <w:pStyle w:val="p2"/>
              <w:spacing w:after="0"/>
              <w:jc w:val="right"/>
              <w:rPr>
                <w:rFonts w:ascii="Arial" w:hAnsi="Arial" w:cs="Arial"/>
                <w:color w:val="000000"/>
                <w:sz w:val="16"/>
                <w:szCs w:val="16"/>
                <w:lang w:val="sl-SI"/>
              </w:rPr>
            </w:pPr>
            <w:r w:rsidRPr="00C82CEC">
              <w:rPr>
                <w:rStyle w:val="s1"/>
                <w:color w:val="000000" w:themeColor="text1"/>
                <w:lang w:val="sl-SI"/>
              </w:rPr>
              <w:t>1025</w:t>
            </w:r>
          </w:p>
        </w:tc>
        <w:tc>
          <w:tcPr>
            <w:tcW w:w="673" w:type="dxa"/>
            <w:vAlign w:val="center"/>
          </w:tcPr>
          <w:p w14:paraId="211039E0" w14:textId="18F18251" w:rsidR="00281EAE" w:rsidRPr="00C5432C" w:rsidDel="00281EAE" w:rsidRDefault="00281EAE" w:rsidP="00281EAE">
            <w:pPr>
              <w:pStyle w:val="p2"/>
              <w:spacing w:after="0"/>
              <w:jc w:val="center"/>
              <w:rPr>
                <w:rFonts w:ascii="Arial" w:hAnsi="Arial" w:cs="Arial"/>
                <w:color w:val="000000"/>
                <w:sz w:val="16"/>
                <w:szCs w:val="16"/>
                <w:lang w:val="sl-SI"/>
              </w:rPr>
            </w:pPr>
            <w:r>
              <w:rPr>
                <w:rFonts w:ascii="Arial" w:hAnsi="Arial" w:cs="Arial"/>
                <w:color w:val="000000"/>
                <w:sz w:val="16"/>
                <w:szCs w:val="16"/>
                <w:lang w:val="sl-SI"/>
              </w:rPr>
              <w:t>2030</w:t>
            </w:r>
          </w:p>
        </w:tc>
        <w:tc>
          <w:tcPr>
            <w:tcW w:w="713" w:type="dxa"/>
            <w:vAlign w:val="center"/>
          </w:tcPr>
          <w:p w14:paraId="068907DE" w14:textId="04211267" w:rsidR="00281EAE" w:rsidRPr="00C5432C" w:rsidDel="00281EAE" w:rsidRDefault="00281EAE" w:rsidP="00281EAE">
            <w:pPr>
              <w:pStyle w:val="p2"/>
              <w:spacing w:after="0"/>
              <w:jc w:val="center"/>
              <w:rPr>
                <w:rFonts w:ascii="Arial" w:hAnsi="Arial" w:cs="Arial"/>
                <w:color w:val="000000"/>
                <w:sz w:val="16"/>
                <w:szCs w:val="16"/>
                <w:lang w:val="sl-SI"/>
              </w:rPr>
            </w:pPr>
            <w:r>
              <w:rPr>
                <w:rFonts w:ascii="Arial" w:hAnsi="Arial" w:cs="Arial"/>
                <w:color w:val="000000"/>
                <w:sz w:val="16"/>
                <w:szCs w:val="16"/>
                <w:lang w:val="sl-SI"/>
              </w:rPr>
              <w:t>Q4</w:t>
            </w:r>
          </w:p>
        </w:tc>
      </w:tr>
      <w:tr w:rsidR="00281EAE" w:rsidRPr="00C5432C" w14:paraId="7E8047F4" w14:textId="77777777" w:rsidTr="009A39C1">
        <w:trPr>
          <w:tblCellSpacing w:w="0" w:type="dxa"/>
        </w:trPr>
        <w:tc>
          <w:tcPr>
            <w:tcW w:w="1838" w:type="dxa"/>
          </w:tcPr>
          <w:p w14:paraId="0658DD5C" w14:textId="230DF52D" w:rsidR="00281EAE" w:rsidRPr="00C5432C" w:rsidRDefault="00281EAE" w:rsidP="00281EAE">
            <w:pPr>
              <w:pStyle w:val="p2"/>
              <w:spacing w:after="0"/>
              <w:rPr>
                <w:rStyle w:val="s1"/>
                <w:lang w:val="sl-SI"/>
              </w:rPr>
            </w:pPr>
            <w:r w:rsidRPr="00C5432C">
              <w:rPr>
                <w:rStyle w:val="s1"/>
                <w:lang w:val="sl-SI"/>
              </w:rPr>
              <w:t>C1.B.I3.</w:t>
            </w:r>
            <w:r>
              <w:rPr>
                <w:rStyle w:val="s1"/>
                <w:lang w:val="sl-SI"/>
              </w:rPr>
              <w:t>6</w:t>
            </w:r>
            <w:r w:rsidRPr="00C5432C">
              <w:rPr>
                <w:rStyle w:val="s1"/>
                <w:lang w:val="sl-SI"/>
              </w:rPr>
              <w:t>.20</w:t>
            </w:r>
            <w:r>
              <w:rPr>
                <w:rStyle w:val="s1"/>
                <w:lang w:val="sl-SI"/>
              </w:rPr>
              <w:t>31</w:t>
            </w:r>
            <w:r w:rsidRPr="00C5432C">
              <w:rPr>
                <w:rStyle w:val="s1"/>
                <w:lang w:val="sl-SI"/>
              </w:rPr>
              <w:t>Q4</w:t>
            </w:r>
          </w:p>
        </w:tc>
        <w:tc>
          <w:tcPr>
            <w:tcW w:w="992" w:type="dxa"/>
          </w:tcPr>
          <w:p w14:paraId="1A30C2FA" w14:textId="69839703" w:rsidR="00281EAE" w:rsidRPr="00C5432C" w:rsidRDefault="00281EAE" w:rsidP="00281EAE">
            <w:pPr>
              <w:pStyle w:val="p2"/>
              <w:spacing w:after="0"/>
              <w:jc w:val="center"/>
              <w:rPr>
                <w:rStyle w:val="s1"/>
                <w:lang w:val="sl-SI"/>
              </w:rPr>
            </w:pPr>
            <w:r w:rsidRPr="00C5432C">
              <w:rPr>
                <w:rStyle w:val="s1"/>
                <w:lang w:val="sl-SI"/>
              </w:rPr>
              <w:t>C1.B.I3</w:t>
            </w:r>
          </w:p>
        </w:tc>
        <w:tc>
          <w:tcPr>
            <w:tcW w:w="993" w:type="dxa"/>
          </w:tcPr>
          <w:p w14:paraId="5BB4BF45" w14:textId="78453BDB" w:rsidR="00281EAE" w:rsidRPr="00C5432C" w:rsidRDefault="00281EAE" w:rsidP="00281EAE">
            <w:pPr>
              <w:pStyle w:val="p2"/>
              <w:spacing w:after="0"/>
              <w:jc w:val="center"/>
              <w:rPr>
                <w:rStyle w:val="s1"/>
                <w:lang w:val="sl-SI"/>
              </w:rPr>
            </w:pPr>
            <w:r w:rsidRPr="00C5432C">
              <w:rPr>
                <w:rStyle w:val="s1"/>
                <w:lang w:val="sl-SI"/>
              </w:rPr>
              <w:t>T</w:t>
            </w:r>
          </w:p>
        </w:tc>
        <w:tc>
          <w:tcPr>
            <w:tcW w:w="4819" w:type="dxa"/>
          </w:tcPr>
          <w:p w14:paraId="401A9AB9" w14:textId="131644BC" w:rsidR="00281EAE" w:rsidRPr="006949C2" w:rsidRDefault="00281EAE" w:rsidP="00281EAE">
            <w:pPr>
              <w:pStyle w:val="p2"/>
              <w:rPr>
                <w:rFonts w:ascii="Arial" w:eastAsia="Times New Roman" w:hAnsi="Arial" w:cs="Arial"/>
                <w:color w:val="000000"/>
                <w:lang w:val="sl-SI" w:eastAsia="sl-SI"/>
              </w:rPr>
            </w:pPr>
            <w:r w:rsidRPr="006949C2">
              <w:rPr>
                <w:rStyle w:val="s1"/>
                <w:rFonts w:ascii="Arial" w:hAnsi="Arial" w:cs="Arial"/>
                <w:lang w:val="sl-SI"/>
              </w:rPr>
              <w:t>Š</w:t>
            </w:r>
            <w:r w:rsidRPr="006949C2">
              <w:rPr>
                <w:rFonts w:ascii="Arial" w:eastAsia="Times New Roman" w:hAnsi="Arial" w:cs="Arial"/>
                <w:color w:val="000000"/>
                <w:lang w:val="sl-SI" w:eastAsia="sl-SI"/>
              </w:rPr>
              <w:t>tevilo energetsko revnih in ranljivih gospodinjstev, ki jim je naložba koristila</w:t>
            </w:r>
          </w:p>
        </w:tc>
        <w:tc>
          <w:tcPr>
            <w:tcW w:w="2143" w:type="dxa"/>
          </w:tcPr>
          <w:p w14:paraId="57AE912F" w14:textId="5857A3A8" w:rsidR="00281EAE" w:rsidRPr="006949C2" w:rsidRDefault="00281EAE" w:rsidP="00281EAE">
            <w:pPr>
              <w:pStyle w:val="p2"/>
              <w:spacing w:after="0"/>
              <w:rPr>
                <w:rStyle w:val="s1"/>
                <w:rFonts w:ascii="Arial" w:hAnsi="Arial" w:cs="Arial"/>
                <w:lang w:val="sl-SI"/>
              </w:rPr>
            </w:pPr>
            <w:r w:rsidRPr="006949C2">
              <w:rPr>
                <w:rStyle w:val="s1"/>
                <w:rFonts w:ascii="Arial" w:hAnsi="Arial" w:cs="Arial"/>
                <w:lang w:val="sl-SI"/>
              </w:rPr>
              <w:t>Število gospodinjstev</w:t>
            </w:r>
          </w:p>
        </w:tc>
        <w:tc>
          <w:tcPr>
            <w:tcW w:w="809" w:type="dxa"/>
            <w:vAlign w:val="center"/>
          </w:tcPr>
          <w:p w14:paraId="5F049A14" w14:textId="352E492F" w:rsidR="00281EAE" w:rsidRPr="00C5432C" w:rsidRDefault="00281EAE" w:rsidP="00281EAE">
            <w:pPr>
              <w:pStyle w:val="p2"/>
              <w:spacing w:after="0"/>
              <w:jc w:val="right"/>
              <w:rPr>
                <w:rFonts w:ascii="Arial" w:hAnsi="Arial" w:cs="Arial"/>
                <w:color w:val="000000"/>
                <w:sz w:val="16"/>
                <w:szCs w:val="16"/>
                <w:lang w:val="sl-SI"/>
              </w:rPr>
            </w:pPr>
            <w:r w:rsidRPr="00C82CEC">
              <w:rPr>
                <w:rStyle w:val="s1"/>
                <w:color w:val="000000" w:themeColor="text1"/>
                <w:lang w:val="sl-SI"/>
              </w:rPr>
              <w:t>1025</w:t>
            </w:r>
          </w:p>
        </w:tc>
        <w:tc>
          <w:tcPr>
            <w:tcW w:w="628" w:type="dxa"/>
            <w:vAlign w:val="center"/>
          </w:tcPr>
          <w:p w14:paraId="4E97E195" w14:textId="4BBA7228" w:rsidR="00281EAE" w:rsidRPr="00C5432C" w:rsidRDefault="00281EAE" w:rsidP="00281EAE">
            <w:pPr>
              <w:pStyle w:val="p2"/>
              <w:spacing w:after="0"/>
              <w:jc w:val="right"/>
              <w:rPr>
                <w:rFonts w:ascii="Arial" w:hAnsi="Arial" w:cs="Arial"/>
                <w:color w:val="000000"/>
                <w:sz w:val="16"/>
                <w:szCs w:val="16"/>
                <w:lang w:val="sl-SI"/>
              </w:rPr>
            </w:pPr>
            <w:r w:rsidRPr="00C82CEC">
              <w:rPr>
                <w:rStyle w:val="s1"/>
                <w:color w:val="000000" w:themeColor="text1"/>
                <w:lang w:val="sl-SI"/>
              </w:rPr>
              <w:t>1420</w:t>
            </w:r>
          </w:p>
        </w:tc>
        <w:tc>
          <w:tcPr>
            <w:tcW w:w="673" w:type="dxa"/>
            <w:vAlign w:val="center"/>
          </w:tcPr>
          <w:p w14:paraId="33B5F5AF" w14:textId="4ABA3974" w:rsidR="00281EAE" w:rsidRPr="00C5432C" w:rsidRDefault="00281EAE" w:rsidP="00281EAE">
            <w:pPr>
              <w:pStyle w:val="p2"/>
              <w:spacing w:after="0"/>
              <w:jc w:val="center"/>
              <w:rPr>
                <w:rFonts w:ascii="Arial" w:hAnsi="Arial" w:cs="Arial"/>
                <w:color w:val="000000"/>
                <w:sz w:val="16"/>
                <w:szCs w:val="16"/>
                <w:lang w:val="sl-SI"/>
              </w:rPr>
            </w:pPr>
            <w:r>
              <w:rPr>
                <w:rFonts w:ascii="Arial" w:hAnsi="Arial" w:cs="Arial"/>
                <w:color w:val="000000"/>
                <w:sz w:val="16"/>
                <w:szCs w:val="16"/>
                <w:lang w:val="sl-SI"/>
              </w:rPr>
              <w:t>2031</w:t>
            </w:r>
          </w:p>
        </w:tc>
        <w:tc>
          <w:tcPr>
            <w:tcW w:w="713" w:type="dxa"/>
            <w:vAlign w:val="center"/>
          </w:tcPr>
          <w:p w14:paraId="669F0B45" w14:textId="653AF792" w:rsidR="00281EAE" w:rsidRPr="00C5432C" w:rsidRDefault="00281EAE" w:rsidP="00281EAE">
            <w:pPr>
              <w:pStyle w:val="p2"/>
              <w:spacing w:after="0"/>
              <w:jc w:val="center"/>
              <w:rPr>
                <w:rFonts w:ascii="Arial" w:hAnsi="Arial" w:cs="Arial"/>
                <w:color w:val="000000"/>
                <w:sz w:val="16"/>
                <w:szCs w:val="16"/>
                <w:lang w:val="sl-SI"/>
              </w:rPr>
            </w:pPr>
            <w:r>
              <w:rPr>
                <w:rFonts w:ascii="Arial" w:hAnsi="Arial" w:cs="Arial"/>
                <w:color w:val="000000"/>
                <w:sz w:val="16"/>
                <w:szCs w:val="16"/>
                <w:lang w:val="sl-SI"/>
              </w:rPr>
              <w:t>Q4</w:t>
            </w:r>
          </w:p>
        </w:tc>
      </w:tr>
      <w:tr w:rsidR="00281EAE" w:rsidRPr="00C5432C" w14:paraId="36D0B14C" w14:textId="77777777" w:rsidTr="009A39C1">
        <w:trPr>
          <w:tblCellSpacing w:w="0" w:type="dxa"/>
        </w:trPr>
        <w:tc>
          <w:tcPr>
            <w:tcW w:w="1838" w:type="dxa"/>
          </w:tcPr>
          <w:p w14:paraId="040D9C8A" w14:textId="7F2E7624" w:rsidR="00281EAE" w:rsidRPr="00C5432C" w:rsidRDefault="00281EAE" w:rsidP="00281EAE">
            <w:pPr>
              <w:pStyle w:val="p2"/>
              <w:spacing w:after="0"/>
              <w:rPr>
                <w:rStyle w:val="s1"/>
                <w:lang w:val="sl-SI"/>
              </w:rPr>
            </w:pPr>
            <w:r w:rsidRPr="00C5432C">
              <w:rPr>
                <w:rStyle w:val="s1"/>
                <w:lang w:val="sl-SI"/>
              </w:rPr>
              <w:t>C1.B.I3.</w:t>
            </w:r>
            <w:r>
              <w:rPr>
                <w:rStyle w:val="s1"/>
                <w:lang w:val="sl-SI"/>
              </w:rPr>
              <w:t>7</w:t>
            </w:r>
            <w:r w:rsidRPr="00C5432C">
              <w:rPr>
                <w:rStyle w:val="s1"/>
                <w:lang w:val="sl-SI"/>
              </w:rPr>
              <w:t>.2032Q2</w:t>
            </w:r>
          </w:p>
        </w:tc>
        <w:tc>
          <w:tcPr>
            <w:tcW w:w="992" w:type="dxa"/>
          </w:tcPr>
          <w:p w14:paraId="193B15DA" w14:textId="3477327F" w:rsidR="00281EAE" w:rsidRPr="00C5432C" w:rsidRDefault="00281EAE" w:rsidP="00281EAE">
            <w:pPr>
              <w:pStyle w:val="p2"/>
              <w:spacing w:after="0"/>
              <w:jc w:val="center"/>
              <w:rPr>
                <w:rStyle w:val="s1"/>
                <w:lang w:val="sl-SI"/>
              </w:rPr>
            </w:pPr>
            <w:r w:rsidRPr="00C5432C">
              <w:rPr>
                <w:rStyle w:val="s1"/>
                <w:lang w:val="sl-SI"/>
              </w:rPr>
              <w:t>C1.B.I3</w:t>
            </w:r>
          </w:p>
        </w:tc>
        <w:tc>
          <w:tcPr>
            <w:tcW w:w="993" w:type="dxa"/>
          </w:tcPr>
          <w:p w14:paraId="0AC21D1F" w14:textId="5BD90FDF" w:rsidR="00281EAE" w:rsidRPr="00C5432C" w:rsidRDefault="00281EAE" w:rsidP="00281EAE">
            <w:pPr>
              <w:pStyle w:val="p2"/>
              <w:spacing w:after="0"/>
              <w:jc w:val="center"/>
              <w:rPr>
                <w:rStyle w:val="s1"/>
                <w:lang w:val="sl-SI"/>
              </w:rPr>
            </w:pPr>
            <w:r w:rsidRPr="00C5432C">
              <w:rPr>
                <w:rStyle w:val="s1"/>
                <w:lang w:val="sl-SI"/>
              </w:rPr>
              <w:t>T</w:t>
            </w:r>
          </w:p>
        </w:tc>
        <w:tc>
          <w:tcPr>
            <w:tcW w:w="4819" w:type="dxa"/>
          </w:tcPr>
          <w:p w14:paraId="53E3E855" w14:textId="3142C0C5" w:rsidR="00281EAE" w:rsidRPr="006949C2" w:rsidRDefault="00281EAE" w:rsidP="00281EAE">
            <w:pPr>
              <w:pStyle w:val="p2"/>
              <w:rPr>
                <w:rStyle w:val="s1"/>
                <w:rFonts w:ascii="Arial" w:hAnsi="Arial" w:cs="Arial"/>
                <w:lang w:val="sl-SI"/>
              </w:rPr>
            </w:pPr>
            <w:r w:rsidRPr="006949C2">
              <w:rPr>
                <w:rStyle w:val="s1"/>
                <w:rFonts w:ascii="Arial" w:hAnsi="Arial" w:cs="Arial"/>
                <w:lang w:val="sl-SI"/>
              </w:rPr>
              <w:t>Š</w:t>
            </w:r>
            <w:r w:rsidRPr="006949C2">
              <w:rPr>
                <w:rFonts w:ascii="Arial" w:eastAsia="Times New Roman" w:hAnsi="Arial" w:cs="Arial"/>
                <w:color w:val="000000"/>
                <w:lang w:val="sl-SI" w:eastAsia="sl-SI"/>
              </w:rPr>
              <w:t>tevilo energetsko revnih in ranljivih gospodinjstev, ki jim je naložba koristila</w:t>
            </w:r>
          </w:p>
        </w:tc>
        <w:tc>
          <w:tcPr>
            <w:tcW w:w="2143" w:type="dxa"/>
          </w:tcPr>
          <w:p w14:paraId="6954D5F3" w14:textId="68EA087A" w:rsidR="00281EAE" w:rsidRPr="006949C2" w:rsidRDefault="00281EAE" w:rsidP="00281EAE">
            <w:pPr>
              <w:pStyle w:val="p2"/>
              <w:spacing w:after="0"/>
              <w:rPr>
                <w:rStyle w:val="s1"/>
                <w:rFonts w:ascii="Arial" w:hAnsi="Arial" w:cs="Arial"/>
                <w:lang w:val="sl-SI"/>
              </w:rPr>
            </w:pPr>
            <w:r w:rsidRPr="006949C2">
              <w:rPr>
                <w:rStyle w:val="s1"/>
                <w:rFonts w:ascii="Arial" w:hAnsi="Arial" w:cs="Arial"/>
                <w:lang w:val="sl-SI"/>
              </w:rPr>
              <w:t>Število gospodinjstev</w:t>
            </w:r>
          </w:p>
        </w:tc>
        <w:tc>
          <w:tcPr>
            <w:tcW w:w="809" w:type="dxa"/>
            <w:vAlign w:val="center"/>
          </w:tcPr>
          <w:p w14:paraId="76A0B9A5" w14:textId="75541206" w:rsidR="00281EAE" w:rsidRPr="00C82CEC" w:rsidRDefault="00281EAE" w:rsidP="00281EAE">
            <w:pPr>
              <w:pStyle w:val="p2"/>
              <w:spacing w:after="0"/>
              <w:jc w:val="right"/>
              <w:rPr>
                <w:rStyle w:val="s1"/>
                <w:color w:val="000000" w:themeColor="text1"/>
                <w:lang w:val="sl-SI"/>
              </w:rPr>
            </w:pPr>
            <w:r>
              <w:rPr>
                <w:rFonts w:ascii="Arial" w:hAnsi="Arial" w:cs="Arial"/>
                <w:color w:val="000000"/>
                <w:sz w:val="16"/>
                <w:szCs w:val="16"/>
                <w:lang w:val="sl-SI"/>
              </w:rPr>
              <w:t>1420</w:t>
            </w:r>
          </w:p>
        </w:tc>
        <w:tc>
          <w:tcPr>
            <w:tcW w:w="628" w:type="dxa"/>
            <w:vAlign w:val="center"/>
          </w:tcPr>
          <w:p w14:paraId="0EFEDE23" w14:textId="35446AFD" w:rsidR="00281EAE" w:rsidRPr="00C82CEC" w:rsidRDefault="00281EAE" w:rsidP="00281EAE">
            <w:pPr>
              <w:pStyle w:val="p2"/>
              <w:spacing w:after="0"/>
              <w:jc w:val="right"/>
              <w:rPr>
                <w:rStyle w:val="s1"/>
                <w:color w:val="000000" w:themeColor="text1"/>
                <w:lang w:val="sl-SI"/>
              </w:rPr>
            </w:pPr>
            <w:r>
              <w:rPr>
                <w:rFonts w:ascii="Arial" w:hAnsi="Arial" w:cs="Arial"/>
                <w:color w:val="000000"/>
                <w:sz w:val="16"/>
                <w:szCs w:val="16"/>
                <w:lang w:val="sl-SI"/>
              </w:rPr>
              <w:t>1630</w:t>
            </w:r>
          </w:p>
        </w:tc>
        <w:tc>
          <w:tcPr>
            <w:tcW w:w="673" w:type="dxa"/>
            <w:vAlign w:val="center"/>
          </w:tcPr>
          <w:p w14:paraId="629CAD78" w14:textId="1CC93AAA" w:rsidR="00281EAE" w:rsidRDefault="00281EAE" w:rsidP="00281EAE">
            <w:pPr>
              <w:pStyle w:val="p2"/>
              <w:spacing w:after="0"/>
              <w:jc w:val="center"/>
              <w:rPr>
                <w:rFonts w:ascii="Arial" w:hAnsi="Arial" w:cs="Arial"/>
                <w:color w:val="000000"/>
                <w:sz w:val="16"/>
                <w:szCs w:val="16"/>
                <w:lang w:val="sl-SI"/>
              </w:rPr>
            </w:pPr>
            <w:r w:rsidRPr="00C5432C">
              <w:rPr>
                <w:rFonts w:ascii="Arial" w:hAnsi="Arial" w:cs="Arial"/>
                <w:color w:val="000000"/>
                <w:sz w:val="16"/>
                <w:szCs w:val="16"/>
                <w:lang w:val="sl-SI"/>
              </w:rPr>
              <w:t>2032</w:t>
            </w:r>
          </w:p>
        </w:tc>
        <w:tc>
          <w:tcPr>
            <w:tcW w:w="713" w:type="dxa"/>
            <w:vAlign w:val="center"/>
          </w:tcPr>
          <w:p w14:paraId="2FB7BCBF" w14:textId="6EDC3B8F" w:rsidR="00281EAE" w:rsidRDefault="00281EAE" w:rsidP="00281EAE">
            <w:pPr>
              <w:pStyle w:val="p2"/>
              <w:spacing w:after="0"/>
              <w:jc w:val="center"/>
              <w:rPr>
                <w:rFonts w:ascii="Arial" w:hAnsi="Arial" w:cs="Arial"/>
                <w:color w:val="000000"/>
                <w:sz w:val="16"/>
                <w:szCs w:val="16"/>
                <w:lang w:val="sl-SI"/>
              </w:rPr>
            </w:pPr>
            <w:r w:rsidRPr="00C5432C">
              <w:rPr>
                <w:rFonts w:ascii="Arial" w:hAnsi="Arial" w:cs="Arial"/>
                <w:color w:val="000000"/>
                <w:sz w:val="16"/>
                <w:szCs w:val="16"/>
                <w:lang w:val="sl-SI"/>
              </w:rPr>
              <w:t>Q2</w:t>
            </w:r>
          </w:p>
        </w:tc>
      </w:tr>
      <w:tr w:rsidR="00766D2B" w:rsidRPr="00C5432C" w14:paraId="4435C18F" w14:textId="77777777" w:rsidTr="006949C2">
        <w:trPr>
          <w:trHeight w:val="480"/>
          <w:tblCellSpacing w:w="0" w:type="dxa"/>
        </w:trPr>
        <w:tc>
          <w:tcPr>
            <w:tcW w:w="1838" w:type="dxa"/>
          </w:tcPr>
          <w:p w14:paraId="51EE7CD7" w14:textId="45CE7291" w:rsidR="00766D2B" w:rsidRPr="00C5432C" w:rsidRDefault="00766D2B" w:rsidP="00766D2B">
            <w:pPr>
              <w:pStyle w:val="p2"/>
              <w:spacing w:after="0"/>
              <w:rPr>
                <w:rStyle w:val="s1"/>
                <w:lang w:val="sl-SI"/>
              </w:rPr>
            </w:pPr>
            <w:r w:rsidRPr="00C5432C">
              <w:rPr>
                <w:rStyle w:val="s1"/>
                <w:lang w:val="sl-SI"/>
              </w:rPr>
              <w:t>C1.B.M1.1.202</w:t>
            </w:r>
            <w:r>
              <w:rPr>
                <w:rStyle w:val="s1"/>
                <w:lang w:val="sl-SI"/>
              </w:rPr>
              <w:t>7</w:t>
            </w:r>
            <w:r w:rsidRPr="00C5432C">
              <w:rPr>
                <w:rStyle w:val="s1"/>
                <w:lang w:val="sl-SI"/>
              </w:rPr>
              <w:t>Q4</w:t>
            </w:r>
          </w:p>
        </w:tc>
        <w:tc>
          <w:tcPr>
            <w:tcW w:w="992" w:type="dxa"/>
          </w:tcPr>
          <w:p w14:paraId="45381BC6" w14:textId="1C0E0629" w:rsidR="00766D2B" w:rsidRPr="00C5432C" w:rsidRDefault="00766D2B" w:rsidP="00766D2B">
            <w:pPr>
              <w:pStyle w:val="p2"/>
              <w:spacing w:after="0"/>
              <w:jc w:val="center"/>
              <w:rPr>
                <w:rStyle w:val="s1"/>
                <w:lang w:val="sl-SI"/>
              </w:rPr>
            </w:pPr>
            <w:r w:rsidRPr="00C5432C">
              <w:rPr>
                <w:rStyle w:val="s1"/>
                <w:lang w:val="sl-SI"/>
              </w:rPr>
              <w:t>C1.B.M1</w:t>
            </w:r>
          </w:p>
        </w:tc>
        <w:tc>
          <w:tcPr>
            <w:tcW w:w="993" w:type="dxa"/>
          </w:tcPr>
          <w:p w14:paraId="148E4257" w14:textId="610F126F" w:rsidR="00766D2B" w:rsidRPr="00C5432C" w:rsidRDefault="00766D2B" w:rsidP="00766D2B">
            <w:pPr>
              <w:pStyle w:val="p2"/>
              <w:spacing w:after="0"/>
              <w:jc w:val="center"/>
              <w:rPr>
                <w:rStyle w:val="s1"/>
                <w:lang w:val="sl-SI"/>
              </w:rPr>
            </w:pPr>
            <w:r w:rsidRPr="00C5432C">
              <w:rPr>
                <w:rStyle w:val="s1"/>
                <w:lang w:val="sl-SI"/>
              </w:rPr>
              <w:t>T</w:t>
            </w:r>
          </w:p>
        </w:tc>
        <w:tc>
          <w:tcPr>
            <w:tcW w:w="4819" w:type="dxa"/>
          </w:tcPr>
          <w:p w14:paraId="3093BB0E" w14:textId="48B6D8A7" w:rsidR="00766D2B" w:rsidRPr="006949C2" w:rsidRDefault="00766D2B" w:rsidP="006949C2">
            <w:pPr>
              <w:pStyle w:val="Default"/>
              <w:rPr>
                <w:rStyle w:val="s1"/>
                <w:rFonts w:eastAsia="Times New Roman"/>
                <w:sz w:val="18"/>
                <w:szCs w:val="18"/>
                <w:lang w:eastAsia="sl-SI"/>
                <w14:ligatures w14:val="none"/>
              </w:rPr>
            </w:pPr>
            <w:r w:rsidRPr="006949C2">
              <w:rPr>
                <w:rFonts w:eastAsia="Times New Roman"/>
                <w:sz w:val="18"/>
                <w:szCs w:val="18"/>
                <w:lang w:eastAsia="sl-SI"/>
                <w14:ligatures w14:val="none"/>
              </w:rPr>
              <w:t>Število ranljivih gospodinjstev, ki jim je koristil ukrep za zmanjšanje njihovih emisij v stavbnem sektorju</w:t>
            </w:r>
          </w:p>
        </w:tc>
        <w:tc>
          <w:tcPr>
            <w:tcW w:w="2143" w:type="dxa"/>
          </w:tcPr>
          <w:p w14:paraId="2E7BCB73" w14:textId="187E48DD" w:rsidR="00766D2B" w:rsidRPr="00766D2B" w:rsidRDefault="00766D2B" w:rsidP="00766D2B">
            <w:pPr>
              <w:pStyle w:val="p2"/>
              <w:spacing w:after="0"/>
              <w:rPr>
                <w:rStyle w:val="s1"/>
                <w:rFonts w:ascii="Arial" w:hAnsi="Arial" w:cs="Arial"/>
                <w:lang w:val="sl-SI"/>
              </w:rPr>
            </w:pPr>
            <w:r w:rsidRPr="006949C2">
              <w:rPr>
                <w:rStyle w:val="s1"/>
                <w:rFonts w:ascii="Arial" w:hAnsi="Arial" w:cs="Arial"/>
                <w:lang w:val="sl-SI"/>
              </w:rPr>
              <w:t>Število gospodinjstev</w:t>
            </w:r>
          </w:p>
        </w:tc>
        <w:tc>
          <w:tcPr>
            <w:tcW w:w="809" w:type="dxa"/>
            <w:vAlign w:val="center"/>
          </w:tcPr>
          <w:p w14:paraId="5E38B991" w14:textId="3FBE041A" w:rsidR="00766D2B" w:rsidRDefault="00766D2B" w:rsidP="00766D2B">
            <w:pPr>
              <w:pStyle w:val="p2"/>
              <w:spacing w:after="0"/>
              <w:jc w:val="right"/>
              <w:rPr>
                <w:rFonts w:ascii="Arial" w:hAnsi="Arial" w:cs="Arial"/>
                <w:color w:val="000000"/>
                <w:sz w:val="16"/>
                <w:szCs w:val="16"/>
                <w:lang w:val="sl-SI"/>
              </w:rPr>
            </w:pPr>
            <w:r w:rsidRPr="00C5432C">
              <w:rPr>
                <w:rFonts w:ascii="Arial" w:hAnsi="Arial" w:cs="Arial"/>
                <w:color w:val="000000"/>
                <w:sz w:val="16"/>
                <w:szCs w:val="16"/>
                <w:lang w:val="sl-SI"/>
              </w:rPr>
              <w:t>0</w:t>
            </w:r>
          </w:p>
        </w:tc>
        <w:tc>
          <w:tcPr>
            <w:tcW w:w="628" w:type="dxa"/>
            <w:vAlign w:val="center"/>
          </w:tcPr>
          <w:p w14:paraId="4133D1C2" w14:textId="77B02DA9" w:rsidR="00766D2B" w:rsidRDefault="00766D2B" w:rsidP="00766D2B">
            <w:pPr>
              <w:pStyle w:val="p2"/>
              <w:spacing w:after="0"/>
              <w:jc w:val="right"/>
              <w:rPr>
                <w:rFonts w:ascii="Arial" w:hAnsi="Arial" w:cs="Arial"/>
                <w:color w:val="000000"/>
                <w:sz w:val="16"/>
                <w:szCs w:val="16"/>
                <w:lang w:val="sl-SI"/>
              </w:rPr>
            </w:pPr>
            <w:r>
              <w:rPr>
                <w:rFonts w:ascii="Arial" w:hAnsi="Arial" w:cs="Arial"/>
                <w:color w:val="000000"/>
                <w:sz w:val="16"/>
                <w:szCs w:val="16"/>
                <w:lang w:val="sl-SI"/>
              </w:rPr>
              <w:t>1160</w:t>
            </w:r>
          </w:p>
        </w:tc>
        <w:tc>
          <w:tcPr>
            <w:tcW w:w="673" w:type="dxa"/>
            <w:vAlign w:val="center"/>
          </w:tcPr>
          <w:p w14:paraId="7C02D065" w14:textId="3CD4B2E4" w:rsidR="00766D2B" w:rsidRPr="00C5432C" w:rsidRDefault="00766D2B" w:rsidP="00766D2B">
            <w:pPr>
              <w:pStyle w:val="p2"/>
              <w:spacing w:after="0"/>
              <w:jc w:val="center"/>
              <w:rPr>
                <w:rFonts w:ascii="Arial" w:hAnsi="Arial" w:cs="Arial"/>
                <w:color w:val="000000"/>
                <w:sz w:val="16"/>
                <w:szCs w:val="16"/>
                <w:lang w:val="sl-SI"/>
              </w:rPr>
            </w:pPr>
            <w:r w:rsidRPr="00C5432C">
              <w:rPr>
                <w:rFonts w:ascii="Arial" w:hAnsi="Arial" w:cs="Arial"/>
                <w:color w:val="000000"/>
                <w:sz w:val="16"/>
                <w:szCs w:val="16"/>
                <w:lang w:val="sl-SI"/>
              </w:rPr>
              <w:t>202</w:t>
            </w:r>
            <w:r>
              <w:rPr>
                <w:rFonts w:ascii="Arial" w:hAnsi="Arial" w:cs="Arial"/>
                <w:color w:val="000000"/>
                <w:sz w:val="16"/>
                <w:szCs w:val="16"/>
                <w:lang w:val="sl-SI"/>
              </w:rPr>
              <w:t>7</w:t>
            </w:r>
          </w:p>
        </w:tc>
        <w:tc>
          <w:tcPr>
            <w:tcW w:w="713" w:type="dxa"/>
            <w:vAlign w:val="center"/>
          </w:tcPr>
          <w:p w14:paraId="1301B97E" w14:textId="46DFB077" w:rsidR="00766D2B" w:rsidRPr="00C5432C" w:rsidRDefault="00766D2B" w:rsidP="00766D2B">
            <w:pPr>
              <w:pStyle w:val="p2"/>
              <w:spacing w:after="0"/>
              <w:jc w:val="center"/>
              <w:rPr>
                <w:rFonts w:ascii="Arial" w:hAnsi="Arial" w:cs="Arial"/>
                <w:color w:val="000000"/>
                <w:sz w:val="16"/>
                <w:szCs w:val="16"/>
                <w:lang w:val="sl-SI"/>
              </w:rPr>
            </w:pPr>
            <w:r w:rsidRPr="00C5432C">
              <w:rPr>
                <w:rFonts w:ascii="Arial" w:hAnsi="Arial" w:cs="Arial"/>
                <w:color w:val="000000"/>
                <w:sz w:val="16"/>
                <w:szCs w:val="16"/>
                <w:lang w:val="sl-SI"/>
              </w:rPr>
              <w:t>Q4</w:t>
            </w:r>
          </w:p>
        </w:tc>
      </w:tr>
      <w:tr w:rsidR="00766D2B" w:rsidRPr="00C5432C" w14:paraId="65A13085" w14:textId="77777777" w:rsidTr="006949C2">
        <w:trPr>
          <w:trHeight w:val="558"/>
          <w:tblCellSpacing w:w="0" w:type="dxa"/>
        </w:trPr>
        <w:tc>
          <w:tcPr>
            <w:tcW w:w="1838" w:type="dxa"/>
          </w:tcPr>
          <w:p w14:paraId="17363684" w14:textId="0E81A4B1" w:rsidR="00766D2B" w:rsidRPr="00C5432C" w:rsidRDefault="00766D2B" w:rsidP="00766D2B">
            <w:pPr>
              <w:pStyle w:val="p2"/>
              <w:spacing w:after="0"/>
              <w:rPr>
                <w:rStyle w:val="s1"/>
                <w:lang w:val="sl-SI"/>
              </w:rPr>
            </w:pPr>
            <w:r w:rsidRPr="00C5432C">
              <w:rPr>
                <w:rStyle w:val="s1"/>
                <w:lang w:val="sl-SI"/>
              </w:rPr>
              <w:t>C1.B.M1.2.20</w:t>
            </w:r>
            <w:r>
              <w:rPr>
                <w:rStyle w:val="s1"/>
                <w:lang w:val="sl-SI"/>
              </w:rPr>
              <w:t>28</w:t>
            </w:r>
            <w:r w:rsidRPr="00C5432C">
              <w:rPr>
                <w:rStyle w:val="s1"/>
                <w:lang w:val="sl-SI"/>
              </w:rPr>
              <w:t>Q</w:t>
            </w:r>
            <w:r>
              <w:rPr>
                <w:rStyle w:val="s1"/>
                <w:lang w:val="sl-SI"/>
              </w:rPr>
              <w:t>4</w:t>
            </w:r>
          </w:p>
        </w:tc>
        <w:tc>
          <w:tcPr>
            <w:tcW w:w="992" w:type="dxa"/>
          </w:tcPr>
          <w:p w14:paraId="15D636E1" w14:textId="1E97DD84" w:rsidR="00766D2B" w:rsidRPr="00C5432C" w:rsidRDefault="00766D2B" w:rsidP="00766D2B">
            <w:pPr>
              <w:pStyle w:val="p2"/>
              <w:spacing w:after="0"/>
              <w:jc w:val="center"/>
              <w:rPr>
                <w:rStyle w:val="s1"/>
                <w:lang w:val="sl-SI"/>
              </w:rPr>
            </w:pPr>
            <w:r w:rsidRPr="00C5432C">
              <w:rPr>
                <w:rStyle w:val="s1"/>
                <w:lang w:val="sl-SI"/>
              </w:rPr>
              <w:t>C1.B.M1</w:t>
            </w:r>
          </w:p>
        </w:tc>
        <w:tc>
          <w:tcPr>
            <w:tcW w:w="993" w:type="dxa"/>
          </w:tcPr>
          <w:p w14:paraId="56040FCF" w14:textId="4319C1CE" w:rsidR="00766D2B" w:rsidRPr="00C5432C" w:rsidRDefault="00766D2B" w:rsidP="00766D2B">
            <w:pPr>
              <w:pStyle w:val="p2"/>
              <w:spacing w:after="0"/>
              <w:jc w:val="center"/>
              <w:rPr>
                <w:rStyle w:val="s1"/>
                <w:lang w:val="sl-SI"/>
              </w:rPr>
            </w:pPr>
            <w:r w:rsidRPr="00C5432C">
              <w:rPr>
                <w:rStyle w:val="s1"/>
                <w:lang w:val="sl-SI"/>
              </w:rPr>
              <w:t>T</w:t>
            </w:r>
          </w:p>
        </w:tc>
        <w:tc>
          <w:tcPr>
            <w:tcW w:w="4819" w:type="dxa"/>
          </w:tcPr>
          <w:p w14:paraId="74DF4945" w14:textId="5720068A" w:rsidR="00766D2B" w:rsidRPr="006949C2" w:rsidRDefault="00766D2B" w:rsidP="006949C2">
            <w:pPr>
              <w:pStyle w:val="Default"/>
              <w:rPr>
                <w:rStyle w:val="s1"/>
                <w:rFonts w:eastAsia="Times New Roman"/>
                <w:sz w:val="18"/>
                <w:szCs w:val="18"/>
                <w:lang w:eastAsia="sl-SI"/>
                <w14:ligatures w14:val="none"/>
              </w:rPr>
            </w:pPr>
            <w:r w:rsidRPr="006949C2">
              <w:rPr>
                <w:rFonts w:eastAsia="Times New Roman"/>
                <w:sz w:val="18"/>
                <w:szCs w:val="18"/>
                <w:lang w:eastAsia="sl-SI"/>
                <w14:ligatures w14:val="none"/>
              </w:rPr>
              <w:t>Število ranljivih gospodinjstev, ki jim je koristil ukrep za zmanjšanje njihovih emisij v stavbnem sektorju</w:t>
            </w:r>
          </w:p>
        </w:tc>
        <w:tc>
          <w:tcPr>
            <w:tcW w:w="2143" w:type="dxa"/>
          </w:tcPr>
          <w:p w14:paraId="350ACA70" w14:textId="73287C96" w:rsidR="00766D2B" w:rsidRPr="00766D2B" w:rsidRDefault="00766D2B" w:rsidP="00766D2B">
            <w:pPr>
              <w:pStyle w:val="p2"/>
              <w:spacing w:after="0"/>
              <w:rPr>
                <w:rStyle w:val="s1"/>
                <w:rFonts w:ascii="Arial" w:hAnsi="Arial" w:cs="Arial"/>
                <w:lang w:val="sl-SI"/>
              </w:rPr>
            </w:pPr>
            <w:r w:rsidRPr="006949C2">
              <w:rPr>
                <w:rStyle w:val="s1"/>
                <w:rFonts w:ascii="Arial" w:hAnsi="Arial" w:cs="Arial"/>
                <w:lang w:val="sl-SI"/>
              </w:rPr>
              <w:t>Število gospodinjstev</w:t>
            </w:r>
          </w:p>
        </w:tc>
        <w:tc>
          <w:tcPr>
            <w:tcW w:w="809" w:type="dxa"/>
            <w:vAlign w:val="center"/>
          </w:tcPr>
          <w:p w14:paraId="7A04F397" w14:textId="7340711D" w:rsidR="00766D2B" w:rsidRDefault="00766D2B" w:rsidP="00766D2B">
            <w:pPr>
              <w:pStyle w:val="p2"/>
              <w:spacing w:after="0"/>
              <w:jc w:val="right"/>
              <w:rPr>
                <w:rFonts w:ascii="Arial" w:hAnsi="Arial" w:cs="Arial"/>
                <w:color w:val="000000"/>
                <w:sz w:val="16"/>
                <w:szCs w:val="16"/>
                <w:lang w:val="sl-SI"/>
              </w:rPr>
            </w:pPr>
            <w:r>
              <w:rPr>
                <w:rFonts w:ascii="Arial" w:hAnsi="Arial" w:cs="Arial"/>
                <w:color w:val="000000"/>
                <w:sz w:val="16"/>
                <w:szCs w:val="16"/>
                <w:lang w:val="sl-SI"/>
              </w:rPr>
              <w:t>1160</w:t>
            </w:r>
          </w:p>
        </w:tc>
        <w:tc>
          <w:tcPr>
            <w:tcW w:w="628" w:type="dxa"/>
            <w:vAlign w:val="center"/>
          </w:tcPr>
          <w:p w14:paraId="2B01DDF2" w14:textId="0A4051A9" w:rsidR="00766D2B" w:rsidRDefault="00766D2B" w:rsidP="00766D2B">
            <w:pPr>
              <w:pStyle w:val="p2"/>
              <w:spacing w:after="0"/>
              <w:jc w:val="right"/>
              <w:rPr>
                <w:rFonts w:ascii="Arial" w:hAnsi="Arial" w:cs="Arial"/>
                <w:color w:val="000000"/>
                <w:sz w:val="16"/>
                <w:szCs w:val="16"/>
                <w:lang w:val="sl-SI"/>
              </w:rPr>
            </w:pPr>
            <w:r>
              <w:rPr>
                <w:rFonts w:ascii="Arial" w:hAnsi="Arial" w:cs="Arial"/>
                <w:color w:val="000000"/>
                <w:sz w:val="16"/>
                <w:szCs w:val="16"/>
                <w:lang w:val="sl-SI"/>
              </w:rPr>
              <w:t>2805</w:t>
            </w:r>
          </w:p>
        </w:tc>
        <w:tc>
          <w:tcPr>
            <w:tcW w:w="673" w:type="dxa"/>
            <w:vAlign w:val="center"/>
          </w:tcPr>
          <w:p w14:paraId="01AC4A96" w14:textId="60897811" w:rsidR="00766D2B" w:rsidRPr="00C5432C" w:rsidRDefault="00766D2B" w:rsidP="00766D2B">
            <w:pPr>
              <w:pStyle w:val="p2"/>
              <w:spacing w:after="0"/>
              <w:jc w:val="center"/>
              <w:rPr>
                <w:rFonts w:ascii="Arial" w:hAnsi="Arial" w:cs="Arial"/>
                <w:color w:val="000000"/>
                <w:sz w:val="16"/>
                <w:szCs w:val="16"/>
                <w:lang w:val="sl-SI"/>
              </w:rPr>
            </w:pPr>
            <w:r>
              <w:rPr>
                <w:rFonts w:ascii="Arial" w:hAnsi="Arial" w:cs="Arial"/>
                <w:color w:val="000000"/>
                <w:sz w:val="16"/>
                <w:szCs w:val="16"/>
                <w:lang w:val="sl-SI"/>
              </w:rPr>
              <w:t>2028</w:t>
            </w:r>
          </w:p>
        </w:tc>
        <w:tc>
          <w:tcPr>
            <w:tcW w:w="713" w:type="dxa"/>
            <w:vAlign w:val="center"/>
          </w:tcPr>
          <w:p w14:paraId="49B5FC69" w14:textId="14CFFC72" w:rsidR="00766D2B" w:rsidRPr="00C5432C" w:rsidRDefault="00766D2B" w:rsidP="00766D2B">
            <w:pPr>
              <w:pStyle w:val="p2"/>
              <w:spacing w:after="0"/>
              <w:jc w:val="center"/>
              <w:rPr>
                <w:rFonts w:ascii="Arial" w:hAnsi="Arial" w:cs="Arial"/>
                <w:color w:val="000000"/>
                <w:sz w:val="16"/>
                <w:szCs w:val="16"/>
                <w:lang w:val="sl-SI"/>
              </w:rPr>
            </w:pPr>
            <w:r>
              <w:rPr>
                <w:rFonts w:ascii="Arial" w:hAnsi="Arial" w:cs="Arial"/>
                <w:color w:val="000000"/>
                <w:sz w:val="16"/>
                <w:szCs w:val="16"/>
                <w:lang w:val="sl-SI"/>
              </w:rPr>
              <w:t>Q4</w:t>
            </w:r>
          </w:p>
        </w:tc>
      </w:tr>
      <w:tr w:rsidR="00766D2B" w:rsidRPr="00C5432C" w14:paraId="256C812C" w14:textId="77777777" w:rsidTr="006949C2">
        <w:trPr>
          <w:trHeight w:val="557"/>
          <w:tblCellSpacing w:w="0" w:type="dxa"/>
        </w:trPr>
        <w:tc>
          <w:tcPr>
            <w:tcW w:w="1838" w:type="dxa"/>
          </w:tcPr>
          <w:p w14:paraId="77F501CF" w14:textId="0A1453D8" w:rsidR="00766D2B" w:rsidRPr="00C5432C" w:rsidRDefault="00766D2B" w:rsidP="00766D2B">
            <w:pPr>
              <w:pStyle w:val="p2"/>
              <w:spacing w:after="0"/>
              <w:rPr>
                <w:rStyle w:val="s1"/>
                <w:lang w:val="sl-SI"/>
              </w:rPr>
            </w:pPr>
            <w:r w:rsidRPr="00C5432C">
              <w:rPr>
                <w:rStyle w:val="s1"/>
                <w:lang w:val="sl-SI"/>
              </w:rPr>
              <w:lastRenderedPageBreak/>
              <w:t>C1.B.M1.</w:t>
            </w:r>
            <w:r>
              <w:rPr>
                <w:rStyle w:val="s1"/>
                <w:lang w:val="sl-SI"/>
              </w:rPr>
              <w:t>3</w:t>
            </w:r>
            <w:r w:rsidRPr="00C5432C">
              <w:rPr>
                <w:rStyle w:val="s1"/>
                <w:lang w:val="sl-SI"/>
              </w:rPr>
              <w:t>.20</w:t>
            </w:r>
            <w:r>
              <w:rPr>
                <w:rStyle w:val="s1"/>
                <w:lang w:val="sl-SI"/>
              </w:rPr>
              <w:t>29</w:t>
            </w:r>
            <w:r w:rsidRPr="00C5432C">
              <w:rPr>
                <w:rStyle w:val="s1"/>
                <w:lang w:val="sl-SI"/>
              </w:rPr>
              <w:t>Q</w:t>
            </w:r>
            <w:r>
              <w:rPr>
                <w:rStyle w:val="s1"/>
                <w:lang w:val="sl-SI"/>
              </w:rPr>
              <w:t>4</w:t>
            </w:r>
          </w:p>
        </w:tc>
        <w:tc>
          <w:tcPr>
            <w:tcW w:w="992" w:type="dxa"/>
          </w:tcPr>
          <w:p w14:paraId="0D534D76" w14:textId="48E1424F" w:rsidR="00766D2B" w:rsidRPr="00C5432C" w:rsidRDefault="00766D2B" w:rsidP="00766D2B">
            <w:pPr>
              <w:pStyle w:val="p2"/>
              <w:spacing w:after="0"/>
              <w:jc w:val="center"/>
              <w:rPr>
                <w:rStyle w:val="s1"/>
                <w:lang w:val="sl-SI"/>
              </w:rPr>
            </w:pPr>
            <w:r w:rsidRPr="00C5432C">
              <w:rPr>
                <w:rStyle w:val="s1"/>
                <w:lang w:val="sl-SI"/>
              </w:rPr>
              <w:t>C1.B.M1</w:t>
            </w:r>
          </w:p>
        </w:tc>
        <w:tc>
          <w:tcPr>
            <w:tcW w:w="993" w:type="dxa"/>
          </w:tcPr>
          <w:p w14:paraId="4FCF6F46" w14:textId="04B9BD6D" w:rsidR="00766D2B" w:rsidRPr="00C5432C" w:rsidRDefault="00766D2B" w:rsidP="00766D2B">
            <w:pPr>
              <w:pStyle w:val="p2"/>
              <w:spacing w:after="0"/>
              <w:jc w:val="center"/>
              <w:rPr>
                <w:rStyle w:val="s1"/>
                <w:lang w:val="sl-SI"/>
              </w:rPr>
            </w:pPr>
            <w:r w:rsidRPr="00C5432C">
              <w:rPr>
                <w:rStyle w:val="s1"/>
                <w:lang w:val="sl-SI"/>
              </w:rPr>
              <w:t>T</w:t>
            </w:r>
          </w:p>
        </w:tc>
        <w:tc>
          <w:tcPr>
            <w:tcW w:w="4819" w:type="dxa"/>
          </w:tcPr>
          <w:p w14:paraId="63ECAE3D" w14:textId="29BEE1AB" w:rsidR="00766D2B" w:rsidRPr="006949C2" w:rsidRDefault="00766D2B" w:rsidP="006949C2">
            <w:pPr>
              <w:pStyle w:val="Default"/>
              <w:rPr>
                <w:rStyle w:val="s1"/>
                <w:rFonts w:eastAsia="Times New Roman"/>
                <w:sz w:val="18"/>
                <w:szCs w:val="18"/>
                <w:lang w:eastAsia="sl-SI"/>
                <w14:ligatures w14:val="none"/>
              </w:rPr>
            </w:pPr>
            <w:r w:rsidRPr="006949C2">
              <w:rPr>
                <w:rFonts w:eastAsia="Times New Roman"/>
                <w:sz w:val="18"/>
                <w:szCs w:val="18"/>
                <w:lang w:eastAsia="sl-SI"/>
                <w14:ligatures w14:val="none"/>
              </w:rPr>
              <w:t>Število ranljivih gospodinjstev, ki jim je koristil ukrep za zmanjšanje njihovih emisij v stavbnem sektorju</w:t>
            </w:r>
          </w:p>
        </w:tc>
        <w:tc>
          <w:tcPr>
            <w:tcW w:w="2143" w:type="dxa"/>
          </w:tcPr>
          <w:p w14:paraId="09E543E3" w14:textId="1AC991AD" w:rsidR="00766D2B" w:rsidRPr="00766D2B" w:rsidRDefault="00766D2B" w:rsidP="00766D2B">
            <w:pPr>
              <w:pStyle w:val="p2"/>
              <w:spacing w:after="0"/>
              <w:rPr>
                <w:rStyle w:val="s1"/>
                <w:rFonts w:ascii="Arial" w:hAnsi="Arial" w:cs="Arial"/>
                <w:lang w:val="sl-SI"/>
              </w:rPr>
            </w:pPr>
            <w:r w:rsidRPr="006949C2">
              <w:rPr>
                <w:rStyle w:val="s1"/>
                <w:rFonts w:ascii="Arial" w:hAnsi="Arial" w:cs="Arial"/>
                <w:lang w:val="sl-SI"/>
              </w:rPr>
              <w:t>Število gospodinjstev</w:t>
            </w:r>
          </w:p>
        </w:tc>
        <w:tc>
          <w:tcPr>
            <w:tcW w:w="809" w:type="dxa"/>
            <w:vAlign w:val="center"/>
          </w:tcPr>
          <w:p w14:paraId="3B6A1A41" w14:textId="41E65365" w:rsidR="00766D2B" w:rsidRDefault="00766D2B" w:rsidP="00766D2B">
            <w:pPr>
              <w:pStyle w:val="p2"/>
              <w:spacing w:after="0"/>
              <w:jc w:val="right"/>
              <w:rPr>
                <w:rFonts w:ascii="Arial" w:hAnsi="Arial" w:cs="Arial"/>
                <w:color w:val="000000"/>
                <w:sz w:val="16"/>
                <w:szCs w:val="16"/>
                <w:lang w:val="sl-SI"/>
              </w:rPr>
            </w:pPr>
            <w:r>
              <w:rPr>
                <w:rFonts w:ascii="Arial" w:hAnsi="Arial" w:cs="Arial"/>
                <w:color w:val="000000"/>
                <w:sz w:val="16"/>
                <w:szCs w:val="16"/>
                <w:lang w:val="sl-SI"/>
              </w:rPr>
              <w:t>2805</w:t>
            </w:r>
          </w:p>
        </w:tc>
        <w:tc>
          <w:tcPr>
            <w:tcW w:w="628" w:type="dxa"/>
            <w:vAlign w:val="center"/>
          </w:tcPr>
          <w:p w14:paraId="707E11B1" w14:textId="3C1A1059" w:rsidR="00766D2B" w:rsidRDefault="00766D2B" w:rsidP="00766D2B">
            <w:pPr>
              <w:pStyle w:val="p2"/>
              <w:spacing w:after="0"/>
              <w:jc w:val="right"/>
              <w:rPr>
                <w:rFonts w:ascii="Arial" w:hAnsi="Arial" w:cs="Arial"/>
                <w:color w:val="000000"/>
                <w:sz w:val="16"/>
                <w:szCs w:val="16"/>
                <w:lang w:val="sl-SI"/>
              </w:rPr>
            </w:pPr>
            <w:r>
              <w:rPr>
                <w:rFonts w:ascii="Arial" w:hAnsi="Arial" w:cs="Arial"/>
                <w:color w:val="000000"/>
                <w:sz w:val="16"/>
                <w:szCs w:val="16"/>
                <w:lang w:val="sl-SI"/>
              </w:rPr>
              <w:t>5006</w:t>
            </w:r>
          </w:p>
        </w:tc>
        <w:tc>
          <w:tcPr>
            <w:tcW w:w="673" w:type="dxa"/>
            <w:vAlign w:val="center"/>
          </w:tcPr>
          <w:p w14:paraId="2F79AA97" w14:textId="4EF20B2F" w:rsidR="00766D2B" w:rsidRPr="00C5432C" w:rsidRDefault="00766D2B" w:rsidP="00766D2B">
            <w:pPr>
              <w:pStyle w:val="p2"/>
              <w:spacing w:after="0"/>
              <w:jc w:val="center"/>
              <w:rPr>
                <w:rFonts w:ascii="Arial" w:hAnsi="Arial" w:cs="Arial"/>
                <w:color w:val="000000"/>
                <w:sz w:val="16"/>
                <w:szCs w:val="16"/>
                <w:lang w:val="sl-SI"/>
              </w:rPr>
            </w:pPr>
            <w:r>
              <w:rPr>
                <w:rFonts w:ascii="Arial" w:hAnsi="Arial" w:cs="Arial"/>
                <w:color w:val="000000"/>
                <w:sz w:val="16"/>
                <w:szCs w:val="16"/>
                <w:lang w:val="sl-SI"/>
              </w:rPr>
              <w:t>2029</w:t>
            </w:r>
          </w:p>
        </w:tc>
        <w:tc>
          <w:tcPr>
            <w:tcW w:w="713" w:type="dxa"/>
            <w:vAlign w:val="center"/>
          </w:tcPr>
          <w:p w14:paraId="69921CEC" w14:textId="36A3F6A5" w:rsidR="00766D2B" w:rsidRPr="00C5432C" w:rsidRDefault="00766D2B" w:rsidP="00766D2B">
            <w:pPr>
              <w:pStyle w:val="p2"/>
              <w:spacing w:after="0"/>
              <w:jc w:val="center"/>
              <w:rPr>
                <w:rFonts w:ascii="Arial" w:hAnsi="Arial" w:cs="Arial"/>
                <w:color w:val="000000"/>
                <w:sz w:val="16"/>
                <w:szCs w:val="16"/>
                <w:lang w:val="sl-SI"/>
              </w:rPr>
            </w:pPr>
            <w:r>
              <w:rPr>
                <w:rFonts w:ascii="Arial" w:hAnsi="Arial" w:cs="Arial"/>
                <w:color w:val="000000"/>
                <w:sz w:val="16"/>
                <w:szCs w:val="16"/>
                <w:lang w:val="sl-SI"/>
              </w:rPr>
              <w:t>Q4</w:t>
            </w:r>
          </w:p>
        </w:tc>
      </w:tr>
      <w:tr w:rsidR="00766D2B" w:rsidRPr="00C5432C" w14:paraId="0372B38F" w14:textId="77777777" w:rsidTr="006949C2">
        <w:trPr>
          <w:trHeight w:val="537"/>
          <w:tblCellSpacing w:w="0" w:type="dxa"/>
        </w:trPr>
        <w:tc>
          <w:tcPr>
            <w:tcW w:w="1838" w:type="dxa"/>
          </w:tcPr>
          <w:p w14:paraId="7836E000" w14:textId="4B39F959" w:rsidR="00766D2B" w:rsidRPr="00C5432C" w:rsidRDefault="00766D2B" w:rsidP="00766D2B">
            <w:pPr>
              <w:pStyle w:val="p2"/>
              <w:spacing w:after="0"/>
              <w:rPr>
                <w:rStyle w:val="s1"/>
                <w:lang w:val="sl-SI"/>
              </w:rPr>
            </w:pPr>
            <w:r w:rsidRPr="00C5432C">
              <w:rPr>
                <w:rStyle w:val="s1"/>
                <w:lang w:val="sl-SI"/>
              </w:rPr>
              <w:t>C1.B.M1.</w:t>
            </w:r>
            <w:r>
              <w:rPr>
                <w:rStyle w:val="s1"/>
                <w:lang w:val="sl-SI"/>
              </w:rPr>
              <w:t>4</w:t>
            </w:r>
            <w:r w:rsidRPr="00C5432C">
              <w:rPr>
                <w:rStyle w:val="s1"/>
                <w:lang w:val="sl-SI"/>
              </w:rPr>
              <w:t>.20</w:t>
            </w:r>
            <w:r>
              <w:rPr>
                <w:rStyle w:val="s1"/>
                <w:lang w:val="sl-SI"/>
              </w:rPr>
              <w:t>30</w:t>
            </w:r>
            <w:r w:rsidRPr="00C5432C">
              <w:rPr>
                <w:rStyle w:val="s1"/>
                <w:lang w:val="sl-SI"/>
              </w:rPr>
              <w:t>Q</w:t>
            </w:r>
            <w:r>
              <w:rPr>
                <w:rStyle w:val="s1"/>
                <w:lang w:val="sl-SI"/>
              </w:rPr>
              <w:t>4</w:t>
            </w:r>
          </w:p>
        </w:tc>
        <w:tc>
          <w:tcPr>
            <w:tcW w:w="992" w:type="dxa"/>
          </w:tcPr>
          <w:p w14:paraId="6C3C4D8B" w14:textId="0A1FAA45" w:rsidR="00766D2B" w:rsidRPr="00C5432C" w:rsidRDefault="00766D2B" w:rsidP="00766D2B">
            <w:pPr>
              <w:pStyle w:val="p2"/>
              <w:spacing w:after="0"/>
              <w:jc w:val="center"/>
              <w:rPr>
                <w:rStyle w:val="s1"/>
                <w:lang w:val="sl-SI"/>
              </w:rPr>
            </w:pPr>
            <w:r w:rsidRPr="00C5432C">
              <w:rPr>
                <w:rStyle w:val="s1"/>
                <w:lang w:val="sl-SI"/>
              </w:rPr>
              <w:t>C1.B.M1</w:t>
            </w:r>
          </w:p>
        </w:tc>
        <w:tc>
          <w:tcPr>
            <w:tcW w:w="993" w:type="dxa"/>
          </w:tcPr>
          <w:p w14:paraId="6077BCEA" w14:textId="7BD3D1DC" w:rsidR="00766D2B" w:rsidRPr="00C5432C" w:rsidRDefault="00766D2B" w:rsidP="00766D2B">
            <w:pPr>
              <w:pStyle w:val="p2"/>
              <w:spacing w:after="0"/>
              <w:jc w:val="center"/>
              <w:rPr>
                <w:rStyle w:val="s1"/>
                <w:lang w:val="sl-SI"/>
              </w:rPr>
            </w:pPr>
            <w:r w:rsidRPr="00C5432C">
              <w:rPr>
                <w:rStyle w:val="s1"/>
                <w:lang w:val="sl-SI"/>
              </w:rPr>
              <w:t>T</w:t>
            </w:r>
          </w:p>
        </w:tc>
        <w:tc>
          <w:tcPr>
            <w:tcW w:w="4819" w:type="dxa"/>
          </w:tcPr>
          <w:p w14:paraId="6C973ABE" w14:textId="7F947F24" w:rsidR="00766D2B" w:rsidRPr="006949C2" w:rsidRDefault="00766D2B" w:rsidP="006949C2">
            <w:pPr>
              <w:pStyle w:val="Default"/>
              <w:rPr>
                <w:rStyle w:val="s1"/>
                <w:rFonts w:eastAsia="Times New Roman"/>
                <w:sz w:val="18"/>
                <w:szCs w:val="18"/>
                <w:lang w:eastAsia="sl-SI"/>
                <w14:ligatures w14:val="none"/>
              </w:rPr>
            </w:pPr>
            <w:r w:rsidRPr="006949C2">
              <w:rPr>
                <w:rFonts w:eastAsia="Times New Roman"/>
                <w:sz w:val="18"/>
                <w:szCs w:val="18"/>
                <w:lang w:eastAsia="sl-SI"/>
                <w14:ligatures w14:val="none"/>
              </w:rPr>
              <w:t>Število ranljivih gospodinjstev, ki jim je koristil ukrep za zmanjšanje njihovih emisij v stavbnem sektorju</w:t>
            </w:r>
          </w:p>
        </w:tc>
        <w:tc>
          <w:tcPr>
            <w:tcW w:w="2143" w:type="dxa"/>
          </w:tcPr>
          <w:p w14:paraId="00B56DC8" w14:textId="555F2352" w:rsidR="00766D2B" w:rsidRPr="00766D2B" w:rsidRDefault="00766D2B" w:rsidP="00766D2B">
            <w:pPr>
              <w:pStyle w:val="p2"/>
              <w:spacing w:after="0"/>
              <w:rPr>
                <w:rStyle w:val="s1"/>
                <w:rFonts w:ascii="Arial" w:hAnsi="Arial" w:cs="Arial"/>
                <w:lang w:val="sl-SI"/>
              </w:rPr>
            </w:pPr>
            <w:r w:rsidRPr="006949C2">
              <w:rPr>
                <w:rStyle w:val="s1"/>
                <w:rFonts w:ascii="Arial" w:hAnsi="Arial" w:cs="Arial"/>
                <w:lang w:val="sl-SI"/>
              </w:rPr>
              <w:t>Število gospodinjstev</w:t>
            </w:r>
          </w:p>
        </w:tc>
        <w:tc>
          <w:tcPr>
            <w:tcW w:w="809" w:type="dxa"/>
            <w:vAlign w:val="center"/>
          </w:tcPr>
          <w:p w14:paraId="4B4154B7" w14:textId="3DDAF095" w:rsidR="00766D2B" w:rsidRDefault="00766D2B" w:rsidP="00766D2B">
            <w:pPr>
              <w:pStyle w:val="p2"/>
              <w:spacing w:after="0"/>
              <w:jc w:val="right"/>
              <w:rPr>
                <w:rFonts w:ascii="Arial" w:hAnsi="Arial" w:cs="Arial"/>
                <w:color w:val="000000"/>
                <w:sz w:val="16"/>
                <w:szCs w:val="16"/>
                <w:lang w:val="sl-SI"/>
              </w:rPr>
            </w:pPr>
            <w:r>
              <w:rPr>
                <w:rFonts w:ascii="Arial" w:hAnsi="Arial" w:cs="Arial"/>
                <w:color w:val="000000"/>
                <w:sz w:val="16"/>
                <w:szCs w:val="16"/>
                <w:lang w:val="sl-SI"/>
              </w:rPr>
              <w:t>5006</w:t>
            </w:r>
          </w:p>
        </w:tc>
        <w:tc>
          <w:tcPr>
            <w:tcW w:w="628" w:type="dxa"/>
            <w:vAlign w:val="center"/>
          </w:tcPr>
          <w:p w14:paraId="245BE020" w14:textId="134C5E45" w:rsidR="00766D2B" w:rsidRDefault="00766D2B" w:rsidP="00766D2B">
            <w:pPr>
              <w:pStyle w:val="p2"/>
              <w:spacing w:after="0"/>
              <w:jc w:val="right"/>
              <w:rPr>
                <w:rFonts w:ascii="Arial" w:hAnsi="Arial" w:cs="Arial"/>
                <w:color w:val="000000"/>
                <w:sz w:val="16"/>
                <w:szCs w:val="16"/>
                <w:lang w:val="sl-SI"/>
              </w:rPr>
            </w:pPr>
            <w:r>
              <w:rPr>
                <w:rFonts w:ascii="Arial" w:hAnsi="Arial" w:cs="Arial"/>
                <w:color w:val="000000"/>
                <w:sz w:val="16"/>
                <w:szCs w:val="16"/>
                <w:lang w:val="sl-SI"/>
              </w:rPr>
              <w:t>7546</w:t>
            </w:r>
          </w:p>
        </w:tc>
        <w:tc>
          <w:tcPr>
            <w:tcW w:w="673" w:type="dxa"/>
            <w:vAlign w:val="center"/>
          </w:tcPr>
          <w:p w14:paraId="73B2034A" w14:textId="73C9443F" w:rsidR="00766D2B" w:rsidRPr="00C5432C" w:rsidRDefault="00766D2B" w:rsidP="00766D2B">
            <w:pPr>
              <w:pStyle w:val="p2"/>
              <w:spacing w:after="0"/>
              <w:jc w:val="center"/>
              <w:rPr>
                <w:rFonts w:ascii="Arial" w:hAnsi="Arial" w:cs="Arial"/>
                <w:color w:val="000000"/>
                <w:sz w:val="16"/>
                <w:szCs w:val="16"/>
                <w:lang w:val="sl-SI"/>
              </w:rPr>
            </w:pPr>
            <w:r>
              <w:rPr>
                <w:rFonts w:ascii="Arial" w:hAnsi="Arial" w:cs="Arial"/>
                <w:color w:val="000000"/>
                <w:sz w:val="16"/>
                <w:szCs w:val="16"/>
                <w:lang w:val="sl-SI"/>
              </w:rPr>
              <w:t>2030</w:t>
            </w:r>
          </w:p>
        </w:tc>
        <w:tc>
          <w:tcPr>
            <w:tcW w:w="713" w:type="dxa"/>
            <w:vAlign w:val="center"/>
          </w:tcPr>
          <w:p w14:paraId="0F351BA8" w14:textId="0B4C1429" w:rsidR="00766D2B" w:rsidRPr="00C5432C" w:rsidRDefault="00766D2B" w:rsidP="00766D2B">
            <w:pPr>
              <w:pStyle w:val="p2"/>
              <w:spacing w:after="0"/>
              <w:jc w:val="center"/>
              <w:rPr>
                <w:rFonts w:ascii="Arial" w:hAnsi="Arial" w:cs="Arial"/>
                <w:color w:val="000000"/>
                <w:sz w:val="16"/>
                <w:szCs w:val="16"/>
                <w:lang w:val="sl-SI"/>
              </w:rPr>
            </w:pPr>
            <w:r>
              <w:rPr>
                <w:rFonts w:ascii="Arial" w:hAnsi="Arial" w:cs="Arial"/>
                <w:color w:val="000000"/>
                <w:sz w:val="16"/>
                <w:szCs w:val="16"/>
                <w:lang w:val="sl-SI"/>
              </w:rPr>
              <w:t>Q4</w:t>
            </w:r>
          </w:p>
        </w:tc>
      </w:tr>
      <w:tr w:rsidR="00766D2B" w:rsidRPr="00C5432C" w14:paraId="7B4E541F" w14:textId="77777777" w:rsidTr="006949C2">
        <w:trPr>
          <w:trHeight w:val="546"/>
          <w:tblCellSpacing w:w="0" w:type="dxa"/>
        </w:trPr>
        <w:tc>
          <w:tcPr>
            <w:tcW w:w="1838" w:type="dxa"/>
          </w:tcPr>
          <w:p w14:paraId="58A645ED" w14:textId="00AE1256" w:rsidR="00766D2B" w:rsidRPr="00C5432C" w:rsidRDefault="00766D2B" w:rsidP="00766D2B">
            <w:pPr>
              <w:pStyle w:val="p2"/>
              <w:spacing w:after="0"/>
              <w:rPr>
                <w:rStyle w:val="s1"/>
                <w:lang w:val="sl-SI"/>
              </w:rPr>
            </w:pPr>
            <w:r w:rsidRPr="00C5432C">
              <w:rPr>
                <w:rStyle w:val="s1"/>
                <w:lang w:val="sl-SI"/>
              </w:rPr>
              <w:t>C1.B.M1.</w:t>
            </w:r>
            <w:r>
              <w:rPr>
                <w:rStyle w:val="s1"/>
                <w:lang w:val="sl-SI"/>
              </w:rPr>
              <w:t>4</w:t>
            </w:r>
            <w:r w:rsidRPr="00C5432C">
              <w:rPr>
                <w:rStyle w:val="s1"/>
                <w:lang w:val="sl-SI"/>
              </w:rPr>
              <w:t>.20</w:t>
            </w:r>
            <w:r>
              <w:rPr>
                <w:rStyle w:val="s1"/>
                <w:lang w:val="sl-SI"/>
              </w:rPr>
              <w:t>31</w:t>
            </w:r>
            <w:r w:rsidRPr="00C5432C">
              <w:rPr>
                <w:rStyle w:val="s1"/>
                <w:lang w:val="sl-SI"/>
              </w:rPr>
              <w:t>Q</w:t>
            </w:r>
            <w:r>
              <w:rPr>
                <w:rStyle w:val="s1"/>
                <w:lang w:val="sl-SI"/>
              </w:rPr>
              <w:t>4</w:t>
            </w:r>
          </w:p>
        </w:tc>
        <w:tc>
          <w:tcPr>
            <w:tcW w:w="992" w:type="dxa"/>
          </w:tcPr>
          <w:p w14:paraId="7DD588B5" w14:textId="31020B84" w:rsidR="00766D2B" w:rsidRPr="00C5432C" w:rsidRDefault="00766D2B" w:rsidP="00766D2B">
            <w:pPr>
              <w:pStyle w:val="p2"/>
              <w:spacing w:after="0"/>
              <w:jc w:val="center"/>
              <w:rPr>
                <w:rStyle w:val="s1"/>
                <w:lang w:val="sl-SI"/>
              </w:rPr>
            </w:pPr>
            <w:r w:rsidRPr="00C5432C">
              <w:rPr>
                <w:rStyle w:val="s1"/>
                <w:lang w:val="sl-SI"/>
              </w:rPr>
              <w:t>C1.B.M1</w:t>
            </w:r>
          </w:p>
        </w:tc>
        <w:tc>
          <w:tcPr>
            <w:tcW w:w="993" w:type="dxa"/>
          </w:tcPr>
          <w:p w14:paraId="03EA9260" w14:textId="3680891E" w:rsidR="00766D2B" w:rsidRPr="00C5432C" w:rsidRDefault="00766D2B" w:rsidP="00766D2B">
            <w:pPr>
              <w:pStyle w:val="p2"/>
              <w:spacing w:after="0"/>
              <w:jc w:val="center"/>
              <w:rPr>
                <w:rStyle w:val="s1"/>
                <w:lang w:val="sl-SI"/>
              </w:rPr>
            </w:pPr>
            <w:r w:rsidRPr="00C5432C">
              <w:rPr>
                <w:rStyle w:val="s1"/>
                <w:lang w:val="sl-SI"/>
              </w:rPr>
              <w:t>T</w:t>
            </w:r>
          </w:p>
        </w:tc>
        <w:tc>
          <w:tcPr>
            <w:tcW w:w="4819" w:type="dxa"/>
          </w:tcPr>
          <w:p w14:paraId="58FE21D9" w14:textId="5675AD6E" w:rsidR="00766D2B" w:rsidRPr="006949C2" w:rsidRDefault="00766D2B" w:rsidP="006949C2">
            <w:pPr>
              <w:pStyle w:val="Default"/>
              <w:rPr>
                <w:rStyle w:val="s1"/>
                <w:rFonts w:eastAsia="Times New Roman"/>
                <w:sz w:val="18"/>
                <w:szCs w:val="18"/>
                <w:lang w:eastAsia="sl-SI"/>
                <w14:ligatures w14:val="none"/>
              </w:rPr>
            </w:pPr>
            <w:r w:rsidRPr="006949C2">
              <w:rPr>
                <w:rFonts w:eastAsia="Times New Roman"/>
                <w:sz w:val="18"/>
                <w:szCs w:val="18"/>
                <w:lang w:eastAsia="sl-SI"/>
                <w14:ligatures w14:val="none"/>
              </w:rPr>
              <w:t>Število ranljivih gospodinjstev, ki jim je koristil ukrep za zmanjšanje njihovih emisij v stavbnem sektorju</w:t>
            </w:r>
          </w:p>
        </w:tc>
        <w:tc>
          <w:tcPr>
            <w:tcW w:w="2143" w:type="dxa"/>
          </w:tcPr>
          <w:p w14:paraId="28656BC8" w14:textId="68CC31EB" w:rsidR="00766D2B" w:rsidRPr="00766D2B" w:rsidRDefault="00766D2B" w:rsidP="00766D2B">
            <w:pPr>
              <w:pStyle w:val="p2"/>
              <w:spacing w:after="0"/>
              <w:rPr>
                <w:rStyle w:val="s1"/>
                <w:rFonts w:ascii="Arial" w:hAnsi="Arial" w:cs="Arial"/>
                <w:lang w:val="sl-SI"/>
              </w:rPr>
            </w:pPr>
            <w:r w:rsidRPr="006949C2">
              <w:rPr>
                <w:rStyle w:val="s1"/>
                <w:rFonts w:ascii="Arial" w:hAnsi="Arial" w:cs="Arial"/>
                <w:lang w:val="sl-SI"/>
              </w:rPr>
              <w:t>Število gospodinjstev</w:t>
            </w:r>
          </w:p>
        </w:tc>
        <w:tc>
          <w:tcPr>
            <w:tcW w:w="809" w:type="dxa"/>
            <w:vAlign w:val="center"/>
          </w:tcPr>
          <w:p w14:paraId="55E4AB5A" w14:textId="7CA405C5" w:rsidR="00766D2B" w:rsidRDefault="00766D2B" w:rsidP="00766D2B">
            <w:pPr>
              <w:pStyle w:val="p2"/>
              <w:spacing w:after="0"/>
              <w:jc w:val="right"/>
              <w:rPr>
                <w:rFonts w:ascii="Arial" w:hAnsi="Arial" w:cs="Arial"/>
                <w:color w:val="000000"/>
                <w:sz w:val="16"/>
                <w:szCs w:val="16"/>
                <w:lang w:val="sl-SI"/>
              </w:rPr>
            </w:pPr>
            <w:r>
              <w:rPr>
                <w:rFonts w:ascii="Arial" w:hAnsi="Arial" w:cs="Arial"/>
                <w:color w:val="000000"/>
                <w:sz w:val="16"/>
                <w:szCs w:val="16"/>
                <w:lang w:val="sl-SI"/>
              </w:rPr>
              <w:t>7546</w:t>
            </w:r>
          </w:p>
        </w:tc>
        <w:tc>
          <w:tcPr>
            <w:tcW w:w="628" w:type="dxa"/>
            <w:vAlign w:val="center"/>
          </w:tcPr>
          <w:p w14:paraId="408E716A" w14:textId="3B7E4B01" w:rsidR="00766D2B" w:rsidRDefault="00766D2B" w:rsidP="00766D2B">
            <w:pPr>
              <w:pStyle w:val="p2"/>
              <w:spacing w:after="0"/>
              <w:jc w:val="right"/>
              <w:rPr>
                <w:rFonts w:ascii="Arial" w:hAnsi="Arial" w:cs="Arial"/>
                <w:color w:val="000000"/>
                <w:sz w:val="16"/>
                <w:szCs w:val="16"/>
                <w:lang w:val="sl-SI"/>
              </w:rPr>
            </w:pPr>
            <w:r>
              <w:rPr>
                <w:rFonts w:ascii="Arial" w:hAnsi="Arial" w:cs="Arial"/>
                <w:color w:val="000000"/>
                <w:sz w:val="16"/>
                <w:szCs w:val="16"/>
                <w:lang w:val="sl-SI"/>
              </w:rPr>
              <w:t>10.086</w:t>
            </w:r>
          </w:p>
        </w:tc>
        <w:tc>
          <w:tcPr>
            <w:tcW w:w="673" w:type="dxa"/>
            <w:vAlign w:val="center"/>
          </w:tcPr>
          <w:p w14:paraId="33A1C18E" w14:textId="771049B0" w:rsidR="00766D2B" w:rsidRPr="00C5432C" w:rsidRDefault="00766D2B" w:rsidP="00766D2B">
            <w:pPr>
              <w:pStyle w:val="p2"/>
              <w:spacing w:after="0"/>
              <w:jc w:val="center"/>
              <w:rPr>
                <w:rFonts w:ascii="Arial" w:hAnsi="Arial" w:cs="Arial"/>
                <w:color w:val="000000"/>
                <w:sz w:val="16"/>
                <w:szCs w:val="16"/>
                <w:lang w:val="sl-SI"/>
              </w:rPr>
            </w:pPr>
            <w:r>
              <w:rPr>
                <w:rFonts w:ascii="Arial" w:hAnsi="Arial" w:cs="Arial"/>
                <w:color w:val="000000"/>
                <w:sz w:val="16"/>
                <w:szCs w:val="16"/>
                <w:lang w:val="sl-SI"/>
              </w:rPr>
              <w:t>2031</w:t>
            </w:r>
          </w:p>
        </w:tc>
        <w:tc>
          <w:tcPr>
            <w:tcW w:w="713" w:type="dxa"/>
            <w:vAlign w:val="center"/>
          </w:tcPr>
          <w:p w14:paraId="5F8B3A74" w14:textId="46E7ED75" w:rsidR="00766D2B" w:rsidRPr="00C5432C" w:rsidRDefault="00766D2B" w:rsidP="00766D2B">
            <w:pPr>
              <w:pStyle w:val="p2"/>
              <w:spacing w:after="0"/>
              <w:jc w:val="center"/>
              <w:rPr>
                <w:rFonts w:ascii="Arial" w:hAnsi="Arial" w:cs="Arial"/>
                <w:color w:val="000000"/>
                <w:sz w:val="16"/>
                <w:szCs w:val="16"/>
                <w:lang w:val="sl-SI"/>
              </w:rPr>
            </w:pPr>
            <w:r>
              <w:rPr>
                <w:rFonts w:ascii="Arial" w:hAnsi="Arial" w:cs="Arial"/>
                <w:color w:val="000000"/>
                <w:sz w:val="16"/>
                <w:szCs w:val="16"/>
                <w:lang w:val="sl-SI"/>
              </w:rPr>
              <w:t>Q4</w:t>
            </w:r>
          </w:p>
        </w:tc>
      </w:tr>
      <w:tr w:rsidR="00766D2B" w:rsidRPr="00C5432C" w14:paraId="4D263DF2" w14:textId="77777777" w:rsidTr="006949C2">
        <w:trPr>
          <w:trHeight w:val="552"/>
          <w:tblCellSpacing w:w="0" w:type="dxa"/>
        </w:trPr>
        <w:tc>
          <w:tcPr>
            <w:tcW w:w="1838" w:type="dxa"/>
          </w:tcPr>
          <w:p w14:paraId="1CE4D4BA" w14:textId="4A8D798B" w:rsidR="00766D2B" w:rsidRPr="00C5432C" w:rsidRDefault="00766D2B" w:rsidP="00766D2B">
            <w:pPr>
              <w:pStyle w:val="p2"/>
              <w:spacing w:after="0"/>
              <w:rPr>
                <w:rStyle w:val="s1"/>
                <w:lang w:val="sl-SI"/>
              </w:rPr>
            </w:pPr>
            <w:r w:rsidRPr="00C5432C">
              <w:rPr>
                <w:rStyle w:val="s1"/>
                <w:lang w:val="sl-SI"/>
              </w:rPr>
              <w:t>C1.B.M1.2.2032Q2</w:t>
            </w:r>
          </w:p>
        </w:tc>
        <w:tc>
          <w:tcPr>
            <w:tcW w:w="992" w:type="dxa"/>
          </w:tcPr>
          <w:p w14:paraId="11C19ED7" w14:textId="307CB3BF" w:rsidR="00766D2B" w:rsidRPr="00C5432C" w:rsidRDefault="00766D2B" w:rsidP="00766D2B">
            <w:pPr>
              <w:pStyle w:val="p2"/>
              <w:spacing w:after="0"/>
              <w:jc w:val="center"/>
              <w:rPr>
                <w:rStyle w:val="s1"/>
                <w:lang w:val="sl-SI"/>
              </w:rPr>
            </w:pPr>
            <w:r w:rsidRPr="00C5432C">
              <w:rPr>
                <w:rStyle w:val="s1"/>
                <w:lang w:val="sl-SI"/>
              </w:rPr>
              <w:t>C1.B.M1</w:t>
            </w:r>
          </w:p>
        </w:tc>
        <w:tc>
          <w:tcPr>
            <w:tcW w:w="993" w:type="dxa"/>
          </w:tcPr>
          <w:p w14:paraId="4BF76B95" w14:textId="3B086F98" w:rsidR="00766D2B" w:rsidRPr="00C5432C" w:rsidRDefault="00766D2B" w:rsidP="00766D2B">
            <w:pPr>
              <w:pStyle w:val="p2"/>
              <w:spacing w:after="0"/>
              <w:jc w:val="center"/>
              <w:rPr>
                <w:rStyle w:val="s1"/>
                <w:lang w:val="sl-SI"/>
              </w:rPr>
            </w:pPr>
            <w:r w:rsidRPr="00C5432C">
              <w:rPr>
                <w:rStyle w:val="s1"/>
                <w:lang w:val="sl-SI"/>
              </w:rPr>
              <w:t>T</w:t>
            </w:r>
          </w:p>
        </w:tc>
        <w:tc>
          <w:tcPr>
            <w:tcW w:w="4819" w:type="dxa"/>
          </w:tcPr>
          <w:p w14:paraId="6DE705EC" w14:textId="32B07420" w:rsidR="00766D2B" w:rsidRPr="006949C2" w:rsidRDefault="00766D2B" w:rsidP="006949C2">
            <w:pPr>
              <w:pStyle w:val="Default"/>
              <w:rPr>
                <w:rStyle w:val="s1"/>
                <w:rFonts w:eastAsia="Times New Roman"/>
                <w:sz w:val="18"/>
                <w:szCs w:val="18"/>
                <w:lang w:eastAsia="sl-SI"/>
                <w14:ligatures w14:val="none"/>
              </w:rPr>
            </w:pPr>
            <w:r w:rsidRPr="006949C2">
              <w:rPr>
                <w:rFonts w:eastAsia="Times New Roman"/>
                <w:sz w:val="18"/>
                <w:szCs w:val="18"/>
                <w:lang w:eastAsia="sl-SI"/>
                <w14:ligatures w14:val="none"/>
              </w:rPr>
              <w:t>Število ranljivih gospodinjstev, ki jim je koristil ukrep za zmanjšanje njihovih emisij v stavbnem sektorju</w:t>
            </w:r>
          </w:p>
        </w:tc>
        <w:tc>
          <w:tcPr>
            <w:tcW w:w="2143" w:type="dxa"/>
          </w:tcPr>
          <w:p w14:paraId="52DB23EC" w14:textId="226238B0" w:rsidR="00766D2B" w:rsidRPr="00766D2B" w:rsidRDefault="00766D2B" w:rsidP="00766D2B">
            <w:pPr>
              <w:pStyle w:val="p2"/>
              <w:spacing w:after="0"/>
              <w:rPr>
                <w:rStyle w:val="s1"/>
                <w:rFonts w:ascii="Arial" w:hAnsi="Arial" w:cs="Arial"/>
                <w:lang w:val="sl-SI"/>
              </w:rPr>
            </w:pPr>
            <w:r w:rsidRPr="006949C2">
              <w:rPr>
                <w:rStyle w:val="s1"/>
                <w:rFonts w:ascii="Arial" w:hAnsi="Arial" w:cs="Arial"/>
                <w:lang w:val="sl-SI"/>
              </w:rPr>
              <w:t>Število gospodinjstev</w:t>
            </w:r>
          </w:p>
        </w:tc>
        <w:tc>
          <w:tcPr>
            <w:tcW w:w="809" w:type="dxa"/>
            <w:vAlign w:val="center"/>
          </w:tcPr>
          <w:p w14:paraId="3BFDF1DF" w14:textId="2D257FB8" w:rsidR="00766D2B" w:rsidRDefault="00766D2B" w:rsidP="00766D2B">
            <w:pPr>
              <w:pStyle w:val="p2"/>
              <w:spacing w:after="0"/>
              <w:jc w:val="right"/>
              <w:rPr>
                <w:rFonts w:ascii="Arial" w:hAnsi="Arial" w:cs="Arial"/>
                <w:color w:val="000000"/>
                <w:sz w:val="16"/>
                <w:szCs w:val="16"/>
                <w:lang w:val="sl-SI"/>
              </w:rPr>
            </w:pPr>
            <w:r>
              <w:rPr>
                <w:rFonts w:ascii="Arial" w:hAnsi="Arial" w:cs="Arial"/>
                <w:color w:val="000000"/>
                <w:sz w:val="16"/>
                <w:szCs w:val="16"/>
                <w:lang w:val="sl-SI"/>
              </w:rPr>
              <w:t>10.086</w:t>
            </w:r>
          </w:p>
        </w:tc>
        <w:tc>
          <w:tcPr>
            <w:tcW w:w="628" w:type="dxa"/>
            <w:vAlign w:val="center"/>
          </w:tcPr>
          <w:p w14:paraId="1834C963" w14:textId="12A19023" w:rsidR="00766D2B" w:rsidRDefault="00766D2B" w:rsidP="00766D2B">
            <w:pPr>
              <w:pStyle w:val="p2"/>
              <w:spacing w:after="0"/>
              <w:jc w:val="right"/>
              <w:rPr>
                <w:rFonts w:ascii="Arial" w:hAnsi="Arial" w:cs="Arial"/>
                <w:color w:val="000000"/>
                <w:sz w:val="16"/>
                <w:szCs w:val="16"/>
                <w:lang w:val="sl-SI"/>
              </w:rPr>
            </w:pPr>
            <w:r>
              <w:rPr>
                <w:rFonts w:ascii="Arial" w:hAnsi="Arial" w:cs="Arial"/>
                <w:color w:val="000000"/>
                <w:sz w:val="16"/>
                <w:szCs w:val="16"/>
                <w:lang w:val="sl-SI"/>
              </w:rPr>
              <w:t>11.686</w:t>
            </w:r>
          </w:p>
        </w:tc>
        <w:tc>
          <w:tcPr>
            <w:tcW w:w="673" w:type="dxa"/>
            <w:vAlign w:val="center"/>
          </w:tcPr>
          <w:p w14:paraId="3C1E987B" w14:textId="5B233D78" w:rsidR="00766D2B" w:rsidRPr="00C5432C" w:rsidRDefault="00766D2B" w:rsidP="00766D2B">
            <w:pPr>
              <w:pStyle w:val="p2"/>
              <w:spacing w:after="0"/>
              <w:jc w:val="center"/>
              <w:rPr>
                <w:rFonts w:ascii="Arial" w:hAnsi="Arial" w:cs="Arial"/>
                <w:color w:val="000000"/>
                <w:sz w:val="16"/>
                <w:szCs w:val="16"/>
                <w:lang w:val="sl-SI"/>
              </w:rPr>
            </w:pPr>
            <w:r w:rsidRPr="00C5432C">
              <w:rPr>
                <w:rFonts w:ascii="Arial" w:hAnsi="Arial" w:cs="Arial"/>
                <w:color w:val="000000"/>
                <w:sz w:val="16"/>
                <w:szCs w:val="16"/>
                <w:lang w:val="sl-SI"/>
              </w:rPr>
              <w:t>2032</w:t>
            </w:r>
          </w:p>
        </w:tc>
        <w:tc>
          <w:tcPr>
            <w:tcW w:w="713" w:type="dxa"/>
            <w:vAlign w:val="center"/>
          </w:tcPr>
          <w:p w14:paraId="7CCC8564" w14:textId="71FA0B9E" w:rsidR="00766D2B" w:rsidRPr="00C5432C" w:rsidRDefault="00766D2B" w:rsidP="00766D2B">
            <w:pPr>
              <w:pStyle w:val="p2"/>
              <w:spacing w:after="0"/>
              <w:jc w:val="center"/>
              <w:rPr>
                <w:rFonts w:ascii="Arial" w:hAnsi="Arial" w:cs="Arial"/>
                <w:color w:val="000000"/>
                <w:sz w:val="16"/>
                <w:szCs w:val="16"/>
                <w:lang w:val="sl-SI"/>
              </w:rPr>
            </w:pPr>
            <w:r w:rsidRPr="00C5432C">
              <w:rPr>
                <w:rFonts w:ascii="Arial" w:hAnsi="Arial" w:cs="Arial"/>
                <w:color w:val="000000"/>
                <w:sz w:val="16"/>
                <w:szCs w:val="16"/>
                <w:lang w:val="sl-SI"/>
              </w:rPr>
              <w:t>Q2</w:t>
            </w:r>
          </w:p>
        </w:tc>
      </w:tr>
      <w:tr w:rsidR="00766D2B" w:rsidRPr="00C5432C" w14:paraId="11601F7B" w14:textId="77777777" w:rsidTr="009A39C1">
        <w:trPr>
          <w:tblCellSpacing w:w="0" w:type="dxa"/>
        </w:trPr>
        <w:tc>
          <w:tcPr>
            <w:tcW w:w="1838" w:type="dxa"/>
          </w:tcPr>
          <w:p w14:paraId="7399E005" w14:textId="209CA33D" w:rsidR="00766D2B" w:rsidRPr="00C5432C" w:rsidRDefault="00766D2B" w:rsidP="00766D2B">
            <w:pPr>
              <w:pStyle w:val="p2"/>
              <w:spacing w:after="0"/>
              <w:rPr>
                <w:rStyle w:val="s1"/>
                <w:lang w:val="sl-SI"/>
              </w:rPr>
            </w:pPr>
            <w:r w:rsidRPr="00C5432C">
              <w:rPr>
                <w:rStyle w:val="s1"/>
                <w:lang w:val="sl-SI"/>
              </w:rPr>
              <w:t>C1.B.M1.3.2029Q4</w:t>
            </w:r>
          </w:p>
        </w:tc>
        <w:tc>
          <w:tcPr>
            <w:tcW w:w="992" w:type="dxa"/>
          </w:tcPr>
          <w:p w14:paraId="713417B3" w14:textId="342F11EF" w:rsidR="00766D2B" w:rsidRPr="00C5432C" w:rsidRDefault="00766D2B" w:rsidP="00766D2B">
            <w:pPr>
              <w:pStyle w:val="p2"/>
              <w:spacing w:after="0"/>
              <w:jc w:val="center"/>
              <w:rPr>
                <w:rStyle w:val="s1"/>
                <w:lang w:val="sl-SI"/>
              </w:rPr>
            </w:pPr>
            <w:r w:rsidRPr="00C5432C">
              <w:rPr>
                <w:rStyle w:val="s1"/>
                <w:lang w:val="sl-SI"/>
              </w:rPr>
              <w:t>C1.B.M1</w:t>
            </w:r>
          </w:p>
        </w:tc>
        <w:tc>
          <w:tcPr>
            <w:tcW w:w="993" w:type="dxa"/>
          </w:tcPr>
          <w:p w14:paraId="767E1FD7" w14:textId="0CCFCF33" w:rsidR="00766D2B" w:rsidRPr="00C5432C" w:rsidRDefault="00766D2B" w:rsidP="00766D2B">
            <w:pPr>
              <w:pStyle w:val="p2"/>
              <w:spacing w:after="0"/>
              <w:jc w:val="center"/>
              <w:rPr>
                <w:rStyle w:val="s1"/>
                <w:lang w:val="sl-SI"/>
              </w:rPr>
            </w:pPr>
            <w:r w:rsidRPr="00C5432C">
              <w:rPr>
                <w:rStyle w:val="s1"/>
                <w:lang w:val="sl-SI"/>
              </w:rPr>
              <w:t>T</w:t>
            </w:r>
          </w:p>
        </w:tc>
        <w:tc>
          <w:tcPr>
            <w:tcW w:w="4819" w:type="dxa"/>
          </w:tcPr>
          <w:p w14:paraId="5F987802" w14:textId="1B4C950C" w:rsidR="00766D2B" w:rsidRPr="00766D2B" w:rsidRDefault="00766D2B" w:rsidP="00766D2B">
            <w:pPr>
              <w:pStyle w:val="p2"/>
              <w:rPr>
                <w:rStyle w:val="s1"/>
                <w:rFonts w:ascii="Arial" w:hAnsi="Arial" w:cs="Arial"/>
                <w:lang w:val="sl-SI"/>
              </w:rPr>
            </w:pPr>
            <w:r w:rsidRPr="006949C2">
              <w:rPr>
                <w:rFonts w:ascii="Arial" w:eastAsia="Times New Roman" w:hAnsi="Arial" w:cs="Arial"/>
                <w:color w:val="000000"/>
                <w:lang w:val="sl-SI" w:eastAsia="sl-SI"/>
              </w:rPr>
              <w:t>Število oseb, ki so zaključila usposabljanje za izvajalce ukrepov in druge deležnike</w:t>
            </w:r>
          </w:p>
        </w:tc>
        <w:tc>
          <w:tcPr>
            <w:tcW w:w="2143" w:type="dxa"/>
          </w:tcPr>
          <w:p w14:paraId="7740DD22" w14:textId="63FEA5B4" w:rsidR="00766D2B" w:rsidRPr="00766D2B" w:rsidRDefault="00766D2B" w:rsidP="00766D2B">
            <w:pPr>
              <w:pStyle w:val="p2"/>
              <w:spacing w:after="0"/>
              <w:rPr>
                <w:rStyle w:val="s1"/>
                <w:rFonts w:ascii="Arial" w:hAnsi="Arial" w:cs="Arial"/>
                <w:lang w:val="sl-SI"/>
              </w:rPr>
            </w:pPr>
            <w:r w:rsidRPr="006949C2">
              <w:rPr>
                <w:rStyle w:val="s1"/>
                <w:rFonts w:ascii="Arial" w:hAnsi="Arial" w:cs="Arial"/>
                <w:lang w:val="sl-SI"/>
              </w:rPr>
              <w:t>Število oseb</w:t>
            </w:r>
          </w:p>
        </w:tc>
        <w:tc>
          <w:tcPr>
            <w:tcW w:w="809" w:type="dxa"/>
            <w:vAlign w:val="center"/>
          </w:tcPr>
          <w:p w14:paraId="0E705D96" w14:textId="3B27DB02" w:rsidR="00766D2B" w:rsidRDefault="00766D2B" w:rsidP="00766D2B">
            <w:pPr>
              <w:pStyle w:val="p2"/>
              <w:spacing w:after="0"/>
              <w:jc w:val="right"/>
              <w:rPr>
                <w:rFonts w:ascii="Arial" w:hAnsi="Arial" w:cs="Arial"/>
                <w:color w:val="000000"/>
                <w:sz w:val="16"/>
                <w:szCs w:val="16"/>
                <w:lang w:val="sl-SI"/>
              </w:rPr>
            </w:pPr>
            <w:r w:rsidRPr="00C5432C">
              <w:rPr>
                <w:rFonts w:ascii="Arial" w:hAnsi="Arial" w:cs="Arial"/>
                <w:color w:val="000000"/>
                <w:sz w:val="16"/>
                <w:szCs w:val="16"/>
                <w:lang w:val="sl-SI"/>
              </w:rPr>
              <w:t>0</w:t>
            </w:r>
          </w:p>
        </w:tc>
        <w:tc>
          <w:tcPr>
            <w:tcW w:w="628" w:type="dxa"/>
            <w:vAlign w:val="center"/>
          </w:tcPr>
          <w:p w14:paraId="07C2FD44" w14:textId="0309B5CB" w:rsidR="00766D2B" w:rsidRDefault="00766D2B" w:rsidP="00766D2B">
            <w:pPr>
              <w:pStyle w:val="p2"/>
              <w:spacing w:after="0"/>
              <w:jc w:val="right"/>
              <w:rPr>
                <w:rFonts w:ascii="Arial" w:hAnsi="Arial" w:cs="Arial"/>
                <w:color w:val="000000"/>
                <w:sz w:val="16"/>
                <w:szCs w:val="16"/>
                <w:lang w:val="sl-SI"/>
              </w:rPr>
            </w:pPr>
            <w:r w:rsidRPr="00C5432C">
              <w:rPr>
                <w:rFonts w:ascii="Arial" w:hAnsi="Arial" w:cs="Arial"/>
                <w:color w:val="000000"/>
                <w:sz w:val="16"/>
                <w:szCs w:val="16"/>
                <w:lang w:val="sl-SI"/>
              </w:rPr>
              <w:t>800</w:t>
            </w:r>
          </w:p>
        </w:tc>
        <w:tc>
          <w:tcPr>
            <w:tcW w:w="673" w:type="dxa"/>
            <w:vAlign w:val="center"/>
          </w:tcPr>
          <w:p w14:paraId="5E7ACEE7" w14:textId="268FECF6" w:rsidR="00766D2B" w:rsidRPr="00C5432C" w:rsidRDefault="00766D2B" w:rsidP="00766D2B">
            <w:pPr>
              <w:pStyle w:val="p2"/>
              <w:spacing w:after="0"/>
              <w:jc w:val="center"/>
              <w:rPr>
                <w:rFonts w:ascii="Arial" w:hAnsi="Arial" w:cs="Arial"/>
                <w:color w:val="000000"/>
                <w:sz w:val="16"/>
                <w:szCs w:val="16"/>
                <w:lang w:val="sl-SI"/>
              </w:rPr>
            </w:pPr>
            <w:r w:rsidRPr="00C5432C">
              <w:rPr>
                <w:rFonts w:ascii="Arial" w:hAnsi="Arial" w:cs="Arial"/>
                <w:color w:val="000000"/>
                <w:sz w:val="16"/>
                <w:szCs w:val="16"/>
                <w:lang w:val="sl-SI"/>
              </w:rPr>
              <w:t>2029</w:t>
            </w:r>
          </w:p>
        </w:tc>
        <w:tc>
          <w:tcPr>
            <w:tcW w:w="713" w:type="dxa"/>
            <w:vAlign w:val="center"/>
          </w:tcPr>
          <w:p w14:paraId="28604C69" w14:textId="7A826664" w:rsidR="00766D2B" w:rsidRPr="00C5432C" w:rsidRDefault="00766D2B" w:rsidP="00766D2B">
            <w:pPr>
              <w:pStyle w:val="p2"/>
              <w:spacing w:after="0"/>
              <w:jc w:val="center"/>
              <w:rPr>
                <w:rFonts w:ascii="Arial" w:hAnsi="Arial" w:cs="Arial"/>
                <w:color w:val="000000"/>
                <w:sz w:val="16"/>
                <w:szCs w:val="16"/>
                <w:lang w:val="sl-SI"/>
              </w:rPr>
            </w:pPr>
            <w:r w:rsidRPr="00C5432C">
              <w:rPr>
                <w:rFonts w:ascii="Arial" w:hAnsi="Arial" w:cs="Arial"/>
                <w:color w:val="000000"/>
                <w:sz w:val="16"/>
                <w:szCs w:val="16"/>
                <w:lang w:val="sl-SI"/>
              </w:rPr>
              <w:t>Q4</w:t>
            </w:r>
          </w:p>
        </w:tc>
      </w:tr>
      <w:tr w:rsidR="00766D2B" w:rsidRPr="00C5432C" w14:paraId="392BE9B6" w14:textId="77777777" w:rsidTr="009A39C1">
        <w:trPr>
          <w:tblCellSpacing w:w="0" w:type="dxa"/>
        </w:trPr>
        <w:tc>
          <w:tcPr>
            <w:tcW w:w="1838" w:type="dxa"/>
          </w:tcPr>
          <w:p w14:paraId="4CF0E480" w14:textId="779F170A" w:rsidR="00766D2B" w:rsidRPr="00C5432C" w:rsidRDefault="00766D2B" w:rsidP="00766D2B">
            <w:pPr>
              <w:pStyle w:val="p2"/>
              <w:spacing w:after="0"/>
              <w:rPr>
                <w:rStyle w:val="s1"/>
                <w:lang w:val="sl-SI"/>
              </w:rPr>
            </w:pPr>
            <w:r w:rsidRPr="00C5432C">
              <w:rPr>
                <w:rStyle w:val="s1"/>
                <w:lang w:val="sl-SI"/>
              </w:rPr>
              <w:t>C1.B.M1.4.2032Q2</w:t>
            </w:r>
          </w:p>
        </w:tc>
        <w:tc>
          <w:tcPr>
            <w:tcW w:w="992" w:type="dxa"/>
          </w:tcPr>
          <w:p w14:paraId="507ADFC9" w14:textId="2D43DFA2" w:rsidR="00766D2B" w:rsidRPr="00C5432C" w:rsidRDefault="00766D2B" w:rsidP="00766D2B">
            <w:pPr>
              <w:pStyle w:val="p2"/>
              <w:spacing w:after="0"/>
              <w:jc w:val="center"/>
              <w:rPr>
                <w:rStyle w:val="s1"/>
                <w:lang w:val="sl-SI"/>
              </w:rPr>
            </w:pPr>
            <w:r w:rsidRPr="00C5432C">
              <w:rPr>
                <w:rStyle w:val="s1"/>
                <w:lang w:val="sl-SI"/>
              </w:rPr>
              <w:t>C1.B.M1</w:t>
            </w:r>
          </w:p>
        </w:tc>
        <w:tc>
          <w:tcPr>
            <w:tcW w:w="993" w:type="dxa"/>
          </w:tcPr>
          <w:p w14:paraId="14E80155" w14:textId="1FE70D37" w:rsidR="00766D2B" w:rsidRPr="00C5432C" w:rsidRDefault="00766D2B" w:rsidP="00766D2B">
            <w:pPr>
              <w:pStyle w:val="p2"/>
              <w:spacing w:after="0"/>
              <w:jc w:val="center"/>
              <w:rPr>
                <w:rStyle w:val="s1"/>
                <w:lang w:val="sl-SI"/>
              </w:rPr>
            </w:pPr>
            <w:r w:rsidRPr="00C5432C">
              <w:rPr>
                <w:rStyle w:val="s1"/>
                <w:lang w:val="sl-SI"/>
              </w:rPr>
              <w:t>T</w:t>
            </w:r>
          </w:p>
        </w:tc>
        <w:tc>
          <w:tcPr>
            <w:tcW w:w="4819" w:type="dxa"/>
          </w:tcPr>
          <w:p w14:paraId="2387CF28" w14:textId="7DF2B5C4" w:rsidR="00766D2B" w:rsidRPr="00766D2B" w:rsidRDefault="00766D2B" w:rsidP="00766D2B">
            <w:pPr>
              <w:pStyle w:val="p2"/>
              <w:rPr>
                <w:rStyle w:val="s1"/>
                <w:rFonts w:ascii="Arial" w:hAnsi="Arial" w:cs="Arial"/>
                <w:lang w:val="sl-SI"/>
              </w:rPr>
            </w:pPr>
            <w:r w:rsidRPr="006949C2">
              <w:rPr>
                <w:rFonts w:ascii="Arial" w:eastAsia="Times New Roman" w:hAnsi="Arial" w:cs="Arial"/>
                <w:color w:val="000000"/>
                <w:lang w:val="sl-SI" w:eastAsia="sl-SI"/>
              </w:rPr>
              <w:t>Število oseb, ki so zaključila usposabljanje za izvajalce ukrepov in druge deležnike</w:t>
            </w:r>
          </w:p>
        </w:tc>
        <w:tc>
          <w:tcPr>
            <w:tcW w:w="2143" w:type="dxa"/>
          </w:tcPr>
          <w:p w14:paraId="2C22EAA1" w14:textId="633428A5" w:rsidR="00766D2B" w:rsidRPr="00766D2B" w:rsidRDefault="00766D2B" w:rsidP="00766D2B">
            <w:pPr>
              <w:pStyle w:val="p2"/>
              <w:spacing w:after="0"/>
              <w:rPr>
                <w:rStyle w:val="s1"/>
                <w:rFonts w:ascii="Arial" w:hAnsi="Arial" w:cs="Arial"/>
                <w:lang w:val="sl-SI"/>
              </w:rPr>
            </w:pPr>
            <w:r w:rsidRPr="006949C2">
              <w:rPr>
                <w:rStyle w:val="s1"/>
                <w:rFonts w:ascii="Arial" w:hAnsi="Arial" w:cs="Arial"/>
                <w:lang w:val="sl-SI"/>
              </w:rPr>
              <w:t>Število oseb</w:t>
            </w:r>
          </w:p>
        </w:tc>
        <w:tc>
          <w:tcPr>
            <w:tcW w:w="809" w:type="dxa"/>
            <w:vAlign w:val="center"/>
          </w:tcPr>
          <w:p w14:paraId="528FE5B3" w14:textId="6308394D" w:rsidR="00766D2B" w:rsidRDefault="00766D2B" w:rsidP="00766D2B">
            <w:pPr>
              <w:pStyle w:val="p2"/>
              <w:spacing w:after="0"/>
              <w:jc w:val="right"/>
              <w:rPr>
                <w:rFonts w:ascii="Arial" w:hAnsi="Arial" w:cs="Arial"/>
                <w:color w:val="000000"/>
                <w:sz w:val="16"/>
                <w:szCs w:val="16"/>
                <w:lang w:val="sl-SI"/>
              </w:rPr>
            </w:pPr>
            <w:r w:rsidRPr="00C5432C">
              <w:rPr>
                <w:rFonts w:ascii="Arial" w:hAnsi="Arial" w:cs="Arial"/>
                <w:color w:val="000000"/>
                <w:sz w:val="16"/>
                <w:szCs w:val="16"/>
                <w:lang w:val="sl-SI"/>
              </w:rPr>
              <w:t>800</w:t>
            </w:r>
          </w:p>
        </w:tc>
        <w:tc>
          <w:tcPr>
            <w:tcW w:w="628" w:type="dxa"/>
            <w:vAlign w:val="center"/>
          </w:tcPr>
          <w:p w14:paraId="756BDB3E" w14:textId="4D8B2660" w:rsidR="00766D2B" w:rsidRDefault="00766D2B" w:rsidP="00766D2B">
            <w:pPr>
              <w:pStyle w:val="p2"/>
              <w:spacing w:after="0"/>
              <w:jc w:val="right"/>
              <w:rPr>
                <w:rFonts w:ascii="Arial" w:hAnsi="Arial" w:cs="Arial"/>
                <w:color w:val="000000"/>
                <w:sz w:val="16"/>
                <w:szCs w:val="16"/>
                <w:lang w:val="sl-SI"/>
              </w:rPr>
            </w:pPr>
            <w:r w:rsidRPr="00C5432C">
              <w:rPr>
                <w:rFonts w:ascii="Arial" w:hAnsi="Arial" w:cs="Arial"/>
                <w:color w:val="000000"/>
                <w:sz w:val="16"/>
                <w:szCs w:val="16"/>
                <w:lang w:val="sl-SI"/>
              </w:rPr>
              <w:t>1240</w:t>
            </w:r>
          </w:p>
        </w:tc>
        <w:tc>
          <w:tcPr>
            <w:tcW w:w="673" w:type="dxa"/>
            <w:vAlign w:val="center"/>
          </w:tcPr>
          <w:p w14:paraId="45C6C3D9" w14:textId="6E4BFDD3" w:rsidR="00766D2B" w:rsidRPr="00C5432C" w:rsidRDefault="00766D2B" w:rsidP="00766D2B">
            <w:pPr>
              <w:pStyle w:val="p2"/>
              <w:spacing w:after="0"/>
              <w:jc w:val="center"/>
              <w:rPr>
                <w:rFonts w:ascii="Arial" w:hAnsi="Arial" w:cs="Arial"/>
                <w:color w:val="000000"/>
                <w:sz w:val="16"/>
                <w:szCs w:val="16"/>
                <w:lang w:val="sl-SI"/>
              </w:rPr>
            </w:pPr>
            <w:r w:rsidRPr="00C5432C">
              <w:rPr>
                <w:rFonts w:ascii="Arial" w:hAnsi="Arial" w:cs="Arial"/>
                <w:color w:val="000000"/>
                <w:sz w:val="16"/>
                <w:szCs w:val="16"/>
                <w:lang w:val="sl-SI"/>
              </w:rPr>
              <w:t>2032</w:t>
            </w:r>
          </w:p>
        </w:tc>
        <w:tc>
          <w:tcPr>
            <w:tcW w:w="713" w:type="dxa"/>
            <w:vAlign w:val="center"/>
          </w:tcPr>
          <w:p w14:paraId="75542C14" w14:textId="74557665" w:rsidR="00766D2B" w:rsidRPr="00C5432C" w:rsidRDefault="00766D2B" w:rsidP="00766D2B">
            <w:pPr>
              <w:pStyle w:val="p2"/>
              <w:spacing w:after="0"/>
              <w:jc w:val="center"/>
              <w:rPr>
                <w:rFonts w:ascii="Arial" w:hAnsi="Arial" w:cs="Arial"/>
                <w:color w:val="000000"/>
                <w:sz w:val="16"/>
                <w:szCs w:val="16"/>
                <w:lang w:val="sl-SI"/>
              </w:rPr>
            </w:pPr>
            <w:r w:rsidRPr="00C5432C">
              <w:rPr>
                <w:rFonts w:ascii="Arial" w:hAnsi="Arial" w:cs="Arial"/>
                <w:color w:val="000000"/>
                <w:sz w:val="16"/>
                <w:szCs w:val="16"/>
                <w:lang w:val="sl-SI"/>
              </w:rPr>
              <w:t>Q2</w:t>
            </w:r>
          </w:p>
        </w:tc>
      </w:tr>
    </w:tbl>
    <w:p w14:paraId="0EF15DC5" w14:textId="77777777" w:rsidR="00AC7D44" w:rsidRPr="00C5432C" w:rsidRDefault="00AC7D44" w:rsidP="5E516365">
      <w:pPr>
        <w:pStyle w:val="p2"/>
        <w:rPr>
          <w:rStyle w:val="s1"/>
          <w:b/>
          <w:bCs/>
          <w:lang w:val="sl-SI"/>
        </w:rPr>
        <w:sectPr w:rsidR="00AC7D44" w:rsidRPr="00C5432C" w:rsidSect="00F276CD">
          <w:pgSz w:w="16838" w:h="11906" w:orient="landscape"/>
          <w:pgMar w:top="1440" w:right="1440" w:bottom="1440" w:left="1440" w:header="708" w:footer="708" w:gutter="0"/>
          <w:cols w:space="708"/>
          <w:docGrid w:linePitch="360"/>
        </w:sectPr>
      </w:pPr>
    </w:p>
    <w:p w14:paraId="2B0AAAF8" w14:textId="77777777" w:rsidR="008165BA" w:rsidRPr="00C5432C" w:rsidRDefault="008165BA" w:rsidP="5E516365">
      <w:pPr>
        <w:pStyle w:val="p2"/>
        <w:rPr>
          <w:rStyle w:val="s1"/>
          <w:b/>
          <w:bCs/>
          <w:lang w:val="sl-SI"/>
        </w:rPr>
      </w:pPr>
    </w:p>
    <w:p w14:paraId="6FBE98BD" w14:textId="4A643E8B" w:rsidR="00872C5C" w:rsidRPr="00C5432C" w:rsidRDefault="00251E4F" w:rsidP="004D6160">
      <w:pPr>
        <w:pStyle w:val="Naslov3"/>
        <w:numPr>
          <w:ilvl w:val="2"/>
          <w:numId w:val="13"/>
        </w:numPr>
        <w:ind w:left="720"/>
        <w:rPr>
          <w:rFonts w:ascii="Times" w:hAnsi="Times" w:cs="Times"/>
          <w:lang w:val="sl-SI"/>
        </w:rPr>
      </w:pPr>
      <w:bookmarkStart w:id="125" w:name="_Toc212717086"/>
      <w:bookmarkStart w:id="126" w:name="_Hlk212554724"/>
      <w:r w:rsidRPr="00C5432C">
        <w:rPr>
          <w:rFonts w:ascii="Times" w:hAnsi="Times" w:cs="Times"/>
          <w:lang w:val="sl-SI"/>
        </w:rPr>
        <w:t>Opis scenarija v primeru kasnejšega začetka ETS2</w:t>
      </w:r>
      <w:bookmarkEnd w:id="125"/>
    </w:p>
    <w:bookmarkEnd w:id="126"/>
    <w:p w14:paraId="7698EDB0" w14:textId="3C4CEF42" w:rsidR="00872C5C" w:rsidRPr="00C5432C" w:rsidRDefault="00872C5C">
      <w:pPr>
        <w:pStyle w:val="p2"/>
        <w:rPr>
          <w:rStyle w:val="s1"/>
          <w:lang w:val="sl-SI"/>
        </w:rPr>
      </w:pPr>
    </w:p>
    <w:tbl>
      <w:tblPr>
        <w:tblStyle w:val="Tabelamrea"/>
        <w:tblW w:w="0" w:type="auto"/>
        <w:tblLook w:val="04A0" w:firstRow="1" w:lastRow="0" w:firstColumn="1" w:lastColumn="0" w:noHBand="0" w:noVBand="1"/>
      </w:tblPr>
      <w:tblGrid>
        <w:gridCol w:w="8988"/>
      </w:tblGrid>
      <w:tr w:rsidR="00FF7475" w:rsidRPr="006949C2" w14:paraId="41D4BD22" w14:textId="77777777" w:rsidTr="00FF7475">
        <w:tc>
          <w:tcPr>
            <w:tcW w:w="8988" w:type="dxa"/>
            <w:tcBorders>
              <w:left w:val="single" w:sz="12" w:space="0" w:color="0F9ED5" w:themeColor="accent4"/>
            </w:tcBorders>
          </w:tcPr>
          <w:p w14:paraId="09DF7370" w14:textId="2238937A" w:rsidR="00637A1F" w:rsidRDefault="00180168" w:rsidP="00637A1F">
            <w:pPr>
              <w:spacing w:after="240" w:line="276" w:lineRule="auto"/>
              <w:jc w:val="both"/>
              <w:rPr>
                <w:rFonts w:ascii="Arial" w:hAnsi="Arial" w:cs="Arial"/>
                <w:sz w:val="20"/>
                <w:szCs w:val="20"/>
                <w:lang w:val="sl-SI"/>
              </w:rPr>
            </w:pPr>
            <w:r w:rsidRPr="00C5432C">
              <w:rPr>
                <w:rFonts w:ascii="Arial" w:hAnsi="Arial" w:cs="Arial"/>
                <w:sz w:val="20"/>
                <w:szCs w:val="20"/>
                <w:lang w:val="sl-SI"/>
              </w:rPr>
              <w:t xml:space="preserve">V primeru </w:t>
            </w:r>
            <w:r w:rsidR="00637A1F">
              <w:rPr>
                <w:rFonts w:ascii="Arial" w:hAnsi="Arial" w:cs="Arial"/>
                <w:sz w:val="20"/>
                <w:szCs w:val="20"/>
                <w:lang w:val="sl-SI"/>
              </w:rPr>
              <w:t xml:space="preserve">zmanjšanja skupne vrednosti SSP </w:t>
            </w:r>
            <w:r w:rsidRPr="00C5432C">
              <w:rPr>
                <w:rFonts w:ascii="Arial" w:hAnsi="Arial" w:cs="Arial"/>
                <w:sz w:val="20"/>
                <w:szCs w:val="20"/>
                <w:lang w:val="sl-SI"/>
              </w:rPr>
              <w:t>b</w:t>
            </w:r>
            <w:r w:rsidR="00637A1F">
              <w:rPr>
                <w:rFonts w:ascii="Arial" w:hAnsi="Arial" w:cs="Arial"/>
                <w:sz w:val="20"/>
                <w:szCs w:val="20"/>
                <w:lang w:val="sl-SI"/>
              </w:rPr>
              <w:t>i</w:t>
            </w:r>
            <w:r w:rsidRPr="00C5432C">
              <w:rPr>
                <w:rFonts w:ascii="Arial" w:hAnsi="Arial" w:cs="Arial"/>
                <w:sz w:val="20"/>
                <w:szCs w:val="20"/>
                <w:lang w:val="sl-SI"/>
              </w:rPr>
              <w:t xml:space="preserve"> </w:t>
            </w:r>
            <w:r w:rsidR="008863BF" w:rsidRPr="00C5432C">
              <w:rPr>
                <w:rFonts w:ascii="Arial" w:hAnsi="Arial" w:cs="Arial"/>
                <w:sz w:val="20"/>
                <w:szCs w:val="20"/>
                <w:lang w:val="sl-SI"/>
              </w:rPr>
              <w:t xml:space="preserve">se </w:t>
            </w:r>
            <w:r w:rsidRPr="00C5432C">
              <w:rPr>
                <w:rFonts w:ascii="Arial" w:hAnsi="Arial" w:cs="Arial"/>
                <w:sz w:val="20"/>
                <w:szCs w:val="20"/>
                <w:lang w:val="sl-SI"/>
              </w:rPr>
              <w:t xml:space="preserve">vrednost ukrepov in naložb na komponenti zmanjšala za 1/7 na 205 milijone evrov. </w:t>
            </w:r>
            <w:r w:rsidR="00637A1F" w:rsidRPr="00C5432C">
              <w:rPr>
                <w:rFonts w:ascii="Arial" w:hAnsi="Arial" w:cs="Arial"/>
                <w:sz w:val="20"/>
                <w:szCs w:val="20"/>
                <w:lang w:val="sl-SI"/>
              </w:rPr>
              <w:t xml:space="preserve">Zaradi nižje vrednosti komponente </w:t>
            </w:r>
            <w:r w:rsidR="00637A1F">
              <w:rPr>
                <w:rFonts w:ascii="Arial" w:hAnsi="Arial" w:cs="Arial"/>
                <w:sz w:val="20"/>
                <w:szCs w:val="20"/>
                <w:lang w:val="sl-SI"/>
              </w:rPr>
              <w:t>bi bilo</w:t>
            </w:r>
            <w:r w:rsidR="00637A1F" w:rsidRPr="00C5432C">
              <w:rPr>
                <w:rFonts w:ascii="Arial" w:hAnsi="Arial" w:cs="Arial"/>
                <w:sz w:val="20"/>
                <w:szCs w:val="20"/>
                <w:lang w:val="sl-SI"/>
              </w:rPr>
              <w:t xml:space="preserve"> sorazmerno manj upravičencev.</w:t>
            </w:r>
          </w:p>
          <w:p w14:paraId="1DA44416" w14:textId="1C3DCC9D" w:rsidR="006F4519" w:rsidRPr="00C5432C" w:rsidRDefault="00637A1F" w:rsidP="00637A1F">
            <w:pPr>
              <w:spacing w:after="240" w:line="276" w:lineRule="auto"/>
              <w:jc w:val="both"/>
              <w:rPr>
                <w:rStyle w:val="s1"/>
                <w:rFonts w:ascii="Arial" w:hAnsi="Arial" w:cs="Arial"/>
                <w:sz w:val="20"/>
                <w:szCs w:val="20"/>
                <w:lang w:val="sl-SI"/>
              </w:rPr>
            </w:pPr>
            <w:r>
              <w:rPr>
                <w:rFonts w:ascii="Arial" w:hAnsi="Arial" w:cs="Arial"/>
                <w:sz w:val="20"/>
                <w:szCs w:val="20"/>
                <w:lang w:val="sl-SI"/>
              </w:rPr>
              <w:t xml:space="preserve">Skladno s pravnim mnenjem EK zamik izvajanja ETS2 ne bo imel posledic na višino sredstev SSP. </w:t>
            </w:r>
            <w:r w:rsidR="00180168" w:rsidRPr="00C5432C">
              <w:rPr>
                <w:rFonts w:ascii="Arial" w:hAnsi="Arial" w:cs="Arial"/>
                <w:sz w:val="20"/>
                <w:szCs w:val="20"/>
                <w:lang w:val="sl-SI"/>
              </w:rPr>
              <w:t xml:space="preserve">Zamik izvajanja </w:t>
            </w:r>
            <w:r>
              <w:rPr>
                <w:rFonts w:ascii="Arial" w:hAnsi="Arial" w:cs="Arial"/>
                <w:sz w:val="20"/>
                <w:szCs w:val="20"/>
                <w:lang w:val="sl-SI"/>
              </w:rPr>
              <w:t xml:space="preserve">ukrepov v Sloveniji </w:t>
            </w:r>
            <w:r w:rsidR="00180168" w:rsidRPr="00C5432C">
              <w:rPr>
                <w:rFonts w:ascii="Arial" w:hAnsi="Arial" w:cs="Arial"/>
                <w:sz w:val="20"/>
                <w:szCs w:val="20"/>
                <w:lang w:val="sl-SI"/>
              </w:rPr>
              <w:t xml:space="preserve">ni predviden, saj je energetsko revnim in ranljivim gospodinjstvom potrebno čim prej omogočiti naložbe v URE in OVE. </w:t>
            </w:r>
          </w:p>
        </w:tc>
      </w:tr>
    </w:tbl>
    <w:p w14:paraId="1968A396" w14:textId="77777777" w:rsidR="00FF7475" w:rsidRPr="00C5432C" w:rsidRDefault="00FF7475" w:rsidP="00FF7475">
      <w:pPr>
        <w:pStyle w:val="p2"/>
        <w:rPr>
          <w:rStyle w:val="s1"/>
          <w:b/>
          <w:bCs/>
          <w:lang w:val="sl-SI"/>
        </w:rPr>
      </w:pPr>
    </w:p>
    <w:p w14:paraId="6001C4E0" w14:textId="77777777" w:rsidR="00CE2F7C" w:rsidRPr="00C5432C" w:rsidRDefault="00CE2F7C" w:rsidP="00FF7475">
      <w:pPr>
        <w:pStyle w:val="p2"/>
        <w:rPr>
          <w:rStyle w:val="s1"/>
          <w:b/>
          <w:bCs/>
          <w:lang w:val="sl-SI"/>
        </w:rPr>
        <w:sectPr w:rsidR="00CE2F7C" w:rsidRPr="00C5432C" w:rsidSect="00F276CD">
          <w:pgSz w:w="11906" w:h="16838"/>
          <w:pgMar w:top="1440" w:right="1440" w:bottom="1440" w:left="1440" w:header="708" w:footer="708" w:gutter="0"/>
          <w:cols w:space="708"/>
          <w:docGrid w:linePitch="360"/>
        </w:sectPr>
      </w:pPr>
    </w:p>
    <w:p w14:paraId="06B66793" w14:textId="55647D71" w:rsidR="00FF7475" w:rsidRPr="00C5432C" w:rsidRDefault="00323C57" w:rsidP="004D6160">
      <w:pPr>
        <w:pStyle w:val="Naslov2"/>
        <w:numPr>
          <w:ilvl w:val="1"/>
          <w:numId w:val="13"/>
        </w:numPr>
        <w:spacing w:after="120"/>
        <w:ind w:left="720"/>
        <w:rPr>
          <w:rFonts w:ascii="Times" w:hAnsi="Times" w:cs="Times"/>
          <w:b/>
          <w:bCs/>
          <w:lang w:val="sl-SI"/>
        </w:rPr>
      </w:pPr>
      <w:bookmarkStart w:id="127" w:name="_Toc212717087"/>
      <w:r w:rsidRPr="00C5432C">
        <w:rPr>
          <w:rFonts w:ascii="Times" w:hAnsi="Times" w:cs="Times"/>
          <w:b/>
          <w:bCs/>
          <w:lang w:val="sl-SI"/>
        </w:rPr>
        <w:lastRenderedPageBreak/>
        <w:t>KOMPONENTA</w:t>
      </w:r>
      <w:r w:rsidR="00FF7475" w:rsidRPr="00C5432C">
        <w:rPr>
          <w:rFonts w:ascii="Times" w:hAnsi="Times" w:cs="Times"/>
          <w:b/>
          <w:bCs/>
          <w:lang w:val="sl-SI"/>
        </w:rPr>
        <w:t xml:space="preserve">: C2 </w:t>
      </w:r>
      <w:r w:rsidR="00E662DF" w:rsidRPr="00C5432C">
        <w:rPr>
          <w:rFonts w:ascii="Times" w:hAnsi="Times" w:cs="Times"/>
          <w:b/>
          <w:bCs/>
          <w:lang w:val="sl-SI"/>
        </w:rPr>
        <w:t>–</w:t>
      </w:r>
      <w:r w:rsidR="00FF7475" w:rsidRPr="00C5432C">
        <w:rPr>
          <w:rFonts w:ascii="Times" w:hAnsi="Times" w:cs="Times"/>
          <w:b/>
          <w:bCs/>
          <w:lang w:val="sl-SI"/>
        </w:rPr>
        <w:t xml:space="preserve"> </w:t>
      </w:r>
      <w:r w:rsidRPr="00C5432C">
        <w:rPr>
          <w:rFonts w:ascii="Times" w:hAnsi="Times" w:cs="Times"/>
          <w:b/>
          <w:bCs/>
          <w:lang w:val="sl-SI"/>
        </w:rPr>
        <w:t>Prevozni sektor</w:t>
      </w:r>
      <w:bookmarkEnd w:id="127"/>
    </w:p>
    <w:p w14:paraId="1EB0328B" w14:textId="68593CDB" w:rsidR="00FF7475" w:rsidRPr="00C5432C" w:rsidRDefault="00323C57" w:rsidP="002B45A1">
      <w:pPr>
        <w:pStyle w:val="Naslov3"/>
        <w:numPr>
          <w:ilvl w:val="2"/>
          <w:numId w:val="70"/>
        </w:numPr>
        <w:rPr>
          <w:rStyle w:val="s1"/>
          <w:rFonts w:ascii="Times" w:hAnsi="Times" w:cs="Times"/>
          <w:lang w:val="sl-SI"/>
        </w:rPr>
      </w:pPr>
      <w:bookmarkStart w:id="128" w:name="_Toc212717088"/>
      <w:r w:rsidRPr="00C5432C">
        <w:rPr>
          <w:rFonts w:ascii="Times" w:hAnsi="Times" w:cs="Times"/>
          <w:lang w:val="sl-SI"/>
        </w:rPr>
        <w:t>Opis komponente (povzetek</w:t>
      </w:r>
      <w:r w:rsidR="00FF7475" w:rsidRPr="00C5432C">
        <w:rPr>
          <w:rStyle w:val="s1"/>
          <w:rFonts w:ascii="Times" w:hAnsi="Times" w:cs="Times"/>
          <w:lang w:val="sl-SI"/>
        </w:rPr>
        <w:t>)</w:t>
      </w:r>
      <w:bookmarkEnd w:id="128"/>
    </w:p>
    <w:p w14:paraId="688FC48D" w14:textId="77777777" w:rsidR="00FF7475" w:rsidRPr="00C5432C" w:rsidRDefault="00FF7475" w:rsidP="00FF7475">
      <w:pPr>
        <w:rPr>
          <w:lang w:val="sl-SI"/>
        </w:rPr>
      </w:pPr>
    </w:p>
    <w:tbl>
      <w:tblPr>
        <w:tblW w:w="0" w:type="auto"/>
        <w:tblCellSpacing w:w="0" w:type="dxa"/>
        <w:tblBorders>
          <w:top w:val="single" w:sz="6" w:space="0" w:color="6D6D6D"/>
          <w:left w:val="single" w:sz="6" w:space="0" w:color="6D6D6D"/>
          <w:bottom w:val="single" w:sz="6" w:space="0" w:color="6D6D6D"/>
          <w:right w:val="single" w:sz="6" w:space="0" w:color="6D6D6D"/>
        </w:tblBorders>
        <w:tblCellMar>
          <w:left w:w="0" w:type="dxa"/>
          <w:right w:w="0" w:type="dxa"/>
        </w:tblCellMar>
        <w:tblLook w:val="04A0" w:firstRow="1" w:lastRow="0" w:firstColumn="1" w:lastColumn="0" w:noHBand="0" w:noVBand="1"/>
      </w:tblPr>
      <w:tblGrid>
        <w:gridCol w:w="9010"/>
      </w:tblGrid>
      <w:tr w:rsidR="00FF7475" w:rsidRPr="006949C2" w14:paraId="0CC0DE9D" w14:textId="77777777">
        <w:trPr>
          <w:tblCellSpacing w:w="0" w:type="dxa"/>
        </w:trPr>
        <w:tc>
          <w:tcPr>
            <w:tcW w:w="0" w:type="auto"/>
            <w:tcBorders>
              <w:top w:val="single" w:sz="6" w:space="0" w:color="6D6D6D"/>
              <w:left w:val="single" w:sz="6" w:space="0" w:color="6D6D6D"/>
              <w:bottom w:val="single" w:sz="6" w:space="0" w:color="6D6D6D"/>
              <w:right w:val="single" w:sz="6" w:space="0" w:color="6D6D6D"/>
            </w:tcBorders>
            <w:tcMar>
              <w:top w:w="150" w:type="dxa"/>
              <w:left w:w="150" w:type="dxa"/>
              <w:bottom w:w="150" w:type="dxa"/>
              <w:right w:w="150" w:type="dxa"/>
            </w:tcMar>
            <w:vAlign w:val="center"/>
            <w:hideMark/>
          </w:tcPr>
          <w:p w14:paraId="7F09B342" w14:textId="2CA48FE5" w:rsidR="00FF7475" w:rsidRPr="00C5432C" w:rsidRDefault="00323C57">
            <w:pPr>
              <w:pStyle w:val="p2"/>
              <w:rPr>
                <w:rStyle w:val="s1"/>
                <w:sz w:val="20"/>
                <w:szCs w:val="20"/>
                <w:lang w:val="sl-SI"/>
              </w:rPr>
            </w:pPr>
            <w:r w:rsidRPr="00C5432C">
              <w:rPr>
                <w:rStyle w:val="s1"/>
                <w:sz w:val="20"/>
                <w:szCs w:val="20"/>
                <w:lang w:val="sl-SI"/>
              </w:rPr>
              <w:t>Področje ukrepanja</w:t>
            </w:r>
            <w:r w:rsidR="00FF7475" w:rsidRPr="00C5432C">
              <w:rPr>
                <w:rStyle w:val="s1"/>
                <w:sz w:val="20"/>
                <w:szCs w:val="20"/>
                <w:lang w:val="sl-SI"/>
              </w:rPr>
              <w:t>:</w:t>
            </w:r>
            <w:r w:rsidR="00F625E6" w:rsidRPr="00C5432C">
              <w:rPr>
                <w:rStyle w:val="s1"/>
                <w:color w:val="0F9ED5" w:themeColor="accent4"/>
                <w:sz w:val="20"/>
                <w:szCs w:val="20"/>
                <w:u w:val="single"/>
                <w:lang w:val="sl-SI"/>
              </w:rPr>
              <w:t xml:space="preserve"> </w:t>
            </w:r>
            <w:r w:rsidRPr="00C5432C">
              <w:rPr>
                <w:rStyle w:val="s1"/>
                <w:color w:val="0F9ED5" w:themeColor="accent4"/>
                <w:sz w:val="20"/>
                <w:szCs w:val="20"/>
                <w:u w:val="single"/>
                <w:lang w:val="sl-SI"/>
              </w:rPr>
              <w:t>Prevozni sektor</w:t>
            </w:r>
          </w:p>
          <w:p w14:paraId="4DB34D70" w14:textId="686C0F52" w:rsidR="00FF7475" w:rsidRPr="00C5432C" w:rsidRDefault="00323C57">
            <w:pPr>
              <w:pStyle w:val="p2"/>
              <w:rPr>
                <w:rStyle w:val="s1"/>
                <w:sz w:val="20"/>
                <w:szCs w:val="20"/>
                <w:lang w:val="sl-SI"/>
              </w:rPr>
            </w:pPr>
            <w:r w:rsidRPr="00C5432C">
              <w:rPr>
                <w:rStyle w:val="s1"/>
                <w:sz w:val="20"/>
                <w:szCs w:val="20"/>
                <w:lang w:val="sl-SI"/>
              </w:rPr>
              <w:t>Cilj</w:t>
            </w:r>
            <w:r w:rsidR="00FF7475" w:rsidRPr="00C5432C">
              <w:rPr>
                <w:rStyle w:val="s1"/>
                <w:sz w:val="20"/>
                <w:szCs w:val="20"/>
                <w:lang w:val="sl-SI"/>
              </w:rPr>
              <w:t xml:space="preserve">: </w:t>
            </w:r>
          </w:p>
          <w:tbl>
            <w:tblPr>
              <w:tblStyle w:val="Tabelamrea"/>
              <w:tblW w:w="0" w:type="auto"/>
              <w:tblLook w:val="04A0" w:firstRow="1" w:lastRow="0" w:firstColumn="1" w:lastColumn="0" w:noHBand="0" w:noVBand="1"/>
            </w:tblPr>
            <w:tblGrid>
              <w:gridCol w:w="8634"/>
            </w:tblGrid>
            <w:tr w:rsidR="00FF7475" w:rsidRPr="003C4831" w14:paraId="327F99F6" w14:textId="77777777">
              <w:tc>
                <w:tcPr>
                  <w:tcW w:w="8634" w:type="dxa"/>
                </w:tcPr>
                <w:p w14:paraId="3586F6B2" w14:textId="1E6E7447" w:rsidR="00483FA6" w:rsidRPr="00C5432C" w:rsidRDefault="00483FA6" w:rsidP="00483FA6">
                  <w:pPr>
                    <w:spacing w:after="120" w:line="276" w:lineRule="auto"/>
                    <w:jc w:val="both"/>
                    <w:rPr>
                      <w:rFonts w:ascii="Arial" w:hAnsi="Arial" w:cs="Arial"/>
                      <w:color w:val="000000" w:themeColor="text1"/>
                      <w:sz w:val="20"/>
                      <w:szCs w:val="20"/>
                      <w:lang w:val="sl-SI"/>
                    </w:rPr>
                  </w:pPr>
                  <w:r w:rsidRPr="00C5432C">
                    <w:rPr>
                      <w:rFonts w:ascii="Arial" w:hAnsi="Arial" w:cs="Arial"/>
                      <w:color w:val="000000" w:themeColor="text1"/>
                      <w:sz w:val="20"/>
                      <w:szCs w:val="20"/>
                      <w:lang w:val="sl-SI"/>
                    </w:rPr>
                    <w:t xml:space="preserve">Obravnava ranljivosti na višanje cene pogonskih goriv s povečanjem časovne in prostorske dostopnosti cenovno ugodnih alternativ, kot je javni prevoz, </w:t>
                  </w:r>
                  <w:r w:rsidR="00AD0F36" w:rsidRPr="00C5432C">
                    <w:rPr>
                      <w:rFonts w:ascii="Arial" w:hAnsi="Arial" w:cs="Arial"/>
                      <w:color w:val="000000" w:themeColor="text1"/>
                      <w:sz w:val="20"/>
                      <w:szCs w:val="20"/>
                      <w:lang w:val="sl-SI"/>
                    </w:rPr>
                    <w:t>in s</w:t>
                  </w:r>
                  <w:r w:rsidRPr="00C5432C">
                    <w:rPr>
                      <w:rFonts w:ascii="Arial" w:hAnsi="Arial" w:cs="Arial"/>
                      <w:color w:val="000000" w:themeColor="text1"/>
                      <w:sz w:val="20"/>
                      <w:szCs w:val="20"/>
                      <w:lang w:val="sl-SI"/>
                    </w:rPr>
                    <w:t xml:space="preserve"> spodbudami za naložbe v mikro mobilnost</w:t>
                  </w:r>
                  <w:r w:rsidR="00AD0F36" w:rsidRPr="00C5432C">
                    <w:rPr>
                      <w:rFonts w:ascii="Arial" w:hAnsi="Arial" w:cs="Arial"/>
                      <w:color w:val="000000" w:themeColor="text1"/>
                      <w:sz w:val="20"/>
                      <w:szCs w:val="20"/>
                      <w:lang w:val="sl-SI"/>
                    </w:rPr>
                    <w:t xml:space="preserve"> (zlasti kolesarjenje). </w:t>
                  </w:r>
                </w:p>
                <w:p w14:paraId="3D4F5530" w14:textId="77777777" w:rsidR="00483FA6" w:rsidRPr="00C5432C" w:rsidRDefault="00483FA6" w:rsidP="00483FA6">
                  <w:pPr>
                    <w:spacing w:after="120" w:line="276" w:lineRule="auto"/>
                    <w:jc w:val="both"/>
                    <w:rPr>
                      <w:rFonts w:ascii="Arial" w:hAnsi="Arial" w:cs="Arial"/>
                      <w:color w:val="000000" w:themeColor="text1"/>
                      <w:sz w:val="20"/>
                      <w:szCs w:val="20"/>
                      <w:lang w:val="sl-SI"/>
                    </w:rPr>
                  </w:pPr>
                  <w:r w:rsidRPr="00C5432C">
                    <w:rPr>
                      <w:rFonts w:ascii="Arial" w:hAnsi="Arial" w:cs="Arial"/>
                      <w:color w:val="000000" w:themeColor="text1"/>
                      <w:sz w:val="20"/>
                      <w:szCs w:val="20"/>
                      <w:lang w:val="sl-SI"/>
                    </w:rPr>
                    <w:t>Cilji ukrepov so:</w:t>
                  </w:r>
                </w:p>
                <w:p w14:paraId="0B7D6856" w14:textId="1FD01125" w:rsidR="00541EA9" w:rsidRPr="00C5432C" w:rsidRDefault="00483FA6" w:rsidP="00483FA6">
                  <w:pPr>
                    <w:pStyle w:val="Odstavekseznama"/>
                    <w:numPr>
                      <w:ilvl w:val="0"/>
                      <w:numId w:val="8"/>
                    </w:numPr>
                    <w:spacing w:after="120" w:line="276" w:lineRule="auto"/>
                    <w:jc w:val="both"/>
                    <w:rPr>
                      <w:rFonts w:ascii="Arial" w:hAnsi="Arial" w:cs="Arial"/>
                      <w:color w:val="000000" w:themeColor="text1"/>
                      <w:sz w:val="20"/>
                      <w:szCs w:val="20"/>
                      <w:lang w:val="sl-SI"/>
                    </w:rPr>
                  </w:pPr>
                  <w:r w:rsidRPr="00C5432C">
                    <w:rPr>
                      <w:rFonts w:ascii="Arial" w:hAnsi="Arial" w:cs="Arial"/>
                      <w:color w:val="000000" w:themeColor="text1"/>
                      <w:sz w:val="20"/>
                      <w:szCs w:val="20"/>
                      <w:lang w:val="sl-SI"/>
                    </w:rPr>
                    <w:t>zmanjšanje odvisnosti od fosilnih goriv, s tem pa zmanjšanje izpostavljenosti morebitnih skokom v ceni iz naslova ETS2,</w:t>
                  </w:r>
                </w:p>
                <w:p w14:paraId="326E0342" w14:textId="4709CB14" w:rsidR="00483FA6" w:rsidRPr="00C5432C" w:rsidRDefault="00483FA6" w:rsidP="00483FA6">
                  <w:pPr>
                    <w:pStyle w:val="Odstavekseznama"/>
                    <w:numPr>
                      <w:ilvl w:val="0"/>
                      <w:numId w:val="8"/>
                    </w:numPr>
                    <w:spacing w:after="120" w:line="276" w:lineRule="auto"/>
                    <w:jc w:val="both"/>
                    <w:rPr>
                      <w:rFonts w:ascii="Arial" w:hAnsi="Arial" w:cs="Arial"/>
                      <w:color w:val="000000" w:themeColor="text1"/>
                      <w:sz w:val="20"/>
                      <w:szCs w:val="20"/>
                      <w:lang w:val="sl-SI"/>
                    </w:rPr>
                  </w:pPr>
                  <w:r w:rsidRPr="00C5432C">
                    <w:rPr>
                      <w:rFonts w:ascii="Arial" w:hAnsi="Arial" w:cs="Arial"/>
                      <w:color w:val="000000" w:themeColor="text1"/>
                      <w:sz w:val="20"/>
                      <w:szCs w:val="20"/>
                      <w:lang w:val="sl-SI"/>
                    </w:rPr>
                    <w:t>nižji stroški, povezani s prevozom, med prevozno revnimi in ranljivimi,</w:t>
                  </w:r>
                </w:p>
                <w:p w14:paraId="3EE8E8E1" w14:textId="2FDEB57E" w:rsidR="00483FA6" w:rsidRPr="00C5432C" w:rsidRDefault="00483FA6" w:rsidP="00483FA6">
                  <w:pPr>
                    <w:pStyle w:val="Odstavekseznama"/>
                    <w:numPr>
                      <w:ilvl w:val="0"/>
                      <w:numId w:val="8"/>
                    </w:numPr>
                    <w:spacing w:after="120" w:line="276" w:lineRule="auto"/>
                    <w:jc w:val="both"/>
                    <w:rPr>
                      <w:rFonts w:ascii="Arial" w:hAnsi="Arial" w:cs="Arial"/>
                      <w:color w:val="000000" w:themeColor="text1"/>
                      <w:sz w:val="20"/>
                      <w:szCs w:val="20"/>
                      <w:lang w:val="sl-SI"/>
                    </w:rPr>
                  </w:pPr>
                  <w:r w:rsidRPr="00C5432C">
                    <w:rPr>
                      <w:rFonts w:ascii="Arial" w:hAnsi="Arial" w:cs="Arial"/>
                      <w:color w:val="000000" w:themeColor="text1"/>
                      <w:sz w:val="20"/>
                      <w:szCs w:val="20"/>
                      <w:lang w:val="sl-SI"/>
                    </w:rPr>
                    <w:t>večja socialna vključenost in zmanjšanje neenakosti v dostopnosti do ključnih storitev in gospodarsko-družbene infrastrukture,</w:t>
                  </w:r>
                </w:p>
                <w:p w14:paraId="72AEAF14" w14:textId="2FB6432A" w:rsidR="00483FA6" w:rsidRPr="00C5432C" w:rsidRDefault="00483FA6" w:rsidP="00483FA6">
                  <w:pPr>
                    <w:pStyle w:val="Odstavekseznama"/>
                    <w:numPr>
                      <w:ilvl w:val="0"/>
                      <w:numId w:val="8"/>
                    </w:numPr>
                    <w:spacing w:after="120" w:line="276" w:lineRule="auto"/>
                    <w:jc w:val="both"/>
                    <w:rPr>
                      <w:rStyle w:val="s1"/>
                      <w:rFonts w:ascii="Arial" w:hAnsi="Arial" w:cs="Arial"/>
                      <w:color w:val="000000" w:themeColor="text1"/>
                      <w:sz w:val="20"/>
                      <w:szCs w:val="20"/>
                      <w:lang w:val="sl-SI"/>
                    </w:rPr>
                  </w:pPr>
                  <w:r w:rsidRPr="00C5432C">
                    <w:rPr>
                      <w:rFonts w:ascii="Arial" w:hAnsi="Arial" w:cs="Arial"/>
                      <w:color w:val="000000" w:themeColor="text1"/>
                      <w:sz w:val="20"/>
                      <w:szCs w:val="20"/>
                      <w:lang w:val="sl-SI"/>
                    </w:rPr>
                    <w:t>zmanjšanje emisij TG</w:t>
                  </w:r>
                  <w:r w:rsidR="00F01363" w:rsidRPr="00C5432C">
                    <w:rPr>
                      <w:rFonts w:ascii="Arial" w:hAnsi="Arial" w:cs="Arial"/>
                      <w:color w:val="000000" w:themeColor="text1"/>
                      <w:sz w:val="20"/>
                      <w:szCs w:val="20"/>
                      <w:lang w:val="sl-SI"/>
                    </w:rPr>
                    <w:t>P</w:t>
                  </w:r>
                  <w:r w:rsidRPr="00C5432C">
                    <w:rPr>
                      <w:rFonts w:ascii="Arial" w:hAnsi="Arial" w:cs="Arial"/>
                      <w:color w:val="000000" w:themeColor="text1"/>
                      <w:sz w:val="20"/>
                      <w:szCs w:val="20"/>
                      <w:lang w:val="sl-SI"/>
                    </w:rPr>
                    <w:t xml:space="preserve"> iz prometa.</w:t>
                  </w:r>
                </w:p>
              </w:tc>
            </w:tr>
          </w:tbl>
          <w:p w14:paraId="64424A68" w14:textId="77777777" w:rsidR="00FF7475" w:rsidRPr="00C5432C" w:rsidRDefault="00FF7475">
            <w:pPr>
              <w:pStyle w:val="p2"/>
              <w:rPr>
                <w:rStyle w:val="s1"/>
                <w:lang w:val="sl-SI"/>
              </w:rPr>
            </w:pPr>
          </w:p>
          <w:p w14:paraId="5E2D6207" w14:textId="4A32814A" w:rsidR="00FF7475" w:rsidRPr="00C5432C" w:rsidRDefault="00323C57">
            <w:pPr>
              <w:pStyle w:val="p2"/>
              <w:rPr>
                <w:rStyle w:val="s1"/>
                <w:lang w:val="sl-SI"/>
              </w:rPr>
            </w:pPr>
            <w:r w:rsidRPr="00C5432C">
              <w:rPr>
                <w:rStyle w:val="s1"/>
                <w:lang w:val="sl-SI"/>
              </w:rPr>
              <w:t>Ukrepi in naložbe</w:t>
            </w:r>
            <w:r w:rsidR="00FF7475" w:rsidRPr="00C5432C">
              <w:rPr>
                <w:rStyle w:val="s1"/>
                <w:lang w:val="sl-SI"/>
              </w:rPr>
              <w:t>:</w:t>
            </w:r>
          </w:p>
          <w:tbl>
            <w:tblPr>
              <w:tblStyle w:val="Tabelamrea"/>
              <w:tblW w:w="0" w:type="auto"/>
              <w:tblLook w:val="04A0" w:firstRow="1" w:lastRow="0" w:firstColumn="1" w:lastColumn="0" w:noHBand="0" w:noVBand="1"/>
            </w:tblPr>
            <w:tblGrid>
              <w:gridCol w:w="8634"/>
            </w:tblGrid>
            <w:tr w:rsidR="00FF7475" w:rsidRPr="006949C2" w14:paraId="13899BC6" w14:textId="77777777">
              <w:tc>
                <w:tcPr>
                  <w:tcW w:w="8634" w:type="dxa"/>
                </w:tcPr>
                <w:p w14:paraId="7422459F" w14:textId="2EDF7640" w:rsidR="00FF7475" w:rsidRPr="00C5432C" w:rsidRDefault="00483FA6" w:rsidP="002B45A1">
                  <w:pPr>
                    <w:pStyle w:val="p2"/>
                    <w:numPr>
                      <w:ilvl w:val="0"/>
                      <w:numId w:val="61"/>
                    </w:numPr>
                    <w:rPr>
                      <w:rFonts w:ascii="Arial" w:hAnsi="Arial" w:cs="Arial"/>
                      <w:color w:val="000000" w:themeColor="text1"/>
                      <w:sz w:val="20"/>
                      <w:szCs w:val="20"/>
                      <w:lang w:val="sl-SI"/>
                    </w:rPr>
                  </w:pPr>
                  <w:r w:rsidRPr="00C5432C">
                    <w:rPr>
                      <w:rFonts w:ascii="Arial" w:hAnsi="Arial" w:cs="Arial"/>
                      <w:color w:val="000000" w:themeColor="text1"/>
                      <w:sz w:val="20"/>
                      <w:szCs w:val="20"/>
                      <w:lang w:val="sl-SI"/>
                    </w:rPr>
                    <w:t>Prevozi na klic</w:t>
                  </w:r>
                </w:p>
                <w:p w14:paraId="1555FC26" w14:textId="38E37464" w:rsidR="00483FA6" w:rsidRPr="00C5432C" w:rsidRDefault="00F6340B" w:rsidP="002B45A1">
                  <w:pPr>
                    <w:pStyle w:val="p2"/>
                    <w:numPr>
                      <w:ilvl w:val="0"/>
                      <w:numId w:val="61"/>
                    </w:numPr>
                    <w:rPr>
                      <w:rFonts w:ascii="Arial" w:hAnsi="Arial" w:cs="Arial"/>
                      <w:color w:val="000000" w:themeColor="text1"/>
                      <w:sz w:val="20"/>
                      <w:szCs w:val="20"/>
                      <w:lang w:val="sl-SI"/>
                    </w:rPr>
                  </w:pPr>
                  <w:r w:rsidRPr="00C5432C">
                    <w:rPr>
                      <w:rFonts w:ascii="Arial" w:hAnsi="Arial" w:cs="Arial"/>
                      <w:color w:val="000000" w:themeColor="text1"/>
                      <w:sz w:val="20"/>
                      <w:szCs w:val="20"/>
                      <w:lang w:val="sl-SI"/>
                    </w:rPr>
                    <w:t xml:space="preserve">Subvencije električnih vozil </w:t>
                  </w:r>
                  <w:r w:rsidR="00AD0F36" w:rsidRPr="00C5432C">
                    <w:rPr>
                      <w:rFonts w:ascii="Arial" w:hAnsi="Arial" w:cs="Arial"/>
                      <w:color w:val="000000" w:themeColor="text1"/>
                      <w:sz w:val="20"/>
                      <w:szCs w:val="20"/>
                      <w:lang w:val="sl-SI"/>
                    </w:rPr>
                    <w:t>za izvajanje prostovoljnih prevozov</w:t>
                  </w:r>
                </w:p>
                <w:p w14:paraId="0E16961D" w14:textId="464FA02B" w:rsidR="00541EA9" w:rsidRPr="00C5432C" w:rsidRDefault="00483FA6" w:rsidP="002B45A1">
                  <w:pPr>
                    <w:pStyle w:val="p2"/>
                    <w:numPr>
                      <w:ilvl w:val="0"/>
                      <w:numId w:val="61"/>
                    </w:numPr>
                    <w:rPr>
                      <w:rStyle w:val="s1"/>
                      <w:color w:val="156082" w:themeColor="accent1"/>
                      <w:lang w:val="sl-SI"/>
                    </w:rPr>
                  </w:pPr>
                  <w:r w:rsidRPr="00C5432C">
                    <w:rPr>
                      <w:rFonts w:ascii="Arial" w:hAnsi="Arial" w:cs="Arial"/>
                      <w:color w:val="000000" w:themeColor="text1"/>
                      <w:sz w:val="20"/>
                      <w:szCs w:val="20"/>
                      <w:lang w:val="sl-SI"/>
                    </w:rPr>
                    <w:t>Vavčerji za energetsko učinkovitost in trajnostno mobilnost</w:t>
                  </w:r>
                </w:p>
              </w:tc>
            </w:tr>
          </w:tbl>
          <w:p w14:paraId="2129A81D" w14:textId="77777777" w:rsidR="00FF7475" w:rsidRPr="00C5432C" w:rsidRDefault="00FF7475">
            <w:pPr>
              <w:pStyle w:val="p2"/>
              <w:rPr>
                <w:rStyle w:val="s1"/>
                <w:lang w:val="sl-SI"/>
              </w:rPr>
            </w:pPr>
          </w:p>
          <w:p w14:paraId="56232851" w14:textId="244375AF" w:rsidR="00FF7475" w:rsidRPr="00C5432C" w:rsidRDefault="00323C57">
            <w:pPr>
              <w:pStyle w:val="p2"/>
              <w:rPr>
                <w:sz w:val="20"/>
                <w:szCs w:val="20"/>
                <w:lang w:val="sl-SI"/>
              </w:rPr>
            </w:pPr>
            <w:r w:rsidRPr="00C5432C">
              <w:rPr>
                <w:rStyle w:val="s1"/>
                <w:sz w:val="20"/>
                <w:szCs w:val="20"/>
                <w:lang w:val="sl-SI"/>
              </w:rPr>
              <w:t>Ocena skupnih stroškov komponente</w:t>
            </w:r>
            <w:r w:rsidR="00FF7475" w:rsidRPr="00C5432C">
              <w:rPr>
                <w:rStyle w:val="s1"/>
                <w:sz w:val="20"/>
                <w:szCs w:val="20"/>
                <w:lang w:val="sl-SI"/>
              </w:rPr>
              <w:t xml:space="preserve">: </w:t>
            </w:r>
            <w:r w:rsidR="006E1B74">
              <w:rPr>
                <w:rStyle w:val="s1"/>
                <w:color w:val="00B050"/>
                <w:sz w:val="20"/>
                <w:szCs w:val="20"/>
                <w:lang w:val="sl-SI"/>
              </w:rPr>
              <w:t>210,45</w:t>
            </w:r>
            <w:r w:rsidR="00F01363" w:rsidRPr="00C5432C">
              <w:rPr>
                <w:rStyle w:val="s1"/>
                <w:color w:val="00B050"/>
                <w:sz w:val="20"/>
                <w:szCs w:val="20"/>
                <w:lang w:val="sl-SI"/>
              </w:rPr>
              <w:t xml:space="preserve"> </w:t>
            </w:r>
            <w:r w:rsidRPr="00C5432C">
              <w:rPr>
                <w:rStyle w:val="s1"/>
                <w:color w:val="00B050"/>
                <w:sz w:val="20"/>
                <w:szCs w:val="20"/>
                <w:lang w:val="sl-SI"/>
              </w:rPr>
              <w:t>milijonov</w:t>
            </w:r>
            <w:r w:rsidRPr="00C5432C">
              <w:rPr>
                <w:rStyle w:val="s1"/>
                <w:sz w:val="20"/>
                <w:szCs w:val="20"/>
                <w:lang w:val="sl-SI"/>
              </w:rPr>
              <w:t xml:space="preserve"> </w:t>
            </w:r>
            <w:r w:rsidRPr="00C5432C">
              <w:rPr>
                <w:rStyle w:val="s1"/>
                <w:color w:val="00B050"/>
                <w:sz w:val="20"/>
                <w:szCs w:val="20"/>
                <w:lang w:val="sl-SI"/>
              </w:rPr>
              <w:t xml:space="preserve">EUR, </w:t>
            </w:r>
            <w:r w:rsidRPr="00C5432C">
              <w:rPr>
                <w:rStyle w:val="s1"/>
                <w:sz w:val="20"/>
                <w:szCs w:val="20"/>
                <w:lang w:val="sl-SI"/>
              </w:rPr>
              <w:t>od tega</w:t>
            </w:r>
          </w:p>
          <w:p w14:paraId="1DCE85B7" w14:textId="61B49A58" w:rsidR="00FF7475" w:rsidRPr="00C5432C" w:rsidRDefault="00323C57">
            <w:pPr>
              <w:pStyle w:val="p2"/>
              <w:rPr>
                <w:sz w:val="20"/>
                <w:szCs w:val="20"/>
                <w:lang w:val="sl-SI"/>
              </w:rPr>
            </w:pPr>
            <w:r w:rsidRPr="00C5432C">
              <w:rPr>
                <w:rStyle w:val="s1"/>
                <w:sz w:val="20"/>
                <w:szCs w:val="20"/>
                <w:lang w:val="sl-SI"/>
              </w:rPr>
              <w:t>Stroški iz Socialnega sklada za podnebje</w:t>
            </w:r>
            <w:r w:rsidR="00FF7475" w:rsidRPr="00C5432C">
              <w:rPr>
                <w:rStyle w:val="s1"/>
                <w:sz w:val="20"/>
                <w:szCs w:val="20"/>
                <w:lang w:val="sl-SI"/>
              </w:rPr>
              <w:t xml:space="preserve">: </w:t>
            </w:r>
            <w:r w:rsidR="006E1B74">
              <w:rPr>
                <w:rStyle w:val="s1"/>
                <w:color w:val="00B050"/>
                <w:sz w:val="20"/>
                <w:szCs w:val="20"/>
                <w:lang w:val="sl-SI"/>
              </w:rPr>
              <w:t>157,84</w:t>
            </w:r>
            <w:r w:rsidR="00F01363" w:rsidRPr="00C5432C">
              <w:rPr>
                <w:rStyle w:val="s1"/>
                <w:color w:val="00B050"/>
                <w:sz w:val="20"/>
                <w:szCs w:val="20"/>
                <w:lang w:val="sl-SI"/>
              </w:rPr>
              <w:t xml:space="preserve"> </w:t>
            </w:r>
            <w:r w:rsidRPr="00C5432C">
              <w:rPr>
                <w:rStyle w:val="s1"/>
                <w:color w:val="00B050"/>
                <w:sz w:val="20"/>
                <w:szCs w:val="20"/>
                <w:lang w:val="sl-SI"/>
              </w:rPr>
              <w:t>milijonov</w:t>
            </w:r>
            <w:r w:rsidR="00F01363" w:rsidRPr="00C5432C">
              <w:rPr>
                <w:rStyle w:val="s1"/>
                <w:color w:val="00B050"/>
                <w:sz w:val="20"/>
                <w:szCs w:val="20"/>
                <w:lang w:val="sl-SI"/>
              </w:rPr>
              <w:t xml:space="preserve"> (75</w:t>
            </w:r>
            <w:r w:rsidR="004B1C3F">
              <w:rPr>
                <w:rStyle w:val="s1"/>
                <w:color w:val="00B050"/>
                <w:sz w:val="20"/>
                <w:szCs w:val="20"/>
                <w:lang w:val="sl-SI"/>
              </w:rPr>
              <w:t xml:space="preserve"> </w:t>
            </w:r>
            <w:r w:rsidR="00F01363" w:rsidRPr="00C5432C">
              <w:rPr>
                <w:rStyle w:val="s1"/>
                <w:color w:val="00B050"/>
                <w:sz w:val="20"/>
                <w:szCs w:val="20"/>
                <w:lang w:val="sl-SI"/>
              </w:rPr>
              <w:t>%)</w:t>
            </w:r>
            <w:r w:rsidRPr="00C5432C">
              <w:rPr>
                <w:rStyle w:val="s1"/>
                <w:sz w:val="20"/>
                <w:szCs w:val="20"/>
                <w:lang w:val="sl-SI"/>
              </w:rPr>
              <w:t xml:space="preserve"> </w:t>
            </w:r>
            <w:r w:rsidRPr="00C5432C">
              <w:rPr>
                <w:rStyle w:val="s1"/>
                <w:color w:val="00B050"/>
                <w:sz w:val="20"/>
                <w:szCs w:val="20"/>
                <w:lang w:val="sl-SI"/>
              </w:rPr>
              <w:t>EUR</w:t>
            </w:r>
          </w:p>
          <w:p w14:paraId="3A496145" w14:textId="419BE916" w:rsidR="00A472AD" w:rsidRPr="00C5432C" w:rsidRDefault="00323C57" w:rsidP="00A472AD">
            <w:pPr>
              <w:pStyle w:val="p2"/>
              <w:rPr>
                <w:rStyle w:val="s1"/>
                <w:color w:val="00B050"/>
                <w:sz w:val="20"/>
                <w:szCs w:val="20"/>
                <w:lang w:val="sl-SI"/>
              </w:rPr>
            </w:pPr>
            <w:r w:rsidRPr="00C5432C">
              <w:rPr>
                <w:rStyle w:val="s1"/>
                <w:sz w:val="20"/>
                <w:szCs w:val="20"/>
                <w:lang w:val="sl-SI"/>
              </w:rPr>
              <w:t xml:space="preserve">Stroški iz </w:t>
            </w:r>
            <w:r w:rsidR="009E7576" w:rsidRPr="00C5432C">
              <w:rPr>
                <w:rStyle w:val="s1"/>
                <w:sz w:val="20"/>
                <w:szCs w:val="20"/>
                <w:lang w:val="sl-SI"/>
              </w:rPr>
              <w:t>programov</w:t>
            </w:r>
            <w:r w:rsidRPr="00C5432C">
              <w:rPr>
                <w:rStyle w:val="s1"/>
                <w:sz w:val="20"/>
                <w:szCs w:val="20"/>
                <w:lang w:val="sl-SI"/>
              </w:rPr>
              <w:t xml:space="preserve"> deljenega upravljanja </w:t>
            </w:r>
            <w:r w:rsidR="00A472AD" w:rsidRPr="00C5432C">
              <w:rPr>
                <w:rStyle w:val="s1"/>
                <w:sz w:val="20"/>
                <w:szCs w:val="20"/>
                <w:lang w:val="sl-SI"/>
              </w:rPr>
              <w:t xml:space="preserve">(e.g. ESF+, ERDF, etc.): </w:t>
            </w:r>
            <w:r w:rsidR="00871BC7" w:rsidRPr="00C5432C">
              <w:rPr>
                <w:rStyle w:val="s1"/>
                <w:color w:val="00B050"/>
                <w:sz w:val="20"/>
                <w:szCs w:val="20"/>
                <w:lang w:val="sl-SI"/>
              </w:rPr>
              <w:t>0</w:t>
            </w:r>
            <w:r w:rsidRPr="00C5432C">
              <w:rPr>
                <w:rStyle w:val="s1"/>
                <w:sz w:val="20"/>
                <w:szCs w:val="20"/>
                <w:lang w:val="sl-SI"/>
              </w:rPr>
              <w:t xml:space="preserve"> </w:t>
            </w:r>
            <w:r w:rsidRPr="00C5432C">
              <w:rPr>
                <w:rStyle w:val="s1"/>
                <w:color w:val="00B050"/>
                <w:sz w:val="20"/>
                <w:szCs w:val="20"/>
                <w:lang w:val="sl-SI"/>
              </w:rPr>
              <w:t>EUR</w:t>
            </w:r>
          </w:p>
          <w:p w14:paraId="32E613B4" w14:textId="46A66124" w:rsidR="00FF7475" w:rsidRPr="00C5432C" w:rsidRDefault="00323C57">
            <w:pPr>
              <w:pStyle w:val="p2"/>
              <w:rPr>
                <w:rStyle w:val="s1"/>
                <w:color w:val="00B050"/>
                <w:sz w:val="20"/>
                <w:szCs w:val="20"/>
                <w:lang w:val="sl-SI"/>
              </w:rPr>
            </w:pPr>
            <w:r w:rsidRPr="00C5432C">
              <w:rPr>
                <w:rStyle w:val="s1"/>
                <w:sz w:val="20"/>
                <w:szCs w:val="20"/>
                <w:lang w:val="sl-SI"/>
              </w:rPr>
              <w:t xml:space="preserve">Stroški iz </w:t>
            </w:r>
            <w:r w:rsidR="009E7576" w:rsidRPr="00C5432C">
              <w:rPr>
                <w:rStyle w:val="s1"/>
                <w:sz w:val="20"/>
                <w:szCs w:val="20"/>
                <w:lang w:val="sl-SI"/>
              </w:rPr>
              <w:t>nacionalnega</w:t>
            </w:r>
            <w:r w:rsidRPr="00C5432C">
              <w:rPr>
                <w:rStyle w:val="s1"/>
                <w:sz w:val="20"/>
                <w:szCs w:val="20"/>
                <w:lang w:val="sl-SI"/>
              </w:rPr>
              <w:t xml:space="preserve"> sofinanciranja</w:t>
            </w:r>
            <w:r w:rsidR="00FF7475" w:rsidRPr="00C5432C">
              <w:rPr>
                <w:rStyle w:val="s1"/>
                <w:sz w:val="20"/>
                <w:szCs w:val="20"/>
                <w:lang w:val="sl-SI"/>
              </w:rPr>
              <w:t xml:space="preserve">: </w:t>
            </w:r>
            <w:r w:rsidR="006E1B74">
              <w:rPr>
                <w:rStyle w:val="s1"/>
                <w:color w:val="00B050"/>
                <w:sz w:val="20"/>
                <w:szCs w:val="20"/>
                <w:lang w:val="sl-SI"/>
              </w:rPr>
              <w:t>52,61</w:t>
            </w:r>
            <w:r w:rsidR="00F01363" w:rsidRPr="00C5432C">
              <w:rPr>
                <w:rStyle w:val="s1"/>
                <w:color w:val="00B050"/>
                <w:sz w:val="20"/>
                <w:szCs w:val="20"/>
                <w:lang w:val="sl-SI"/>
              </w:rPr>
              <w:t xml:space="preserve"> </w:t>
            </w:r>
            <w:r w:rsidRPr="00C5432C">
              <w:rPr>
                <w:rStyle w:val="s1"/>
                <w:color w:val="00B050"/>
                <w:sz w:val="20"/>
                <w:szCs w:val="20"/>
                <w:lang w:val="sl-SI"/>
              </w:rPr>
              <w:t>milijonov</w:t>
            </w:r>
            <w:r w:rsidR="00F01363" w:rsidRPr="00C5432C">
              <w:rPr>
                <w:rStyle w:val="s1"/>
                <w:color w:val="00B050"/>
                <w:sz w:val="20"/>
                <w:szCs w:val="20"/>
                <w:lang w:val="sl-SI"/>
              </w:rPr>
              <w:t xml:space="preserve"> (25</w:t>
            </w:r>
            <w:r w:rsidR="004B1C3F">
              <w:rPr>
                <w:rStyle w:val="s1"/>
                <w:color w:val="00B050"/>
                <w:sz w:val="20"/>
                <w:szCs w:val="20"/>
                <w:lang w:val="sl-SI"/>
              </w:rPr>
              <w:t xml:space="preserve"> </w:t>
            </w:r>
            <w:r w:rsidR="00F01363" w:rsidRPr="00C5432C">
              <w:rPr>
                <w:rStyle w:val="s1"/>
                <w:color w:val="00B050"/>
                <w:sz w:val="20"/>
                <w:szCs w:val="20"/>
                <w:lang w:val="sl-SI"/>
              </w:rPr>
              <w:t>%)</w:t>
            </w:r>
            <w:r w:rsidRPr="00C5432C">
              <w:rPr>
                <w:rStyle w:val="s1"/>
                <w:color w:val="00B050"/>
                <w:sz w:val="20"/>
                <w:szCs w:val="20"/>
                <w:lang w:val="sl-SI"/>
              </w:rPr>
              <w:t xml:space="preserve"> EUR</w:t>
            </w:r>
          </w:p>
          <w:p w14:paraId="16EC929A" w14:textId="680D1D26" w:rsidR="00F625E6" w:rsidRPr="00C5432C" w:rsidRDefault="00F625E6" w:rsidP="00A472AD">
            <w:pPr>
              <w:pStyle w:val="p2"/>
              <w:rPr>
                <w:lang w:val="sl-SI"/>
              </w:rPr>
            </w:pPr>
          </w:p>
        </w:tc>
      </w:tr>
    </w:tbl>
    <w:p w14:paraId="5E28D725" w14:textId="77777777" w:rsidR="00FF7475" w:rsidRPr="00C5432C" w:rsidRDefault="00FF7475" w:rsidP="00FF7475">
      <w:pPr>
        <w:pStyle w:val="p2"/>
        <w:rPr>
          <w:rStyle w:val="s1"/>
          <w:b/>
          <w:bCs/>
          <w:lang w:val="sl-SI"/>
        </w:rPr>
      </w:pPr>
    </w:p>
    <w:p w14:paraId="5FD2836D" w14:textId="77777777" w:rsidR="00FF7475" w:rsidRPr="00C5432C" w:rsidRDefault="00FF7475" w:rsidP="00FF7475">
      <w:pPr>
        <w:rPr>
          <w:rStyle w:val="s1"/>
          <w:rFonts w:ascii="Times" w:hAnsi="Times"/>
          <w:b/>
          <w:bCs/>
          <w:sz w:val="18"/>
          <w:szCs w:val="18"/>
          <w:lang w:val="sl-SI"/>
        </w:rPr>
      </w:pPr>
      <w:r w:rsidRPr="00C5432C">
        <w:rPr>
          <w:rStyle w:val="s1"/>
          <w:b/>
          <w:bCs/>
          <w:lang w:val="sl-SI"/>
        </w:rPr>
        <w:br w:type="page"/>
      </w:r>
    </w:p>
    <w:p w14:paraId="26FBD6D2" w14:textId="72764216" w:rsidR="002C52CB" w:rsidRPr="00C5432C" w:rsidRDefault="002C52CB" w:rsidP="002B45A1">
      <w:pPr>
        <w:pStyle w:val="Naslov3"/>
        <w:numPr>
          <w:ilvl w:val="2"/>
          <w:numId w:val="70"/>
        </w:numPr>
        <w:rPr>
          <w:rFonts w:ascii="Times" w:hAnsi="Times" w:cs="Times"/>
          <w:lang w:val="sl-SI"/>
        </w:rPr>
      </w:pPr>
      <w:bookmarkStart w:id="129" w:name="_Toc212717089"/>
      <w:r w:rsidRPr="00C5432C">
        <w:rPr>
          <w:rFonts w:ascii="Times" w:hAnsi="Times" w:cs="Times"/>
          <w:lang w:val="sl-SI"/>
        </w:rPr>
        <w:lastRenderedPageBreak/>
        <w:t>Opis ukrepov in naložb komponente</w:t>
      </w:r>
      <w:bookmarkEnd w:id="129"/>
    </w:p>
    <w:p w14:paraId="7B41E846" w14:textId="2C98C3B4" w:rsidR="0084726E" w:rsidRPr="00C5432C" w:rsidRDefault="0084726E" w:rsidP="002C52CB">
      <w:pPr>
        <w:pStyle w:val="Naslov4"/>
        <w:rPr>
          <w:b/>
          <w:bCs/>
          <w:noProof w:val="0"/>
          <w:lang w:val="sl-SI"/>
        </w:rPr>
      </w:pPr>
      <w:bookmarkStart w:id="130" w:name="_Toc212717090"/>
      <w:r w:rsidRPr="00BC3EB1">
        <w:rPr>
          <w:noProof w:val="0"/>
          <w:lang w:val="sl-SI"/>
        </w:rPr>
        <w:t xml:space="preserve">2.2.2.1. </w:t>
      </w:r>
      <w:r w:rsidR="002C52CB" w:rsidRPr="00BC3EB1">
        <w:rPr>
          <w:b/>
          <w:bCs/>
          <w:noProof w:val="0"/>
          <w:lang w:val="sl-SI"/>
        </w:rPr>
        <w:t>Ukrep/naložba</w:t>
      </w:r>
      <w:r w:rsidRPr="00BC3EB1">
        <w:rPr>
          <w:noProof w:val="0"/>
          <w:lang w:val="sl-SI"/>
        </w:rPr>
        <w:t xml:space="preserve">: </w:t>
      </w:r>
      <w:r w:rsidR="002314EE" w:rsidRPr="00BC3EB1">
        <w:rPr>
          <w:noProof w:val="0"/>
          <w:lang w:val="sl-SI"/>
        </w:rPr>
        <w:t>(I1) Prevozi na klic</w:t>
      </w:r>
      <w:bookmarkEnd w:id="130"/>
      <w:r w:rsidR="002314EE" w:rsidRPr="00C5432C">
        <w:rPr>
          <w:noProof w:val="0"/>
          <w:lang w:val="sl-SI"/>
        </w:rPr>
        <w:t xml:space="preserve"> </w:t>
      </w:r>
    </w:p>
    <w:p w14:paraId="3095BB5F" w14:textId="77777777" w:rsidR="0084726E" w:rsidRPr="00C5432C" w:rsidRDefault="0084726E" w:rsidP="00CE1727">
      <w:pPr>
        <w:rPr>
          <w:rStyle w:val="s1"/>
          <w:rFonts w:cs="Times"/>
          <w:i/>
          <w:iCs/>
          <w:lang w:val="sl-SI"/>
        </w:rPr>
      </w:pPr>
    </w:p>
    <w:p w14:paraId="045ECF18" w14:textId="2A379C23" w:rsidR="00A542DE" w:rsidRPr="00C5432C" w:rsidRDefault="002C52CB" w:rsidP="00A542DE">
      <w:pPr>
        <w:rPr>
          <w:rStyle w:val="s1"/>
          <w:rFonts w:ascii="Times" w:hAnsi="Times" w:cs="Times"/>
          <w:i/>
          <w:iCs/>
          <w:lang w:val="sl-SI"/>
        </w:rPr>
      </w:pPr>
      <w:r w:rsidRPr="00C5432C">
        <w:rPr>
          <w:rStyle w:val="s1"/>
          <w:rFonts w:ascii="Times" w:hAnsi="Times" w:cs="Times"/>
          <w:i/>
          <w:iCs/>
          <w:lang w:val="sl-SI"/>
        </w:rPr>
        <w:t>Področje ukrepanja</w:t>
      </w:r>
      <w:r w:rsidR="00A542DE" w:rsidRPr="00C5432C">
        <w:rPr>
          <w:rStyle w:val="s1"/>
          <w:rFonts w:ascii="Times" w:hAnsi="Times" w:cs="Times"/>
          <w:i/>
          <w:iCs/>
          <w:lang w:val="sl-SI"/>
        </w:rPr>
        <w:t xml:space="preserve">: </w:t>
      </w:r>
      <w:r w:rsidR="00525CEC" w:rsidRPr="00C5432C">
        <w:rPr>
          <w:rFonts w:ascii="Times" w:hAnsi="Times" w:cs="Times"/>
          <w:b/>
          <w:bCs/>
          <w:color w:val="156082" w:themeColor="accent1"/>
          <w:lang w:val="sl-SI"/>
        </w:rPr>
        <w:t>(G</w:t>
      </w:r>
      <w:r w:rsidR="002314EE" w:rsidRPr="00C5432C">
        <w:rPr>
          <w:rFonts w:ascii="Times" w:hAnsi="Times" w:cs="Times"/>
          <w:b/>
          <w:bCs/>
          <w:color w:val="156082" w:themeColor="accent1"/>
          <w:lang w:val="sl-SI"/>
        </w:rPr>
        <w:t>)</w:t>
      </w:r>
    </w:p>
    <w:p w14:paraId="3015CCD0" w14:textId="51990956" w:rsidR="00FF7475" w:rsidRPr="00C5432C" w:rsidRDefault="002C52CB" w:rsidP="002C52CB">
      <w:pPr>
        <w:pStyle w:val="Naslov5"/>
        <w:rPr>
          <w:rStyle w:val="s1"/>
          <w:b/>
          <w:bCs/>
          <w:noProof w:val="0"/>
          <w:lang w:val="sl-SI"/>
        </w:rPr>
      </w:pPr>
      <w:r w:rsidRPr="00C5432C">
        <w:rPr>
          <w:rStyle w:val="s1"/>
          <w:b/>
          <w:bCs/>
          <w:noProof w:val="0"/>
          <w:lang w:val="sl-SI"/>
        </w:rPr>
        <w:t>Opis ukrepa/naložbe</w:t>
      </w:r>
    </w:p>
    <w:p w14:paraId="3ADECCDA" w14:textId="4CBCFFE7" w:rsidR="002C52CB" w:rsidRPr="00C5432C" w:rsidRDefault="002C52CB" w:rsidP="002C52CB">
      <w:pPr>
        <w:spacing w:before="240" w:after="240"/>
        <w:rPr>
          <w:rFonts w:ascii="Times" w:eastAsia="Times New Roman" w:hAnsi="Times" w:cs="Times"/>
          <w:i/>
          <w:iCs/>
          <w:lang w:val="sl-SI"/>
        </w:rPr>
      </w:pPr>
      <w:r w:rsidRPr="00C5432C">
        <w:rPr>
          <w:rStyle w:val="s1"/>
          <w:rFonts w:ascii="Times" w:eastAsia="Times New Roman" w:hAnsi="Times" w:cs="Times"/>
          <w:i/>
          <w:iCs/>
          <w:lang w:val="sl-SI"/>
        </w:rPr>
        <w:t xml:space="preserve">Opis trenutnih izzivov in kako jih ukrep/naložba naslavlja </w:t>
      </w:r>
    </w:p>
    <w:tbl>
      <w:tblPr>
        <w:tblStyle w:val="Tabelamrea"/>
        <w:tblW w:w="0" w:type="auto"/>
        <w:tblLook w:val="04A0" w:firstRow="1" w:lastRow="0" w:firstColumn="1" w:lastColumn="0" w:noHBand="0" w:noVBand="1"/>
      </w:tblPr>
      <w:tblGrid>
        <w:gridCol w:w="8988"/>
      </w:tblGrid>
      <w:tr w:rsidR="00FF7475" w:rsidRPr="006949C2" w14:paraId="466B95C4" w14:textId="77777777">
        <w:tc>
          <w:tcPr>
            <w:tcW w:w="13948" w:type="dxa"/>
            <w:tcBorders>
              <w:left w:val="single" w:sz="12" w:space="0" w:color="0F9ED5" w:themeColor="accent4"/>
            </w:tcBorders>
          </w:tcPr>
          <w:p w14:paraId="494B4349" w14:textId="0A86339C" w:rsidR="002314EE" w:rsidRPr="00C5432C" w:rsidRDefault="002314EE" w:rsidP="00014E8C">
            <w:pPr>
              <w:spacing w:after="240" w:line="276" w:lineRule="auto"/>
              <w:jc w:val="both"/>
              <w:rPr>
                <w:rFonts w:ascii="Arial" w:hAnsi="Arial" w:cs="Arial"/>
                <w:sz w:val="20"/>
                <w:szCs w:val="20"/>
                <w:lang w:val="sl-SI"/>
              </w:rPr>
            </w:pPr>
            <w:r w:rsidRPr="00C5432C">
              <w:rPr>
                <w:rFonts w:ascii="Arial" w:hAnsi="Arial" w:cs="Arial"/>
                <w:sz w:val="20"/>
                <w:szCs w:val="20"/>
                <w:lang w:val="sl-SI"/>
              </w:rPr>
              <w:t>V Sloveniji je 85% vseh poti prevoženih z avtomobilom in le 5% z javnim prevozom. 46% poti, ki jih opravijo prebivalci Slovenije, je krajših od 5 kilometrov</w:t>
            </w:r>
            <w:r w:rsidR="00EF1AFF" w:rsidRPr="00C5432C">
              <w:rPr>
                <w:rFonts w:ascii="Arial" w:hAnsi="Arial" w:cs="Arial"/>
                <w:sz w:val="20"/>
                <w:szCs w:val="20"/>
                <w:lang w:val="sl-SI"/>
              </w:rPr>
              <w:t>.</w:t>
            </w:r>
            <w:r w:rsidR="00EF1AFF" w:rsidRPr="00C5432C">
              <w:rPr>
                <w:lang w:val="sl-SI"/>
              </w:rPr>
              <w:t xml:space="preserve"> </w:t>
            </w:r>
            <w:r w:rsidRPr="00C5432C">
              <w:rPr>
                <w:rFonts w:ascii="Arial" w:hAnsi="Arial" w:cs="Arial"/>
                <w:sz w:val="20"/>
                <w:szCs w:val="20"/>
                <w:lang w:val="sl-SI"/>
              </w:rPr>
              <w:t>V Sloveniji približno petina prebivalcev (20,2 %) nima na razpolago zadovoljivega JPP (</w:t>
            </w:r>
            <w:r w:rsidR="00F6340B" w:rsidRPr="00C5432C">
              <w:rPr>
                <w:rFonts w:ascii="Arial" w:hAnsi="Arial" w:cs="Arial"/>
                <w:i/>
                <w:iCs/>
                <w:sz w:val="20"/>
                <w:szCs w:val="20"/>
                <w:lang w:val="sl-SI"/>
              </w:rPr>
              <w:t>gledati poglavje 1.4</w:t>
            </w:r>
            <w:r w:rsidRPr="00C5432C">
              <w:rPr>
                <w:rFonts w:ascii="Arial" w:hAnsi="Arial" w:cs="Arial"/>
                <w:sz w:val="20"/>
                <w:szCs w:val="20"/>
                <w:lang w:val="sl-SI"/>
              </w:rPr>
              <w:t>), kar pomeni, da v razdalji enega kilometra (merjeno z zračno razdaljo) ni postajališča z vsaj 8 parov voženj ob delavnikih, tj. frekvenco voženj, ki bi zadostovala za zadovoljevanje osnovnih potreb (Gabrovec in Bole, 2006). Med regijami (in občinami) so precej velike razlike, v pomurski in goriški regiji je prebivalcev z nezadovoljivim dostopom slabi dve petini.  </w:t>
            </w:r>
            <w:r w:rsidR="00F6340B" w:rsidRPr="00C5432C">
              <w:rPr>
                <w:rFonts w:ascii="Arial" w:hAnsi="Arial" w:cs="Arial"/>
                <w:sz w:val="20"/>
                <w:szCs w:val="20"/>
                <w:lang w:val="sl-SI"/>
              </w:rPr>
              <w:t>Poleg tega več kot polovica prebivalcev (54 %) nima nobene ponudbe JPP ob vikendih in dela prostih dnevih. </w:t>
            </w:r>
          </w:p>
          <w:p w14:paraId="6761239B" w14:textId="77777777" w:rsidR="002314EE" w:rsidRPr="00C5432C" w:rsidRDefault="002314EE" w:rsidP="00014E8C">
            <w:pPr>
              <w:spacing w:after="240" w:line="276" w:lineRule="auto"/>
              <w:jc w:val="both"/>
              <w:rPr>
                <w:rFonts w:ascii="Arial" w:hAnsi="Arial" w:cs="Arial"/>
                <w:sz w:val="20"/>
                <w:szCs w:val="20"/>
                <w:lang w:val="sl-SI"/>
              </w:rPr>
            </w:pPr>
            <w:r w:rsidRPr="00C5432C">
              <w:rPr>
                <w:rFonts w:ascii="Arial" w:hAnsi="Arial" w:cs="Arial"/>
                <w:sz w:val="20"/>
                <w:szCs w:val="20"/>
                <w:lang w:val="sl-SI"/>
              </w:rPr>
              <w:t>Javni linijski prevoz potnikov (z izjemo mestnega prometa) je v Sloveniji v pristojnosti države in se izvaja kot gospodarska javna služba. V Uredbi o načinu izvajanja gospodarske javne službe javni linijski prevoz potnikov v notranjem cestnem prometu, o koncesiji te javne službe in o ureditvi sistema enotne vozovnice je v 8. členu določen standard dostopnosti, ki “pomeni minimalno število prometnih navezav naselja, ob upoštevanju števila potencialnih potnikov pri dnevni migraciji”. Standard dostopnosti v Uredbi predpisuje minimalno vsaj 8 parov voženj ob delavnikih za občinska središča z več kot 100 potencialnimi potniki ter za ostala naselja z več kot 1000 prebivalci.  </w:t>
            </w:r>
          </w:p>
          <w:p w14:paraId="149FD438" w14:textId="01777C25" w:rsidR="002314EE" w:rsidRPr="00C5432C" w:rsidRDefault="002314EE" w:rsidP="00014E8C">
            <w:pPr>
              <w:spacing w:after="240" w:line="276" w:lineRule="auto"/>
              <w:jc w:val="both"/>
              <w:rPr>
                <w:rFonts w:ascii="Arial" w:hAnsi="Arial" w:cs="Arial"/>
                <w:sz w:val="20"/>
                <w:szCs w:val="20"/>
                <w:lang w:val="sl-SI"/>
              </w:rPr>
            </w:pPr>
            <w:r w:rsidRPr="00C5432C">
              <w:rPr>
                <w:rFonts w:ascii="Arial" w:hAnsi="Arial" w:cs="Arial"/>
                <w:sz w:val="20"/>
                <w:szCs w:val="20"/>
                <w:lang w:val="sl-SI"/>
              </w:rPr>
              <w:t>Naselja s 500 do 1000 prebivalci in občine z manjšim številom dnevnih vozačev imajo po Uredbi predvidenih minimalno le 5 dnevnih povezav ob šolskih delavnikih oziroma 4 ob delavnikih med šolskimi počitnicami. V Sloveniji živi 1,7 % prebivalcev v strnjenih območjih poselitve z več kot 500 prebivalci in nezadovoljivim JPP. Naseljem z manj kot 500 prebivalci – teh je 54</w:t>
            </w:r>
            <w:r w:rsidR="001F0960" w:rsidRPr="00C5432C">
              <w:rPr>
                <w:rFonts w:ascii="Arial" w:hAnsi="Arial" w:cs="Arial"/>
                <w:sz w:val="20"/>
                <w:szCs w:val="20"/>
                <w:lang w:val="sl-SI"/>
              </w:rPr>
              <w:t>38</w:t>
            </w:r>
            <w:r w:rsidRPr="00C5432C">
              <w:rPr>
                <w:rFonts w:ascii="Arial" w:hAnsi="Arial" w:cs="Arial"/>
                <w:sz w:val="20"/>
                <w:szCs w:val="20"/>
                <w:lang w:val="sl-SI"/>
              </w:rPr>
              <w:t xml:space="preserve"> s skupno </w:t>
            </w:r>
            <w:r w:rsidR="001F0960" w:rsidRPr="00C5432C">
              <w:rPr>
                <w:rFonts w:ascii="Arial" w:hAnsi="Arial" w:cs="Arial"/>
                <w:sz w:val="20"/>
                <w:szCs w:val="20"/>
                <w:lang w:val="sl-SI"/>
              </w:rPr>
              <w:t>675.153</w:t>
            </w:r>
            <w:r w:rsidRPr="00C5432C">
              <w:rPr>
                <w:rFonts w:ascii="Arial" w:hAnsi="Arial" w:cs="Arial"/>
                <w:sz w:val="20"/>
                <w:szCs w:val="20"/>
                <w:lang w:val="sl-SI"/>
              </w:rPr>
              <w:t xml:space="preserve"> prebivalci (</w:t>
            </w:r>
            <w:hyperlink r:id="rId49" w:tgtFrame="_blank" w:history="1">
              <w:r w:rsidRPr="00C5432C">
                <w:rPr>
                  <w:rFonts w:ascii="Arial" w:hAnsi="Arial" w:cs="Arial"/>
                  <w:sz w:val="20"/>
                  <w:szCs w:val="20"/>
                  <w:lang w:val="sl-SI"/>
                </w:rPr>
                <w:t>SURS</w:t>
              </w:r>
            </w:hyperlink>
            <w:r w:rsidRPr="00C5432C">
              <w:rPr>
                <w:rFonts w:ascii="Arial" w:hAnsi="Arial" w:cs="Arial"/>
                <w:sz w:val="20"/>
                <w:szCs w:val="20"/>
                <w:lang w:val="sl-SI"/>
              </w:rPr>
              <w:t>, 202</w:t>
            </w:r>
            <w:r w:rsidR="001F0960" w:rsidRPr="00C5432C">
              <w:rPr>
                <w:rFonts w:ascii="Arial" w:hAnsi="Arial" w:cs="Arial"/>
                <w:sz w:val="20"/>
                <w:szCs w:val="20"/>
                <w:lang w:val="sl-SI"/>
              </w:rPr>
              <w:t>5</w:t>
            </w:r>
            <w:r w:rsidRPr="00C5432C">
              <w:rPr>
                <w:rFonts w:ascii="Arial" w:hAnsi="Arial" w:cs="Arial"/>
                <w:sz w:val="20"/>
                <w:szCs w:val="20"/>
                <w:lang w:val="sl-SI"/>
              </w:rPr>
              <w:t>) – država ni dolžna zagotavljati javnega linijskega prevoza. Zadovoljivo dostopnost do JPP imajo praviloma zgolj naselja, ki ležijo ob koridorjih do občinskih središč ali pa so povezave v preteklosti že obstajale in so jih ob zadnjem koncesijskem razpisu ohranili.  </w:t>
            </w:r>
          </w:p>
          <w:p w14:paraId="0B6DB5E8" w14:textId="77777777" w:rsidR="00EF4CB7" w:rsidRPr="00C5432C" w:rsidRDefault="0059373C" w:rsidP="00EF4CB7">
            <w:pPr>
              <w:spacing w:after="240" w:line="276" w:lineRule="auto"/>
              <w:jc w:val="both"/>
              <w:rPr>
                <w:rFonts w:ascii="Arial" w:hAnsi="Arial" w:cs="Arial"/>
                <w:b/>
                <w:bCs/>
                <w:sz w:val="20"/>
                <w:szCs w:val="20"/>
                <w:lang w:val="sl-SI"/>
              </w:rPr>
            </w:pPr>
            <w:r w:rsidRPr="00C5432C">
              <w:rPr>
                <w:rFonts w:ascii="Arial" w:hAnsi="Arial" w:cs="Arial"/>
                <w:sz w:val="20"/>
                <w:szCs w:val="20"/>
                <w:lang w:val="sl-SI"/>
              </w:rPr>
              <w:t>Trenutni ukrepi proti prevozni revščini in ranljivosti v Sloveniji ciljajo zlasti na izboljšanje cenovne dostopnosti javnega potniškega prometa (</w:t>
            </w:r>
            <w:r w:rsidRPr="00C5432C">
              <w:rPr>
                <w:rFonts w:ascii="Arial" w:hAnsi="Arial" w:cs="Arial"/>
                <w:i/>
                <w:iCs/>
                <w:sz w:val="20"/>
                <w:szCs w:val="20"/>
                <w:lang w:val="sl-SI"/>
              </w:rPr>
              <w:t>gledati poglavje 1.2</w:t>
            </w:r>
            <w:r w:rsidR="0037104C" w:rsidRPr="00C5432C">
              <w:rPr>
                <w:rFonts w:ascii="Arial" w:hAnsi="Arial" w:cs="Arial"/>
                <w:i/>
                <w:iCs/>
                <w:sz w:val="20"/>
                <w:szCs w:val="20"/>
                <w:lang w:val="sl-SI"/>
              </w:rPr>
              <w:t>)-</w:t>
            </w:r>
            <w:r w:rsidR="0037104C" w:rsidRPr="00C5432C">
              <w:rPr>
                <w:rFonts w:ascii="Arial" w:hAnsi="Arial" w:cs="Arial"/>
                <w:sz w:val="20"/>
                <w:szCs w:val="20"/>
                <w:lang w:val="sl-SI"/>
              </w:rPr>
              <w:t xml:space="preserve"> Leta 2024 je bila po več let</w:t>
            </w:r>
            <w:r w:rsidR="00AD0F36" w:rsidRPr="00C5432C">
              <w:rPr>
                <w:rFonts w:ascii="Arial" w:hAnsi="Arial" w:cs="Arial"/>
                <w:sz w:val="20"/>
                <w:szCs w:val="20"/>
                <w:lang w:val="sl-SI"/>
              </w:rPr>
              <w:t>ih</w:t>
            </w:r>
            <w:r w:rsidR="0037104C" w:rsidRPr="00C5432C">
              <w:rPr>
                <w:rFonts w:ascii="Arial" w:hAnsi="Arial" w:cs="Arial"/>
                <w:sz w:val="20"/>
                <w:szCs w:val="20"/>
                <w:lang w:val="sl-SI"/>
              </w:rPr>
              <w:t xml:space="preserve"> zamude prenovljena koncesija za JPP s ciljem povečati  časovno in prostorsko dostopnost JPP, </w:t>
            </w:r>
            <w:r w:rsidR="00EF4CB7" w:rsidRPr="00C5432C">
              <w:rPr>
                <w:rFonts w:ascii="Arial" w:hAnsi="Arial" w:cs="Arial"/>
                <w:b/>
                <w:bCs/>
                <w:sz w:val="20"/>
                <w:szCs w:val="20"/>
                <w:lang w:val="sl-SI"/>
              </w:rPr>
              <w:t xml:space="preserve">cilj te naložbe pa </w:t>
            </w:r>
            <w:r w:rsidR="00EF4CB7">
              <w:rPr>
                <w:rFonts w:ascii="Arial" w:hAnsi="Arial" w:cs="Arial"/>
                <w:b/>
                <w:bCs/>
                <w:sz w:val="20"/>
                <w:szCs w:val="20"/>
                <w:lang w:val="sl-SI"/>
              </w:rPr>
              <w:t>je dodatno zmanjšati delež prebivalcev z nezadovoljivim dostopom do JPP ter s tem zmanjšati prevozno revščino, in sicer z dodatno okrepitvijo</w:t>
            </w:r>
            <w:r w:rsidR="00EF4CB7" w:rsidRPr="00C5432C">
              <w:rPr>
                <w:rFonts w:ascii="Arial" w:hAnsi="Arial" w:cs="Arial"/>
                <w:b/>
                <w:bCs/>
                <w:sz w:val="20"/>
                <w:szCs w:val="20"/>
                <w:lang w:val="sl-SI"/>
              </w:rPr>
              <w:t xml:space="preserve"> ponudb</w:t>
            </w:r>
            <w:r w:rsidR="00EF4CB7">
              <w:rPr>
                <w:rFonts w:ascii="Arial" w:hAnsi="Arial" w:cs="Arial"/>
                <w:b/>
                <w:bCs/>
                <w:sz w:val="20"/>
                <w:szCs w:val="20"/>
                <w:lang w:val="sl-SI"/>
              </w:rPr>
              <w:t>e</w:t>
            </w:r>
            <w:r w:rsidR="00EF4CB7" w:rsidRPr="00C5432C">
              <w:rPr>
                <w:rFonts w:ascii="Arial" w:hAnsi="Arial" w:cs="Arial"/>
                <w:b/>
                <w:bCs/>
                <w:sz w:val="20"/>
                <w:szCs w:val="20"/>
                <w:lang w:val="sl-SI"/>
              </w:rPr>
              <w:t xml:space="preserve"> </w:t>
            </w:r>
            <w:r w:rsidR="00EF4CB7">
              <w:rPr>
                <w:rFonts w:ascii="Arial" w:hAnsi="Arial" w:cs="Arial"/>
                <w:b/>
                <w:bCs/>
                <w:sz w:val="20"/>
                <w:szCs w:val="20"/>
                <w:lang w:val="sl-SI"/>
              </w:rPr>
              <w:t>preko prevozov na klic</w:t>
            </w:r>
            <w:r w:rsidR="00EF4CB7" w:rsidRPr="00C5432C">
              <w:rPr>
                <w:rFonts w:ascii="Arial" w:hAnsi="Arial" w:cs="Arial"/>
                <w:b/>
                <w:bCs/>
                <w:sz w:val="20"/>
                <w:szCs w:val="20"/>
                <w:lang w:val="sl-SI"/>
              </w:rPr>
              <w:t>.</w:t>
            </w:r>
          </w:p>
          <w:p w14:paraId="031B90DB" w14:textId="5FFCF8E8" w:rsidR="00EA5E65" w:rsidRPr="00C5432C" w:rsidRDefault="00EA5E65" w:rsidP="00014E8C">
            <w:pPr>
              <w:spacing w:line="276" w:lineRule="auto"/>
              <w:jc w:val="both"/>
              <w:rPr>
                <w:rFonts w:ascii="Arial" w:hAnsi="Arial" w:cs="Arial"/>
                <w:sz w:val="20"/>
                <w:szCs w:val="20"/>
                <w:lang w:val="sl-SI"/>
              </w:rPr>
            </w:pPr>
            <w:r w:rsidRPr="00C5432C">
              <w:rPr>
                <w:rFonts w:ascii="Arial" w:hAnsi="Arial" w:cs="Arial"/>
                <w:sz w:val="20"/>
                <w:szCs w:val="20"/>
                <w:lang w:val="sl-SI"/>
              </w:rPr>
              <w:t xml:space="preserve">Ukrepi in naložbe za prevozni sektor </w:t>
            </w:r>
            <w:r w:rsidR="0059373C" w:rsidRPr="00C5432C">
              <w:rPr>
                <w:rFonts w:ascii="Arial" w:hAnsi="Arial" w:cs="Arial"/>
                <w:sz w:val="20"/>
                <w:szCs w:val="20"/>
                <w:lang w:val="sl-SI"/>
              </w:rPr>
              <w:t xml:space="preserve">predvideni za ta Načrt </w:t>
            </w:r>
            <w:r w:rsidRPr="00C5432C">
              <w:rPr>
                <w:rFonts w:ascii="Arial" w:hAnsi="Arial" w:cs="Arial"/>
                <w:sz w:val="20"/>
                <w:szCs w:val="20"/>
                <w:lang w:val="sl-SI"/>
              </w:rPr>
              <w:t>so namenjeni ranljivim uporabnikom prevoza in temeljijo na analizi prevozne revščine v RS, pripravljene v okviru ciljnega raziskovalnega projekta (CRP). CRP Prevozna Revščina v Republiki Sloveniji je bil zaključen 30. 5. 2024. Znanstveno raziskovalno delo je bilo usklajeno z vsemi relevantnimi ciljnimi skupinami v različnih fazah raziskovanja. Rezultat tega procesa je bil predlog naslednjih desetih možnih ukrepov zoper prevozno revščino: </w:t>
            </w:r>
          </w:p>
          <w:p w14:paraId="5390D782" w14:textId="77777777" w:rsidR="00EA5E65" w:rsidRPr="00C5432C" w:rsidRDefault="00EA5E65" w:rsidP="002B45A1">
            <w:pPr>
              <w:numPr>
                <w:ilvl w:val="0"/>
                <w:numId w:val="19"/>
              </w:numPr>
              <w:spacing w:line="276" w:lineRule="auto"/>
              <w:rPr>
                <w:rFonts w:ascii="Arial" w:hAnsi="Arial" w:cs="Arial"/>
                <w:sz w:val="20"/>
                <w:szCs w:val="20"/>
                <w:lang w:val="sl-SI"/>
              </w:rPr>
            </w:pPr>
            <w:r w:rsidRPr="00C5432C">
              <w:rPr>
                <w:rFonts w:ascii="Arial" w:hAnsi="Arial" w:cs="Arial"/>
                <w:sz w:val="20"/>
                <w:szCs w:val="20"/>
                <w:lang w:val="sl-SI"/>
              </w:rPr>
              <w:t>Izboljšanje prostorsko-časovne dostopnosti JPP, </w:t>
            </w:r>
          </w:p>
          <w:p w14:paraId="76A867AC" w14:textId="77777777" w:rsidR="00EA5E65" w:rsidRPr="00C5432C" w:rsidRDefault="00EA5E65" w:rsidP="002B45A1">
            <w:pPr>
              <w:numPr>
                <w:ilvl w:val="0"/>
                <w:numId w:val="20"/>
              </w:numPr>
              <w:spacing w:line="276" w:lineRule="auto"/>
              <w:rPr>
                <w:rFonts w:ascii="Arial" w:hAnsi="Arial" w:cs="Arial"/>
                <w:sz w:val="20"/>
                <w:szCs w:val="20"/>
                <w:lang w:val="sl-SI"/>
              </w:rPr>
            </w:pPr>
            <w:r w:rsidRPr="00C5432C">
              <w:rPr>
                <w:rFonts w:ascii="Arial" w:hAnsi="Arial" w:cs="Arial"/>
                <w:sz w:val="20"/>
                <w:szCs w:val="20"/>
                <w:lang w:val="sl-SI"/>
              </w:rPr>
              <w:t>Integracija in prilagoditev šolskih prevozov v sistem JPP, </w:t>
            </w:r>
          </w:p>
          <w:p w14:paraId="359E3356" w14:textId="77777777" w:rsidR="00EA5E65" w:rsidRPr="00C5432C" w:rsidRDefault="00EA5E65" w:rsidP="002B45A1">
            <w:pPr>
              <w:numPr>
                <w:ilvl w:val="0"/>
                <w:numId w:val="21"/>
              </w:numPr>
              <w:spacing w:line="276" w:lineRule="auto"/>
              <w:rPr>
                <w:rFonts w:ascii="Arial" w:hAnsi="Arial" w:cs="Arial"/>
                <w:sz w:val="20"/>
                <w:szCs w:val="20"/>
                <w:lang w:val="sl-SI"/>
              </w:rPr>
            </w:pPr>
            <w:r w:rsidRPr="00C5432C">
              <w:rPr>
                <w:rFonts w:ascii="Arial" w:hAnsi="Arial" w:cs="Arial"/>
                <w:sz w:val="20"/>
                <w:szCs w:val="20"/>
                <w:lang w:val="sl-SI"/>
              </w:rPr>
              <w:t>Prevozi na klic in njihova integracija v JPP, </w:t>
            </w:r>
          </w:p>
          <w:p w14:paraId="11243BD8" w14:textId="77777777" w:rsidR="00EA5E65" w:rsidRPr="00C5432C" w:rsidRDefault="00EA5E65" w:rsidP="002B45A1">
            <w:pPr>
              <w:numPr>
                <w:ilvl w:val="0"/>
                <w:numId w:val="22"/>
              </w:numPr>
              <w:spacing w:line="276" w:lineRule="auto"/>
              <w:rPr>
                <w:rFonts w:ascii="Arial" w:hAnsi="Arial" w:cs="Arial"/>
                <w:sz w:val="20"/>
                <w:szCs w:val="20"/>
                <w:lang w:val="sl-SI"/>
              </w:rPr>
            </w:pPr>
            <w:r w:rsidRPr="00C5432C">
              <w:rPr>
                <w:rFonts w:ascii="Arial" w:hAnsi="Arial" w:cs="Arial"/>
                <w:sz w:val="20"/>
                <w:szCs w:val="20"/>
                <w:lang w:val="sl-SI"/>
              </w:rPr>
              <w:t>Ureditev infrastrukture in integracija storitev mobilnosti v prvem/zadnjem kilometru, </w:t>
            </w:r>
          </w:p>
          <w:p w14:paraId="36187987" w14:textId="77777777" w:rsidR="00EA5E65" w:rsidRPr="00C5432C" w:rsidRDefault="00EA5E65" w:rsidP="002B45A1">
            <w:pPr>
              <w:numPr>
                <w:ilvl w:val="0"/>
                <w:numId w:val="23"/>
              </w:numPr>
              <w:spacing w:line="276" w:lineRule="auto"/>
              <w:rPr>
                <w:rFonts w:ascii="Arial" w:hAnsi="Arial" w:cs="Arial"/>
                <w:sz w:val="20"/>
                <w:szCs w:val="20"/>
                <w:lang w:val="sl-SI"/>
              </w:rPr>
            </w:pPr>
            <w:r w:rsidRPr="00C5432C">
              <w:rPr>
                <w:rFonts w:ascii="Arial" w:hAnsi="Arial" w:cs="Arial"/>
                <w:sz w:val="20"/>
                <w:szCs w:val="20"/>
                <w:lang w:val="sl-SI"/>
              </w:rPr>
              <w:lastRenderedPageBreak/>
              <w:t>Cenovna dostopnost JPP za prevozno ranljive skupine, </w:t>
            </w:r>
          </w:p>
          <w:p w14:paraId="63FB0263" w14:textId="77777777" w:rsidR="00EA5E65" w:rsidRPr="00C5432C" w:rsidRDefault="00EA5E65" w:rsidP="002B45A1">
            <w:pPr>
              <w:numPr>
                <w:ilvl w:val="0"/>
                <w:numId w:val="24"/>
              </w:numPr>
              <w:spacing w:line="276" w:lineRule="auto"/>
              <w:rPr>
                <w:rFonts w:ascii="Arial" w:hAnsi="Arial" w:cs="Arial"/>
                <w:sz w:val="20"/>
                <w:szCs w:val="20"/>
                <w:lang w:val="sl-SI"/>
              </w:rPr>
            </w:pPr>
            <w:r w:rsidRPr="00C5432C">
              <w:rPr>
                <w:rFonts w:ascii="Arial" w:hAnsi="Arial" w:cs="Arial"/>
                <w:sz w:val="20"/>
                <w:szCs w:val="20"/>
                <w:lang w:val="sl-SI"/>
              </w:rPr>
              <w:t>Prilagoditev JPP osebam z oviranostmi, </w:t>
            </w:r>
          </w:p>
          <w:p w14:paraId="2F9781B5" w14:textId="77777777" w:rsidR="00EA5E65" w:rsidRPr="00C5432C" w:rsidRDefault="00EA5E65" w:rsidP="002B45A1">
            <w:pPr>
              <w:numPr>
                <w:ilvl w:val="0"/>
                <w:numId w:val="25"/>
              </w:numPr>
              <w:spacing w:line="276" w:lineRule="auto"/>
              <w:rPr>
                <w:rFonts w:ascii="Arial" w:hAnsi="Arial" w:cs="Arial"/>
                <w:sz w:val="20"/>
                <w:szCs w:val="20"/>
                <w:lang w:val="sl-SI"/>
              </w:rPr>
            </w:pPr>
            <w:r w:rsidRPr="00C5432C">
              <w:rPr>
                <w:rFonts w:ascii="Arial" w:hAnsi="Arial" w:cs="Arial"/>
                <w:sz w:val="20"/>
                <w:szCs w:val="20"/>
                <w:lang w:val="sl-SI"/>
              </w:rPr>
              <w:t>Prevozi »od vrat do vrat« za osebe z oviranostmi, ki ne morejo uporabljati JPP, </w:t>
            </w:r>
          </w:p>
          <w:p w14:paraId="6257CC40" w14:textId="77777777" w:rsidR="00EA5E65" w:rsidRPr="00C5432C" w:rsidRDefault="00EA5E65" w:rsidP="002B45A1">
            <w:pPr>
              <w:numPr>
                <w:ilvl w:val="0"/>
                <w:numId w:val="26"/>
              </w:numPr>
              <w:spacing w:line="276" w:lineRule="auto"/>
              <w:rPr>
                <w:rFonts w:ascii="Arial" w:hAnsi="Arial" w:cs="Arial"/>
                <w:sz w:val="20"/>
                <w:szCs w:val="20"/>
                <w:lang w:val="sl-SI"/>
              </w:rPr>
            </w:pPr>
            <w:r w:rsidRPr="00C5432C">
              <w:rPr>
                <w:rFonts w:ascii="Arial" w:hAnsi="Arial" w:cs="Arial"/>
                <w:sz w:val="20"/>
                <w:szCs w:val="20"/>
                <w:lang w:val="sl-SI"/>
              </w:rPr>
              <w:t>Mobilnostno svetovanje, </w:t>
            </w:r>
          </w:p>
          <w:p w14:paraId="5D43A8BC" w14:textId="77777777" w:rsidR="00EA5E65" w:rsidRPr="00C5432C" w:rsidRDefault="00EA5E65" w:rsidP="002B45A1">
            <w:pPr>
              <w:numPr>
                <w:ilvl w:val="0"/>
                <w:numId w:val="27"/>
              </w:numPr>
              <w:spacing w:line="276" w:lineRule="auto"/>
              <w:rPr>
                <w:rFonts w:ascii="Arial" w:hAnsi="Arial" w:cs="Arial"/>
                <w:sz w:val="20"/>
                <w:szCs w:val="20"/>
                <w:lang w:val="sl-SI"/>
              </w:rPr>
            </w:pPr>
            <w:r w:rsidRPr="00C5432C">
              <w:rPr>
                <w:rFonts w:ascii="Arial" w:hAnsi="Arial" w:cs="Arial"/>
                <w:sz w:val="20"/>
                <w:szCs w:val="20"/>
                <w:lang w:val="sl-SI"/>
              </w:rPr>
              <w:t>Finančne subvencije prevozno revnim in  </w:t>
            </w:r>
          </w:p>
          <w:p w14:paraId="07AD2D4F" w14:textId="77777777" w:rsidR="00EA5E65" w:rsidRPr="00C5432C" w:rsidRDefault="00EA5E65" w:rsidP="002B45A1">
            <w:pPr>
              <w:numPr>
                <w:ilvl w:val="0"/>
                <w:numId w:val="28"/>
              </w:numPr>
              <w:spacing w:after="240" w:line="276" w:lineRule="auto"/>
              <w:rPr>
                <w:rFonts w:ascii="Arial" w:hAnsi="Arial" w:cs="Arial"/>
                <w:sz w:val="20"/>
                <w:szCs w:val="20"/>
                <w:lang w:val="sl-SI"/>
              </w:rPr>
            </w:pPr>
            <w:r w:rsidRPr="00C5432C">
              <w:rPr>
                <w:rFonts w:ascii="Arial" w:hAnsi="Arial" w:cs="Arial"/>
                <w:sz w:val="20"/>
                <w:szCs w:val="20"/>
                <w:lang w:val="sl-SI"/>
              </w:rPr>
              <w:t>Spodbujanje lokalnega sopotništva. </w:t>
            </w:r>
          </w:p>
          <w:p w14:paraId="19AFF097" w14:textId="77777777" w:rsidR="00EA5E65" w:rsidRPr="00C5432C" w:rsidRDefault="00EA5E65" w:rsidP="00014E8C">
            <w:pPr>
              <w:spacing w:line="276" w:lineRule="auto"/>
              <w:rPr>
                <w:rFonts w:ascii="Arial" w:hAnsi="Arial" w:cs="Arial"/>
                <w:sz w:val="20"/>
                <w:szCs w:val="20"/>
                <w:lang w:val="sl-SI"/>
              </w:rPr>
            </w:pPr>
            <w:r w:rsidRPr="00C5432C">
              <w:rPr>
                <w:rFonts w:ascii="Arial" w:hAnsi="Arial" w:cs="Arial"/>
                <w:sz w:val="20"/>
                <w:szCs w:val="20"/>
                <w:lang w:val="sl-SI"/>
              </w:rPr>
              <w:t>Na podlagi opravljene analize vpliva ukrepov na posamezno ranljivo skupino (tabela spodaj), razprav v okviru  raziskovalnega projekta ter primerov dobre prakse na ravni EU so bili za izvedbo v okviru socialnega načrta za podnebje določeni naslednji ukrepi: </w:t>
            </w:r>
          </w:p>
          <w:p w14:paraId="62288433" w14:textId="77777777" w:rsidR="00EF4CB7" w:rsidRPr="00C5432C" w:rsidRDefault="00EA5E65" w:rsidP="00EF4CB7">
            <w:pPr>
              <w:numPr>
                <w:ilvl w:val="0"/>
                <w:numId w:val="29"/>
              </w:numPr>
              <w:spacing w:line="276" w:lineRule="auto"/>
              <w:jc w:val="both"/>
              <w:rPr>
                <w:rFonts w:ascii="Arial" w:hAnsi="Arial" w:cs="Arial"/>
                <w:sz w:val="20"/>
                <w:szCs w:val="20"/>
                <w:lang w:val="sl-SI"/>
              </w:rPr>
            </w:pPr>
            <w:r w:rsidRPr="00C5432C">
              <w:rPr>
                <w:rFonts w:ascii="Arial" w:hAnsi="Arial" w:cs="Arial"/>
                <w:sz w:val="20"/>
                <w:szCs w:val="20"/>
                <w:lang w:val="sl-SI"/>
              </w:rPr>
              <w:t>Prevozi na klic in njihova integracija v JPP (gre za ukrepe ii, iii in viii. iz CRP) </w:t>
            </w:r>
            <w:r w:rsidR="00EF4CB7" w:rsidRPr="00DD4B51">
              <w:rPr>
                <w:rFonts w:ascii="Arial" w:hAnsi="Arial" w:cs="Arial"/>
                <w:sz w:val="20"/>
                <w:szCs w:val="20"/>
                <w:lang w:val="sl-SI"/>
              </w:rPr>
              <w:sym w:font="Wingdings" w:char="F0E0"/>
            </w:r>
            <w:r w:rsidR="00EF4CB7">
              <w:rPr>
                <w:rFonts w:ascii="Arial" w:hAnsi="Arial" w:cs="Arial"/>
                <w:sz w:val="20"/>
                <w:szCs w:val="20"/>
                <w:lang w:val="sl-SI"/>
              </w:rPr>
              <w:t xml:space="preserve"> </w:t>
            </w:r>
            <w:r w:rsidR="00EF4CB7">
              <w:rPr>
                <w:rFonts w:ascii="Arial" w:hAnsi="Arial" w:cs="Arial"/>
                <w:i/>
                <w:iCs/>
                <w:sz w:val="20"/>
                <w:szCs w:val="20"/>
                <w:lang w:val="sl-SI"/>
              </w:rPr>
              <w:t>naložba C2.I1</w:t>
            </w:r>
          </w:p>
          <w:p w14:paraId="4764731E" w14:textId="77777777" w:rsidR="00EF4CB7" w:rsidRPr="00C5432C" w:rsidRDefault="00EF4CB7" w:rsidP="00EF4CB7">
            <w:pPr>
              <w:pStyle w:val="Odstavekseznama"/>
              <w:numPr>
                <w:ilvl w:val="0"/>
                <w:numId w:val="30"/>
              </w:numPr>
              <w:rPr>
                <w:rFonts w:ascii="Arial" w:hAnsi="Arial" w:cs="Arial"/>
                <w:sz w:val="20"/>
                <w:szCs w:val="20"/>
                <w:lang w:val="sl-SI"/>
              </w:rPr>
            </w:pPr>
            <w:r w:rsidRPr="00C5432C">
              <w:rPr>
                <w:rFonts w:ascii="Arial" w:hAnsi="Arial" w:cs="Arial"/>
                <w:sz w:val="20"/>
                <w:szCs w:val="20"/>
                <w:lang w:val="sl-SI"/>
              </w:rPr>
              <w:t>Subvencije električnih vozil za izvajanje prostovoljnih prevozov</w:t>
            </w:r>
            <w:r>
              <w:rPr>
                <w:rFonts w:ascii="Arial" w:hAnsi="Arial" w:cs="Arial"/>
                <w:sz w:val="20"/>
                <w:szCs w:val="20"/>
                <w:lang w:val="sl-SI"/>
              </w:rPr>
              <w:t xml:space="preserve"> </w:t>
            </w:r>
            <w:r w:rsidRPr="00DD4B51">
              <w:rPr>
                <w:rFonts w:ascii="Arial" w:hAnsi="Arial" w:cs="Arial"/>
                <w:sz w:val="20"/>
                <w:szCs w:val="20"/>
                <w:lang w:val="sl-SI"/>
              </w:rPr>
              <w:sym w:font="Wingdings" w:char="F0E0"/>
            </w:r>
            <w:r>
              <w:rPr>
                <w:rFonts w:ascii="Arial" w:hAnsi="Arial" w:cs="Arial"/>
                <w:sz w:val="20"/>
                <w:szCs w:val="20"/>
                <w:lang w:val="sl-SI"/>
              </w:rPr>
              <w:t xml:space="preserve"> </w:t>
            </w:r>
            <w:r>
              <w:rPr>
                <w:rFonts w:ascii="Arial" w:hAnsi="Arial" w:cs="Arial"/>
                <w:i/>
                <w:iCs/>
                <w:sz w:val="20"/>
                <w:szCs w:val="20"/>
                <w:lang w:val="sl-SI"/>
              </w:rPr>
              <w:t>naložba C2.I2</w:t>
            </w:r>
          </w:p>
          <w:p w14:paraId="73A11086" w14:textId="77777777" w:rsidR="00EF4CB7" w:rsidRPr="00C5432C" w:rsidRDefault="00EF4CB7" w:rsidP="00EF4CB7">
            <w:pPr>
              <w:numPr>
                <w:ilvl w:val="0"/>
                <w:numId w:val="31"/>
              </w:numPr>
              <w:spacing w:after="240" w:line="276" w:lineRule="auto"/>
              <w:jc w:val="both"/>
              <w:rPr>
                <w:rFonts w:ascii="Arial" w:hAnsi="Arial" w:cs="Arial"/>
                <w:sz w:val="20"/>
                <w:szCs w:val="20"/>
                <w:lang w:val="sl-SI"/>
              </w:rPr>
            </w:pPr>
            <w:r w:rsidRPr="00C5432C">
              <w:rPr>
                <w:rFonts w:ascii="Arial" w:hAnsi="Arial" w:cs="Arial"/>
                <w:sz w:val="20"/>
                <w:szCs w:val="20"/>
                <w:lang w:val="sl-SI"/>
              </w:rPr>
              <w:t xml:space="preserve">Vavčerji za prevozno in energetsko revščino (ukrep ix. - cenovna dostopnost JPP oz. finančne subvencije za prevozno revne in ranljive) </w:t>
            </w:r>
            <w:r w:rsidRPr="00DD4B51">
              <w:rPr>
                <w:rFonts w:ascii="Arial" w:hAnsi="Arial" w:cs="Arial"/>
                <w:sz w:val="20"/>
                <w:szCs w:val="20"/>
                <w:lang w:val="sl-SI"/>
              </w:rPr>
              <w:sym w:font="Wingdings" w:char="F0E0"/>
            </w:r>
            <w:r>
              <w:rPr>
                <w:rFonts w:ascii="Arial" w:hAnsi="Arial" w:cs="Arial"/>
                <w:sz w:val="20"/>
                <w:szCs w:val="20"/>
                <w:lang w:val="sl-SI"/>
              </w:rPr>
              <w:t xml:space="preserve"> </w:t>
            </w:r>
            <w:r>
              <w:rPr>
                <w:rFonts w:ascii="Arial" w:hAnsi="Arial" w:cs="Arial"/>
                <w:i/>
                <w:iCs/>
                <w:sz w:val="20"/>
                <w:szCs w:val="20"/>
                <w:lang w:val="sl-SI"/>
              </w:rPr>
              <w:t>ukrep C2.M1</w:t>
            </w:r>
          </w:p>
          <w:p w14:paraId="032891BC" w14:textId="0503E197" w:rsidR="00E80298" w:rsidRPr="00C5432C" w:rsidRDefault="00EA5E65" w:rsidP="00AB6481">
            <w:pPr>
              <w:spacing w:after="240" w:line="276" w:lineRule="auto"/>
              <w:rPr>
                <w:rStyle w:val="s1"/>
                <w:rFonts w:ascii="Arial" w:hAnsi="Arial" w:cs="Arial"/>
                <w:sz w:val="20"/>
                <w:szCs w:val="20"/>
                <w:lang w:val="sl-SI"/>
              </w:rPr>
            </w:pPr>
            <w:r w:rsidRPr="00C5432C">
              <w:rPr>
                <w:rFonts w:ascii="Arial" w:hAnsi="Arial" w:cs="Arial"/>
                <w:sz w:val="20"/>
                <w:szCs w:val="20"/>
                <w:lang w:val="sl-SI"/>
              </w:rPr>
              <w:t xml:space="preserve">Ostale ukrepe </w:t>
            </w:r>
            <w:r w:rsidR="00C221E4" w:rsidRPr="00C5432C">
              <w:rPr>
                <w:rFonts w:ascii="Arial" w:hAnsi="Arial" w:cs="Arial"/>
                <w:sz w:val="20"/>
                <w:szCs w:val="20"/>
                <w:lang w:val="sl-SI"/>
              </w:rPr>
              <w:t>in posamezne ranljive skupine</w:t>
            </w:r>
            <w:r w:rsidRPr="00C5432C">
              <w:rPr>
                <w:rFonts w:ascii="Arial" w:hAnsi="Arial" w:cs="Arial"/>
                <w:sz w:val="20"/>
                <w:szCs w:val="20"/>
                <w:lang w:val="sl-SI"/>
              </w:rPr>
              <w:t xml:space="preserve"> naslavljamo skozi druge vire sofinanciranja, pretežno iz kohezijskih sredstev</w:t>
            </w:r>
            <w:r w:rsidR="003E6FE6" w:rsidRPr="00C5432C">
              <w:rPr>
                <w:rFonts w:ascii="Arial" w:hAnsi="Arial" w:cs="Arial"/>
                <w:sz w:val="20"/>
                <w:szCs w:val="20"/>
                <w:lang w:val="sl-SI"/>
              </w:rPr>
              <w:t xml:space="preserve"> (</w:t>
            </w:r>
            <w:r w:rsidR="003E6FE6" w:rsidRPr="00C5432C">
              <w:rPr>
                <w:rFonts w:ascii="Arial" w:hAnsi="Arial" w:cs="Arial"/>
                <w:i/>
                <w:iCs/>
                <w:sz w:val="20"/>
                <w:szCs w:val="20"/>
                <w:lang w:val="sl-SI"/>
              </w:rPr>
              <w:t>gledati poglavje 1.2</w:t>
            </w:r>
            <w:r w:rsidR="003E6FE6" w:rsidRPr="00C5432C">
              <w:rPr>
                <w:rFonts w:ascii="Arial" w:hAnsi="Arial" w:cs="Arial"/>
                <w:sz w:val="20"/>
                <w:szCs w:val="20"/>
                <w:lang w:val="sl-SI"/>
              </w:rPr>
              <w:t>)</w:t>
            </w:r>
            <w:r w:rsidRPr="00C5432C">
              <w:rPr>
                <w:rFonts w:ascii="Arial" w:hAnsi="Arial" w:cs="Arial"/>
                <w:sz w:val="20"/>
                <w:szCs w:val="20"/>
                <w:lang w:val="sl-SI"/>
              </w:rPr>
              <w:t>.</w:t>
            </w:r>
          </w:p>
        </w:tc>
      </w:tr>
    </w:tbl>
    <w:p w14:paraId="285D4A16" w14:textId="77777777" w:rsidR="00FF7475" w:rsidRPr="00C5432C" w:rsidRDefault="00FF7475" w:rsidP="00FF7475">
      <w:pPr>
        <w:pStyle w:val="p2"/>
        <w:rPr>
          <w:rStyle w:val="s1"/>
          <w:lang w:val="sl-SI"/>
        </w:rPr>
      </w:pPr>
    </w:p>
    <w:p w14:paraId="08B7D7A4" w14:textId="77777777" w:rsidR="002C52CB" w:rsidRPr="00C5432C" w:rsidRDefault="002C52CB" w:rsidP="002C52CB">
      <w:pPr>
        <w:rPr>
          <w:rStyle w:val="s1"/>
          <w:rFonts w:ascii="Times" w:hAnsi="Times" w:cs="Times"/>
          <w:b/>
          <w:bCs/>
          <w:i/>
          <w:iCs/>
          <w:lang w:val="sl-SI"/>
        </w:rPr>
      </w:pPr>
      <w:r w:rsidRPr="00C5432C">
        <w:rPr>
          <w:rStyle w:val="s1"/>
          <w:rFonts w:ascii="Times" w:hAnsi="Times" w:cs="Times"/>
          <w:i/>
          <w:iCs/>
          <w:lang w:val="sl-SI"/>
        </w:rPr>
        <w:t>Narava, vrsta in obseg ukrepa ali naložbe</w:t>
      </w:r>
    </w:p>
    <w:p w14:paraId="1AABBC19" w14:textId="77777777" w:rsidR="00FF7475" w:rsidRPr="00C5432C" w:rsidRDefault="00FF7475" w:rsidP="00FF7475">
      <w:pPr>
        <w:rPr>
          <w:rFonts w:ascii="Times" w:hAnsi="Times" w:cs="Times"/>
          <w:sz w:val="18"/>
          <w:szCs w:val="18"/>
          <w:lang w:val="sl-SI"/>
        </w:rPr>
      </w:pPr>
    </w:p>
    <w:tbl>
      <w:tblPr>
        <w:tblStyle w:val="Tabelamrea"/>
        <w:tblW w:w="0" w:type="auto"/>
        <w:tblLook w:val="04A0" w:firstRow="1" w:lastRow="0" w:firstColumn="1" w:lastColumn="0" w:noHBand="0" w:noVBand="1"/>
      </w:tblPr>
      <w:tblGrid>
        <w:gridCol w:w="8988"/>
      </w:tblGrid>
      <w:tr w:rsidR="00FF7475" w:rsidRPr="006949C2" w14:paraId="63563B54" w14:textId="77777777">
        <w:tc>
          <w:tcPr>
            <w:tcW w:w="13948" w:type="dxa"/>
            <w:tcBorders>
              <w:left w:val="single" w:sz="12" w:space="0" w:color="0F9ED5" w:themeColor="accent4"/>
            </w:tcBorders>
          </w:tcPr>
          <w:p w14:paraId="7C8E477A" w14:textId="77777777" w:rsidR="00EF4CB7" w:rsidRDefault="00EF4CB7" w:rsidP="00EF4CB7">
            <w:pPr>
              <w:spacing w:after="240" w:line="276" w:lineRule="auto"/>
              <w:jc w:val="both"/>
              <w:rPr>
                <w:rFonts w:ascii="Arial" w:hAnsi="Arial" w:cs="Arial"/>
                <w:sz w:val="20"/>
                <w:szCs w:val="20"/>
                <w:lang w:val="sl-SI"/>
              </w:rPr>
            </w:pPr>
            <w:r w:rsidRPr="00C5432C">
              <w:rPr>
                <w:rFonts w:ascii="Arial" w:hAnsi="Arial" w:cs="Arial"/>
                <w:sz w:val="20"/>
                <w:szCs w:val="20"/>
                <w:lang w:val="sl-SI"/>
              </w:rPr>
              <w:t>Prevozi na klic so oblika prevoza, ki omogoča uporabnikom, da vnaprej rezervirajo prevoz preko telefonskega klica v klicni center, mobilne aplikacije ali spletne platforme. Prevoz na klic opredeljuje Zakon o prevozih v cestnem prometu kot napredno obliko javnega prevoza do največ osem potnikov in se izvaja na območjih, na katerih ni organiziranega javnega prevoza potnikov, oziroma na območjih z nižjim povpraševanjem po storitvah javnega prevoza potnikov. </w:t>
            </w:r>
            <w:r>
              <w:rPr>
                <w:rFonts w:ascii="Arial" w:hAnsi="Arial" w:cs="Arial"/>
                <w:sz w:val="20"/>
                <w:szCs w:val="20"/>
                <w:lang w:val="sl-SI"/>
              </w:rPr>
              <w:t>Večja vozila (avtobusi) zaradi razpršenosti poselitve in posledične neekonomičnosti investicije niso predvidena, medtem ko manjša vozila (avtomobili) ne bi zadostila potrebam v času prometnih konic oz. ob povečanem povpraševanju.</w:t>
            </w:r>
          </w:p>
          <w:p w14:paraId="795913E5" w14:textId="77777777" w:rsidR="00EF4CB7" w:rsidRDefault="00EF4CB7" w:rsidP="00EF4CB7">
            <w:pPr>
              <w:spacing w:after="240" w:line="276" w:lineRule="auto"/>
              <w:jc w:val="both"/>
              <w:rPr>
                <w:rFonts w:ascii="Arial" w:hAnsi="Arial" w:cs="Arial"/>
                <w:sz w:val="20"/>
                <w:szCs w:val="20"/>
                <w:lang w:val="sl-SI"/>
              </w:rPr>
            </w:pPr>
            <w:r w:rsidRPr="00C5432C">
              <w:rPr>
                <w:rFonts w:ascii="Arial" w:hAnsi="Arial" w:cs="Arial"/>
                <w:sz w:val="20"/>
                <w:szCs w:val="20"/>
                <w:lang w:val="sl-SI"/>
              </w:rPr>
              <w:t>Prevozi se bodo zagotavljali v (električnih) kombijih z 8-9 sedeži. Prevoz</w:t>
            </w:r>
            <w:r>
              <w:rPr>
                <w:rFonts w:ascii="Arial" w:hAnsi="Arial" w:cs="Arial"/>
                <w:sz w:val="20"/>
                <w:szCs w:val="20"/>
                <w:lang w:val="sl-SI"/>
              </w:rPr>
              <w:t>i</w:t>
            </w:r>
            <w:r w:rsidRPr="00C5432C">
              <w:rPr>
                <w:rFonts w:ascii="Arial" w:hAnsi="Arial" w:cs="Arial"/>
                <w:sz w:val="20"/>
                <w:szCs w:val="20"/>
                <w:lang w:val="sl-SI"/>
              </w:rPr>
              <w:t xml:space="preserve"> na klic</w:t>
            </w:r>
            <w:r>
              <w:rPr>
                <w:rFonts w:ascii="Arial" w:hAnsi="Arial" w:cs="Arial"/>
                <w:sz w:val="20"/>
                <w:szCs w:val="20"/>
                <w:lang w:val="sl-SI"/>
              </w:rPr>
              <w:t xml:space="preserve"> se bodo izvajali </w:t>
            </w:r>
            <w:r w:rsidRPr="00C5432C">
              <w:rPr>
                <w:rFonts w:ascii="Arial" w:hAnsi="Arial" w:cs="Arial"/>
                <w:sz w:val="20"/>
                <w:szCs w:val="20"/>
                <w:lang w:val="sl-SI"/>
              </w:rPr>
              <w:t xml:space="preserve">v okviru gospodarske javne službe javni linijski prevoz potnikov v notranjem cestnem prometu. Gre za javni servis, s katerim upravlja DUJPP. </w:t>
            </w:r>
          </w:p>
          <w:p w14:paraId="695D2CB4" w14:textId="77777777" w:rsidR="00EF4CB7" w:rsidRDefault="00EF4CB7" w:rsidP="00EF4CB7">
            <w:pPr>
              <w:spacing w:after="240" w:line="276" w:lineRule="auto"/>
              <w:jc w:val="both"/>
              <w:rPr>
                <w:rFonts w:ascii="Arial" w:hAnsi="Arial" w:cs="Arial"/>
                <w:sz w:val="20"/>
                <w:szCs w:val="20"/>
                <w:lang w:val="sl-SI"/>
              </w:rPr>
            </w:pPr>
            <w:r>
              <w:rPr>
                <w:rFonts w:ascii="Arial" w:hAnsi="Arial" w:cs="Arial"/>
                <w:sz w:val="20"/>
                <w:szCs w:val="20"/>
                <w:lang w:val="sl-SI"/>
              </w:rPr>
              <w:t>Prevozi se bodo izvajali</w:t>
            </w:r>
            <w:r w:rsidRPr="00C5432C">
              <w:rPr>
                <w:rFonts w:ascii="Arial" w:hAnsi="Arial" w:cs="Arial"/>
                <w:sz w:val="20"/>
                <w:szCs w:val="20"/>
                <w:lang w:val="sl-SI"/>
              </w:rPr>
              <w:t xml:space="preserve"> med zbirnimi mesti (postajnimi točkami) in prestopnimi točkami, ki omogočajo prestop na javni potniški promet (železniška in avtobusna postajališča, večmodalna spletišča…) ali vnaprej določenimi točkami, atraktivnimi za uporabnike (Upravna enota, občinska uprava, banka, pošta, trgovsko središče…). Tovrstni prevozi se </w:t>
            </w:r>
            <w:r>
              <w:rPr>
                <w:rFonts w:ascii="Arial" w:hAnsi="Arial" w:cs="Arial"/>
                <w:sz w:val="20"/>
                <w:szCs w:val="20"/>
                <w:lang w:val="sl-SI"/>
              </w:rPr>
              <w:t>bodo izvedli</w:t>
            </w:r>
            <w:r w:rsidRPr="00C5432C">
              <w:rPr>
                <w:rFonts w:ascii="Arial" w:hAnsi="Arial" w:cs="Arial"/>
                <w:sz w:val="20"/>
                <w:szCs w:val="20"/>
                <w:lang w:val="sl-SI"/>
              </w:rPr>
              <w:t xml:space="preserve"> ob vnaprej določenih urah, </w:t>
            </w:r>
            <w:r>
              <w:rPr>
                <w:rFonts w:ascii="Arial" w:hAnsi="Arial" w:cs="Arial"/>
                <w:sz w:val="20"/>
                <w:szCs w:val="20"/>
                <w:lang w:val="sl-SI"/>
              </w:rPr>
              <w:t xml:space="preserve">ki bodo usklajene s časom prihodov in odhodov JPP iz </w:t>
            </w:r>
            <w:r w:rsidRPr="00C5432C">
              <w:rPr>
                <w:rFonts w:ascii="Arial" w:hAnsi="Arial" w:cs="Arial"/>
                <w:sz w:val="20"/>
                <w:szCs w:val="20"/>
                <w:lang w:val="sl-SI"/>
              </w:rPr>
              <w:t>občinskega središča oziroma postajališča JPP</w:t>
            </w:r>
            <w:r>
              <w:rPr>
                <w:rFonts w:ascii="Arial" w:hAnsi="Arial" w:cs="Arial"/>
                <w:sz w:val="20"/>
                <w:szCs w:val="20"/>
                <w:lang w:val="sl-SI"/>
              </w:rPr>
              <w:t xml:space="preserve">. </w:t>
            </w:r>
            <w:r w:rsidRPr="00C5432C">
              <w:rPr>
                <w:rFonts w:ascii="Arial" w:hAnsi="Arial" w:cs="Arial"/>
                <w:sz w:val="20"/>
                <w:szCs w:val="20"/>
                <w:lang w:val="sl-SI"/>
              </w:rPr>
              <w:t xml:space="preserve">S tem se prebivalcem sočasno omogoči dostop do občinskega središča ter možnost nadaljevanja potovanja z JPP. </w:t>
            </w:r>
            <w:r>
              <w:rPr>
                <w:rFonts w:ascii="Arial" w:hAnsi="Arial" w:cs="Arial"/>
                <w:sz w:val="20"/>
                <w:szCs w:val="20"/>
                <w:lang w:val="sl-SI"/>
              </w:rPr>
              <w:t>Hkrati bo č</w:t>
            </w:r>
            <w:r w:rsidRPr="00C5432C">
              <w:rPr>
                <w:rFonts w:ascii="Arial" w:hAnsi="Arial" w:cs="Arial"/>
                <w:sz w:val="20"/>
                <w:szCs w:val="20"/>
                <w:lang w:val="sl-SI"/>
              </w:rPr>
              <w:t>asovna uskladitev zagotavljala ustrezen potovalni čas.  </w:t>
            </w:r>
            <w:r>
              <w:rPr>
                <w:rFonts w:ascii="Arial" w:hAnsi="Arial" w:cs="Arial"/>
                <w:sz w:val="20"/>
                <w:szCs w:val="20"/>
                <w:lang w:val="sl-SI"/>
              </w:rPr>
              <w:t>Prevozi se bodo izvedli,</w:t>
            </w:r>
            <w:r w:rsidRPr="00C5432C">
              <w:rPr>
                <w:rFonts w:ascii="Arial" w:hAnsi="Arial" w:cs="Arial"/>
                <w:sz w:val="20"/>
                <w:szCs w:val="20"/>
                <w:lang w:val="sl-SI"/>
              </w:rPr>
              <w:t xml:space="preserve"> če je bila za prevoz izražena potreba</w:t>
            </w:r>
            <w:r>
              <w:rPr>
                <w:rFonts w:ascii="Arial" w:hAnsi="Arial" w:cs="Arial"/>
                <w:sz w:val="20"/>
                <w:szCs w:val="20"/>
                <w:lang w:val="sl-SI"/>
              </w:rPr>
              <w:t xml:space="preserve"> (rezervacija preko klica ali aplikacije)</w:t>
            </w:r>
            <w:r w:rsidRPr="00C5432C">
              <w:rPr>
                <w:rFonts w:ascii="Arial" w:hAnsi="Arial" w:cs="Arial"/>
                <w:sz w:val="20"/>
                <w:szCs w:val="20"/>
                <w:lang w:val="sl-SI"/>
              </w:rPr>
              <w:t>. </w:t>
            </w:r>
            <w:r w:rsidRPr="00C5432C" w:rsidDel="005F6705">
              <w:rPr>
                <w:rFonts w:ascii="Arial" w:hAnsi="Arial" w:cs="Arial"/>
                <w:sz w:val="20"/>
                <w:szCs w:val="20"/>
                <w:lang w:val="sl-SI"/>
              </w:rPr>
              <w:t xml:space="preserve"> </w:t>
            </w:r>
          </w:p>
          <w:p w14:paraId="17961FA0" w14:textId="769E4490" w:rsidR="00244BC2" w:rsidRPr="00C5432C" w:rsidRDefault="00244BC2" w:rsidP="000D1908">
            <w:pPr>
              <w:spacing w:after="240" w:line="276" w:lineRule="auto"/>
              <w:jc w:val="both"/>
              <w:rPr>
                <w:rFonts w:ascii="Arial" w:hAnsi="Arial" w:cs="Arial"/>
                <w:sz w:val="20"/>
                <w:szCs w:val="20"/>
                <w:lang w:val="sl-SI"/>
              </w:rPr>
            </w:pPr>
            <w:r w:rsidRPr="00C5432C">
              <w:rPr>
                <w:rFonts w:ascii="Arial" w:hAnsi="Arial" w:cs="Arial"/>
                <w:sz w:val="20"/>
                <w:szCs w:val="20"/>
                <w:lang w:val="sl-SI"/>
              </w:rPr>
              <w:t xml:space="preserve">Cena </w:t>
            </w:r>
            <w:r w:rsidR="0030479C" w:rsidRPr="00C5432C">
              <w:rPr>
                <w:rFonts w:ascii="Arial" w:hAnsi="Arial" w:cs="Arial"/>
                <w:sz w:val="20"/>
                <w:szCs w:val="20"/>
                <w:lang w:val="sl-SI"/>
              </w:rPr>
              <w:t xml:space="preserve">prevoza bo usklajena s cenami vozovnic javnega potniškega prometa in terminske vozovnice JPP bodo veljavne tudi za prevoze na klic. To potnikom poenostavi načrtovanje in koriščenje prevozov, lažji je tudi pregled s strani izvajalca. </w:t>
            </w:r>
            <w:r w:rsidR="00AA0B9A" w:rsidRPr="00C5432C">
              <w:rPr>
                <w:rFonts w:ascii="Arial" w:hAnsi="Arial" w:cs="Arial"/>
                <w:sz w:val="20"/>
                <w:szCs w:val="20"/>
                <w:lang w:val="sl-SI"/>
              </w:rPr>
              <w:t>Za</w:t>
            </w:r>
            <w:r w:rsidR="0030479C" w:rsidRPr="00C5432C">
              <w:rPr>
                <w:rFonts w:ascii="Arial" w:hAnsi="Arial" w:cs="Arial"/>
                <w:sz w:val="20"/>
                <w:szCs w:val="20"/>
                <w:lang w:val="sl-SI"/>
              </w:rPr>
              <w:t xml:space="preserve"> osebe z najnižjimi dohodki med prevozno revnimi bodo pa na voljo vavčerji, ki se bodo lahko uporabili tudi za vozovnice JPP, vključno s prevozi na klic (</w:t>
            </w:r>
            <w:r w:rsidR="0030479C" w:rsidRPr="00C5432C">
              <w:rPr>
                <w:rFonts w:ascii="Arial" w:hAnsi="Arial" w:cs="Arial"/>
                <w:i/>
                <w:iCs/>
                <w:sz w:val="20"/>
                <w:szCs w:val="20"/>
                <w:lang w:val="sl-SI"/>
              </w:rPr>
              <w:t>gledati ukrep C2.M1</w:t>
            </w:r>
            <w:r w:rsidR="0030479C" w:rsidRPr="00C5432C">
              <w:rPr>
                <w:rFonts w:ascii="Arial" w:hAnsi="Arial" w:cs="Arial"/>
                <w:sz w:val="20"/>
                <w:szCs w:val="20"/>
                <w:lang w:val="sl-SI"/>
              </w:rPr>
              <w:t xml:space="preserve">).    </w:t>
            </w:r>
          </w:p>
          <w:p w14:paraId="008DC82C" w14:textId="77777777" w:rsidR="00AA0B9A" w:rsidRDefault="00FF68A3" w:rsidP="00FF68A3">
            <w:pPr>
              <w:spacing w:after="240" w:line="276" w:lineRule="auto"/>
              <w:jc w:val="both"/>
              <w:rPr>
                <w:rFonts w:ascii="Arial" w:hAnsi="Arial" w:cs="Arial"/>
                <w:sz w:val="20"/>
                <w:szCs w:val="20"/>
                <w:lang w:val="sl-SI"/>
              </w:rPr>
            </w:pPr>
            <w:r w:rsidRPr="00C5432C">
              <w:rPr>
                <w:rFonts w:ascii="Arial" w:hAnsi="Arial" w:cs="Arial"/>
                <w:sz w:val="20"/>
                <w:szCs w:val="20"/>
                <w:lang w:val="sl-SI"/>
              </w:rPr>
              <w:lastRenderedPageBreak/>
              <w:t xml:space="preserve">Izvedbo pilotnih in demonstracijskih projektov ter implementacije prevozov na klic na ravni RS bo podpiral ukrep svetovanja. Pomanjkanje informacij je eden od dejavnikov prevozne revščine, ki po eni strani vpliva na izbiro manj trajnostnih oblik potovanj, po drugi pa močno omejuje mobilnost prevozno revnih.  Digitalna nepismenost, nepoznavanje prevoznih opcij, ki so na voljo (JPP, multimodalnost, sheme izposoje, druge oblike) ter pomanjkanje izkušenj so razlogi, da se ljudje oklepajo obstoječih, dragih in ne trajnostnih vzorcev potovanj in posledično vsakodnevne poti opravijo na manj optimalen način, ali jih zaradi strahu pred neznanim sploh ne opravijo. Ranljivi z vidika pomanjkanja informacij so praviloma starejši, prebivalci ruralnih območij, nižje izobraženi, ljudje s slabšo digitalno pismenostjo. Svetovanje jih bo opolnomočilo za načrtovanje lastnih potovanj in informirano izbiro najbolj ustreznega in trajnostnega načina potovanja glede na potrebe. </w:t>
            </w:r>
          </w:p>
          <w:p w14:paraId="60C5966F" w14:textId="0309EB19" w:rsidR="00EF4CB7" w:rsidRPr="00C5432C" w:rsidRDefault="00BC3EB1" w:rsidP="00EF4CB7">
            <w:pPr>
              <w:spacing w:after="240" w:line="276" w:lineRule="auto"/>
              <w:jc w:val="both"/>
              <w:rPr>
                <w:rFonts w:ascii="Arial" w:hAnsi="Arial" w:cs="Arial"/>
                <w:sz w:val="20"/>
                <w:szCs w:val="20"/>
                <w:lang w:val="sl-SI"/>
              </w:rPr>
            </w:pPr>
            <w:r>
              <w:rPr>
                <w:rFonts w:ascii="Arial" w:hAnsi="Arial" w:cs="Arial"/>
                <w:b/>
                <w:bCs/>
                <w:sz w:val="20"/>
                <w:szCs w:val="20"/>
                <w:lang w:val="sl-SI"/>
              </w:rPr>
              <w:t xml:space="preserve">Prevoze bodo lahko koristili vsi. </w:t>
            </w:r>
            <w:r w:rsidR="00EF4CB7" w:rsidRPr="00C5432C">
              <w:rPr>
                <w:rFonts w:ascii="Arial" w:hAnsi="Arial" w:cs="Arial"/>
                <w:sz w:val="20"/>
                <w:szCs w:val="20"/>
                <w:lang w:val="sl-SI"/>
              </w:rPr>
              <w:t xml:space="preserve">Gre </w:t>
            </w:r>
            <w:r>
              <w:rPr>
                <w:rFonts w:ascii="Arial" w:hAnsi="Arial" w:cs="Arial"/>
                <w:sz w:val="20"/>
                <w:szCs w:val="20"/>
                <w:lang w:val="sl-SI"/>
              </w:rPr>
              <w:t xml:space="preserve">torej </w:t>
            </w:r>
            <w:r w:rsidR="00EF4CB7" w:rsidRPr="00C5432C">
              <w:rPr>
                <w:rFonts w:ascii="Arial" w:hAnsi="Arial" w:cs="Arial"/>
                <w:sz w:val="20"/>
                <w:szCs w:val="20"/>
                <w:lang w:val="sl-SI"/>
              </w:rPr>
              <w:t xml:space="preserve">za kolektivni ukrep, ki bo koristil zlasti prevozno revnim in ranljivim. Prednost te lastnosti je bolj učinkovita raba sredstev, nižji ogljični odtis (kot pri individualnem avtomobilskem prevozu), pa tudi gradnja lokalne solidarnosti, saj je storitev skupnostno naravnana. Kolektivni značaj prevoza je pomemben tudi zato, ker so lahko znotraj istega gospodinjstva nekateri člani prevozno revni (npr. mladoletni), drugi pa ne – delitev v upravičenosti do storitve prevozov na klic med njimi bi bila sporna in nesmiselna. Nenazadnje se s storitvijo podpira premik stran on individualne mobilnosti, ki je, ko govorimo o cestnem prevozu, veliko manj trajnostna. </w:t>
            </w:r>
          </w:p>
          <w:p w14:paraId="172914FE" w14:textId="77777777" w:rsidR="00EF4CB7" w:rsidRPr="00C5432C" w:rsidRDefault="00EF4CB7" w:rsidP="00EF4CB7">
            <w:pPr>
              <w:spacing w:after="240" w:line="276" w:lineRule="auto"/>
              <w:jc w:val="both"/>
              <w:rPr>
                <w:rFonts w:ascii="Arial" w:hAnsi="Arial" w:cs="Arial"/>
                <w:sz w:val="20"/>
                <w:szCs w:val="20"/>
                <w:lang w:val="sl-SI"/>
              </w:rPr>
            </w:pPr>
            <w:r w:rsidRPr="00C5432C">
              <w:rPr>
                <w:rFonts w:ascii="Arial" w:hAnsi="Arial" w:cs="Arial"/>
                <w:sz w:val="20"/>
                <w:szCs w:val="20"/>
                <w:lang w:val="sl-SI"/>
              </w:rPr>
              <w:t xml:space="preserve">Za izvajanje prevozov na klic bodo izbrana tista območja, ki imajo trenutno slabo dostopen ali slabo razpoložljiv javni potniški promet, saj gre za dopolnitev oz. nadgradnjo obstoječega sistema JPP. Območja bodo izbrana na podlagi analize strokovnjakov (Aktivnost 1, opisana v naslednji škatlici) in od spodaj-navzgor glede na povpraševanje s strani občin in regionalnih centrov mobilnosti. Slednje je pomembno, da se zagotovi lokalno lastništvo in podpora, s tem pa zmanjša tveganje neuspešnosti storitve. Upoštevajoč definicijo prevozne revščine so območja s slabo razpoložljivim obstoječim JPP tista, kjer živijo prevozno revni prebivalci; drugače povedano, z usmerjanjem naložbe prevozov na klic na tista območja, kjer je razpoložljivost JPP nezadovoljiva, ciljamo prevozno revno prebivalstvo. </w:t>
            </w:r>
          </w:p>
          <w:p w14:paraId="1E1700A2" w14:textId="2104915E" w:rsidR="00EF4CB7" w:rsidRPr="00C5432C" w:rsidRDefault="00EF4CB7" w:rsidP="00EF4CB7">
            <w:pPr>
              <w:spacing w:after="240" w:line="276" w:lineRule="auto"/>
              <w:jc w:val="both"/>
              <w:rPr>
                <w:rFonts w:ascii="Arial" w:hAnsi="Arial" w:cs="Arial"/>
                <w:sz w:val="20"/>
                <w:szCs w:val="20"/>
                <w:lang w:val="sl-SI"/>
              </w:rPr>
            </w:pPr>
            <w:r w:rsidRPr="00C5432C">
              <w:rPr>
                <w:rFonts w:ascii="Arial" w:hAnsi="Arial" w:cs="Arial"/>
                <w:sz w:val="20"/>
                <w:szCs w:val="20"/>
                <w:lang w:val="sl-SI"/>
              </w:rPr>
              <w:t xml:space="preserve">Materialni položaj posameznikov pri izbiri območij za prevoze na klic ne bo upoštevan neposredno, saj ni dovolj granularnih podatkov o dohodkih gospodinjstev (na primer, na ravni naselij ali hišne številke). Možnost bolj natančne razčlenitve podatkov bodo preučili strokovnjaki v okviru Aktivnosti 1. </w:t>
            </w:r>
          </w:p>
          <w:p w14:paraId="73800EB4" w14:textId="77777777" w:rsidR="00EF4CB7" w:rsidRPr="00C5432C" w:rsidRDefault="00EF4CB7" w:rsidP="00EF4CB7">
            <w:pPr>
              <w:spacing w:after="240" w:line="276" w:lineRule="auto"/>
              <w:jc w:val="both"/>
              <w:rPr>
                <w:rFonts w:ascii="Arial" w:hAnsi="Arial" w:cs="Arial"/>
                <w:sz w:val="20"/>
                <w:szCs w:val="20"/>
                <w:lang w:val="sl-SI"/>
              </w:rPr>
            </w:pPr>
            <w:r w:rsidRPr="00C5432C">
              <w:rPr>
                <w:rFonts w:ascii="Arial" w:hAnsi="Arial" w:cs="Arial"/>
                <w:sz w:val="20"/>
                <w:szCs w:val="20"/>
                <w:lang w:val="sl-SI"/>
              </w:rPr>
              <w:t xml:space="preserve">Podatki o materialnem položaju gospodinjstev sicer obstajajo na ravni občin, a bolj kot med občinami se razlikujejo znotraj občine in nenazadnje znotraj gospodinjstev. Kot primer, družino s srednjimi ali visokimi dohodki bi v primeru takega </w:t>
            </w:r>
            <w:r>
              <w:rPr>
                <w:rFonts w:ascii="Arial" w:hAnsi="Arial" w:cs="Arial"/>
                <w:sz w:val="20"/>
                <w:szCs w:val="20"/>
                <w:lang w:val="sl-SI"/>
              </w:rPr>
              <w:t>ciljanja</w:t>
            </w:r>
            <w:r w:rsidRPr="00C5432C">
              <w:rPr>
                <w:rFonts w:ascii="Arial" w:hAnsi="Arial" w:cs="Arial"/>
                <w:sz w:val="20"/>
                <w:szCs w:val="20"/>
                <w:lang w:val="sl-SI"/>
              </w:rPr>
              <w:t xml:space="preserve"> ukrep obšel, četudi so mladoletni otroci v družini popolnoma odvisni od javnega prevoza ter s tem prevozno revni. </w:t>
            </w:r>
          </w:p>
          <w:p w14:paraId="12C11704" w14:textId="77777777" w:rsidR="00EF4CB7" w:rsidRPr="00C5432C" w:rsidRDefault="00EF4CB7" w:rsidP="00EF4CB7">
            <w:pPr>
              <w:spacing w:after="240" w:line="276" w:lineRule="auto"/>
              <w:jc w:val="both"/>
              <w:rPr>
                <w:rStyle w:val="s1"/>
                <w:rFonts w:ascii="Arial" w:hAnsi="Arial" w:cs="Arial"/>
                <w:sz w:val="20"/>
                <w:szCs w:val="20"/>
                <w:lang w:val="sl-SI"/>
              </w:rPr>
            </w:pPr>
            <w:r w:rsidRPr="00C5432C">
              <w:rPr>
                <w:rFonts w:ascii="Arial" w:hAnsi="Arial" w:cs="Arial"/>
                <w:sz w:val="20"/>
                <w:szCs w:val="20"/>
                <w:lang w:val="sl-SI"/>
              </w:rPr>
              <w:t xml:space="preserve">Kljub temu, da ukrep prevozov na klic ne predvideva </w:t>
            </w:r>
            <w:r>
              <w:rPr>
                <w:rFonts w:ascii="Arial" w:hAnsi="Arial" w:cs="Arial"/>
                <w:sz w:val="20"/>
                <w:szCs w:val="20"/>
                <w:lang w:val="sl-SI"/>
              </w:rPr>
              <w:t>ciljanja</w:t>
            </w:r>
            <w:r w:rsidRPr="00C5432C">
              <w:rPr>
                <w:rFonts w:ascii="Arial" w:hAnsi="Arial" w:cs="Arial"/>
                <w:sz w:val="20"/>
                <w:szCs w:val="20"/>
                <w:lang w:val="sl-SI"/>
              </w:rPr>
              <w:t xml:space="preserve"> na podlagi materialnega položaja oz. dohodka posameznika, lahko pričakujemo učinek samoizbire (</w:t>
            </w:r>
            <w:r w:rsidRPr="00C5432C">
              <w:rPr>
                <w:rFonts w:ascii="Arial" w:hAnsi="Arial" w:cs="Arial"/>
                <w:i/>
                <w:iCs/>
                <w:sz w:val="20"/>
                <w:szCs w:val="20"/>
                <w:lang w:val="sl-SI"/>
              </w:rPr>
              <w:t xml:space="preserve">ang. self-selection effect) – </w:t>
            </w:r>
            <w:r w:rsidRPr="00C5432C">
              <w:rPr>
                <w:rFonts w:ascii="Arial" w:hAnsi="Arial" w:cs="Arial"/>
                <w:sz w:val="20"/>
                <w:szCs w:val="20"/>
                <w:lang w:val="sl-SI"/>
              </w:rPr>
              <w:t>za prevoz do destinacije s prevozi na klic se bodo po vsej verjetnosti zaradi narave storitve v večji meri odločali ranljivi uporabniki prevoza - posamezniki z nižjimi dohodki, katerim uporaba lastnega vozila predstavlja sorazmerno večji delež razpoložljivih dohodkov.</w:t>
            </w:r>
            <w:r>
              <w:rPr>
                <w:rFonts w:ascii="Arial" w:hAnsi="Arial" w:cs="Arial"/>
                <w:sz w:val="20"/>
                <w:szCs w:val="20"/>
                <w:lang w:val="sl-SI"/>
              </w:rPr>
              <w:t xml:space="preserve"> Tudi empirične študije ugotavljajo, da so posamezniki z nižjimi dohodki bolj nagnjeni k izbiri deljenih prevozov kot so prevozi na klic (npr. Soria &amp; Stathopoulos, 2021). </w:t>
            </w:r>
          </w:p>
          <w:p w14:paraId="495BD70F" w14:textId="149C9F3D" w:rsidR="00EF4CB7" w:rsidRPr="00C5432C" w:rsidRDefault="00EF4CB7" w:rsidP="00EF4CB7">
            <w:pPr>
              <w:spacing w:after="240" w:line="276" w:lineRule="auto"/>
              <w:jc w:val="both"/>
              <w:rPr>
                <w:rStyle w:val="s1"/>
                <w:rFonts w:ascii="Arial" w:hAnsi="Arial" w:cs="Arial"/>
                <w:sz w:val="20"/>
                <w:szCs w:val="20"/>
                <w:lang w:val="sl-SI"/>
              </w:rPr>
            </w:pPr>
            <w:r w:rsidRPr="00C5432C">
              <w:rPr>
                <w:rStyle w:val="s1"/>
                <w:rFonts w:ascii="Arial" w:hAnsi="Arial" w:cs="Arial"/>
                <w:sz w:val="20"/>
                <w:szCs w:val="20"/>
                <w:lang w:val="sl-SI"/>
              </w:rPr>
              <w:t>Sledi, da bodo prevozi na klic koristili predvsem prevozno revnim in ranljivim uporabnikom prevoza. Prvič, zato, ker se bodo prevozi na klic izvajali na območjih, kjer trenutno ni zadovoljivega JPP, kar je pa tudi definicija oz. del definicije prevozne revščine. Drugič, zato, ker bo prišlo do učinka samoizbire, pri katerem bo zaradi narave storitve, po njej več povpraševanja s strani prevozno revnih (tako materialno revnih kot tistih, ki so oddaljeni od JPP).</w:t>
            </w:r>
          </w:p>
        </w:tc>
      </w:tr>
    </w:tbl>
    <w:p w14:paraId="7E2F0065" w14:textId="77777777" w:rsidR="00FF7475" w:rsidRPr="00C5432C" w:rsidRDefault="00FF7475" w:rsidP="00FF7475">
      <w:pPr>
        <w:pStyle w:val="p2"/>
        <w:rPr>
          <w:rStyle w:val="s1"/>
          <w:lang w:val="sl-SI"/>
        </w:rPr>
      </w:pPr>
    </w:p>
    <w:p w14:paraId="647C7423" w14:textId="77777777" w:rsidR="002C52CB" w:rsidRPr="00C5432C" w:rsidRDefault="002C52CB" w:rsidP="002C52CB">
      <w:pPr>
        <w:spacing w:line="276" w:lineRule="auto"/>
        <w:jc w:val="both"/>
        <w:rPr>
          <w:rStyle w:val="s1"/>
          <w:rFonts w:ascii="Times" w:hAnsi="Times" w:cs="Times"/>
          <w:b/>
          <w:bCs/>
          <w:i/>
          <w:iCs/>
          <w:lang w:val="sl-SI"/>
        </w:rPr>
      </w:pPr>
      <w:r w:rsidRPr="00C5432C">
        <w:rPr>
          <w:rStyle w:val="s1"/>
          <w:rFonts w:ascii="Times" w:hAnsi="Times" w:cs="Times"/>
          <w:i/>
          <w:iCs/>
          <w:lang w:val="sl-SI"/>
        </w:rPr>
        <w:lastRenderedPageBreak/>
        <w:t xml:space="preserve">Podrobne informacije o cilju ukrepa/naložbe ter kako bo pripomogel k zmanjšanju odvisnosti od fosilnih goriv </w:t>
      </w:r>
    </w:p>
    <w:p w14:paraId="66B9842E" w14:textId="77777777" w:rsidR="00FF7475" w:rsidRPr="00C5432C" w:rsidRDefault="00FF7475" w:rsidP="00FF7475">
      <w:pPr>
        <w:rPr>
          <w:rFonts w:ascii="Times" w:hAnsi="Times" w:cs="Times"/>
          <w:sz w:val="18"/>
          <w:szCs w:val="18"/>
          <w:lang w:val="sl-SI"/>
        </w:rPr>
      </w:pPr>
    </w:p>
    <w:tbl>
      <w:tblPr>
        <w:tblStyle w:val="Tabelamrea"/>
        <w:tblW w:w="0" w:type="auto"/>
        <w:tblLook w:val="04A0" w:firstRow="1" w:lastRow="0" w:firstColumn="1" w:lastColumn="0" w:noHBand="0" w:noVBand="1"/>
      </w:tblPr>
      <w:tblGrid>
        <w:gridCol w:w="8988"/>
      </w:tblGrid>
      <w:tr w:rsidR="00FF7475" w:rsidRPr="006949C2" w14:paraId="7AB2907A" w14:textId="77777777">
        <w:tc>
          <w:tcPr>
            <w:tcW w:w="13948" w:type="dxa"/>
            <w:tcBorders>
              <w:left w:val="single" w:sz="12" w:space="0" w:color="0F9ED5" w:themeColor="accent4"/>
            </w:tcBorders>
          </w:tcPr>
          <w:p w14:paraId="3F8047FD" w14:textId="77777777" w:rsidR="000D1908" w:rsidRPr="00C5432C" w:rsidRDefault="00E82EF0" w:rsidP="000D1908">
            <w:pPr>
              <w:spacing w:after="240" w:line="276" w:lineRule="auto"/>
              <w:jc w:val="both"/>
              <w:rPr>
                <w:rFonts w:ascii="Arial" w:hAnsi="Arial" w:cs="Arial"/>
                <w:sz w:val="20"/>
                <w:szCs w:val="20"/>
                <w:lang w:val="sl-SI"/>
              </w:rPr>
            </w:pPr>
            <w:r w:rsidRPr="00C5432C">
              <w:rPr>
                <w:rFonts w:ascii="Arial" w:hAnsi="Arial" w:cs="Arial"/>
                <w:sz w:val="20"/>
                <w:szCs w:val="20"/>
                <w:lang w:val="sl-SI"/>
              </w:rPr>
              <w:t xml:space="preserve">Trenutno dobrih 8 % prebivalcev Slovenije v kilometrski zračni razdalji nima na voljo postajališča JPP. Poleg teh je še slabih 12 % takih, ki imajo na delovni dan na voljo manj kot 8 parov. Ob praznikih in koncih tedna je ponudba JPP še slabša, kar je težavo predvsem za tiste, ki delajo tudi ob sobotah, nedeljah in praznikih (zdravstvo, trgovine ob sobotah). </w:t>
            </w:r>
          </w:p>
          <w:p w14:paraId="0D6A5C0A" w14:textId="4D632774" w:rsidR="000D1908" w:rsidRDefault="00014E8C" w:rsidP="000D1908">
            <w:pPr>
              <w:spacing w:after="240" w:line="276" w:lineRule="auto"/>
              <w:jc w:val="both"/>
              <w:rPr>
                <w:rFonts w:ascii="Arial" w:hAnsi="Arial" w:cs="Arial"/>
                <w:sz w:val="20"/>
                <w:szCs w:val="20"/>
                <w:lang w:val="sl-SI"/>
              </w:rPr>
            </w:pPr>
            <w:r w:rsidRPr="00C5432C">
              <w:rPr>
                <w:rFonts w:ascii="Arial" w:hAnsi="Arial" w:cs="Arial"/>
                <w:sz w:val="20"/>
                <w:szCs w:val="20"/>
                <w:lang w:val="sl-SI"/>
              </w:rPr>
              <w:t>Z</w:t>
            </w:r>
            <w:r w:rsidR="000D1908" w:rsidRPr="00C5432C">
              <w:rPr>
                <w:rFonts w:ascii="Arial" w:hAnsi="Arial" w:cs="Arial"/>
                <w:sz w:val="20"/>
                <w:szCs w:val="20"/>
                <w:lang w:val="sl-SI"/>
              </w:rPr>
              <w:t xml:space="preserve"> uvedbo in integracijo prevozov na klic se bo povečal delež prebivalcev z dostopom do JPP. </w:t>
            </w:r>
            <w:r w:rsidR="00EF1AFF" w:rsidRPr="00C5432C">
              <w:rPr>
                <w:rFonts w:ascii="Arial" w:hAnsi="Arial" w:cs="Arial"/>
                <w:sz w:val="20"/>
                <w:szCs w:val="20"/>
                <w:lang w:val="sl-SI"/>
              </w:rPr>
              <w:t xml:space="preserve">Cilj je, dostopnost do JPP povečati za 30% glede na podatke prikazane v poročilu CRP </w:t>
            </w:r>
            <w:r w:rsidR="006514B5" w:rsidRPr="00C5432C">
              <w:rPr>
                <w:rFonts w:ascii="Arial" w:hAnsi="Arial" w:cs="Arial"/>
                <w:sz w:val="20"/>
                <w:szCs w:val="20"/>
                <w:lang w:val="sl-SI"/>
              </w:rPr>
              <w:t xml:space="preserve">in število prevozno revnih zmanjšati za 20.000 </w:t>
            </w:r>
            <w:r w:rsidR="00EF1AFF" w:rsidRPr="00C5432C">
              <w:rPr>
                <w:rFonts w:ascii="Arial" w:hAnsi="Arial" w:cs="Arial"/>
                <w:sz w:val="20"/>
                <w:szCs w:val="20"/>
                <w:lang w:val="sl-SI"/>
              </w:rPr>
              <w:t xml:space="preserve">(gledati poglavje 3). </w:t>
            </w:r>
            <w:r w:rsidR="000D1908" w:rsidRPr="00C5432C">
              <w:rPr>
                <w:rFonts w:ascii="Arial" w:hAnsi="Arial" w:cs="Arial"/>
                <w:sz w:val="20"/>
                <w:szCs w:val="20"/>
                <w:lang w:val="sl-SI"/>
              </w:rPr>
              <w:t>To je pomembno zaradi dostopnosti do osnovnih storitev, do trga dela in šolanja ter večje socialne vključenosti. Ukrep bo spodbujal multimodalnost in ljudem omogočal preprosto in udobno prestopanje med prevoznimi načini ter jih spodbudil k uporabi drugih prevoznih načinov, tudi prek njihove »destigmatizacije«. To je pomembno tudi za ljudi brez avtomobila, saj bo omilil bodisi njihovo časovno revščino bodisi odvisnost od prevoza drugih. Z večjo uporabo javnega prevoza se bodo zmanjšale emisije iz osebnega motornega prometa</w:t>
            </w:r>
            <w:r w:rsidR="00FF68A3" w:rsidRPr="00C5432C">
              <w:rPr>
                <w:rFonts w:ascii="Arial" w:hAnsi="Arial" w:cs="Arial"/>
                <w:sz w:val="20"/>
                <w:szCs w:val="20"/>
                <w:lang w:val="sl-SI"/>
              </w:rPr>
              <w:t>, k</w:t>
            </w:r>
            <w:r w:rsidR="000D1908" w:rsidRPr="00C5432C">
              <w:rPr>
                <w:rFonts w:ascii="Arial" w:hAnsi="Arial" w:cs="Arial"/>
                <w:sz w:val="20"/>
                <w:szCs w:val="20"/>
                <w:lang w:val="sl-SI"/>
              </w:rPr>
              <w:t>ar bo prispevalo k skupnemu zmanjševanju emisij in porabe energije v prometu.</w:t>
            </w:r>
          </w:p>
          <w:p w14:paraId="7610B9BD" w14:textId="7BB6E80B" w:rsidR="00BD55FB" w:rsidRPr="00C5432C" w:rsidRDefault="00EF4CB7" w:rsidP="000D4D90">
            <w:pPr>
              <w:spacing w:after="240" w:line="276" w:lineRule="auto"/>
              <w:jc w:val="both"/>
              <w:rPr>
                <w:rStyle w:val="s1"/>
                <w:rFonts w:ascii="Arial" w:hAnsi="Arial" w:cs="Arial"/>
                <w:sz w:val="20"/>
                <w:szCs w:val="20"/>
                <w:lang w:val="sl-SI"/>
              </w:rPr>
            </w:pPr>
            <w:r>
              <w:rPr>
                <w:rFonts w:ascii="Arial" w:hAnsi="Arial" w:cs="Arial"/>
                <w:sz w:val="20"/>
                <w:szCs w:val="20"/>
                <w:lang w:val="sl-SI"/>
              </w:rPr>
              <w:t>Model prevozov na klic</w:t>
            </w:r>
            <w:r w:rsidRPr="00C5432C">
              <w:rPr>
                <w:rFonts w:ascii="Arial" w:hAnsi="Arial" w:cs="Arial"/>
                <w:sz w:val="20"/>
                <w:szCs w:val="20"/>
                <w:lang w:val="sl-SI"/>
              </w:rPr>
              <w:t xml:space="preserve"> sledi </w:t>
            </w:r>
            <w:r>
              <w:rPr>
                <w:rFonts w:ascii="Arial" w:hAnsi="Arial" w:cs="Arial"/>
                <w:sz w:val="20"/>
                <w:szCs w:val="20"/>
                <w:lang w:val="sl-SI"/>
              </w:rPr>
              <w:t xml:space="preserve">ciljem in </w:t>
            </w:r>
            <w:r w:rsidRPr="00C5432C">
              <w:rPr>
                <w:rFonts w:ascii="Arial" w:hAnsi="Arial" w:cs="Arial"/>
                <w:sz w:val="20"/>
                <w:szCs w:val="20"/>
                <w:lang w:val="sl-SI"/>
              </w:rPr>
              <w:t>usmeritvam iz Resolucije o nacionalnem programu razvoja prometa do leta 2030, ki poudarja pomen zagotavljanja varnega, dostopnega, okolju prijaznega in učinkovitega javnega potniškega prometa za vse prebivalce, ne glede na njihovo lokacijo, starost ali gibalne zmožnosti (cilj 4.1.1). V Strategiji razvoja prometa je dodatno poudarjeno, da mora javni prevoz omogočati mobilnost tudi na območjih s slabšo prometno dostopnostjo in zmanjšati odvisnost od osebnega avtomobila (ukrep 1.2.3).</w:t>
            </w:r>
            <w:r w:rsidR="00962D1B" w:rsidRPr="00C5432C">
              <w:rPr>
                <w:rStyle w:val="s1"/>
                <w:rFonts w:ascii="Arial" w:hAnsi="Arial" w:cs="Arial"/>
                <w:sz w:val="20"/>
                <w:szCs w:val="20"/>
                <w:lang w:val="sl-SI"/>
              </w:rPr>
              <w:t xml:space="preserve"> </w:t>
            </w:r>
          </w:p>
        </w:tc>
      </w:tr>
    </w:tbl>
    <w:p w14:paraId="2F5D8C3C" w14:textId="77777777" w:rsidR="00FF7475" w:rsidRPr="00C5432C" w:rsidRDefault="00FF7475" w:rsidP="00FF7475">
      <w:pPr>
        <w:pStyle w:val="p2"/>
        <w:rPr>
          <w:rStyle w:val="s1"/>
          <w:lang w:val="sl-SI"/>
        </w:rPr>
      </w:pPr>
    </w:p>
    <w:p w14:paraId="6393F984" w14:textId="77777777" w:rsidR="002C52CB" w:rsidRPr="00C5432C" w:rsidRDefault="002C52CB" w:rsidP="002C52CB">
      <w:pPr>
        <w:rPr>
          <w:rStyle w:val="s1"/>
          <w:rFonts w:ascii="Times" w:hAnsi="Times" w:cs="Times"/>
          <w:i/>
          <w:iCs/>
          <w:lang w:val="sl-SI"/>
        </w:rPr>
      </w:pPr>
      <w:r w:rsidRPr="00C5432C">
        <w:rPr>
          <w:rStyle w:val="s1"/>
          <w:rFonts w:ascii="Times" w:hAnsi="Times" w:cs="Times"/>
          <w:i/>
          <w:iCs/>
          <w:lang w:val="sl-SI"/>
        </w:rPr>
        <w:t>Opis načina izvajanja ukrepa ali naložbe</w:t>
      </w:r>
    </w:p>
    <w:p w14:paraId="64CD45E2" w14:textId="77777777" w:rsidR="00FF7475" w:rsidRPr="00C5432C" w:rsidRDefault="00FF7475" w:rsidP="00FF7475">
      <w:pPr>
        <w:rPr>
          <w:rFonts w:ascii="Times" w:hAnsi="Times" w:cs="Times"/>
          <w:sz w:val="18"/>
          <w:szCs w:val="18"/>
          <w:lang w:val="sl-SI"/>
        </w:rPr>
      </w:pPr>
    </w:p>
    <w:tbl>
      <w:tblPr>
        <w:tblStyle w:val="Tabelamrea"/>
        <w:tblW w:w="0" w:type="auto"/>
        <w:tblLook w:val="04A0" w:firstRow="1" w:lastRow="0" w:firstColumn="1" w:lastColumn="0" w:noHBand="0" w:noVBand="1"/>
      </w:tblPr>
      <w:tblGrid>
        <w:gridCol w:w="8988"/>
      </w:tblGrid>
      <w:tr w:rsidR="00FF7475" w:rsidRPr="006949C2" w14:paraId="1C1E15C9" w14:textId="77777777">
        <w:tc>
          <w:tcPr>
            <w:tcW w:w="13948" w:type="dxa"/>
            <w:tcBorders>
              <w:left w:val="single" w:sz="12" w:space="0" w:color="0F9ED5" w:themeColor="accent4"/>
            </w:tcBorders>
          </w:tcPr>
          <w:p w14:paraId="008FEA9B" w14:textId="503CFB53" w:rsidR="00FF7475" w:rsidRPr="00C5432C" w:rsidRDefault="00083F06" w:rsidP="00AA0B9A">
            <w:pPr>
              <w:spacing w:after="240" w:line="276" w:lineRule="auto"/>
              <w:jc w:val="both"/>
              <w:rPr>
                <w:rFonts w:ascii="Arial" w:hAnsi="Arial" w:cs="Arial"/>
                <w:sz w:val="20"/>
                <w:szCs w:val="20"/>
                <w:lang w:val="sl-SI"/>
              </w:rPr>
            </w:pPr>
            <w:r>
              <w:rPr>
                <w:rFonts w:ascii="Arial" w:hAnsi="Arial" w:cs="Arial"/>
                <w:sz w:val="20"/>
                <w:szCs w:val="20"/>
                <w:lang w:val="sl-SI"/>
              </w:rPr>
              <w:t>Nosilec</w:t>
            </w:r>
            <w:r w:rsidRPr="00C5432C">
              <w:rPr>
                <w:rFonts w:ascii="Arial" w:hAnsi="Arial" w:cs="Arial"/>
                <w:sz w:val="20"/>
                <w:szCs w:val="20"/>
                <w:lang w:val="sl-SI"/>
              </w:rPr>
              <w:t xml:space="preserve"> </w:t>
            </w:r>
            <w:r w:rsidR="00AA0B9A" w:rsidRPr="00C5432C">
              <w:rPr>
                <w:rFonts w:ascii="Arial" w:hAnsi="Arial" w:cs="Arial"/>
                <w:sz w:val="20"/>
                <w:szCs w:val="20"/>
                <w:lang w:val="sl-SI"/>
              </w:rPr>
              <w:t xml:space="preserve">naložbe je MOPE, </w:t>
            </w:r>
            <w:r>
              <w:rPr>
                <w:rFonts w:ascii="Arial" w:hAnsi="Arial" w:cs="Arial"/>
                <w:sz w:val="20"/>
                <w:szCs w:val="20"/>
                <w:lang w:val="sl-SI"/>
              </w:rPr>
              <w:t>njen izvajalec</w:t>
            </w:r>
            <w:r w:rsidR="00AA0B9A" w:rsidRPr="00C5432C">
              <w:rPr>
                <w:rFonts w:ascii="Arial" w:hAnsi="Arial" w:cs="Arial"/>
                <w:sz w:val="20"/>
                <w:szCs w:val="20"/>
                <w:lang w:val="sl-SI"/>
              </w:rPr>
              <w:t xml:space="preserve"> </w:t>
            </w:r>
            <w:r>
              <w:rPr>
                <w:rFonts w:ascii="Arial" w:hAnsi="Arial" w:cs="Arial"/>
                <w:sz w:val="20"/>
                <w:szCs w:val="20"/>
                <w:lang w:val="sl-SI"/>
              </w:rPr>
              <w:t xml:space="preserve">pa </w:t>
            </w:r>
            <w:r w:rsidR="008A3B2C" w:rsidRPr="00C5432C">
              <w:rPr>
                <w:rFonts w:ascii="Arial" w:hAnsi="Arial" w:cs="Arial"/>
                <w:sz w:val="20"/>
                <w:szCs w:val="20"/>
                <w:lang w:val="sl-SI"/>
              </w:rPr>
              <w:t>DUJPP d.o.o.</w:t>
            </w:r>
            <w:r w:rsidR="00AA0B9A" w:rsidRPr="00C5432C">
              <w:rPr>
                <w:rFonts w:ascii="Arial" w:hAnsi="Arial" w:cs="Arial"/>
                <w:sz w:val="20"/>
                <w:szCs w:val="20"/>
                <w:lang w:val="sl-SI"/>
              </w:rPr>
              <w:t>. Naložba sestoji iz naslednjih aktivnosti:</w:t>
            </w:r>
          </w:p>
          <w:p w14:paraId="6E07D6E9" w14:textId="4E828C8C" w:rsidR="00605AB4" w:rsidRPr="00C5432C" w:rsidRDefault="00605AB4" w:rsidP="00E6211D">
            <w:pPr>
              <w:spacing w:after="240" w:line="276" w:lineRule="auto"/>
              <w:rPr>
                <w:rFonts w:ascii="Arial" w:hAnsi="Arial" w:cs="Arial"/>
                <w:b/>
                <w:bCs/>
                <w:sz w:val="20"/>
                <w:szCs w:val="20"/>
                <w:lang w:val="sl-SI"/>
              </w:rPr>
            </w:pPr>
            <w:bookmarkStart w:id="131" w:name="_Hlk205984830"/>
            <w:r w:rsidRPr="00C5432C">
              <w:rPr>
                <w:rFonts w:ascii="Arial" w:hAnsi="Arial" w:cs="Arial"/>
                <w:b/>
                <w:bCs/>
                <w:sz w:val="20"/>
                <w:szCs w:val="20"/>
                <w:lang w:val="sl-SI"/>
              </w:rPr>
              <w:t xml:space="preserve">Aktivnost 1: </w:t>
            </w:r>
            <w:r w:rsidR="00785460">
              <w:rPr>
                <w:rFonts w:ascii="Arial" w:hAnsi="Arial" w:cs="Arial"/>
                <w:b/>
                <w:bCs/>
                <w:sz w:val="20"/>
                <w:szCs w:val="20"/>
                <w:lang w:val="sl-SI"/>
              </w:rPr>
              <w:t>Akcijski načrt</w:t>
            </w:r>
            <w:r w:rsidR="00EF4CB7">
              <w:rPr>
                <w:rFonts w:ascii="Arial" w:hAnsi="Arial" w:cs="Arial"/>
                <w:b/>
                <w:bCs/>
                <w:sz w:val="20"/>
                <w:szCs w:val="20"/>
                <w:lang w:val="sl-SI"/>
              </w:rPr>
              <w:t xml:space="preserve"> za izvajanje in spremljanje</w:t>
            </w:r>
            <w:r w:rsidR="008C252D">
              <w:rPr>
                <w:rFonts w:ascii="Arial" w:hAnsi="Arial" w:cs="Arial"/>
                <w:b/>
                <w:bCs/>
                <w:sz w:val="20"/>
                <w:szCs w:val="20"/>
                <w:lang w:val="sl-SI"/>
              </w:rPr>
              <w:t xml:space="preserve"> prevozov na klic</w:t>
            </w:r>
            <w:r w:rsidR="00EF4CB7">
              <w:rPr>
                <w:rFonts w:ascii="Arial" w:hAnsi="Arial" w:cs="Arial"/>
                <w:b/>
                <w:bCs/>
                <w:sz w:val="20"/>
                <w:szCs w:val="20"/>
                <w:lang w:val="sl-SI"/>
              </w:rPr>
              <w:t xml:space="preserve">   </w:t>
            </w:r>
            <w:r w:rsidR="00EF4CB7" w:rsidRPr="00C5432C">
              <w:rPr>
                <w:rFonts w:ascii="Arial" w:hAnsi="Arial" w:cs="Arial"/>
                <w:b/>
                <w:bCs/>
                <w:sz w:val="20"/>
                <w:szCs w:val="20"/>
                <w:lang w:val="sl-SI"/>
              </w:rPr>
              <w:t xml:space="preserve"> </w:t>
            </w:r>
          </w:p>
          <w:p w14:paraId="167C1BEF" w14:textId="05AA8722" w:rsidR="00EF4CB7" w:rsidRDefault="00EF4CB7" w:rsidP="00EF4CB7">
            <w:pPr>
              <w:spacing w:after="240" w:line="276" w:lineRule="auto"/>
              <w:jc w:val="both"/>
              <w:rPr>
                <w:rFonts w:ascii="Arial" w:hAnsi="Arial" w:cs="Arial"/>
                <w:sz w:val="20"/>
                <w:szCs w:val="20"/>
                <w:lang w:val="sl-SI"/>
              </w:rPr>
            </w:pPr>
            <w:r w:rsidRPr="00C5432C">
              <w:rPr>
                <w:rFonts w:ascii="Arial" w:hAnsi="Arial" w:cs="Arial"/>
                <w:sz w:val="20"/>
                <w:szCs w:val="20"/>
                <w:lang w:val="sl-SI"/>
              </w:rPr>
              <w:t xml:space="preserve">V </w:t>
            </w:r>
            <w:r w:rsidR="00785460">
              <w:rPr>
                <w:rFonts w:ascii="Arial" w:hAnsi="Arial" w:cs="Arial"/>
                <w:sz w:val="20"/>
                <w:szCs w:val="20"/>
                <w:lang w:val="sl-SI"/>
              </w:rPr>
              <w:t xml:space="preserve">prvem koraku </w:t>
            </w:r>
            <w:r w:rsidRPr="00C5432C">
              <w:rPr>
                <w:rFonts w:ascii="Arial" w:hAnsi="Arial" w:cs="Arial"/>
                <w:sz w:val="20"/>
                <w:szCs w:val="20"/>
                <w:lang w:val="sl-SI"/>
              </w:rPr>
              <w:t>bo</w:t>
            </w:r>
            <w:r w:rsidR="00785460">
              <w:rPr>
                <w:rFonts w:ascii="Arial" w:hAnsi="Arial" w:cs="Arial"/>
                <w:sz w:val="20"/>
                <w:szCs w:val="20"/>
                <w:lang w:val="sl-SI"/>
              </w:rPr>
              <w:t xml:space="preserve">do izbrani </w:t>
            </w:r>
            <w:r w:rsidRPr="00C5432C">
              <w:rPr>
                <w:rFonts w:ascii="Arial" w:hAnsi="Arial" w:cs="Arial"/>
                <w:sz w:val="20"/>
                <w:szCs w:val="20"/>
                <w:lang w:val="sl-SI"/>
              </w:rPr>
              <w:t>strokovnjak</w:t>
            </w:r>
            <w:r w:rsidR="00785460">
              <w:rPr>
                <w:rFonts w:ascii="Arial" w:hAnsi="Arial" w:cs="Arial"/>
                <w:sz w:val="20"/>
                <w:szCs w:val="20"/>
                <w:lang w:val="sl-SI"/>
              </w:rPr>
              <w:t>i</w:t>
            </w:r>
            <w:r w:rsidRPr="00C5432C">
              <w:rPr>
                <w:rFonts w:ascii="Arial" w:hAnsi="Arial" w:cs="Arial"/>
                <w:sz w:val="20"/>
                <w:szCs w:val="20"/>
                <w:lang w:val="sl-SI"/>
              </w:rPr>
              <w:t xml:space="preserve"> za </w:t>
            </w:r>
            <w:r w:rsidR="00785460">
              <w:rPr>
                <w:rFonts w:ascii="Arial" w:hAnsi="Arial" w:cs="Arial"/>
                <w:sz w:val="20"/>
                <w:szCs w:val="20"/>
                <w:lang w:val="sl-SI"/>
              </w:rPr>
              <w:t>pripravo akcijskega načrta za izvajanje in spremljanje prevozov na klic</w:t>
            </w:r>
            <w:r>
              <w:rPr>
                <w:rFonts w:ascii="Arial" w:hAnsi="Arial" w:cs="Arial"/>
                <w:sz w:val="20"/>
                <w:szCs w:val="20"/>
                <w:lang w:val="sl-SI"/>
              </w:rPr>
              <w:t xml:space="preserve">. Ekipa strokovnjakov bo za prevoze na klic pripravila </w:t>
            </w:r>
            <w:r w:rsidR="000945E5">
              <w:rPr>
                <w:rFonts w:ascii="Arial" w:hAnsi="Arial" w:cs="Arial"/>
                <w:sz w:val="20"/>
                <w:szCs w:val="20"/>
                <w:lang w:val="sl-SI"/>
              </w:rPr>
              <w:t xml:space="preserve">smernice in </w:t>
            </w:r>
            <w:r w:rsidR="00785460">
              <w:rPr>
                <w:rFonts w:ascii="Arial" w:hAnsi="Arial" w:cs="Arial"/>
                <w:sz w:val="20"/>
                <w:szCs w:val="20"/>
                <w:lang w:val="sl-SI"/>
              </w:rPr>
              <w:t>akcijski načrt za izvajanje</w:t>
            </w:r>
            <w:r>
              <w:rPr>
                <w:rFonts w:ascii="Arial" w:hAnsi="Arial" w:cs="Arial"/>
                <w:sz w:val="20"/>
                <w:szCs w:val="20"/>
                <w:lang w:val="sl-SI"/>
              </w:rPr>
              <w:t>, vključno s</w:t>
            </w:r>
            <w:r w:rsidRPr="00C5432C">
              <w:rPr>
                <w:rFonts w:ascii="Arial" w:hAnsi="Arial" w:cs="Arial"/>
                <w:sz w:val="20"/>
                <w:szCs w:val="20"/>
                <w:lang w:val="sl-SI"/>
              </w:rPr>
              <w:t xml:space="preserve"> kazalnik</w:t>
            </w:r>
            <w:r>
              <w:rPr>
                <w:rFonts w:ascii="Arial" w:hAnsi="Arial" w:cs="Arial"/>
                <w:sz w:val="20"/>
                <w:szCs w:val="20"/>
                <w:lang w:val="sl-SI"/>
              </w:rPr>
              <w:t>i</w:t>
            </w:r>
            <w:r w:rsidRPr="00C5432C">
              <w:rPr>
                <w:rFonts w:ascii="Arial" w:hAnsi="Arial" w:cs="Arial"/>
                <w:sz w:val="20"/>
                <w:szCs w:val="20"/>
                <w:lang w:val="sl-SI"/>
              </w:rPr>
              <w:t xml:space="preserve"> za spremljanje učinka in izvedbe prevozov na klic</w:t>
            </w:r>
            <w:r>
              <w:rPr>
                <w:rFonts w:ascii="Arial" w:hAnsi="Arial" w:cs="Arial"/>
                <w:sz w:val="20"/>
                <w:szCs w:val="20"/>
                <w:lang w:val="sl-SI"/>
              </w:rPr>
              <w:t>,</w:t>
            </w:r>
            <w:r w:rsidRPr="00C5432C">
              <w:rPr>
                <w:rFonts w:ascii="Arial" w:hAnsi="Arial" w:cs="Arial"/>
                <w:sz w:val="20"/>
                <w:szCs w:val="20"/>
                <w:lang w:val="sl-SI"/>
              </w:rPr>
              <w:t xml:space="preserve"> in način poročanja po ukrepih</w:t>
            </w:r>
            <w:r>
              <w:rPr>
                <w:rFonts w:ascii="Arial" w:hAnsi="Arial" w:cs="Arial"/>
                <w:sz w:val="20"/>
                <w:szCs w:val="20"/>
                <w:lang w:val="sl-SI"/>
              </w:rPr>
              <w:t xml:space="preserve"> ter</w:t>
            </w:r>
            <w:r w:rsidRPr="00C5432C">
              <w:rPr>
                <w:rFonts w:ascii="Arial" w:hAnsi="Arial" w:cs="Arial"/>
                <w:sz w:val="20"/>
                <w:szCs w:val="20"/>
                <w:lang w:val="sl-SI"/>
              </w:rPr>
              <w:t xml:space="preserve"> </w:t>
            </w:r>
            <w:r>
              <w:rPr>
                <w:rFonts w:ascii="Arial" w:hAnsi="Arial" w:cs="Arial"/>
                <w:sz w:val="20"/>
                <w:szCs w:val="20"/>
                <w:lang w:val="sl-SI"/>
              </w:rPr>
              <w:t xml:space="preserve">analizirala ciljna območja. </w:t>
            </w:r>
            <w:r w:rsidR="000945E5">
              <w:rPr>
                <w:rFonts w:ascii="Arial" w:hAnsi="Arial" w:cs="Arial"/>
                <w:sz w:val="20"/>
                <w:szCs w:val="20"/>
                <w:lang w:val="sl-SI"/>
              </w:rPr>
              <w:t>Nudili bodo</w:t>
            </w:r>
            <w:r>
              <w:rPr>
                <w:rFonts w:ascii="Arial" w:hAnsi="Arial" w:cs="Arial"/>
                <w:sz w:val="20"/>
                <w:szCs w:val="20"/>
                <w:lang w:val="sl-SI"/>
              </w:rPr>
              <w:t xml:space="preserve"> strokovno podporo pri izboru območij (tj. občin ali skupin občin), predvidenih za prvi in drugi krog pilotnega izvajanja prevozov na klic (</w:t>
            </w:r>
            <w:r>
              <w:rPr>
                <w:rFonts w:ascii="Arial" w:hAnsi="Arial" w:cs="Arial"/>
                <w:i/>
                <w:iCs/>
                <w:sz w:val="20"/>
                <w:szCs w:val="20"/>
                <w:lang w:val="sl-SI"/>
              </w:rPr>
              <w:t xml:space="preserve">gledati razdelek 'Časovni načrt izvajanja ukrepa ali naložbe'). </w:t>
            </w:r>
            <w:r>
              <w:rPr>
                <w:rFonts w:ascii="Arial" w:hAnsi="Arial" w:cs="Arial"/>
                <w:sz w:val="20"/>
                <w:szCs w:val="20"/>
                <w:lang w:val="sl-SI"/>
              </w:rPr>
              <w:t xml:space="preserve">Le-ta bodo izbrana na podlagi izkazanega interesa </w:t>
            </w:r>
            <w:r w:rsidR="008C252D">
              <w:rPr>
                <w:rFonts w:ascii="Arial" w:hAnsi="Arial" w:cs="Arial"/>
                <w:sz w:val="20"/>
                <w:szCs w:val="20"/>
                <w:lang w:val="sl-SI"/>
              </w:rPr>
              <w:t xml:space="preserve">območij </w:t>
            </w:r>
            <w:r>
              <w:rPr>
                <w:rFonts w:ascii="Arial" w:hAnsi="Arial" w:cs="Arial"/>
                <w:sz w:val="20"/>
                <w:szCs w:val="20"/>
                <w:lang w:val="sl-SI"/>
              </w:rPr>
              <w:t xml:space="preserve">(pristop od spodaj-navzgor) ter analize potreb, zlasti pojavnosti prevozne revščine v teh krajih (pristop od zgoraj-navzdol). </w:t>
            </w:r>
          </w:p>
          <w:p w14:paraId="3248594C" w14:textId="3F5E7973" w:rsidR="00EF4CB7" w:rsidRDefault="000945E5" w:rsidP="00EF4CB7">
            <w:pPr>
              <w:spacing w:after="240" w:line="276" w:lineRule="auto"/>
              <w:jc w:val="both"/>
              <w:rPr>
                <w:rFonts w:ascii="Arial" w:hAnsi="Arial" w:cs="Arial"/>
                <w:sz w:val="20"/>
                <w:szCs w:val="20"/>
                <w:lang w:val="sl-SI"/>
              </w:rPr>
            </w:pPr>
            <w:r>
              <w:rPr>
                <w:rFonts w:ascii="Arial" w:hAnsi="Arial" w:cs="Arial"/>
                <w:sz w:val="20"/>
                <w:szCs w:val="20"/>
                <w:lang w:val="sl-SI"/>
              </w:rPr>
              <w:t>Ekipa</w:t>
            </w:r>
            <w:r w:rsidR="00EF4CB7">
              <w:rPr>
                <w:rFonts w:ascii="Arial" w:hAnsi="Arial" w:cs="Arial"/>
                <w:sz w:val="20"/>
                <w:szCs w:val="20"/>
                <w:lang w:val="sl-SI"/>
              </w:rPr>
              <w:t xml:space="preserve"> strokovnjakov bo odgovorn</w:t>
            </w:r>
            <w:r>
              <w:rPr>
                <w:rFonts w:ascii="Arial" w:hAnsi="Arial" w:cs="Arial"/>
                <w:sz w:val="20"/>
                <w:szCs w:val="20"/>
                <w:lang w:val="sl-SI"/>
              </w:rPr>
              <w:t>a</w:t>
            </w:r>
            <w:r w:rsidR="00EF4CB7">
              <w:rPr>
                <w:rFonts w:ascii="Arial" w:hAnsi="Arial" w:cs="Arial"/>
                <w:sz w:val="20"/>
                <w:szCs w:val="20"/>
                <w:lang w:val="sl-SI"/>
              </w:rPr>
              <w:t xml:space="preserve"> tudi za </w:t>
            </w:r>
            <w:r w:rsidR="00EF4CB7" w:rsidRPr="00C5432C">
              <w:rPr>
                <w:rFonts w:ascii="Arial" w:hAnsi="Arial" w:cs="Arial"/>
                <w:sz w:val="20"/>
                <w:szCs w:val="20"/>
                <w:lang w:val="sl-SI"/>
              </w:rPr>
              <w:t>spremljanje izvajanja pilotnih projektov prevozov na klic</w:t>
            </w:r>
            <w:r w:rsidR="00EF4CB7">
              <w:rPr>
                <w:rFonts w:ascii="Arial" w:hAnsi="Arial" w:cs="Arial"/>
                <w:sz w:val="20"/>
                <w:szCs w:val="20"/>
                <w:lang w:val="sl-SI"/>
              </w:rPr>
              <w:t xml:space="preserve">, za analizo rezultatov in za posodobitev </w:t>
            </w:r>
            <w:r>
              <w:rPr>
                <w:rFonts w:ascii="Arial" w:hAnsi="Arial" w:cs="Arial"/>
                <w:sz w:val="20"/>
                <w:szCs w:val="20"/>
                <w:lang w:val="sl-SI"/>
              </w:rPr>
              <w:t>smernic za izvajanje</w:t>
            </w:r>
            <w:r w:rsidR="00EF4CB7">
              <w:rPr>
                <w:rFonts w:ascii="Arial" w:hAnsi="Arial" w:cs="Arial"/>
                <w:sz w:val="20"/>
                <w:szCs w:val="20"/>
                <w:lang w:val="sl-SI"/>
              </w:rPr>
              <w:t xml:space="preserve"> skladno z izsledki iz pilotnih projektov. Po prvem ciklu pilotnih projektov bo</w:t>
            </w:r>
            <w:r>
              <w:rPr>
                <w:rFonts w:ascii="Arial" w:hAnsi="Arial" w:cs="Arial"/>
                <w:sz w:val="20"/>
                <w:szCs w:val="20"/>
                <w:lang w:val="sl-SI"/>
              </w:rPr>
              <w:t>do strokovnjaki</w:t>
            </w:r>
            <w:r w:rsidR="00EF4CB7">
              <w:rPr>
                <w:rFonts w:ascii="Arial" w:hAnsi="Arial" w:cs="Arial"/>
                <w:sz w:val="20"/>
                <w:szCs w:val="20"/>
                <w:lang w:val="sl-SI"/>
              </w:rPr>
              <w:t xml:space="preserve"> sodeloval</w:t>
            </w:r>
            <w:r>
              <w:rPr>
                <w:rFonts w:ascii="Arial" w:hAnsi="Arial" w:cs="Arial"/>
                <w:sz w:val="20"/>
                <w:szCs w:val="20"/>
                <w:lang w:val="sl-SI"/>
              </w:rPr>
              <w:t>i</w:t>
            </w:r>
            <w:r w:rsidR="00EF4CB7">
              <w:rPr>
                <w:rFonts w:ascii="Arial" w:hAnsi="Arial" w:cs="Arial"/>
                <w:sz w:val="20"/>
                <w:szCs w:val="20"/>
                <w:lang w:val="sl-SI"/>
              </w:rPr>
              <w:t xml:space="preserve"> pri pridobitvi namere o sodelovanju v izvedbi (drugega kroga) demonstracijskih projektov z vsaj 30 območij. Sledijo spremljanja izvajanja in sodelovanje pri nadgradnji aplikacije. </w:t>
            </w:r>
          </w:p>
          <w:p w14:paraId="32F1F117" w14:textId="28C0F430" w:rsidR="00EF4CB7" w:rsidRPr="00656C36" w:rsidRDefault="00EF4CB7" w:rsidP="00EF4CB7">
            <w:pPr>
              <w:spacing w:after="240" w:line="276" w:lineRule="auto"/>
              <w:jc w:val="both"/>
              <w:rPr>
                <w:rFonts w:ascii="Arial" w:hAnsi="Arial" w:cs="Arial"/>
                <w:b/>
                <w:bCs/>
                <w:sz w:val="20"/>
                <w:szCs w:val="20"/>
                <w:lang w:val="sl-SI"/>
              </w:rPr>
            </w:pPr>
            <w:r w:rsidRPr="00656C36">
              <w:rPr>
                <w:rFonts w:ascii="Arial" w:hAnsi="Arial" w:cs="Arial"/>
                <w:b/>
                <w:bCs/>
                <w:sz w:val="20"/>
                <w:szCs w:val="20"/>
                <w:lang w:val="sl-SI"/>
              </w:rPr>
              <w:t xml:space="preserve">Aktivnost 2: </w:t>
            </w:r>
            <w:r w:rsidR="007970B3">
              <w:rPr>
                <w:rFonts w:ascii="Arial" w:hAnsi="Arial" w:cs="Arial"/>
                <w:b/>
                <w:bCs/>
                <w:sz w:val="20"/>
                <w:szCs w:val="20"/>
                <w:lang w:val="sl-SI"/>
              </w:rPr>
              <w:t xml:space="preserve">Razvoj informacijskega sistema </w:t>
            </w:r>
          </w:p>
          <w:p w14:paraId="66D8186E" w14:textId="2BB44EF3" w:rsidR="007970B3" w:rsidRDefault="007970B3" w:rsidP="007970B3">
            <w:pPr>
              <w:spacing w:after="240" w:line="276" w:lineRule="auto"/>
              <w:jc w:val="both"/>
              <w:rPr>
                <w:rFonts w:ascii="Arial" w:hAnsi="Arial" w:cs="Arial"/>
                <w:sz w:val="20"/>
                <w:szCs w:val="20"/>
                <w:lang w:val="sl-SI"/>
              </w:rPr>
            </w:pPr>
            <w:r>
              <w:rPr>
                <w:rFonts w:ascii="Arial" w:hAnsi="Arial" w:cs="Arial"/>
                <w:sz w:val="20"/>
                <w:szCs w:val="20"/>
                <w:lang w:val="sl-SI"/>
              </w:rPr>
              <w:t xml:space="preserve">Za zagon in tekoče izvajanje sistema prevozov na klic je potrebna vzpostavitev in dolgoročno vzdrževanje informacijskega sistema, ki vključuje </w:t>
            </w:r>
            <w:r w:rsidRPr="007970B3">
              <w:rPr>
                <w:rFonts w:ascii="Arial" w:hAnsi="Arial" w:cs="Arial"/>
                <w:sz w:val="20"/>
                <w:szCs w:val="20"/>
                <w:lang w:val="sl-SI"/>
              </w:rPr>
              <w:t>aplikacijo za naročanje in upravljanje prevozov,</w:t>
            </w:r>
            <w:r>
              <w:rPr>
                <w:rFonts w:ascii="Arial" w:hAnsi="Arial" w:cs="Arial"/>
                <w:sz w:val="20"/>
                <w:szCs w:val="20"/>
                <w:lang w:val="sl-SI"/>
              </w:rPr>
              <w:t xml:space="preserve"> </w:t>
            </w:r>
            <w:r w:rsidRPr="007970B3">
              <w:rPr>
                <w:rFonts w:ascii="Arial" w:hAnsi="Arial" w:cs="Arial"/>
                <w:sz w:val="20"/>
                <w:szCs w:val="20"/>
                <w:lang w:val="sl-SI"/>
              </w:rPr>
              <w:lastRenderedPageBreak/>
              <w:t>dispečerski/klicni center,</w:t>
            </w:r>
            <w:r>
              <w:rPr>
                <w:rFonts w:ascii="Arial" w:hAnsi="Arial" w:cs="Arial"/>
                <w:sz w:val="20"/>
                <w:szCs w:val="20"/>
                <w:lang w:val="sl-SI"/>
              </w:rPr>
              <w:t xml:space="preserve"> </w:t>
            </w:r>
            <w:r w:rsidRPr="007970B3">
              <w:rPr>
                <w:rFonts w:ascii="Arial" w:hAnsi="Arial" w:cs="Arial"/>
                <w:sz w:val="20"/>
                <w:szCs w:val="20"/>
                <w:lang w:val="sl-SI"/>
              </w:rPr>
              <w:t xml:space="preserve">integracijo z nacionalnim sistemom </w:t>
            </w:r>
            <w:r>
              <w:rPr>
                <w:rFonts w:ascii="Arial" w:hAnsi="Arial" w:cs="Arial"/>
                <w:sz w:val="20"/>
                <w:szCs w:val="20"/>
                <w:lang w:val="sl-SI"/>
              </w:rPr>
              <w:t>integriranega javnega potniškega prometa (IJPP)</w:t>
            </w:r>
            <w:r w:rsidRPr="007970B3">
              <w:rPr>
                <w:rFonts w:ascii="Arial" w:hAnsi="Arial" w:cs="Arial"/>
                <w:sz w:val="20"/>
                <w:szCs w:val="20"/>
                <w:lang w:val="sl-SI"/>
              </w:rPr>
              <w:t>,</w:t>
            </w:r>
            <w:r>
              <w:rPr>
                <w:rFonts w:ascii="Arial" w:hAnsi="Arial" w:cs="Arial"/>
                <w:sz w:val="20"/>
                <w:szCs w:val="20"/>
                <w:lang w:val="sl-SI"/>
              </w:rPr>
              <w:t xml:space="preserve"> </w:t>
            </w:r>
            <w:r w:rsidRPr="007970B3">
              <w:rPr>
                <w:rFonts w:ascii="Arial" w:hAnsi="Arial" w:cs="Arial"/>
                <w:sz w:val="20"/>
                <w:szCs w:val="20"/>
                <w:lang w:val="sl-SI"/>
              </w:rPr>
              <w:t>sistem za upravljanje voznih redov</w:t>
            </w:r>
            <w:r>
              <w:rPr>
                <w:rFonts w:ascii="Arial" w:hAnsi="Arial" w:cs="Arial"/>
                <w:sz w:val="20"/>
                <w:szCs w:val="20"/>
                <w:lang w:val="sl-SI"/>
              </w:rPr>
              <w:t xml:space="preserve"> ter </w:t>
            </w:r>
            <w:r w:rsidRPr="007970B3">
              <w:rPr>
                <w:rFonts w:ascii="Arial" w:hAnsi="Arial" w:cs="Arial"/>
                <w:sz w:val="20"/>
                <w:szCs w:val="20"/>
                <w:lang w:val="sl-SI"/>
              </w:rPr>
              <w:t>stalno tehnično podporo in nadgradnje</w:t>
            </w:r>
            <w:r>
              <w:rPr>
                <w:rFonts w:ascii="Arial" w:hAnsi="Arial" w:cs="Arial"/>
                <w:sz w:val="20"/>
                <w:szCs w:val="20"/>
                <w:lang w:val="sl-SI"/>
              </w:rPr>
              <w:t>.</w:t>
            </w:r>
          </w:p>
          <w:p w14:paraId="06BABBAD" w14:textId="3CB2BFBE" w:rsidR="00EF4CB7" w:rsidRDefault="00EF4CB7" w:rsidP="00EF4CB7">
            <w:pPr>
              <w:spacing w:after="240" w:line="276" w:lineRule="auto"/>
              <w:jc w:val="both"/>
              <w:rPr>
                <w:rFonts w:ascii="Arial" w:hAnsi="Arial" w:cs="Arial"/>
                <w:sz w:val="20"/>
                <w:szCs w:val="20"/>
                <w:lang w:val="sl-SI"/>
              </w:rPr>
            </w:pPr>
            <w:r>
              <w:rPr>
                <w:rFonts w:ascii="Arial" w:hAnsi="Arial" w:cs="Arial"/>
                <w:sz w:val="20"/>
                <w:szCs w:val="20"/>
                <w:lang w:val="sl-SI"/>
              </w:rPr>
              <w:t>Predvidena je</w:t>
            </w:r>
            <w:r w:rsidRPr="00C5432C">
              <w:rPr>
                <w:rFonts w:ascii="Arial" w:hAnsi="Arial" w:cs="Arial"/>
                <w:sz w:val="20"/>
                <w:szCs w:val="20"/>
                <w:lang w:val="sl-SI"/>
              </w:rPr>
              <w:t xml:space="preserve"> enotna platforma za rezervacijo prevozov</w:t>
            </w:r>
            <w:r>
              <w:rPr>
                <w:rFonts w:ascii="Arial" w:hAnsi="Arial" w:cs="Arial"/>
                <w:sz w:val="20"/>
                <w:szCs w:val="20"/>
                <w:lang w:val="sl-SI"/>
              </w:rPr>
              <w:t xml:space="preserve"> na klic</w:t>
            </w:r>
            <w:r w:rsidRPr="00C5432C">
              <w:rPr>
                <w:rFonts w:ascii="Arial" w:hAnsi="Arial" w:cs="Arial"/>
                <w:sz w:val="20"/>
                <w:szCs w:val="20"/>
                <w:lang w:val="sl-SI"/>
              </w:rPr>
              <w:t xml:space="preserve">, ki nadalje omogoča izvajalcem storitve načrtovanje voženj. </w:t>
            </w:r>
            <w:r w:rsidR="007970B3">
              <w:rPr>
                <w:rFonts w:ascii="Arial" w:hAnsi="Arial" w:cs="Arial"/>
                <w:sz w:val="20"/>
                <w:szCs w:val="20"/>
                <w:lang w:val="sl-SI"/>
              </w:rPr>
              <w:t xml:space="preserve">Ker bodo prevozi na klic inkorporirani v sistem JPP, je predvidena tudi integracija te platforme v informacijski sistem IJPP. </w:t>
            </w:r>
            <w:r w:rsidRPr="00C5432C">
              <w:rPr>
                <w:rFonts w:ascii="Arial" w:hAnsi="Arial" w:cs="Arial"/>
                <w:sz w:val="20"/>
                <w:szCs w:val="20"/>
                <w:lang w:val="sl-SI"/>
              </w:rPr>
              <w:t>Hkrati se za digitalno manj pismene in za potrebe svetovanja na nacionalni ravni vzpostavi klicni center, kjer bodo lahko potniki neposredno s telefonskim klicem rezervirali prevoze</w:t>
            </w:r>
            <w:r>
              <w:rPr>
                <w:rFonts w:ascii="Arial" w:hAnsi="Arial" w:cs="Arial"/>
                <w:sz w:val="20"/>
                <w:szCs w:val="20"/>
                <w:lang w:val="sl-SI"/>
              </w:rPr>
              <w:t>; k</w:t>
            </w:r>
            <w:r w:rsidRPr="00C5432C">
              <w:rPr>
                <w:rFonts w:ascii="Arial" w:hAnsi="Arial" w:cs="Arial"/>
                <w:sz w:val="20"/>
                <w:szCs w:val="20"/>
                <w:lang w:val="sl-SI"/>
              </w:rPr>
              <w:t>licni center bo del celovitega programa za upravljanje prevozov na klic, s katerim bo upravljal DUJPP</w:t>
            </w:r>
            <w:r>
              <w:rPr>
                <w:rFonts w:ascii="Arial" w:hAnsi="Arial" w:cs="Arial"/>
                <w:sz w:val="20"/>
                <w:szCs w:val="20"/>
                <w:lang w:val="sl-SI"/>
              </w:rPr>
              <w:t>.</w:t>
            </w:r>
          </w:p>
          <w:p w14:paraId="44BE97CA" w14:textId="77777777" w:rsidR="00EF4CB7" w:rsidRDefault="00EF4CB7" w:rsidP="00EF4CB7">
            <w:pPr>
              <w:spacing w:after="240" w:line="276" w:lineRule="auto"/>
              <w:jc w:val="both"/>
              <w:rPr>
                <w:rFonts w:ascii="Arial" w:hAnsi="Arial" w:cs="Arial"/>
                <w:sz w:val="20"/>
                <w:szCs w:val="20"/>
                <w:lang w:val="sl-SI"/>
              </w:rPr>
            </w:pPr>
            <w:r>
              <w:rPr>
                <w:rFonts w:ascii="Arial" w:hAnsi="Arial" w:cs="Arial"/>
                <w:sz w:val="20"/>
                <w:szCs w:val="20"/>
                <w:lang w:val="sl-SI"/>
              </w:rPr>
              <w:t>V prvem koraku je predvidena p</w:t>
            </w:r>
            <w:r w:rsidRPr="00C5432C">
              <w:rPr>
                <w:rFonts w:ascii="Arial" w:hAnsi="Arial" w:cs="Arial"/>
                <w:sz w:val="20"/>
                <w:szCs w:val="20"/>
                <w:lang w:val="sl-SI"/>
              </w:rPr>
              <w:t>riprava specifikacije za izdelavo aplikacije prevozov na klic</w:t>
            </w:r>
            <w:r>
              <w:rPr>
                <w:rFonts w:ascii="Arial" w:hAnsi="Arial" w:cs="Arial"/>
                <w:sz w:val="20"/>
                <w:szCs w:val="20"/>
                <w:lang w:val="sl-SI"/>
              </w:rPr>
              <w:t xml:space="preserve">, sledita priprava in objava javnega naročila za razvoj aplikacije, ter izvedba s strani zunanjih razvijalcev programske opreme. </w:t>
            </w:r>
          </w:p>
          <w:p w14:paraId="5ED20635" w14:textId="77777777" w:rsidR="00EF4CB7" w:rsidRPr="00C5432C" w:rsidRDefault="00EF4CB7" w:rsidP="00EF4CB7">
            <w:pPr>
              <w:spacing w:after="240" w:line="276" w:lineRule="auto"/>
              <w:jc w:val="both"/>
              <w:rPr>
                <w:rFonts w:ascii="Arial" w:hAnsi="Arial" w:cs="Arial"/>
                <w:sz w:val="20"/>
                <w:szCs w:val="20"/>
                <w:lang w:val="sl-SI"/>
              </w:rPr>
            </w:pPr>
            <w:r w:rsidRPr="00C5432C">
              <w:rPr>
                <w:rFonts w:ascii="Arial" w:hAnsi="Arial" w:cs="Arial"/>
                <w:sz w:val="20"/>
                <w:szCs w:val="20"/>
                <w:lang w:val="sl-SI"/>
              </w:rPr>
              <w:t xml:space="preserve">Aktivnost </w:t>
            </w:r>
            <w:r>
              <w:rPr>
                <w:rFonts w:ascii="Arial" w:hAnsi="Arial" w:cs="Arial"/>
                <w:sz w:val="20"/>
                <w:szCs w:val="20"/>
                <w:lang w:val="sl-SI"/>
              </w:rPr>
              <w:t>2</w:t>
            </w:r>
            <w:r w:rsidRPr="00C5432C">
              <w:rPr>
                <w:rFonts w:ascii="Arial" w:hAnsi="Arial" w:cs="Arial"/>
                <w:sz w:val="20"/>
                <w:szCs w:val="20"/>
                <w:lang w:val="sl-SI"/>
              </w:rPr>
              <w:t xml:space="preserve"> se bo izvedla v </w:t>
            </w:r>
            <w:r>
              <w:rPr>
                <w:rFonts w:ascii="Arial" w:hAnsi="Arial" w:cs="Arial"/>
                <w:sz w:val="20"/>
                <w:szCs w:val="20"/>
                <w:lang w:val="sl-SI"/>
              </w:rPr>
              <w:t>začetku</w:t>
            </w:r>
            <w:r w:rsidRPr="00C5432C">
              <w:rPr>
                <w:rFonts w:ascii="Arial" w:hAnsi="Arial" w:cs="Arial"/>
                <w:sz w:val="20"/>
                <w:szCs w:val="20"/>
                <w:lang w:val="sl-SI"/>
              </w:rPr>
              <w:t xml:space="preserve"> izvajanja </w:t>
            </w:r>
            <w:r>
              <w:rPr>
                <w:rFonts w:ascii="Arial" w:hAnsi="Arial" w:cs="Arial"/>
                <w:sz w:val="20"/>
                <w:szCs w:val="20"/>
                <w:lang w:val="sl-SI"/>
              </w:rPr>
              <w:t>naložbe</w:t>
            </w:r>
            <w:r w:rsidRPr="00C5432C">
              <w:rPr>
                <w:rFonts w:ascii="Arial" w:hAnsi="Arial" w:cs="Arial"/>
                <w:sz w:val="20"/>
                <w:szCs w:val="20"/>
                <w:lang w:val="sl-SI"/>
              </w:rPr>
              <w:t xml:space="preserve"> ter se stalno nadgrajevala.  </w:t>
            </w:r>
          </w:p>
          <w:p w14:paraId="0EA464D3" w14:textId="3E6BBAAB" w:rsidR="00B07ED0" w:rsidRPr="00C5432C" w:rsidRDefault="00B07ED0" w:rsidP="00E6211D">
            <w:pPr>
              <w:spacing w:after="240" w:line="276" w:lineRule="auto"/>
              <w:jc w:val="both"/>
              <w:rPr>
                <w:rFonts w:ascii="Arial" w:hAnsi="Arial" w:cs="Arial"/>
                <w:b/>
                <w:bCs/>
                <w:sz w:val="20"/>
                <w:szCs w:val="20"/>
                <w:lang w:val="sl-SI"/>
              </w:rPr>
            </w:pPr>
            <w:r w:rsidRPr="00C5432C">
              <w:rPr>
                <w:rFonts w:ascii="Arial" w:hAnsi="Arial" w:cs="Arial"/>
                <w:b/>
                <w:bCs/>
                <w:sz w:val="20"/>
                <w:szCs w:val="20"/>
                <w:lang w:val="sl-SI"/>
              </w:rPr>
              <w:t xml:space="preserve">Aktivnost </w:t>
            </w:r>
            <w:r w:rsidR="00EF4CB7">
              <w:rPr>
                <w:rFonts w:ascii="Arial" w:hAnsi="Arial" w:cs="Arial"/>
                <w:b/>
                <w:bCs/>
                <w:sz w:val="20"/>
                <w:szCs w:val="20"/>
                <w:lang w:val="sl-SI"/>
              </w:rPr>
              <w:t>3</w:t>
            </w:r>
            <w:r w:rsidRPr="00C5432C">
              <w:rPr>
                <w:rFonts w:ascii="Arial" w:hAnsi="Arial" w:cs="Arial"/>
                <w:b/>
                <w:bCs/>
                <w:sz w:val="20"/>
                <w:szCs w:val="20"/>
                <w:lang w:val="sl-SI"/>
              </w:rPr>
              <w:t xml:space="preserve">: Nakup električnih </w:t>
            </w:r>
            <w:r w:rsidR="00EF4CB7">
              <w:rPr>
                <w:rFonts w:ascii="Arial" w:hAnsi="Arial" w:cs="Arial"/>
                <w:b/>
                <w:bCs/>
                <w:sz w:val="20"/>
                <w:szCs w:val="20"/>
                <w:lang w:val="sl-SI"/>
              </w:rPr>
              <w:t>vozil</w:t>
            </w:r>
            <w:r w:rsidR="00EF4CB7" w:rsidRPr="00C5432C">
              <w:rPr>
                <w:rFonts w:ascii="Arial" w:hAnsi="Arial" w:cs="Arial"/>
                <w:b/>
                <w:bCs/>
                <w:sz w:val="20"/>
                <w:szCs w:val="20"/>
                <w:lang w:val="sl-SI"/>
              </w:rPr>
              <w:t xml:space="preserve"> </w:t>
            </w:r>
            <w:r w:rsidRPr="00C5432C">
              <w:rPr>
                <w:rFonts w:ascii="Arial" w:hAnsi="Arial" w:cs="Arial"/>
                <w:b/>
                <w:bCs/>
                <w:sz w:val="20"/>
                <w:szCs w:val="20"/>
                <w:lang w:val="sl-SI"/>
              </w:rPr>
              <w:t>in polnilnih postaj ter vzdrževanje in nadzor nad voznim parkom </w:t>
            </w:r>
          </w:p>
          <w:p w14:paraId="572C7EEF" w14:textId="77777777" w:rsidR="00EF4CB7" w:rsidRPr="00F26236" w:rsidRDefault="00EF4CB7" w:rsidP="00EF4CB7">
            <w:pPr>
              <w:spacing w:after="240" w:line="276" w:lineRule="auto"/>
              <w:jc w:val="both"/>
              <w:rPr>
                <w:rFonts w:ascii="Arial" w:hAnsi="Arial" w:cs="Arial"/>
                <w:sz w:val="20"/>
                <w:szCs w:val="20"/>
                <w:lang w:val="sl-SI"/>
              </w:rPr>
            </w:pPr>
            <w:r>
              <w:rPr>
                <w:rFonts w:ascii="Arial" w:hAnsi="Arial" w:cs="Arial"/>
                <w:sz w:val="20"/>
                <w:szCs w:val="20"/>
                <w:lang w:val="sl-SI"/>
              </w:rPr>
              <w:t xml:space="preserve">Predviden je </w:t>
            </w:r>
            <w:r w:rsidRPr="00C5432C">
              <w:rPr>
                <w:rFonts w:ascii="Arial" w:hAnsi="Arial" w:cs="Arial"/>
                <w:sz w:val="20"/>
                <w:szCs w:val="20"/>
                <w:lang w:val="sl-SI"/>
              </w:rPr>
              <w:t>nakup električnih vozil s kapaciteto do 8 potniških mest poleg voznika in take konstrukcijske oblike, da omogočajo čim lažji vstop izstop iz vozila. Vozilo bo zaradi višjega dna omogočalo vstop za osebe z lažjimi oviranostmi (</w:t>
            </w:r>
            <w:r>
              <w:rPr>
                <w:rFonts w:ascii="Arial" w:hAnsi="Arial" w:cs="Arial"/>
                <w:sz w:val="20"/>
                <w:szCs w:val="20"/>
                <w:lang w:val="sl-SI"/>
              </w:rPr>
              <w:t xml:space="preserve">na primer, </w:t>
            </w:r>
            <w:r w:rsidRPr="00C5432C">
              <w:rPr>
                <w:rFonts w:ascii="Arial" w:hAnsi="Arial" w:cs="Arial"/>
                <w:sz w:val="20"/>
                <w:szCs w:val="20"/>
                <w:lang w:val="sl-SI"/>
              </w:rPr>
              <w:t>uporaba sprehajalnih palic in opor), ne bo pa prilagojeno za osebe z večjimi fizičnimi ali drugimi oviranostmi.  Vozila bodo predvidoma v lasti DUJPP</w:t>
            </w:r>
            <w:r w:rsidRPr="00F26236">
              <w:rPr>
                <w:rFonts w:ascii="Arial" w:hAnsi="Arial" w:cs="Arial"/>
                <w:sz w:val="20"/>
                <w:szCs w:val="20"/>
                <w:lang w:val="sl-SI"/>
              </w:rPr>
              <w:t>, ki jih bo dal v upravljanje pogodbenim izvajalcem. </w:t>
            </w:r>
          </w:p>
          <w:p w14:paraId="610E7A7A" w14:textId="2AAB3872" w:rsidR="00EF4CB7" w:rsidRDefault="00EF4CB7" w:rsidP="00EF4CB7">
            <w:pPr>
              <w:spacing w:after="240" w:line="276" w:lineRule="auto"/>
              <w:jc w:val="both"/>
              <w:rPr>
                <w:rFonts w:ascii="Arial" w:hAnsi="Arial" w:cs="Arial"/>
                <w:sz w:val="20"/>
                <w:szCs w:val="20"/>
                <w:lang w:val="sl-SI"/>
              </w:rPr>
            </w:pPr>
            <w:r w:rsidRPr="00F26236">
              <w:rPr>
                <w:rFonts w:ascii="Arial" w:hAnsi="Arial" w:cs="Arial"/>
                <w:sz w:val="20"/>
                <w:szCs w:val="20"/>
                <w:lang w:val="sl-SI"/>
              </w:rPr>
              <w:t xml:space="preserve">Za izvajanje prevozov na klic bo do konca </w:t>
            </w:r>
            <w:r w:rsidR="00083F06">
              <w:rPr>
                <w:rFonts w:ascii="Arial" w:hAnsi="Arial" w:cs="Arial"/>
                <w:sz w:val="20"/>
                <w:szCs w:val="20"/>
                <w:lang w:val="sl-SI"/>
              </w:rPr>
              <w:t xml:space="preserve">leta </w:t>
            </w:r>
            <w:r w:rsidRPr="00F26236">
              <w:rPr>
                <w:rFonts w:ascii="Arial" w:hAnsi="Arial" w:cs="Arial"/>
                <w:sz w:val="20"/>
                <w:szCs w:val="20"/>
                <w:lang w:val="sl-SI"/>
              </w:rPr>
              <w:t xml:space="preserve">2027 </w:t>
            </w:r>
            <w:r w:rsidRPr="00083F06">
              <w:rPr>
                <w:rFonts w:ascii="Arial" w:hAnsi="Arial" w:cs="Arial"/>
                <w:sz w:val="20"/>
                <w:szCs w:val="20"/>
                <w:lang w:val="sl-SI"/>
              </w:rPr>
              <w:t xml:space="preserve">kupljenih </w:t>
            </w:r>
            <w:r w:rsidR="00083F06" w:rsidRPr="006949C2">
              <w:rPr>
                <w:rFonts w:ascii="Arial" w:hAnsi="Arial" w:cs="Arial"/>
                <w:sz w:val="20"/>
                <w:szCs w:val="20"/>
                <w:lang w:val="sl-SI"/>
              </w:rPr>
              <w:t xml:space="preserve">prvih 15 </w:t>
            </w:r>
            <w:r w:rsidRPr="00083F06">
              <w:rPr>
                <w:rFonts w:ascii="Arial" w:hAnsi="Arial" w:cs="Arial"/>
                <w:sz w:val="20"/>
                <w:szCs w:val="20"/>
                <w:lang w:val="sl-SI"/>
              </w:rPr>
              <w:t>vozil</w:t>
            </w:r>
            <w:r w:rsidRPr="00F26236">
              <w:rPr>
                <w:rFonts w:ascii="Arial" w:hAnsi="Arial" w:cs="Arial"/>
                <w:sz w:val="20"/>
                <w:szCs w:val="20"/>
                <w:lang w:val="sl-SI"/>
              </w:rPr>
              <w:t xml:space="preserve">, do konca 2029 pa še </w:t>
            </w:r>
            <w:r w:rsidR="00083F06">
              <w:rPr>
                <w:rFonts w:ascii="Arial" w:hAnsi="Arial" w:cs="Arial"/>
                <w:sz w:val="20"/>
                <w:szCs w:val="20"/>
                <w:lang w:val="sl-SI"/>
              </w:rPr>
              <w:t xml:space="preserve">213 </w:t>
            </w:r>
            <w:r w:rsidRPr="00F26236">
              <w:rPr>
                <w:rFonts w:ascii="Arial" w:hAnsi="Arial" w:cs="Arial"/>
                <w:sz w:val="20"/>
                <w:szCs w:val="20"/>
                <w:lang w:val="sl-SI"/>
              </w:rPr>
              <w:t>vozil, skupno torej 2</w:t>
            </w:r>
            <w:r w:rsidR="00083F06">
              <w:rPr>
                <w:rFonts w:ascii="Arial" w:hAnsi="Arial" w:cs="Arial"/>
                <w:sz w:val="20"/>
                <w:szCs w:val="20"/>
                <w:lang w:val="sl-SI"/>
              </w:rPr>
              <w:t>47</w:t>
            </w:r>
            <w:r w:rsidRPr="00F26236">
              <w:rPr>
                <w:rFonts w:ascii="Arial" w:hAnsi="Arial" w:cs="Arial"/>
                <w:sz w:val="20"/>
                <w:szCs w:val="20"/>
                <w:lang w:val="sl-SI"/>
              </w:rPr>
              <w:t xml:space="preserve"> električnih vozil. Zaradi potrebne prometno-tehnične rezerve (razpoložljivost vozila v primeru okvar, nesreč in podobno) bo vsako leto vozil 6-7% več kot enot prevozov na klic. </w:t>
            </w:r>
          </w:p>
          <w:p w14:paraId="20BB38E2" w14:textId="5441FF87" w:rsidR="007970B3" w:rsidRPr="00F26236" w:rsidRDefault="007970B3" w:rsidP="00EF4CB7">
            <w:pPr>
              <w:spacing w:after="240" w:line="276" w:lineRule="auto"/>
              <w:jc w:val="both"/>
              <w:rPr>
                <w:rFonts w:ascii="Arial" w:hAnsi="Arial" w:cs="Arial"/>
                <w:sz w:val="20"/>
                <w:szCs w:val="20"/>
                <w:lang w:val="sl-SI"/>
              </w:rPr>
            </w:pPr>
            <w:r>
              <w:rPr>
                <w:rFonts w:ascii="Arial" w:hAnsi="Arial" w:cs="Arial"/>
                <w:sz w:val="20"/>
                <w:szCs w:val="20"/>
                <w:lang w:val="sl-SI"/>
              </w:rPr>
              <w:t xml:space="preserve">Za </w:t>
            </w:r>
            <w:r w:rsidR="008A2473">
              <w:rPr>
                <w:rFonts w:ascii="Arial" w:hAnsi="Arial" w:cs="Arial"/>
                <w:sz w:val="20"/>
                <w:szCs w:val="20"/>
                <w:lang w:val="sl-SI"/>
              </w:rPr>
              <w:t xml:space="preserve">zagotavljanje zanesljive izvedbe prevozov tudi na območjih z bolj zahtevnim terenom bo 10% vozil imelo štirikolesni pogon. </w:t>
            </w:r>
            <w:r>
              <w:rPr>
                <w:rFonts w:ascii="Arial" w:hAnsi="Arial" w:cs="Arial"/>
                <w:sz w:val="20"/>
                <w:szCs w:val="20"/>
                <w:lang w:val="sl-SI"/>
              </w:rPr>
              <w:t xml:space="preserve">Potreba po teh vozilih izhaja </w:t>
            </w:r>
            <w:r w:rsidR="00B12773">
              <w:rPr>
                <w:rFonts w:ascii="Arial" w:hAnsi="Arial" w:cs="Arial"/>
                <w:sz w:val="20"/>
                <w:szCs w:val="20"/>
                <w:lang w:val="sl-SI"/>
              </w:rPr>
              <w:t xml:space="preserve">iz </w:t>
            </w:r>
            <w:r w:rsidR="008A2473">
              <w:rPr>
                <w:rFonts w:ascii="Arial" w:hAnsi="Arial" w:cs="Arial"/>
                <w:sz w:val="20"/>
                <w:szCs w:val="20"/>
                <w:lang w:val="sl-SI"/>
              </w:rPr>
              <w:t>značilnosti</w:t>
            </w:r>
            <w:r w:rsidR="00B12773">
              <w:rPr>
                <w:rFonts w:ascii="Arial" w:hAnsi="Arial" w:cs="Arial"/>
                <w:sz w:val="20"/>
                <w:szCs w:val="20"/>
                <w:lang w:val="sl-SI"/>
              </w:rPr>
              <w:t xml:space="preserve"> krajev, kjer se prebivalci soočajo s prevozno revščino, in ki jih s to storitvijo naslavljamo: neurejena cestišča, hribovit teren ter </w:t>
            </w:r>
            <w:r w:rsidR="008A2473">
              <w:rPr>
                <w:rFonts w:ascii="Arial" w:hAnsi="Arial" w:cs="Arial"/>
                <w:sz w:val="20"/>
                <w:szCs w:val="20"/>
                <w:lang w:val="sl-SI"/>
              </w:rPr>
              <w:t>izpostavljenost</w:t>
            </w:r>
            <w:r w:rsidR="00B12773">
              <w:rPr>
                <w:rFonts w:ascii="Arial" w:hAnsi="Arial" w:cs="Arial"/>
                <w:sz w:val="20"/>
                <w:szCs w:val="20"/>
                <w:lang w:val="sl-SI"/>
              </w:rPr>
              <w:t xml:space="preserve"> ekstremnim vremenskim razmeram. </w:t>
            </w:r>
          </w:p>
          <w:p w14:paraId="037D8A7E" w14:textId="05A13786" w:rsidR="00EF4CB7" w:rsidRPr="00C5432C" w:rsidRDefault="00EF4CB7" w:rsidP="00EF4CB7">
            <w:pPr>
              <w:spacing w:after="240" w:line="276" w:lineRule="auto"/>
              <w:jc w:val="both"/>
              <w:rPr>
                <w:rFonts w:ascii="Arial" w:hAnsi="Arial" w:cs="Arial"/>
                <w:sz w:val="20"/>
                <w:szCs w:val="20"/>
                <w:lang w:val="sl-SI"/>
              </w:rPr>
            </w:pPr>
            <w:r w:rsidRPr="00F26236">
              <w:rPr>
                <w:rFonts w:ascii="Arial" w:hAnsi="Arial" w:cs="Arial"/>
                <w:sz w:val="20"/>
                <w:szCs w:val="20"/>
                <w:lang w:val="sl-SI"/>
              </w:rPr>
              <w:t xml:space="preserve">Ob nakupu vozil bo kupljeno tudi ustrezno število polnilnih postaj za polnjenje baterij teh vozil. Predvidena je ena polnilna postaja na vsako </w:t>
            </w:r>
            <w:r w:rsidR="00083F06">
              <w:rPr>
                <w:rFonts w:ascii="Arial" w:hAnsi="Arial" w:cs="Arial"/>
                <w:sz w:val="20"/>
                <w:szCs w:val="20"/>
                <w:lang w:val="sl-SI"/>
              </w:rPr>
              <w:t>območje</w:t>
            </w:r>
            <w:r w:rsidRPr="00F26236">
              <w:rPr>
                <w:rFonts w:ascii="Arial" w:hAnsi="Arial" w:cs="Arial"/>
                <w:sz w:val="20"/>
                <w:szCs w:val="20"/>
                <w:lang w:val="sl-SI"/>
              </w:rPr>
              <w:t xml:space="preserve">, tj. skupno </w:t>
            </w:r>
            <w:r w:rsidRPr="006949C2">
              <w:rPr>
                <w:rFonts w:ascii="Arial" w:hAnsi="Arial" w:cs="Arial"/>
                <w:sz w:val="20"/>
                <w:szCs w:val="20"/>
                <w:lang w:val="sl-SI"/>
              </w:rPr>
              <w:t>230</w:t>
            </w:r>
            <w:r w:rsidRPr="00F26236">
              <w:rPr>
                <w:rFonts w:ascii="Arial" w:hAnsi="Arial" w:cs="Arial"/>
                <w:sz w:val="20"/>
                <w:szCs w:val="20"/>
                <w:lang w:val="sl-SI"/>
              </w:rPr>
              <w:t xml:space="preserve">. </w:t>
            </w:r>
            <w:r w:rsidRPr="00656C36">
              <w:rPr>
                <w:rFonts w:ascii="Arial" w:hAnsi="Arial" w:cs="Arial"/>
                <w:sz w:val="20"/>
                <w:szCs w:val="20"/>
                <w:lang w:val="sl-SI"/>
              </w:rPr>
              <w:t xml:space="preserve">Pri načrtovanju ukrepa smo predvideli uporabo stenskih polnilih postaj z manjšimi odjemnimi/polnilnimi močmi, ki so namenjene za osebno rabo in ne za uporabo kot javna polnilna mesta. Razlog je v tem, da ob uporabi tovrstnih polnilnic ne bo potrebno vlagati v dodatno infrastrukturo električnega omrežja. Polnilnice predvidoma ne bodo javne, saj želimo z njim zagotoviti nemoteno in časovno neomejeno polnjenje vozil potrebnih za izvajanje prevozov na klic. Cene javnih polnilnic so tudi bistveno višje od teh predvidenih polnilnic za električna vozila.  </w:t>
            </w:r>
            <w:r w:rsidRPr="00F26236">
              <w:rPr>
                <w:rFonts w:ascii="Arial" w:hAnsi="Arial" w:cs="Arial"/>
                <w:sz w:val="20"/>
                <w:szCs w:val="20"/>
                <w:lang w:val="sl-SI"/>
              </w:rPr>
              <w:t>Za kupljena</w:t>
            </w:r>
            <w:r w:rsidRPr="00C5432C">
              <w:rPr>
                <w:rFonts w:ascii="Arial" w:hAnsi="Arial" w:cs="Arial"/>
                <w:sz w:val="20"/>
                <w:szCs w:val="20"/>
                <w:lang w:val="sl-SI"/>
              </w:rPr>
              <w:t xml:space="preserve"> električna vozila bo skrbel vodja voznega</w:t>
            </w:r>
            <w:r>
              <w:rPr>
                <w:rFonts w:ascii="Arial" w:hAnsi="Arial" w:cs="Arial"/>
                <w:sz w:val="20"/>
                <w:szCs w:val="20"/>
                <w:lang w:val="sl-SI"/>
              </w:rPr>
              <w:t xml:space="preserve"> parka</w:t>
            </w:r>
          </w:p>
          <w:p w14:paraId="3A2755DA" w14:textId="14DBB572" w:rsidR="00BC5F2A" w:rsidRPr="00C5432C" w:rsidRDefault="00BC5F2A" w:rsidP="00E6211D">
            <w:pPr>
              <w:spacing w:after="240" w:line="276" w:lineRule="auto"/>
              <w:jc w:val="both"/>
              <w:rPr>
                <w:rFonts w:ascii="Arial" w:hAnsi="Arial" w:cs="Arial"/>
                <w:sz w:val="20"/>
                <w:szCs w:val="20"/>
                <w:lang w:val="sl-SI"/>
              </w:rPr>
            </w:pPr>
            <w:r w:rsidRPr="00C5432C">
              <w:rPr>
                <w:rFonts w:ascii="Arial" w:hAnsi="Arial" w:cs="Arial"/>
                <w:b/>
                <w:bCs/>
                <w:sz w:val="20"/>
                <w:szCs w:val="20"/>
                <w:lang w:val="sl-SI"/>
              </w:rPr>
              <w:t xml:space="preserve">Aktivnost </w:t>
            </w:r>
            <w:r w:rsidR="000A3F6F">
              <w:rPr>
                <w:rFonts w:ascii="Arial" w:hAnsi="Arial" w:cs="Arial"/>
                <w:b/>
                <w:bCs/>
                <w:sz w:val="20"/>
                <w:szCs w:val="20"/>
                <w:lang w:val="sl-SI"/>
              </w:rPr>
              <w:t>4</w:t>
            </w:r>
            <w:r w:rsidRPr="00C5432C">
              <w:rPr>
                <w:rFonts w:ascii="Arial" w:hAnsi="Arial" w:cs="Arial"/>
                <w:b/>
                <w:bCs/>
                <w:sz w:val="20"/>
                <w:szCs w:val="20"/>
                <w:lang w:val="sl-SI"/>
              </w:rPr>
              <w:t xml:space="preserve">: pogodba med DUJPP in izbranimi ponudniki </w:t>
            </w:r>
            <w:r w:rsidR="00B07ED0" w:rsidRPr="00C5432C">
              <w:rPr>
                <w:rFonts w:ascii="Arial" w:hAnsi="Arial" w:cs="Arial"/>
                <w:b/>
                <w:bCs/>
                <w:sz w:val="20"/>
                <w:szCs w:val="20"/>
                <w:lang w:val="sl-SI"/>
              </w:rPr>
              <w:t>za storitev prevoza (vozniki</w:t>
            </w:r>
            <w:r w:rsidR="00B07ED0" w:rsidRPr="00C5432C">
              <w:rPr>
                <w:rFonts w:ascii="Arial" w:hAnsi="Arial" w:cs="Arial"/>
                <w:sz w:val="20"/>
                <w:szCs w:val="20"/>
                <w:lang w:val="sl-SI"/>
              </w:rPr>
              <w:t>)</w:t>
            </w:r>
          </w:p>
          <w:p w14:paraId="6C52C386" w14:textId="4DFE5B52" w:rsidR="00EF4CB7" w:rsidRPr="00C5432C" w:rsidRDefault="00EF4CB7" w:rsidP="00EF4CB7">
            <w:pPr>
              <w:spacing w:after="240" w:line="276" w:lineRule="auto"/>
              <w:jc w:val="both"/>
              <w:rPr>
                <w:rFonts w:ascii="Arial" w:hAnsi="Arial" w:cs="Arial"/>
                <w:sz w:val="20"/>
                <w:szCs w:val="20"/>
                <w:lang w:val="sl-SI"/>
              </w:rPr>
            </w:pPr>
            <w:r w:rsidRPr="00C5432C">
              <w:rPr>
                <w:rFonts w:ascii="Arial" w:hAnsi="Arial" w:cs="Arial"/>
                <w:sz w:val="20"/>
                <w:szCs w:val="20"/>
                <w:lang w:val="sl-SI"/>
              </w:rPr>
              <w:t>Na podlagi opravljenih pilotnih projektov se bo opravila analiza, ki bo podala podatke za nadaljnjo širitev prevozov (skupine upravičence</w:t>
            </w:r>
            <w:r w:rsidR="00083F06">
              <w:rPr>
                <w:rFonts w:ascii="Arial" w:hAnsi="Arial" w:cs="Arial"/>
                <w:sz w:val="20"/>
                <w:szCs w:val="20"/>
                <w:lang w:val="sl-SI"/>
              </w:rPr>
              <w:t>v</w:t>
            </w:r>
            <w:r w:rsidRPr="00C5432C">
              <w:rPr>
                <w:rFonts w:ascii="Arial" w:hAnsi="Arial" w:cs="Arial"/>
                <w:sz w:val="20"/>
                <w:szCs w:val="20"/>
                <w:lang w:val="sl-SI"/>
              </w:rPr>
              <w:t xml:space="preserve"> in območja). DUJPP bo sklepal pogodbe </w:t>
            </w:r>
            <w:r>
              <w:rPr>
                <w:rFonts w:ascii="Arial" w:hAnsi="Arial" w:cs="Arial"/>
                <w:sz w:val="20"/>
                <w:szCs w:val="20"/>
                <w:lang w:val="sl-SI"/>
              </w:rPr>
              <w:t>z izbranimi ponudniki z</w:t>
            </w:r>
            <w:r w:rsidRPr="00C5432C">
              <w:rPr>
                <w:rFonts w:ascii="Arial" w:hAnsi="Arial" w:cs="Arial"/>
                <w:sz w:val="20"/>
                <w:szCs w:val="20"/>
                <w:lang w:val="sl-SI"/>
              </w:rPr>
              <w:t>a opravljanje prevozov z vozili, ki bodo</w:t>
            </w:r>
            <w:r>
              <w:rPr>
                <w:rFonts w:ascii="Arial" w:hAnsi="Arial" w:cs="Arial"/>
                <w:sz w:val="20"/>
                <w:szCs w:val="20"/>
                <w:lang w:val="sl-SI"/>
              </w:rPr>
              <w:t xml:space="preserve"> sicer</w:t>
            </w:r>
            <w:r w:rsidRPr="00C5432C">
              <w:rPr>
                <w:rFonts w:ascii="Arial" w:hAnsi="Arial" w:cs="Arial"/>
                <w:sz w:val="20"/>
                <w:szCs w:val="20"/>
                <w:lang w:val="sl-SI"/>
              </w:rPr>
              <w:t xml:space="preserve"> v lasti DUJPP. Upravljalec JPP bo sklepal </w:t>
            </w:r>
            <w:r>
              <w:rPr>
                <w:rFonts w:ascii="Arial" w:hAnsi="Arial" w:cs="Arial"/>
                <w:sz w:val="20"/>
                <w:szCs w:val="20"/>
                <w:lang w:val="sl-SI"/>
              </w:rPr>
              <w:t>pogodbe</w:t>
            </w:r>
            <w:r w:rsidRPr="00C5432C">
              <w:rPr>
                <w:rFonts w:ascii="Arial" w:hAnsi="Arial" w:cs="Arial"/>
                <w:sz w:val="20"/>
                <w:szCs w:val="20"/>
                <w:lang w:val="sl-SI"/>
              </w:rPr>
              <w:t xml:space="preserve"> na podlagi veljavne zakonodaje.  </w:t>
            </w:r>
          </w:p>
          <w:p w14:paraId="3E23DCBF" w14:textId="0BCC3AE4" w:rsidR="00EF4CB7" w:rsidRPr="00C5432C" w:rsidRDefault="00EF4CB7" w:rsidP="00EF4CB7">
            <w:pPr>
              <w:spacing w:after="240" w:line="276" w:lineRule="auto"/>
              <w:jc w:val="both"/>
              <w:rPr>
                <w:rFonts w:ascii="Arial" w:hAnsi="Arial" w:cs="Arial"/>
                <w:sz w:val="20"/>
                <w:szCs w:val="20"/>
                <w:lang w:val="sl-SI"/>
              </w:rPr>
            </w:pPr>
            <w:r w:rsidRPr="00C5432C">
              <w:rPr>
                <w:rFonts w:ascii="Arial" w:hAnsi="Arial" w:cs="Arial"/>
                <w:sz w:val="20"/>
                <w:szCs w:val="20"/>
                <w:lang w:val="sl-SI"/>
              </w:rPr>
              <w:t>Občine, ki imajo poselitvena območja, kjer se lahko izvajajo prevozi na klic, skupaj z regionalnimi centri mobilnosti</w:t>
            </w:r>
            <w:r>
              <w:rPr>
                <w:rFonts w:ascii="Arial" w:hAnsi="Arial" w:cs="Arial"/>
                <w:sz w:val="20"/>
                <w:szCs w:val="20"/>
                <w:lang w:val="sl-SI"/>
              </w:rPr>
              <w:t>,</w:t>
            </w:r>
            <w:r w:rsidRPr="00C5432C">
              <w:rPr>
                <w:rFonts w:ascii="Arial" w:hAnsi="Arial" w:cs="Arial"/>
                <w:sz w:val="20"/>
                <w:szCs w:val="20"/>
                <w:lang w:val="sl-SI"/>
              </w:rPr>
              <w:t xml:space="preserve"> </w:t>
            </w:r>
            <w:r w:rsidR="00083F06">
              <w:rPr>
                <w:rFonts w:ascii="Arial" w:hAnsi="Arial" w:cs="Arial"/>
                <w:sz w:val="20"/>
                <w:szCs w:val="20"/>
                <w:lang w:val="sl-SI"/>
              </w:rPr>
              <w:t>bodo skupaj z regionalnimi centri mobilnosti (RCM) pozvane, da predlagajo</w:t>
            </w:r>
            <w:r w:rsidR="00083F06" w:rsidRPr="00C5432C">
              <w:rPr>
                <w:rFonts w:ascii="Arial" w:hAnsi="Arial" w:cs="Arial"/>
                <w:sz w:val="20"/>
                <w:szCs w:val="20"/>
                <w:lang w:val="sl-SI"/>
              </w:rPr>
              <w:t xml:space="preserve"> </w:t>
            </w:r>
            <w:r w:rsidRPr="00C5432C">
              <w:rPr>
                <w:rFonts w:ascii="Arial" w:hAnsi="Arial" w:cs="Arial"/>
                <w:sz w:val="20"/>
                <w:szCs w:val="20"/>
                <w:lang w:val="sl-SI"/>
              </w:rPr>
              <w:lastRenderedPageBreak/>
              <w:t xml:space="preserve">področja prevozov in postajališča </w:t>
            </w:r>
            <w:r>
              <w:rPr>
                <w:rFonts w:ascii="Arial" w:hAnsi="Arial" w:cs="Arial"/>
                <w:sz w:val="20"/>
                <w:szCs w:val="20"/>
                <w:lang w:val="sl-SI"/>
              </w:rPr>
              <w:t>(vstopne točke)</w:t>
            </w:r>
            <w:r w:rsidR="00083F06">
              <w:rPr>
                <w:rFonts w:ascii="Arial" w:hAnsi="Arial" w:cs="Arial"/>
                <w:sz w:val="20"/>
                <w:szCs w:val="20"/>
                <w:lang w:val="sl-SI"/>
              </w:rPr>
              <w:t>,</w:t>
            </w:r>
            <w:r>
              <w:rPr>
                <w:rFonts w:ascii="Arial" w:hAnsi="Arial" w:cs="Arial"/>
                <w:sz w:val="20"/>
                <w:szCs w:val="20"/>
                <w:lang w:val="sl-SI"/>
              </w:rPr>
              <w:t xml:space="preserve"> </w:t>
            </w:r>
            <w:r w:rsidRPr="00C5432C">
              <w:rPr>
                <w:rFonts w:ascii="Arial" w:hAnsi="Arial" w:cs="Arial"/>
                <w:sz w:val="20"/>
                <w:szCs w:val="20"/>
                <w:lang w:val="sl-SI"/>
              </w:rPr>
              <w:t xml:space="preserve">upoštevajoč </w:t>
            </w:r>
            <w:r w:rsidR="00083F06">
              <w:rPr>
                <w:rFonts w:ascii="Arial" w:hAnsi="Arial" w:cs="Arial"/>
                <w:sz w:val="20"/>
                <w:szCs w:val="20"/>
                <w:lang w:val="sl-SI"/>
              </w:rPr>
              <w:t xml:space="preserve">tudi </w:t>
            </w:r>
            <w:r w:rsidRPr="00C5432C">
              <w:rPr>
                <w:rFonts w:ascii="Arial" w:hAnsi="Arial" w:cs="Arial"/>
                <w:sz w:val="20"/>
                <w:szCs w:val="20"/>
                <w:lang w:val="sl-SI"/>
              </w:rPr>
              <w:t xml:space="preserve">obstoječe lokacije postajališč, na katerih se izvajajo šolski prevozi. Na podlagi </w:t>
            </w:r>
            <w:r w:rsidR="00083F06">
              <w:rPr>
                <w:rFonts w:ascii="Arial" w:hAnsi="Arial" w:cs="Arial"/>
                <w:sz w:val="20"/>
                <w:szCs w:val="20"/>
                <w:lang w:val="sl-SI"/>
              </w:rPr>
              <w:t>analize zbranih predlogov,</w:t>
            </w:r>
            <w:r w:rsidRPr="00C5432C">
              <w:rPr>
                <w:rFonts w:ascii="Arial" w:hAnsi="Arial" w:cs="Arial"/>
                <w:sz w:val="20"/>
                <w:szCs w:val="20"/>
                <w:lang w:val="sl-SI"/>
              </w:rPr>
              <w:t xml:space="preserve"> bo sklenjena pogodba o izvajanju prevozov na klic za posamezna </w:t>
            </w:r>
            <w:r>
              <w:rPr>
                <w:rFonts w:ascii="Arial" w:hAnsi="Arial" w:cs="Arial"/>
                <w:sz w:val="20"/>
                <w:szCs w:val="20"/>
                <w:lang w:val="sl-SI"/>
              </w:rPr>
              <w:t>območja</w:t>
            </w:r>
            <w:r w:rsidRPr="00C5432C">
              <w:rPr>
                <w:rFonts w:ascii="Arial" w:hAnsi="Arial" w:cs="Arial"/>
                <w:sz w:val="20"/>
                <w:szCs w:val="20"/>
                <w:lang w:val="sl-SI"/>
              </w:rPr>
              <w:t xml:space="preserve"> z navedenim številom enot, s katerim se bodo le ti izvajali. Enota prevoza na klic je sestavljena iz električnega vozila, ene polnilne postaje in voznika</w:t>
            </w:r>
            <w:r>
              <w:rPr>
                <w:rFonts w:ascii="Arial" w:hAnsi="Arial" w:cs="Arial"/>
                <w:sz w:val="20"/>
                <w:szCs w:val="20"/>
                <w:lang w:val="sl-SI"/>
              </w:rPr>
              <w:t>/ov</w:t>
            </w:r>
            <w:r w:rsidRPr="00C5432C">
              <w:rPr>
                <w:rFonts w:ascii="Arial" w:hAnsi="Arial" w:cs="Arial"/>
                <w:sz w:val="20"/>
                <w:szCs w:val="20"/>
                <w:lang w:val="sl-SI"/>
              </w:rPr>
              <w:t>.</w:t>
            </w:r>
          </w:p>
          <w:p w14:paraId="16E538FC" w14:textId="2085681B" w:rsidR="00B07ED0" w:rsidRPr="00C5432C" w:rsidRDefault="00B07ED0" w:rsidP="00E6211D">
            <w:pPr>
              <w:spacing w:after="240" w:line="276" w:lineRule="auto"/>
              <w:jc w:val="both"/>
              <w:rPr>
                <w:rFonts w:ascii="Arial" w:hAnsi="Arial" w:cs="Arial"/>
                <w:b/>
                <w:bCs/>
                <w:sz w:val="20"/>
                <w:szCs w:val="20"/>
                <w:lang w:val="sl-SI"/>
              </w:rPr>
            </w:pPr>
            <w:r w:rsidRPr="00C5432C">
              <w:rPr>
                <w:rFonts w:ascii="Arial" w:hAnsi="Arial" w:cs="Arial"/>
                <w:b/>
                <w:bCs/>
                <w:sz w:val="20"/>
                <w:szCs w:val="20"/>
                <w:lang w:val="sl-SI"/>
              </w:rPr>
              <w:t>Aktivnost 5: Svetovanje  </w:t>
            </w:r>
          </w:p>
          <w:p w14:paraId="36C97D10" w14:textId="6DC0B693" w:rsidR="00BC5F2A" w:rsidRPr="00C5432C" w:rsidRDefault="00B07ED0" w:rsidP="00E6211D">
            <w:pPr>
              <w:spacing w:after="240" w:line="276" w:lineRule="auto"/>
              <w:jc w:val="both"/>
              <w:rPr>
                <w:rFonts w:ascii="Arial" w:hAnsi="Arial" w:cs="Arial"/>
                <w:sz w:val="20"/>
                <w:szCs w:val="20"/>
                <w:lang w:val="sl-SI"/>
              </w:rPr>
            </w:pPr>
            <w:r w:rsidRPr="00C5432C">
              <w:rPr>
                <w:rFonts w:ascii="Arial" w:hAnsi="Arial" w:cs="Arial"/>
                <w:sz w:val="20"/>
                <w:szCs w:val="20"/>
                <w:lang w:val="sl-SI"/>
              </w:rPr>
              <w:t>Ukrep svetovanja bo podpiral izvedbo pilotnih in demonstracijskih projektov ter implementacije prevozov na klic na ravni RS. Svetovalec, zaposlen na DUJPP, bo svetoval in koordiniral delo glede storitve JPP, prevozov na klic</w:t>
            </w:r>
            <w:r w:rsidR="008D5522" w:rsidRPr="00C5432C">
              <w:rPr>
                <w:rFonts w:ascii="Arial" w:hAnsi="Arial" w:cs="Arial"/>
                <w:sz w:val="20"/>
                <w:szCs w:val="20"/>
                <w:lang w:val="sl-SI"/>
              </w:rPr>
              <w:t xml:space="preserve"> ter</w:t>
            </w:r>
            <w:r w:rsidRPr="00C5432C">
              <w:rPr>
                <w:rFonts w:ascii="Arial" w:hAnsi="Arial" w:cs="Arial"/>
                <w:sz w:val="20"/>
                <w:szCs w:val="20"/>
                <w:lang w:val="sl-SI"/>
              </w:rPr>
              <w:t xml:space="preserve"> prestopanj med različnimi oblikami prevozov, </w:t>
            </w:r>
            <w:r w:rsidR="008D5522" w:rsidRPr="00C5432C">
              <w:rPr>
                <w:rFonts w:ascii="Arial" w:hAnsi="Arial" w:cs="Arial"/>
                <w:sz w:val="20"/>
                <w:szCs w:val="20"/>
                <w:lang w:val="sl-SI"/>
              </w:rPr>
              <w:t xml:space="preserve">prav tako bo komuniciral </w:t>
            </w:r>
            <w:r w:rsidRPr="00C5432C">
              <w:rPr>
                <w:rFonts w:ascii="Arial" w:hAnsi="Arial" w:cs="Arial"/>
                <w:sz w:val="20"/>
                <w:szCs w:val="20"/>
                <w:lang w:val="sl-SI"/>
              </w:rPr>
              <w:t>z izvajalci prevozov, izvajal ozaveščevalno-izobraževalne dogodke, imel pooblastila za prodajo vozovnic JPP in za urejanje naročnin za razne sheme deljenja prevoznih sredstev, ponuja</w:t>
            </w:r>
            <w:r w:rsidR="008D5522" w:rsidRPr="00C5432C">
              <w:rPr>
                <w:rFonts w:ascii="Arial" w:hAnsi="Arial" w:cs="Arial"/>
                <w:sz w:val="20"/>
                <w:szCs w:val="20"/>
                <w:lang w:val="sl-SI"/>
              </w:rPr>
              <w:t>l</w:t>
            </w:r>
            <w:r w:rsidRPr="00C5432C">
              <w:rPr>
                <w:rFonts w:ascii="Arial" w:hAnsi="Arial" w:cs="Arial"/>
                <w:sz w:val="20"/>
                <w:szCs w:val="20"/>
                <w:lang w:val="sl-SI"/>
              </w:rPr>
              <w:t xml:space="preserve"> pakete personaliziranih mobilnostnih načrtov in podobno. V sodelovanju z zaposlenimi na RCM bo opravlja</w:t>
            </w:r>
            <w:r w:rsidR="008D5522" w:rsidRPr="00C5432C">
              <w:rPr>
                <w:rFonts w:ascii="Arial" w:hAnsi="Arial" w:cs="Arial"/>
                <w:sz w:val="20"/>
                <w:szCs w:val="20"/>
                <w:lang w:val="sl-SI"/>
              </w:rPr>
              <w:t>l</w:t>
            </w:r>
            <w:r w:rsidRPr="00C5432C">
              <w:rPr>
                <w:rFonts w:ascii="Arial" w:hAnsi="Arial" w:cs="Arial"/>
                <w:sz w:val="20"/>
                <w:szCs w:val="20"/>
                <w:lang w:val="sl-SI"/>
              </w:rPr>
              <w:t xml:space="preserve"> storitev spremljanja uporabnikov na prvi poti, ko jim bo pokazano v praksi, kako ustrezno ravnati med potovanjem in s tem zmanjšati strah pred prvo uporabo JPP (ali drugih oblik prevoza). Svetovanje je namenjeno vsem državljanom in se bo izvajalo skupinsko in individualno. </w:t>
            </w:r>
          </w:p>
          <w:p w14:paraId="75357095" w14:textId="0171CA34" w:rsidR="00DF32CA" w:rsidRPr="00C5432C" w:rsidRDefault="00DF32CA" w:rsidP="00E6211D">
            <w:pPr>
              <w:spacing w:after="240" w:line="276" w:lineRule="auto"/>
              <w:jc w:val="both"/>
              <w:rPr>
                <w:rFonts w:ascii="Arial" w:hAnsi="Arial" w:cs="Arial"/>
                <w:b/>
                <w:bCs/>
                <w:sz w:val="20"/>
                <w:szCs w:val="20"/>
                <w:lang w:val="sl-SI"/>
              </w:rPr>
            </w:pPr>
            <w:r w:rsidRPr="00C5432C">
              <w:rPr>
                <w:rFonts w:ascii="Arial" w:hAnsi="Arial" w:cs="Arial"/>
                <w:b/>
                <w:bCs/>
                <w:sz w:val="20"/>
                <w:szCs w:val="20"/>
                <w:lang w:val="sl-SI"/>
              </w:rPr>
              <w:t xml:space="preserve">Aktivnost 6: </w:t>
            </w:r>
            <w:r w:rsidR="009D0A77" w:rsidRPr="00C5432C">
              <w:rPr>
                <w:rFonts w:ascii="Arial" w:hAnsi="Arial" w:cs="Arial"/>
                <w:b/>
                <w:bCs/>
                <w:sz w:val="20"/>
                <w:szCs w:val="20"/>
                <w:lang w:val="sl-SI"/>
              </w:rPr>
              <w:t>Oz</w:t>
            </w:r>
            <w:r w:rsidRPr="00C5432C">
              <w:rPr>
                <w:rFonts w:ascii="Arial" w:hAnsi="Arial" w:cs="Arial"/>
                <w:b/>
                <w:bCs/>
                <w:sz w:val="20"/>
                <w:szCs w:val="20"/>
                <w:lang w:val="sl-SI"/>
              </w:rPr>
              <w:t>aveščanje</w:t>
            </w:r>
          </w:p>
          <w:p w14:paraId="004E6C78" w14:textId="1C40853E" w:rsidR="009D0A77" w:rsidRPr="00C5432C" w:rsidRDefault="009D0A77" w:rsidP="00E6211D">
            <w:pPr>
              <w:spacing w:after="240" w:line="276" w:lineRule="auto"/>
              <w:jc w:val="both"/>
              <w:rPr>
                <w:rFonts w:ascii="Arial" w:hAnsi="Arial" w:cs="Arial"/>
                <w:sz w:val="20"/>
                <w:szCs w:val="20"/>
                <w:lang w:val="sl-SI"/>
              </w:rPr>
            </w:pPr>
            <w:r w:rsidRPr="00C5432C">
              <w:rPr>
                <w:rFonts w:ascii="Arial" w:hAnsi="Arial" w:cs="Arial"/>
                <w:sz w:val="20"/>
                <w:szCs w:val="20"/>
                <w:lang w:val="sl-SI"/>
              </w:rPr>
              <w:t xml:space="preserve">Ker gre za popolnoma nov ukrep, bo privlačno in </w:t>
            </w:r>
            <w:r w:rsidR="00EF4CB7">
              <w:rPr>
                <w:rFonts w:ascii="Arial" w:hAnsi="Arial" w:cs="Arial"/>
                <w:sz w:val="20"/>
                <w:szCs w:val="20"/>
                <w:lang w:val="sl-SI"/>
              </w:rPr>
              <w:t>ciljano</w:t>
            </w:r>
            <w:r w:rsidRPr="00C5432C">
              <w:rPr>
                <w:rFonts w:ascii="Arial" w:hAnsi="Arial" w:cs="Arial"/>
                <w:sz w:val="20"/>
                <w:szCs w:val="20"/>
                <w:lang w:val="sl-SI"/>
              </w:rPr>
              <w:t xml:space="preserve"> ozaveščanje o njem ključnega pomena. V tem kontekstu bo izvedena informacijska in promocijska kampanja, pa tudi sprotno obveščanje o storitvi preko različnih kanalov kot so lokalna glasila in časopisi, oglasne deske, postajališča avtobusov, spletne platforme in letaki. Ozaveščanje bo usmerjeno predvsem v lokalne skupnosti in prebivalce, ki živijo na območjih z nezadovoljivim JPP. </w:t>
            </w:r>
            <w:r w:rsidR="004D2CB7" w:rsidRPr="00C5432C">
              <w:rPr>
                <w:rFonts w:ascii="Arial" w:hAnsi="Arial" w:cs="Arial"/>
                <w:sz w:val="20"/>
                <w:szCs w:val="20"/>
                <w:lang w:val="sl-SI"/>
              </w:rPr>
              <w:t>Pri oglaševanju se bo tudi pazilo, da informacije pridejo do čim širšega kroga potencialnih koristnikov storitve, vključno z upokojenci, osebami z omejenim dostopom do digitalnih storitev ter socialno in materialno ogroženim gospodinjstvom.</w:t>
            </w:r>
          </w:p>
          <w:bookmarkEnd w:id="131"/>
          <w:p w14:paraId="73E89486" w14:textId="77777777" w:rsidR="00DF32CA" w:rsidRPr="00C5432C" w:rsidRDefault="004D2CB7" w:rsidP="00E6211D">
            <w:pPr>
              <w:tabs>
                <w:tab w:val="num" w:pos="720"/>
              </w:tabs>
              <w:spacing w:after="240" w:line="276" w:lineRule="auto"/>
              <w:jc w:val="both"/>
              <w:rPr>
                <w:rFonts w:ascii="Arial" w:hAnsi="Arial" w:cs="Arial"/>
                <w:sz w:val="20"/>
                <w:szCs w:val="20"/>
                <w:lang w:val="sl-SI"/>
              </w:rPr>
            </w:pPr>
            <w:r w:rsidRPr="00C5432C">
              <w:rPr>
                <w:rFonts w:ascii="Arial" w:hAnsi="Arial" w:cs="Arial"/>
                <w:sz w:val="20"/>
                <w:szCs w:val="20"/>
                <w:lang w:val="sl-SI"/>
              </w:rPr>
              <w:t>Za širšo ozaveščenost</w:t>
            </w:r>
            <w:r w:rsidR="009D0A77" w:rsidRPr="00C5432C">
              <w:rPr>
                <w:rFonts w:ascii="Arial" w:hAnsi="Arial" w:cs="Arial"/>
                <w:sz w:val="20"/>
                <w:szCs w:val="20"/>
                <w:lang w:val="sl-SI"/>
              </w:rPr>
              <w:t xml:space="preserve"> o ukrepu se bo koristilo tudi neformalno mrežo za informiranje, načrtovano v okviru ukrepa C1.M1</w:t>
            </w:r>
            <w:r w:rsidRPr="00C5432C">
              <w:rPr>
                <w:rFonts w:ascii="Arial" w:hAnsi="Arial" w:cs="Arial"/>
                <w:sz w:val="20"/>
                <w:szCs w:val="20"/>
                <w:lang w:val="sl-SI"/>
              </w:rPr>
              <w:t xml:space="preserve">. Svetovalci in drugi člani neformalne mreže </w:t>
            </w:r>
            <w:r w:rsidR="009D0A77" w:rsidRPr="00C5432C">
              <w:rPr>
                <w:rFonts w:ascii="Arial" w:hAnsi="Arial" w:cs="Arial"/>
                <w:sz w:val="20"/>
                <w:szCs w:val="20"/>
                <w:lang w:val="sl-SI"/>
              </w:rPr>
              <w:t>bodo poleg energetske podpore</w:t>
            </w:r>
            <w:r w:rsidRPr="00C5432C">
              <w:rPr>
                <w:rFonts w:ascii="Arial" w:hAnsi="Arial" w:cs="Arial"/>
                <w:sz w:val="20"/>
                <w:szCs w:val="20"/>
                <w:lang w:val="sl-SI"/>
              </w:rPr>
              <w:t xml:space="preserve"> in informiranja</w:t>
            </w:r>
            <w:r w:rsidR="009D0A77" w:rsidRPr="00C5432C">
              <w:rPr>
                <w:rFonts w:ascii="Arial" w:hAnsi="Arial" w:cs="Arial"/>
                <w:sz w:val="20"/>
                <w:szCs w:val="20"/>
                <w:lang w:val="sl-SI"/>
              </w:rPr>
              <w:t xml:space="preserve"> občanom posredovali tudi informacije o </w:t>
            </w:r>
            <w:r w:rsidRPr="00C5432C">
              <w:rPr>
                <w:rFonts w:ascii="Arial" w:hAnsi="Arial" w:cs="Arial"/>
                <w:sz w:val="20"/>
                <w:szCs w:val="20"/>
                <w:lang w:val="sl-SI"/>
              </w:rPr>
              <w:t>novi storitvi prevozov na klic</w:t>
            </w:r>
            <w:r w:rsidR="009D0A77" w:rsidRPr="00C5432C">
              <w:rPr>
                <w:rFonts w:ascii="Arial" w:hAnsi="Arial" w:cs="Arial"/>
                <w:sz w:val="20"/>
                <w:szCs w:val="20"/>
                <w:lang w:val="sl-SI"/>
              </w:rPr>
              <w:t>.</w:t>
            </w:r>
          </w:p>
          <w:p w14:paraId="31FEEEDB" w14:textId="60F6189F" w:rsidR="00F54B39" w:rsidRPr="00C5432C" w:rsidRDefault="00F54B39" w:rsidP="008D5522">
            <w:pPr>
              <w:tabs>
                <w:tab w:val="num" w:pos="720"/>
              </w:tabs>
              <w:spacing w:after="240" w:line="276" w:lineRule="auto"/>
              <w:jc w:val="both"/>
              <w:rPr>
                <w:rFonts w:ascii="Arial" w:hAnsi="Arial" w:cs="Arial"/>
                <w:sz w:val="20"/>
                <w:szCs w:val="20"/>
                <w:lang w:val="sl-SI"/>
              </w:rPr>
            </w:pPr>
            <w:r w:rsidRPr="00C5432C">
              <w:rPr>
                <w:rFonts w:ascii="Arial" w:hAnsi="Arial" w:cs="Arial"/>
                <w:sz w:val="20"/>
                <w:szCs w:val="20"/>
                <w:lang w:val="sl-SI"/>
              </w:rPr>
              <w:t>Ozaveščanje o izvajanju prevozov na klic bo tudi ena izmed rednih nalog vseh dvanajstih regijskih centrov mobilnosti, DUJPP in voznikov promotorjev. V ta namen bodo periodično izveden</w:t>
            </w:r>
            <w:r w:rsidR="008D5522" w:rsidRPr="00C5432C">
              <w:rPr>
                <w:rFonts w:ascii="Arial" w:hAnsi="Arial" w:cs="Arial"/>
                <w:sz w:val="20"/>
                <w:szCs w:val="20"/>
                <w:lang w:val="sl-SI"/>
              </w:rPr>
              <w:t>e</w:t>
            </w:r>
            <w:r w:rsidRPr="00C5432C">
              <w:rPr>
                <w:rFonts w:ascii="Arial" w:hAnsi="Arial" w:cs="Arial"/>
                <w:sz w:val="20"/>
                <w:szCs w:val="20"/>
                <w:lang w:val="sl-SI"/>
              </w:rPr>
              <w:t xml:space="preserve"> ankete uporabnikov in neuporabnikov JPP</w:t>
            </w:r>
            <w:r w:rsidR="008D5522" w:rsidRPr="00C5432C">
              <w:rPr>
                <w:rFonts w:ascii="Arial" w:hAnsi="Arial" w:cs="Arial"/>
                <w:sz w:val="20"/>
                <w:szCs w:val="20"/>
                <w:lang w:val="sl-SI"/>
              </w:rPr>
              <w:t>, na primer anketa splošne javnosti o uporabi JPP vključno s prevozi na klic, anketa dijakov o uporabi JPP vključno s prevozi na klic ter anketa uporabnikov prevozov na klic o uporabi JPP vključno s prevozi na klic; slednja se izvede elektronsko z uporabo aplikacije za prevoze na klic.</w:t>
            </w:r>
          </w:p>
        </w:tc>
      </w:tr>
    </w:tbl>
    <w:p w14:paraId="49368BC6" w14:textId="77777777" w:rsidR="00FF7475" w:rsidRPr="00C5432C" w:rsidRDefault="00FF7475" w:rsidP="00FF7475">
      <w:pPr>
        <w:pStyle w:val="p2"/>
        <w:rPr>
          <w:rStyle w:val="s1"/>
          <w:lang w:val="sl-SI"/>
        </w:rPr>
      </w:pPr>
    </w:p>
    <w:p w14:paraId="58D214A3" w14:textId="77777777" w:rsidR="002C52CB" w:rsidRPr="00C5432C" w:rsidRDefault="002C52CB" w:rsidP="002C52CB">
      <w:pPr>
        <w:jc w:val="both"/>
        <w:rPr>
          <w:rFonts w:ascii="Times" w:hAnsi="Times" w:cs="Times"/>
          <w:i/>
          <w:iCs/>
          <w:lang w:val="sl-SI"/>
        </w:rPr>
      </w:pPr>
      <w:r w:rsidRPr="00C5432C">
        <w:rPr>
          <w:rFonts w:ascii="Times" w:hAnsi="Times" w:cs="Times"/>
          <w:i/>
          <w:iCs/>
          <w:lang w:val="sl-SI"/>
        </w:rPr>
        <w:t>Kjer relevantno, pojasnilo, kako bo ukrep ali naložba prispeval k odpravljanju neenakosti med spoloma</w:t>
      </w:r>
    </w:p>
    <w:p w14:paraId="20BB36C7" w14:textId="77777777" w:rsidR="00FF7475" w:rsidRPr="00C5432C" w:rsidRDefault="00FF7475" w:rsidP="00FF7475">
      <w:pPr>
        <w:rPr>
          <w:rFonts w:ascii="Times" w:hAnsi="Times" w:cs="Times"/>
          <w:sz w:val="18"/>
          <w:szCs w:val="18"/>
          <w:lang w:val="sl-SI"/>
        </w:rPr>
      </w:pPr>
    </w:p>
    <w:tbl>
      <w:tblPr>
        <w:tblStyle w:val="Tabelamrea"/>
        <w:tblW w:w="0" w:type="auto"/>
        <w:tblLook w:val="04A0" w:firstRow="1" w:lastRow="0" w:firstColumn="1" w:lastColumn="0" w:noHBand="0" w:noVBand="1"/>
      </w:tblPr>
      <w:tblGrid>
        <w:gridCol w:w="8988"/>
      </w:tblGrid>
      <w:tr w:rsidR="00FF7475" w:rsidRPr="006949C2" w14:paraId="0254D345" w14:textId="77777777">
        <w:tc>
          <w:tcPr>
            <w:tcW w:w="13948" w:type="dxa"/>
            <w:tcBorders>
              <w:left w:val="single" w:sz="12" w:space="0" w:color="0F9ED5" w:themeColor="accent4"/>
            </w:tcBorders>
          </w:tcPr>
          <w:p w14:paraId="493145F0" w14:textId="2F0B1533" w:rsidR="00D07D31" w:rsidRPr="00C5432C" w:rsidRDefault="0050400B" w:rsidP="00E6211D">
            <w:pPr>
              <w:spacing w:after="240" w:line="276" w:lineRule="auto"/>
              <w:jc w:val="both"/>
              <w:rPr>
                <w:rStyle w:val="s1"/>
                <w:rFonts w:ascii="Arial" w:hAnsi="Arial" w:cs="Arial"/>
                <w:sz w:val="20"/>
                <w:szCs w:val="20"/>
                <w:lang w:val="sl-SI"/>
              </w:rPr>
            </w:pPr>
            <w:r w:rsidRPr="00C5432C">
              <w:rPr>
                <w:rFonts w:ascii="Arial" w:hAnsi="Arial" w:cs="Arial"/>
                <w:sz w:val="20"/>
                <w:szCs w:val="20"/>
                <w:lang w:val="sl-SI"/>
              </w:rPr>
              <w:t>Prevozi na klic zagotavljajo pomemben dostop do prevoznih storitev na območjih, kjer tradicionalni javni prevoz ni zadostno razvit</w:t>
            </w:r>
            <w:r w:rsidR="00AF6310" w:rsidRPr="00C5432C">
              <w:rPr>
                <w:rFonts w:ascii="Arial" w:hAnsi="Arial" w:cs="Arial"/>
                <w:sz w:val="20"/>
                <w:szCs w:val="20"/>
                <w:lang w:val="sl-SI"/>
              </w:rPr>
              <w:t>, kot so podeželska območja in manjša naselja.</w:t>
            </w:r>
            <w:r w:rsidRPr="00C5432C">
              <w:rPr>
                <w:rFonts w:ascii="Arial" w:hAnsi="Arial" w:cs="Arial"/>
                <w:sz w:val="20"/>
                <w:szCs w:val="20"/>
                <w:lang w:val="sl-SI"/>
              </w:rPr>
              <w:t xml:space="preserve"> Ženskam, ki </w:t>
            </w:r>
            <w:r w:rsidR="0064287C" w:rsidRPr="00C5432C">
              <w:rPr>
                <w:rFonts w:ascii="Arial" w:hAnsi="Arial" w:cs="Arial"/>
                <w:sz w:val="20"/>
                <w:szCs w:val="20"/>
                <w:lang w:val="sl-SI"/>
              </w:rPr>
              <w:t xml:space="preserve">imajo znotraj gospodinjstva podrejeni položaj, zlasti v kontekstu uporabe osebnega avtomobila, </w:t>
            </w:r>
            <w:r w:rsidRPr="00C5432C">
              <w:rPr>
                <w:rFonts w:ascii="Arial" w:hAnsi="Arial" w:cs="Arial"/>
                <w:sz w:val="20"/>
                <w:szCs w:val="20"/>
                <w:lang w:val="sl-SI"/>
              </w:rPr>
              <w:t>omogočajo večjo mobilnost</w:t>
            </w:r>
            <w:r w:rsidR="0064287C" w:rsidRPr="00C5432C">
              <w:rPr>
                <w:rFonts w:ascii="Arial" w:hAnsi="Arial" w:cs="Arial"/>
                <w:sz w:val="20"/>
                <w:szCs w:val="20"/>
                <w:lang w:val="sl-SI"/>
              </w:rPr>
              <w:t xml:space="preserve">. Prevozi na klic namreč omogočajo </w:t>
            </w:r>
            <w:r w:rsidRPr="00C5432C">
              <w:rPr>
                <w:rFonts w:ascii="Arial" w:hAnsi="Arial" w:cs="Arial"/>
                <w:sz w:val="20"/>
                <w:szCs w:val="20"/>
                <w:lang w:val="sl-SI"/>
              </w:rPr>
              <w:t>dostop do dela, izobraževalnih ustanov, zdravstvenih storitev in drugih ključnih dejavnosti</w:t>
            </w:r>
            <w:r w:rsidR="0064287C" w:rsidRPr="00C5432C">
              <w:rPr>
                <w:rFonts w:ascii="Arial" w:hAnsi="Arial" w:cs="Arial"/>
                <w:sz w:val="20"/>
                <w:szCs w:val="20"/>
                <w:lang w:val="sl-SI"/>
              </w:rPr>
              <w:t xml:space="preserve"> tudi tistim, ki živijo </w:t>
            </w:r>
            <w:r w:rsidR="00AF6310" w:rsidRPr="00C5432C">
              <w:rPr>
                <w:rFonts w:ascii="Arial" w:hAnsi="Arial" w:cs="Arial"/>
                <w:sz w:val="20"/>
                <w:szCs w:val="20"/>
                <w:lang w:val="sl-SI"/>
              </w:rPr>
              <w:t>na območjih z nezadostnim JPP</w:t>
            </w:r>
            <w:r w:rsidRPr="00C5432C">
              <w:rPr>
                <w:rFonts w:ascii="Arial" w:hAnsi="Arial" w:cs="Arial"/>
                <w:sz w:val="20"/>
                <w:szCs w:val="20"/>
                <w:lang w:val="sl-SI"/>
              </w:rPr>
              <w:t xml:space="preserve">. To </w:t>
            </w:r>
            <w:r w:rsidRPr="00C5432C">
              <w:rPr>
                <w:rFonts w:ascii="Arial" w:hAnsi="Arial" w:cs="Arial"/>
                <w:b/>
                <w:bCs/>
                <w:sz w:val="20"/>
                <w:szCs w:val="20"/>
                <w:lang w:val="sl-SI"/>
              </w:rPr>
              <w:t>povečuje enakost priložnosti</w:t>
            </w:r>
            <w:r w:rsidRPr="00C5432C">
              <w:rPr>
                <w:rFonts w:ascii="Arial" w:hAnsi="Arial" w:cs="Arial"/>
                <w:sz w:val="20"/>
                <w:szCs w:val="20"/>
                <w:lang w:val="sl-SI"/>
              </w:rPr>
              <w:t>, saj jim omogoča dostop do delovnih mest in socialnih dejavnosti, kar bi bilo sicer lahko omejeno zaradi pomanjkanja prevozov.</w:t>
            </w:r>
          </w:p>
        </w:tc>
      </w:tr>
    </w:tbl>
    <w:p w14:paraId="42A5B41E" w14:textId="77777777" w:rsidR="00511404" w:rsidRPr="00C5432C" w:rsidRDefault="00511404" w:rsidP="00AC4EBB">
      <w:pPr>
        <w:rPr>
          <w:rStyle w:val="s1"/>
          <w:rFonts w:ascii="Times" w:hAnsi="Times" w:cs="Times"/>
          <w:i/>
          <w:iCs/>
          <w:lang w:val="sl-SI"/>
        </w:rPr>
      </w:pPr>
    </w:p>
    <w:p w14:paraId="4AF54438" w14:textId="77777777" w:rsidR="002C52CB" w:rsidRPr="00C5432C" w:rsidRDefault="002C52CB" w:rsidP="002C52CB">
      <w:pPr>
        <w:rPr>
          <w:rStyle w:val="s1"/>
          <w:rFonts w:ascii="Times" w:hAnsi="Times" w:cs="Times"/>
          <w:i/>
          <w:iCs/>
          <w:lang w:val="sl-SI"/>
        </w:rPr>
      </w:pPr>
      <w:r w:rsidRPr="00C5432C">
        <w:rPr>
          <w:rStyle w:val="s1"/>
          <w:rFonts w:ascii="Times" w:hAnsi="Times" w:cs="Times"/>
          <w:i/>
          <w:iCs/>
          <w:lang w:val="sl-SI"/>
        </w:rPr>
        <w:t>Časovni načrt izvajanja ukrepa ali naložbe</w:t>
      </w:r>
    </w:p>
    <w:p w14:paraId="48767CC9" w14:textId="77777777" w:rsidR="00FF7475" w:rsidRPr="00C5432C" w:rsidRDefault="00FF7475" w:rsidP="00FF7475">
      <w:pPr>
        <w:rPr>
          <w:rFonts w:ascii="Times" w:hAnsi="Times" w:cs="Times"/>
          <w:sz w:val="18"/>
          <w:szCs w:val="18"/>
          <w:lang w:val="sl-SI"/>
        </w:rPr>
      </w:pPr>
    </w:p>
    <w:tbl>
      <w:tblPr>
        <w:tblStyle w:val="Tabelamrea"/>
        <w:tblW w:w="0" w:type="auto"/>
        <w:tblLook w:val="04A0" w:firstRow="1" w:lastRow="0" w:firstColumn="1" w:lastColumn="0" w:noHBand="0" w:noVBand="1"/>
      </w:tblPr>
      <w:tblGrid>
        <w:gridCol w:w="8988"/>
      </w:tblGrid>
      <w:tr w:rsidR="00FF7475" w:rsidRPr="006949C2" w14:paraId="3DA5F82A" w14:textId="77777777">
        <w:tc>
          <w:tcPr>
            <w:tcW w:w="13948" w:type="dxa"/>
            <w:tcBorders>
              <w:left w:val="single" w:sz="12" w:space="0" w:color="0F9ED5" w:themeColor="accent4"/>
            </w:tcBorders>
          </w:tcPr>
          <w:p w14:paraId="0545D8BA" w14:textId="738CA35F" w:rsidR="00B07ED0" w:rsidRPr="00C5432C" w:rsidRDefault="000E377B" w:rsidP="00E6211D">
            <w:pPr>
              <w:spacing w:after="240" w:line="276" w:lineRule="auto"/>
              <w:jc w:val="both"/>
              <w:rPr>
                <w:rFonts w:ascii="Arial" w:hAnsi="Arial" w:cs="Arial"/>
                <w:sz w:val="20"/>
                <w:szCs w:val="20"/>
                <w:lang w:val="sl-SI"/>
              </w:rPr>
            </w:pPr>
            <w:r>
              <w:rPr>
                <w:rFonts w:ascii="Arial" w:hAnsi="Arial" w:cs="Arial"/>
                <w:sz w:val="20"/>
                <w:szCs w:val="20"/>
                <w:lang w:val="sl-SI"/>
              </w:rPr>
              <w:t>Z</w:t>
            </w:r>
            <w:r w:rsidRPr="006949C2">
              <w:rPr>
                <w:rFonts w:ascii="Arial" w:hAnsi="Arial" w:cs="Arial"/>
                <w:sz w:val="20"/>
                <w:szCs w:val="20"/>
                <w:lang w:val="sl-SI"/>
              </w:rPr>
              <w:t xml:space="preserve"> začetkom izvajanja aktivnosti 1 in 2 se bo pričelo v 2026 in zaključilo v 2027. </w:t>
            </w:r>
            <w:r w:rsidR="00BC5F2A" w:rsidRPr="00C5432C">
              <w:rPr>
                <w:rFonts w:ascii="Arial" w:hAnsi="Arial" w:cs="Arial"/>
                <w:sz w:val="20"/>
                <w:szCs w:val="20"/>
                <w:lang w:val="sl-SI"/>
              </w:rPr>
              <w:t xml:space="preserve">Začetek </w:t>
            </w:r>
            <w:r>
              <w:rPr>
                <w:rFonts w:ascii="Arial" w:hAnsi="Arial" w:cs="Arial"/>
                <w:sz w:val="20"/>
                <w:szCs w:val="20"/>
                <w:lang w:val="sl-SI"/>
              </w:rPr>
              <w:t>prvega kroga pilotnega</w:t>
            </w:r>
            <w:r w:rsidRPr="00C5432C">
              <w:rPr>
                <w:rFonts w:ascii="Arial" w:hAnsi="Arial" w:cs="Arial"/>
                <w:sz w:val="20"/>
                <w:szCs w:val="20"/>
                <w:lang w:val="sl-SI"/>
              </w:rPr>
              <w:t xml:space="preserve"> </w:t>
            </w:r>
            <w:r>
              <w:rPr>
                <w:rFonts w:ascii="Arial" w:hAnsi="Arial" w:cs="Arial"/>
                <w:sz w:val="20"/>
                <w:szCs w:val="20"/>
                <w:lang w:val="sl-SI"/>
              </w:rPr>
              <w:t>delovanja</w:t>
            </w:r>
            <w:r w:rsidRPr="00C5432C">
              <w:rPr>
                <w:rFonts w:ascii="Arial" w:hAnsi="Arial" w:cs="Arial"/>
                <w:sz w:val="20"/>
                <w:szCs w:val="20"/>
                <w:lang w:val="sl-SI"/>
              </w:rPr>
              <w:t xml:space="preserve"> </w:t>
            </w:r>
            <w:r w:rsidR="00BC5F2A" w:rsidRPr="00C5432C">
              <w:rPr>
                <w:rFonts w:ascii="Arial" w:hAnsi="Arial" w:cs="Arial"/>
                <w:sz w:val="20"/>
                <w:szCs w:val="20"/>
                <w:lang w:val="sl-SI"/>
              </w:rPr>
              <w:t>prevozov na klic</w:t>
            </w:r>
            <w:r w:rsidR="00CC4D31" w:rsidRPr="00C5432C">
              <w:rPr>
                <w:rFonts w:ascii="Arial" w:hAnsi="Arial" w:cs="Arial"/>
                <w:sz w:val="20"/>
                <w:szCs w:val="20"/>
                <w:lang w:val="sl-SI"/>
              </w:rPr>
              <w:t xml:space="preserve"> </w:t>
            </w:r>
            <w:r w:rsidR="00044CA3" w:rsidRPr="00C5432C">
              <w:rPr>
                <w:rFonts w:ascii="Arial" w:hAnsi="Arial" w:cs="Arial"/>
                <w:sz w:val="20"/>
                <w:szCs w:val="20"/>
                <w:lang w:val="sl-SI"/>
              </w:rPr>
              <w:t xml:space="preserve">s </w:t>
            </w:r>
            <w:r>
              <w:rPr>
                <w:rFonts w:ascii="Arial" w:hAnsi="Arial" w:cs="Arial"/>
                <w:sz w:val="20"/>
                <w:szCs w:val="20"/>
                <w:lang w:val="sl-SI"/>
              </w:rPr>
              <w:t>14</w:t>
            </w:r>
            <w:r w:rsidRPr="00C5432C">
              <w:rPr>
                <w:rFonts w:ascii="Arial" w:hAnsi="Arial" w:cs="Arial"/>
                <w:sz w:val="20"/>
                <w:szCs w:val="20"/>
                <w:lang w:val="sl-SI"/>
              </w:rPr>
              <w:t xml:space="preserve"> </w:t>
            </w:r>
            <w:r w:rsidR="00044CA3" w:rsidRPr="00C5432C">
              <w:rPr>
                <w:rFonts w:ascii="Arial" w:hAnsi="Arial" w:cs="Arial"/>
                <w:sz w:val="20"/>
                <w:szCs w:val="20"/>
                <w:lang w:val="sl-SI"/>
              </w:rPr>
              <w:t>vozili</w:t>
            </w:r>
            <w:r w:rsidR="00BC5F2A" w:rsidRPr="00C5432C">
              <w:rPr>
                <w:rFonts w:ascii="Arial" w:hAnsi="Arial" w:cs="Arial"/>
                <w:sz w:val="20"/>
                <w:szCs w:val="20"/>
                <w:lang w:val="sl-SI"/>
              </w:rPr>
              <w:t xml:space="preserve"> je predviden do konca Q4 202</w:t>
            </w:r>
            <w:r w:rsidR="00044CA3" w:rsidRPr="00C5432C">
              <w:rPr>
                <w:rFonts w:ascii="Arial" w:hAnsi="Arial" w:cs="Arial"/>
                <w:sz w:val="20"/>
                <w:szCs w:val="20"/>
                <w:lang w:val="sl-SI"/>
              </w:rPr>
              <w:t>7</w:t>
            </w:r>
            <w:r w:rsidR="00680F66" w:rsidRPr="00C5432C">
              <w:rPr>
                <w:rFonts w:ascii="Arial" w:hAnsi="Arial" w:cs="Arial"/>
                <w:sz w:val="20"/>
                <w:szCs w:val="20"/>
                <w:lang w:val="sl-SI"/>
              </w:rPr>
              <w:t>.</w:t>
            </w:r>
            <w:r w:rsidR="00044CA3" w:rsidRPr="00C5432C">
              <w:rPr>
                <w:rFonts w:ascii="Arial" w:hAnsi="Arial" w:cs="Arial"/>
                <w:sz w:val="20"/>
                <w:szCs w:val="20"/>
                <w:lang w:val="sl-SI"/>
              </w:rPr>
              <w:t xml:space="preserve"> </w:t>
            </w:r>
            <w:r w:rsidR="00CC4D31" w:rsidRPr="00C5432C">
              <w:rPr>
                <w:rFonts w:ascii="Arial" w:hAnsi="Arial" w:cs="Arial"/>
                <w:sz w:val="20"/>
                <w:szCs w:val="20"/>
                <w:lang w:val="sl-SI"/>
              </w:rPr>
              <w:t xml:space="preserve">Z vsakokratno naložbo v vozilo </w:t>
            </w:r>
            <w:r w:rsidR="00044CA3" w:rsidRPr="00C5432C">
              <w:rPr>
                <w:rFonts w:ascii="Arial" w:hAnsi="Arial" w:cs="Arial"/>
                <w:sz w:val="20"/>
                <w:szCs w:val="20"/>
                <w:lang w:val="sl-SI"/>
              </w:rPr>
              <w:t xml:space="preserve">(z izjemo prometno-tehnične rezerve) </w:t>
            </w:r>
            <w:r w:rsidR="00CC4D31" w:rsidRPr="00C5432C">
              <w:rPr>
                <w:rFonts w:ascii="Arial" w:hAnsi="Arial" w:cs="Arial"/>
                <w:sz w:val="20"/>
                <w:szCs w:val="20"/>
                <w:lang w:val="sl-SI"/>
              </w:rPr>
              <w:t xml:space="preserve">začne delovati t.i. enota prevozov na klic – vozilo z voznikom </w:t>
            </w:r>
            <w:r w:rsidR="005E7D74" w:rsidRPr="00C5432C">
              <w:rPr>
                <w:rFonts w:ascii="Arial" w:hAnsi="Arial" w:cs="Arial"/>
                <w:sz w:val="20"/>
                <w:szCs w:val="20"/>
                <w:lang w:val="sl-SI"/>
              </w:rPr>
              <w:t xml:space="preserve">oz. dvema (dve izmeni) </w:t>
            </w:r>
            <w:r w:rsidR="00CC4D31" w:rsidRPr="00C5432C">
              <w:rPr>
                <w:rFonts w:ascii="Arial" w:hAnsi="Arial" w:cs="Arial"/>
                <w:sz w:val="20"/>
                <w:szCs w:val="20"/>
                <w:lang w:val="sl-SI"/>
              </w:rPr>
              <w:t xml:space="preserve">na vnaprej določeni okvirni trasi ali območju. </w:t>
            </w:r>
            <w:r w:rsidR="008F276C" w:rsidRPr="00C5432C">
              <w:rPr>
                <w:rFonts w:ascii="Arial" w:hAnsi="Arial" w:cs="Arial"/>
                <w:sz w:val="20"/>
                <w:szCs w:val="20"/>
                <w:lang w:val="sl-SI"/>
              </w:rPr>
              <w:t xml:space="preserve">Načrtovanih je več električnih vozil, kot bo vozil v cirkulaciji, saj je potrebno upoštevati prometno-tehnično rezervo: </w:t>
            </w:r>
            <w:r w:rsidR="00044CA3" w:rsidRPr="00C5432C">
              <w:rPr>
                <w:rFonts w:ascii="Arial" w:hAnsi="Arial" w:cs="Arial"/>
                <w:sz w:val="20"/>
                <w:szCs w:val="20"/>
                <w:lang w:val="sl-SI"/>
              </w:rPr>
              <w:t xml:space="preserve">tako bo do konca 2027 kupljenih </w:t>
            </w:r>
            <w:r>
              <w:rPr>
                <w:rFonts w:ascii="Arial" w:hAnsi="Arial" w:cs="Arial"/>
                <w:sz w:val="20"/>
                <w:szCs w:val="20"/>
                <w:lang w:val="sl-SI"/>
              </w:rPr>
              <w:t>15</w:t>
            </w:r>
            <w:r w:rsidRPr="00C5432C">
              <w:rPr>
                <w:rFonts w:ascii="Arial" w:hAnsi="Arial" w:cs="Arial"/>
                <w:sz w:val="20"/>
                <w:szCs w:val="20"/>
                <w:lang w:val="sl-SI"/>
              </w:rPr>
              <w:t xml:space="preserve"> </w:t>
            </w:r>
            <w:r w:rsidR="00044CA3" w:rsidRPr="00C5432C">
              <w:rPr>
                <w:rFonts w:ascii="Arial" w:hAnsi="Arial" w:cs="Arial"/>
                <w:sz w:val="20"/>
                <w:szCs w:val="20"/>
                <w:lang w:val="sl-SI"/>
              </w:rPr>
              <w:t>vozi</w:t>
            </w:r>
            <w:r>
              <w:rPr>
                <w:rFonts w:ascii="Arial" w:hAnsi="Arial" w:cs="Arial"/>
                <w:sz w:val="20"/>
                <w:szCs w:val="20"/>
                <w:lang w:val="sl-SI"/>
              </w:rPr>
              <w:t>l, do konca 2028 dodatnih 32 vozil</w:t>
            </w:r>
            <w:r w:rsidR="008F276C" w:rsidRPr="00C5432C">
              <w:rPr>
                <w:rFonts w:ascii="Arial" w:hAnsi="Arial" w:cs="Arial"/>
                <w:sz w:val="20"/>
                <w:szCs w:val="20"/>
                <w:lang w:val="sl-SI"/>
              </w:rPr>
              <w:t xml:space="preserve"> </w:t>
            </w:r>
            <w:r w:rsidR="00044CA3" w:rsidRPr="00C5432C">
              <w:rPr>
                <w:rFonts w:ascii="Arial" w:hAnsi="Arial" w:cs="Arial"/>
                <w:sz w:val="20"/>
                <w:szCs w:val="20"/>
                <w:lang w:val="sl-SI"/>
              </w:rPr>
              <w:t xml:space="preserve">in do konca leta 2029 </w:t>
            </w:r>
            <w:r>
              <w:rPr>
                <w:rFonts w:ascii="Arial" w:hAnsi="Arial" w:cs="Arial"/>
                <w:sz w:val="20"/>
                <w:szCs w:val="20"/>
                <w:lang w:val="sl-SI"/>
              </w:rPr>
              <w:t>dodatnih 197</w:t>
            </w:r>
            <w:r w:rsidRPr="00C5432C">
              <w:rPr>
                <w:rFonts w:ascii="Arial" w:hAnsi="Arial" w:cs="Arial"/>
                <w:sz w:val="20"/>
                <w:szCs w:val="20"/>
                <w:lang w:val="sl-SI"/>
              </w:rPr>
              <w:t xml:space="preserve"> </w:t>
            </w:r>
            <w:r w:rsidR="00044CA3" w:rsidRPr="00C5432C">
              <w:rPr>
                <w:rFonts w:ascii="Arial" w:hAnsi="Arial" w:cs="Arial"/>
                <w:sz w:val="20"/>
                <w:szCs w:val="20"/>
                <w:lang w:val="sl-SI"/>
              </w:rPr>
              <w:t xml:space="preserve">vozil. </w:t>
            </w:r>
          </w:p>
          <w:p w14:paraId="049E0802" w14:textId="616FBA48" w:rsidR="00D07D31" w:rsidRPr="00C5432C" w:rsidRDefault="005E7D74" w:rsidP="00E6211D">
            <w:pPr>
              <w:spacing w:after="240" w:line="276" w:lineRule="auto"/>
              <w:rPr>
                <w:rStyle w:val="s1"/>
                <w:rFonts w:ascii="Times" w:hAnsi="Times" w:cs="Times"/>
                <w:color w:val="156082" w:themeColor="accent1"/>
                <w:shd w:val="clear" w:color="auto" w:fill="FFFFFF"/>
                <w:lang w:val="sl-SI"/>
              </w:rPr>
            </w:pPr>
            <w:r w:rsidRPr="00C5432C">
              <w:rPr>
                <w:rFonts w:ascii="Arial" w:hAnsi="Arial" w:cs="Arial"/>
                <w:sz w:val="20"/>
                <w:szCs w:val="20"/>
                <w:lang w:val="sl-SI"/>
              </w:rPr>
              <w:t>S Q4 202</w:t>
            </w:r>
            <w:r w:rsidR="00044CA3" w:rsidRPr="00C5432C">
              <w:rPr>
                <w:rFonts w:ascii="Arial" w:hAnsi="Arial" w:cs="Arial"/>
                <w:sz w:val="20"/>
                <w:szCs w:val="20"/>
                <w:lang w:val="sl-SI"/>
              </w:rPr>
              <w:t>9</w:t>
            </w:r>
            <w:r w:rsidRPr="00C5432C">
              <w:rPr>
                <w:rFonts w:ascii="Arial" w:hAnsi="Arial" w:cs="Arial"/>
                <w:sz w:val="20"/>
                <w:szCs w:val="20"/>
                <w:lang w:val="sl-SI"/>
              </w:rPr>
              <w:t xml:space="preserve"> se naložba v prevoze na klic ne zaključi, pač pa se nadaljuje izvajati do konca izvajanja SSP, tj Q4 2032; zadnji predviden strošek iz SSP za prevoze na klic je v Q4 2032.  </w:t>
            </w:r>
          </w:p>
        </w:tc>
      </w:tr>
    </w:tbl>
    <w:p w14:paraId="290B657E" w14:textId="77777777" w:rsidR="00000FF2" w:rsidRPr="00C5432C" w:rsidRDefault="00000FF2" w:rsidP="00FF7475">
      <w:pPr>
        <w:pStyle w:val="p2"/>
        <w:rPr>
          <w:rStyle w:val="s1"/>
          <w:lang w:val="sl-SI"/>
        </w:rPr>
      </w:pPr>
    </w:p>
    <w:p w14:paraId="392E1FCE" w14:textId="59E91E16" w:rsidR="00FF7475" w:rsidRPr="00C5432C" w:rsidRDefault="002C52CB" w:rsidP="002C52CB">
      <w:pPr>
        <w:pStyle w:val="Naslov5"/>
        <w:rPr>
          <w:rStyle w:val="s1"/>
          <w:noProof w:val="0"/>
          <w:lang w:val="sl-SI"/>
        </w:rPr>
      </w:pPr>
      <w:r w:rsidRPr="00C5432C">
        <w:rPr>
          <w:rStyle w:val="s1"/>
          <w:noProof w:val="0"/>
          <w:lang w:val="sl-SI"/>
        </w:rPr>
        <w:t>Načelo, da se ne škoduje bistveno</w:t>
      </w:r>
    </w:p>
    <w:p w14:paraId="6B714E39" w14:textId="4D320D6B" w:rsidR="000C0A1C" w:rsidRPr="00C5432C" w:rsidRDefault="000C0A1C" w:rsidP="000C0A1C">
      <w:pPr>
        <w:pStyle w:val="Napis"/>
        <w:keepNext/>
        <w:rPr>
          <w:lang w:val="sl-SI"/>
        </w:rPr>
      </w:pPr>
    </w:p>
    <w:tbl>
      <w:tblPr>
        <w:tblStyle w:val="Tabelamrea"/>
        <w:tblW w:w="0" w:type="auto"/>
        <w:tblLook w:val="04A0" w:firstRow="1" w:lastRow="0" w:firstColumn="1" w:lastColumn="0" w:noHBand="0" w:noVBand="1"/>
      </w:tblPr>
      <w:tblGrid>
        <w:gridCol w:w="8988"/>
      </w:tblGrid>
      <w:tr w:rsidR="00FF7475" w:rsidRPr="006949C2" w14:paraId="78F8D638" w14:textId="77777777" w:rsidTr="00FF7475">
        <w:tc>
          <w:tcPr>
            <w:tcW w:w="8988" w:type="dxa"/>
            <w:tcBorders>
              <w:left w:val="single" w:sz="12" w:space="0" w:color="0F9ED5" w:themeColor="accent4"/>
            </w:tcBorders>
          </w:tcPr>
          <w:p w14:paraId="25E4AA0B" w14:textId="75646852" w:rsidR="00AF1E83" w:rsidRPr="00C5432C" w:rsidRDefault="00AF1E83" w:rsidP="00044CA3">
            <w:pPr>
              <w:spacing w:after="240" w:line="276" w:lineRule="auto"/>
              <w:jc w:val="both"/>
              <w:rPr>
                <w:rFonts w:ascii="Arial" w:hAnsi="Arial" w:cs="Arial"/>
                <w:sz w:val="20"/>
                <w:szCs w:val="20"/>
                <w:lang w:val="sl-SI"/>
              </w:rPr>
            </w:pPr>
            <w:bookmarkStart w:id="132" w:name="_Hlk203656518"/>
            <w:r w:rsidRPr="00C5432C">
              <w:rPr>
                <w:rFonts w:ascii="Arial" w:hAnsi="Arial" w:cs="Arial"/>
                <w:sz w:val="20"/>
                <w:szCs w:val="20"/>
                <w:lang w:val="sl-SI"/>
              </w:rPr>
              <w:t>Naložba sodi med okoljsko trajnostne dejavnosti in sledi načelu, da se ne škoduje bistveno okoljskim ciljem, v smislu člena 17 Uredbe (EU) 2020/852 saj se bo z izvajanjem prevozov na klic pripomoglo k blažitvi podnebnih sprememb, k zmanjševanju izpustov toplogrednih plinov hkrati pa ne bo imelo negativnih vplivov na: prilagajanje podnebnim spremembam,  trajnostno uporabo in varstvu vodnih in morskih virov,  krožno gospodarstvo, vključno s preprečevanjem odpadkov in recikliranjem, preprečevanje in nadzorovanje onesnaževanja</w:t>
            </w:r>
            <w:r w:rsidR="00695852" w:rsidRPr="00C5432C">
              <w:rPr>
                <w:rFonts w:ascii="Arial" w:hAnsi="Arial" w:cs="Arial"/>
                <w:sz w:val="20"/>
                <w:szCs w:val="20"/>
                <w:lang w:val="sl-SI"/>
              </w:rPr>
              <w:t xml:space="preserve"> ter </w:t>
            </w:r>
            <w:r w:rsidRPr="00C5432C">
              <w:rPr>
                <w:rFonts w:ascii="Arial" w:hAnsi="Arial" w:cs="Arial"/>
                <w:sz w:val="20"/>
                <w:szCs w:val="20"/>
                <w:lang w:val="sl-SI"/>
              </w:rPr>
              <w:t>varstvo in obnovo biotske raznovrstnosti in ekosistemov. </w:t>
            </w:r>
          </w:p>
          <w:p w14:paraId="7E454130" w14:textId="61E5C79F" w:rsidR="00AF1E83" w:rsidRPr="00C5432C" w:rsidRDefault="00AF1E83" w:rsidP="00044CA3">
            <w:pPr>
              <w:spacing w:after="240" w:line="276" w:lineRule="auto"/>
              <w:jc w:val="both"/>
              <w:rPr>
                <w:rFonts w:ascii="Arial" w:hAnsi="Arial" w:cs="Arial"/>
                <w:sz w:val="20"/>
                <w:szCs w:val="20"/>
                <w:lang w:val="sl-SI"/>
              </w:rPr>
            </w:pPr>
            <w:r w:rsidRPr="00C5432C">
              <w:rPr>
                <w:rFonts w:ascii="Arial" w:hAnsi="Arial" w:cs="Arial"/>
                <w:sz w:val="20"/>
                <w:szCs w:val="20"/>
                <w:lang w:val="sl-SI"/>
              </w:rPr>
              <w:t>Skladno z določbami člena 17 Uredbe o taksonomiji se ob upoštevanju življenjskega cikla proizvodov in storitev, ki se zagotavljajo z gospodarsko dejavnostjo, »načelo, da se ne škoduje bistveno« lahko razlaga v smislu bistvenega škodovanja šestim okoljskim ciljem, in sicer: </w:t>
            </w:r>
          </w:p>
          <w:p w14:paraId="41E2C08E" w14:textId="77777777" w:rsidR="00AF1E83" w:rsidRPr="00C5432C" w:rsidRDefault="00AF1E83" w:rsidP="002B45A1">
            <w:pPr>
              <w:numPr>
                <w:ilvl w:val="0"/>
                <w:numId w:val="33"/>
              </w:numPr>
              <w:spacing w:after="240" w:line="276" w:lineRule="auto"/>
              <w:jc w:val="both"/>
              <w:rPr>
                <w:rFonts w:ascii="Arial" w:hAnsi="Arial" w:cs="Arial"/>
                <w:sz w:val="20"/>
                <w:szCs w:val="20"/>
                <w:lang w:val="sl-SI"/>
              </w:rPr>
            </w:pPr>
            <w:r w:rsidRPr="00C5432C">
              <w:rPr>
                <w:rFonts w:ascii="Arial" w:hAnsi="Arial" w:cs="Arial"/>
                <w:sz w:val="20"/>
                <w:szCs w:val="20"/>
                <w:lang w:val="sl-SI"/>
              </w:rPr>
              <w:t>blažitvi podnebnih sprememb, kadar ta dejavnost privede do znatnih emisij toplogrednih plinov; </w:t>
            </w:r>
          </w:p>
          <w:p w14:paraId="3301D3A4" w14:textId="77777777" w:rsidR="00AF1E83" w:rsidRPr="00C5432C" w:rsidRDefault="00AF1E83" w:rsidP="002B45A1">
            <w:pPr>
              <w:numPr>
                <w:ilvl w:val="0"/>
                <w:numId w:val="34"/>
              </w:numPr>
              <w:spacing w:after="240"/>
              <w:jc w:val="both"/>
              <w:rPr>
                <w:rFonts w:ascii="Arial" w:hAnsi="Arial" w:cs="Arial"/>
                <w:sz w:val="20"/>
                <w:szCs w:val="20"/>
                <w:lang w:val="sl-SI"/>
              </w:rPr>
            </w:pPr>
            <w:r w:rsidRPr="00C5432C">
              <w:rPr>
                <w:rFonts w:ascii="Arial" w:hAnsi="Arial" w:cs="Arial"/>
                <w:sz w:val="20"/>
                <w:szCs w:val="20"/>
                <w:lang w:val="sl-SI"/>
              </w:rPr>
              <w:t>prilagajanju podnebnim spremembam, kadar ta dejavnost privede do povečanega škodljivega vpliva na sedanje podnebje in pričakovano prihodnje podnebje, na dejavnost samo ali na ljudi, naravo ali sredstva; </w:t>
            </w:r>
          </w:p>
          <w:p w14:paraId="6820FC10" w14:textId="77777777" w:rsidR="00AF1E83" w:rsidRPr="00C5432C" w:rsidRDefault="00AF1E83" w:rsidP="002B45A1">
            <w:pPr>
              <w:numPr>
                <w:ilvl w:val="0"/>
                <w:numId w:val="35"/>
              </w:numPr>
              <w:spacing w:after="240"/>
              <w:jc w:val="both"/>
              <w:rPr>
                <w:rFonts w:ascii="Arial" w:hAnsi="Arial" w:cs="Arial"/>
                <w:sz w:val="20"/>
                <w:szCs w:val="20"/>
                <w:lang w:val="sl-SI"/>
              </w:rPr>
            </w:pPr>
            <w:r w:rsidRPr="00C5432C">
              <w:rPr>
                <w:rFonts w:ascii="Arial" w:hAnsi="Arial" w:cs="Arial"/>
                <w:sz w:val="20"/>
                <w:szCs w:val="20"/>
                <w:lang w:val="sl-SI"/>
              </w:rPr>
              <w:t>trajnostni uporabi in varstvu vodnih in morskih virov, kadar ta dejavnost škoduje dobremu stanju ali dobremu ekološkemu potencialu vodnih teles, vključno s površinskimi in podzemnimi vodami, ali dobremu okoljskemu stanju morskih voda; </w:t>
            </w:r>
          </w:p>
          <w:p w14:paraId="5472E893" w14:textId="77777777" w:rsidR="00AF1E83" w:rsidRPr="00C5432C" w:rsidRDefault="00AF1E83" w:rsidP="002B45A1">
            <w:pPr>
              <w:numPr>
                <w:ilvl w:val="0"/>
                <w:numId w:val="36"/>
              </w:numPr>
              <w:spacing w:after="240"/>
              <w:jc w:val="both"/>
              <w:rPr>
                <w:rFonts w:ascii="Arial" w:hAnsi="Arial" w:cs="Arial"/>
                <w:sz w:val="20"/>
                <w:szCs w:val="20"/>
                <w:lang w:val="sl-SI"/>
              </w:rPr>
            </w:pPr>
            <w:r w:rsidRPr="00C5432C">
              <w:rPr>
                <w:rFonts w:ascii="Arial" w:hAnsi="Arial" w:cs="Arial"/>
                <w:sz w:val="20"/>
                <w:szCs w:val="20"/>
                <w:lang w:val="sl-SI"/>
              </w:rPr>
              <w:t>krožnemu gospodarstvu, vključno s preprečevanjem odpadkov in recikliranjem, kadar ta dejavnost privede do znatne neučinkovitosti pri uporabi materialov ali neposredne ali posredne rabe naravnih virov ali do znatnega povečanja nastajanja, sežiganja ali odlaganja odpadkov ali kadar lahko dolgoročno odlaganje odpadkov bistveno in dolgoročno škoduje okolju; </w:t>
            </w:r>
          </w:p>
          <w:p w14:paraId="5751256B" w14:textId="77777777" w:rsidR="00AF1E83" w:rsidRPr="00C5432C" w:rsidRDefault="00AF1E83" w:rsidP="002B45A1">
            <w:pPr>
              <w:numPr>
                <w:ilvl w:val="0"/>
                <w:numId w:val="37"/>
              </w:numPr>
              <w:spacing w:after="240"/>
              <w:jc w:val="both"/>
              <w:rPr>
                <w:rFonts w:ascii="Arial" w:hAnsi="Arial" w:cs="Arial"/>
                <w:sz w:val="20"/>
                <w:szCs w:val="20"/>
                <w:lang w:val="sl-SI"/>
              </w:rPr>
            </w:pPr>
            <w:r w:rsidRPr="00C5432C">
              <w:rPr>
                <w:rFonts w:ascii="Arial" w:hAnsi="Arial" w:cs="Arial"/>
                <w:sz w:val="20"/>
                <w:szCs w:val="20"/>
                <w:lang w:val="sl-SI"/>
              </w:rPr>
              <w:t>preprečevanju in nadzorovanju onesnaževanja, kadar ta dejavnost privede do znatnega povečanja emisij onesnaževal v zrak, vodo ali zemljo v primerjavi s stanjem pred začetkom izvajanja te dejavnosti, ali </w:t>
            </w:r>
          </w:p>
          <w:p w14:paraId="5F1567CA" w14:textId="77777777" w:rsidR="00AF1E83" w:rsidRPr="00C5432C" w:rsidRDefault="00AF1E83" w:rsidP="002B45A1">
            <w:pPr>
              <w:numPr>
                <w:ilvl w:val="0"/>
                <w:numId w:val="38"/>
              </w:numPr>
              <w:spacing w:after="240"/>
              <w:jc w:val="both"/>
              <w:rPr>
                <w:rFonts w:ascii="Arial" w:hAnsi="Arial" w:cs="Arial"/>
                <w:sz w:val="20"/>
                <w:szCs w:val="20"/>
                <w:lang w:val="sl-SI"/>
              </w:rPr>
            </w:pPr>
            <w:r w:rsidRPr="00C5432C">
              <w:rPr>
                <w:rFonts w:ascii="Arial" w:hAnsi="Arial" w:cs="Arial"/>
                <w:sz w:val="20"/>
                <w:szCs w:val="20"/>
                <w:lang w:val="sl-SI"/>
              </w:rPr>
              <w:lastRenderedPageBreak/>
              <w:t>varstvu in obnovi biotske raznovrstnosti in ekosistemov, kadar je ta dejavnost bistveno škodljiva za dobro stanje in odpornost ekosistemov ali škodljiva za stanje ohranjenosti habitatov in vrst, vključno s tistimi, ki so v interesu Unije. </w:t>
            </w:r>
          </w:p>
          <w:p w14:paraId="533B9C21" w14:textId="77777777" w:rsidR="00AF1E83" w:rsidRPr="00C5432C" w:rsidRDefault="00AF1E83" w:rsidP="00AF1E83">
            <w:pPr>
              <w:spacing w:after="240"/>
              <w:jc w:val="both"/>
              <w:rPr>
                <w:rFonts w:ascii="Arial" w:hAnsi="Arial" w:cs="Arial"/>
                <w:sz w:val="20"/>
                <w:szCs w:val="20"/>
                <w:lang w:val="sl-SI"/>
              </w:rPr>
            </w:pPr>
            <w:r w:rsidRPr="00C5432C">
              <w:rPr>
                <w:rFonts w:ascii="Arial" w:hAnsi="Arial" w:cs="Arial"/>
                <w:sz w:val="20"/>
                <w:szCs w:val="20"/>
                <w:lang w:val="sl-SI"/>
              </w:rPr>
              <w:t>Pri oceni skladnosti smo uporabili poenostavljen pristop, pri čemer smo izhajali iz vodilnih načel, ki so opredeljena v Tehničnih smernicah EK. V skladu s Tehničnimi smernicami EK se za ukrepe, ki nimajo predvidljivega vpliva na vse ali nekatere od šestih okoljskih ciljev oziroma je ta vpliv nepomemben, lahko uporabi poenostavljeni pristop. </w:t>
            </w:r>
          </w:p>
          <w:p w14:paraId="30E17F79" w14:textId="77777777" w:rsidR="00AF1E83" w:rsidRPr="00C5432C" w:rsidRDefault="00AF1E83" w:rsidP="00AF1E83">
            <w:pPr>
              <w:spacing w:after="240"/>
              <w:jc w:val="both"/>
              <w:rPr>
                <w:rFonts w:ascii="Arial" w:hAnsi="Arial" w:cs="Arial"/>
                <w:sz w:val="20"/>
                <w:szCs w:val="20"/>
                <w:lang w:val="sl-SI"/>
              </w:rPr>
            </w:pPr>
            <w:r w:rsidRPr="00C5432C">
              <w:rPr>
                <w:rFonts w:ascii="Arial" w:hAnsi="Arial" w:cs="Arial"/>
                <w:sz w:val="20"/>
                <w:szCs w:val="20"/>
                <w:lang w:val="sl-SI"/>
              </w:rPr>
              <w:t>Poenostavljeni pristop se lahko uporablja, če je izpolnjen vsaj eden od naslednjih štirih kriterijev: </w:t>
            </w:r>
          </w:p>
          <w:p w14:paraId="55E4047F" w14:textId="77777777" w:rsidR="00AF1E83" w:rsidRPr="00C5432C" w:rsidRDefault="00AF1E83" w:rsidP="002B45A1">
            <w:pPr>
              <w:numPr>
                <w:ilvl w:val="0"/>
                <w:numId w:val="39"/>
              </w:numPr>
              <w:spacing w:after="240"/>
              <w:jc w:val="both"/>
              <w:rPr>
                <w:rFonts w:ascii="Arial" w:hAnsi="Arial" w:cs="Arial"/>
                <w:sz w:val="20"/>
                <w:szCs w:val="20"/>
                <w:lang w:val="sl-SI"/>
              </w:rPr>
            </w:pPr>
            <w:r w:rsidRPr="00C5432C">
              <w:rPr>
                <w:rFonts w:ascii="Arial" w:hAnsi="Arial" w:cs="Arial"/>
                <w:sz w:val="20"/>
                <w:szCs w:val="20"/>
                <w:lang w:val="sl-SI"/>
              </w:rPr>
              <w:t>ukrep zaradi svoje narave nima predvidljivega vpliva na vse od šestih okoljskih ciljev oziroma je ta vpliv nepomemben; </w:t>
            </w:r>
          </w:p>
          <w:p w14:paraId="278D572D" w14:textId="77777777" w:rsidR="00AF1E83" w:rsidRPr="00C5432C" w:rsidRDefault="00AF1E83" w:rsidP="002B45A1">
            <w:pPr>
              <w:numPr>
                <w:ilvl w:val="0"/>
                <w:numId w:val="40"/>
              </w:numPr>
              <w:spacing w:after="240"/>
              <w:jc w:val="both"/>
              <w:rPr>
                <w:rFonts w:ascii="Arial" w:hAnsi="Arial" w:cs="Arial"/>
                <w:sz w:val="20"/>
                <w:szCs w:val="20"/>
                <w:lang w:val="sl-SI"/>
              </w:rPr>
            </w:pPr>
            <w:r w:rsidRPr="00C5432C">
              <w:rPr>
                <w:rFonts w:ascii="Arial" w:hAnsi="Arial" w:cs="Arial"/>
                <w:sz w:val="20"/>
                <w:szCs w:val="20"/>
                <w:lang w:val="sl-SI"/>
              </w:rPr>
              <w:t>ukrep bodisi stoodstotno podpira enega od šestih okoljskih ciljev ali bistveno prispeva k enemu od šestih okoljskih ciljev v skladu z določbami Uredbe o taksonomiji in Delegirane uredbe Komisije; </w:t>
            </w:r>
          </w:p>
          <w:p w14:paraId="7456276C" w14:textId="77777777" w:rsidR="00AF1E83" w:rsidRPr="00C5432C" w:rsidRDefault="00AF1E83" w:rsidP="002B45A1">
            <w:pPr>
              <w:numPr>
                <w:ilvl w:val="0"/>
                <w:numId w:val="41"/>
              </w:numPr>
              <w:spacing w:after="240"/>
              <w:jc w:val="both"/>
              <w:rPr>
                <w:rFonts w:ascii="Arial" w:hAnsi="Arial" w:cs="Arial"/>
                <w:sz w:val="20"/>
                <w:szCs w:val="20"/>
                <w:lang w:val="sl-SI"/>
              </w:rPr>
            </w:pPr>
            <w:r w:rsidRPr="00C5432C">
              <w:rPr>
                <w:rFonts w:ascii="Arial" w:hAnsi="Arial" w:cs="Arial"/>
                <w:sz w:val="20"/>
                <w:szCs w:val="20"/>
                <w:lang w:val="sl-SI"/>
              </w:rPr>
              <w:t>ukrep je po vsebini enak ukrepu, ki je bil ocenjen v okviru predhodne ocene PEKP in je opredeljen z morebitnimi omilitvenimi ukrepi v Tehničnih merilih za izbor projektov za ocenjevanje DNSH; </w:t>
            </w:r>
          </w:p>
          <w:p w14:paraId="50EE3CCD" w14:textId="69E97406" w:rsidR="00AF1E83" w:rsidRPr="00C5432C" w:rsidRDefault="00AF1E83" w:rsidP="002B45A1">
            <w:pPr>
              <w:numPr>
                <w:ilvl w:val="0"/>
                <w:numId w:val="42"/>
              </w:numPr>
              <w:spacing w:after="240" w:line="276" w:lineRule="auto"/>
              <w:jc w:val="both"/>
              <w:rPr>
                <w:rFonts w:ascii="Arial" w:hAnsi="Arial" w:cs="Arial"/>
                <w:sz w:val="20"/>
                <w:szCs w:val="20"/>
                <w:lang w:val="sl-SI"/>
              </w:rPr>
            </w:pPr>
            <w:r w:rsidRPr="00C5432C">
              <w:rPr>
                <w:rFonts w:ascii="Arial" w:hAnsi="Arial" w:cs="Arial"/>
                <w:sz w:val="20"/>
                <w:szCs w:val="20"/>
                <w:lang w:val="sl-SI"/>
              </w:rPr>
              <w:t>ukrep je po vsebini enak ukrepu, ki je že bil vsebinsko ocenjen v okviru Načrta za okrevanje in odpornost, zanj pa so določeni morebitni omilitveni ukrepi, ki se upoštevajo pri njegovi implementaciji. </w:t>
            </w:r>
          </w:p>
          <w:p w14:paraId="7A1D78B5" w14:textId="26CA7DCC" w:rsidR="0050400B" w:rsidRPr="00C5432C" w:rsidRDefault="000C0A1C" w:rsidP="00695852">
            <w:pPr>
              <w:spacing w:after="240" w:line="276" w:lineRule="auto"/>
              <w:jc w:val="both"/>
              <w:rPr>
                <w:rFonts w:ascii="Arial" w:hAnsi="Arial" w:cs="Arial"/>
                <w:sz w:val="20"/>
                <w:szCs w:val="20"/>
                <w:lang w:val="sl-SI"/>
              </w:rPr>
            </w:pPr>
            <w:r w:rsidRPr="00C5432C">
              <w:rPr>
                <w:rFonts w:ascii="Arial" w:hAnsi="Arial" w:cs="Arial"/>
                <w:color w:val="000000" w:themeColor="text1"/>
                <w:sz w:val="20"/>
                <w:szCs w:val="20"/>
                <w:lang w:val="sl-SI"/>
              </w:rPr>
              <w:t>Vse komponente naložbe so skladne z načelom, da se ne škoduje bistveno. Navajamo številko v prilogi k obvestilu komisije Tehnične smernice za uporabo načela, da se ne škoduje bistveno v okviru uredbe o Socialnem skladu za podnebje, z navedbo, da »zadostuje  skladnost z veljavo zakonodajo«, konkretno</w:t>
            </w:r>
            <w:r w:rsidR="0050400B" w:rsidRPr="00C5432C">
              <w:rPr>
                <w:rFonts w:ascii="Arial" w:hAnsi="Arial" w:cs="Arial"/>
                <w:sz w:val="20"/>
                <w:szCs w:val="20"/>
                <w:lang w:val="sl-SI"/>
              </w:rPr>
              <w:t>:</w:t>
            </w:r>
          </w:p>
          <w:p w14:paraId="37A44D79" w14:textId="41629F41" w:rsidR="0050400B" w:rsidRPr="00C5432C" w:rsidRDefault="00695852" w:rsidP="002B45A1">
            <w:pPr>
              <w:pStyle w:val="Odstavekseznama"/>
              <w:numPr>
                <w:ilvl w:val="0"/>
                <w:numId w:val="32"/>
              </w:numPr>
              <w:spacing w:after="120" w:line="276" w:lineRule="auto"/>
              <w:ind w:left="714" w:hanging="357"/>
              <w:contextualSpacing w:val="0"/>
              <w:jc w:val="both"/>
              <w:rPr>
                <w:rFonts w:ascii="Arial" w:hAnsi="Arial" w:cs="Arial"/>
                <w:sz w:val="20"/>
                <w:szCs w:val="20"/>
                <w:lang w:val="sl-SI"/>
              </w:rPr>
            </w:pPr>
            <w:r w:rsidRPr="00C5432C">
              <w:rPr>
                <w:rFonts w:ascii="Arial" w:hAnsi="Arial" w:cs="Arial"/>
                <w:sz w:val="20"/>
                <w:szCs w:val="20"/>
                <w:lang w:val="sl-SI"/>
              </w:rPr>
              <w:t xml:space="preserve">Aktivnost 1 - </w:t>
            </w:r>
            <w:r w:rsidR="0050400B" w:rsidRPr="00C5432C">
              <w:rPr>
                <w:rFonts w:ascii="Arial" w:hAnsi="Arial" w:cs="Arial"/>
                <w:sz w:val="20"/>
                <w:szCs w:val="20"/>
                <w:lang w:val="sl-SI"/>
              </w:rPr>
              <w:t xml:space="preserve"> </w:t>
            </w:r>
            <w:r w:rsidRPr="00C5432C">
              <w:rPr>
                <w:rFonts w:ascii="Arial" w:hAnsi="Arial" w:cs="Arial"/>
                <w:sz w:val="20"/>
                <w:szCs w:val="20"/>
                <w:lang w:val="sl-SI"/>
              </w:rPr>
              <w:t xml:space="preserve">javno naročilo za </w:t>
            </w:r>
            <w:r w:rsidR="000C0A1C" w:rsidRPr="00C5432C">
              <w:rPr>
                <w:rFonts w:ascii="Arial" w:hAnsi="Arial" w:cs="Arial"/>
                <w:sz w:val="20"/>
                <w:szCs w:val="20"/>
                <w:lang w:val="sl-SI"/>
              </w:rPr>
              <w:t>podporo pripravi in izvajanju prevozov na klic (T1)</w:t>
            </w:r>
          </w:p>
          <w:p w14:paraId="4780D3E1" w14:textId="602BEF92" w:rsidR="000C0A1C" w:rsidRPr="00C5432C" w:rsidRDefault="000C0A1C" w:rsidP="002B45A1">
            <w:pPr>
              <w:pStyle w:val="Odstavekseznama"/>
              <w:numPr>
                <w:ilvl w:val="0"/>
                <w:numId w:val="32"/>
              </w:numPr>
              <w:spacing w:after="120" w:line="276" w:lineRule="auto"/>
              <w:ind w:left="714" w:hanging="357"/>
              <w:contextualSpacing w:val="0"/>
              <w:jc w:val="both"/>
              <w:rPr>
                <w:rFonts w:ascii="Arial" w:hAnsi="Arial" w:cs="Arial"/>
                <w:sz w:val="20"/>
                <w:szCs w:val="20"/>
                <w:lang w:val="sl-SI"/>
              </w:rPr>
            </w:pPr>
            <w:r w:rsidRPr="00C5432C">
              <w:rPr>
                <w:rFonts w:ascii="Arial" w:hAnsi="Arial" w:cs="Arial"/>
                <w:sz w:val="20"/>
                <w:szCs w:val="20"/>
                <w:lang w:val="sl-SI"/>
              </w:rPr>
              <w:t>Aktivnost 2 – nakup električnih kombijev ter vzdrževanje in nadzor nad voznim parkom - predviden je nakup brezemisijskih vozil kategorije N1. Ob javnem naročilu bo v celoti upoštevana skladnost z zahtevami DNSH: električni pogon brez emisij CO2 na izpustu, pnevmatike bodo izpolnjevale kriterij zunanjega kotalnega hrupa (razred A) in obenem kriterij razreda izkoristka goriva</w:t>
            </w:r>
            <w:r w:rsidRPr="00C5432C">
              <w:rPr>
                <w:rFonts w:ascii="Arial" w:hAnsi="Arial" w:cs="Arial"/>
                <w:b/>
                <w:bCs/>
                <w:sz w:val="20"/>
                <w:szCs w:val="20"/>
                <w:lang w:val="sl-SI"/>
              </w:rPr>
              <w:t>.</w:t>
            </w:r>
            <w:r w:rsidRPr="00C5432C">
              <w:rPr>
                <w:rFonts w:ascii="Arial" w:hAnsi="Arial" w:cs="Arial"/>
                <w:sz w:val="20"/>
                <w:szCs w:val="20"/>
                <w:lang w:val="sl-SI"/>
              </w:rPr>
              <w:t xml:space="preserve"> (razred A ali vsaj B). </w:t>
            </w:r>
            <w:r w:rsidR="00EF4CB7">
              <w:rPr>
                <w:rFonts w:ascii="Arial" w:hAnsi="Arial" w:cs="Arial"/>
                <w:sz w:val="20"/>
                <w:szCs w:val="20"/>
                <w:lang w:val="sl-SI"/>
              </w:rPr>
              <w:t>Na</w:t>
            </w:r>
            <w:r w:rsidR="00EF4CB7" w:rsidRPr="00CB78DD">
              <w:rPr>
                <w:rFonts w:ascii="Arial" w:hAnsi="Arial" w:cs="Arial"/>
                <w:sz w:val="20"/>
                <w:szCs w:val="20"/>
                <w:lang w:val="sl-SI"/>
              </w:rPr>
              <w:t xml:space="preserve"> slovenskem trgu </w:t>
            </w:r>
            <w:r w:rsidR="00EF4CB7">
              <w:rPr>
                <w:rFonts w:ascii="Arial" w:hAnsi="Arial" w:cs="Arial"/>
                <w:sz w:val="20"/>
                <w:szCs w:val="20"/>
                <w:lang w:val="sl-SI"/>
              </w:rPr>
              <w:t>so ustrezne pnevmatike</w:t>
            </w:r>
            <w:r w:rsidR="00EF4CB7" w:rsidRPr="00CB78DD">
              <w:rPr>
                <w:rFonts w:ascii="Arial" w:hAnsi="Arial" w:cs="Arial"/>
                <w:sz w:val="20"/>
                <w:szCs w:val="20"/>
                <w:lang w:val="sl-SI"/>
              </w:rPr>
              <w:t xml:space="preserve"> za vsa vozila, ki smo jih prepoznali kot potencialno primerna za izvajanje ukrepa (tabela vozil navedena v točki 2.2.2.1.4 Financiranje in stroški)</w:t>
            </w:r>
            <w:r w:rsidR="00EF4CB7">
              <w:rPr>
                <w:rFonts w:ascii="Arial" w:hAnsi="Arial" w:cs="Arial"/>
                <w:sz w:val="20"/>
                <w:szCs w:val="20"/>
                <w:lang w:val="sl-SI"/>
              </w:rPr>
              <w:t>, dostopne</w:t>
            </w:r>
            <w:r w:rsidR="00EF4CB7">
              <w:rPr>
                <w:rStyle w:val="Sprotnaopomba-sklic"/>
                <w:rFonts w:ascii="Arial" w:hAnsi="Arial" w:cs="Arial"/>
                <w:sz w:val="20"/>
                <w:szCs w:val="20"/>
                <w:lang w:val="sl-SI"/>
              </w:rPr>
              <w:footnoteReference w:id="44"/>
            </w:r>
            <w:r w:rsidR="00EF4CB7">
              <w:rPr>
                <w:rFonts w:ascii="Arial" w:hAnsi="Arial" w:cs="Arial"/>
                <w:sz w:val="20"/>
                <w:szCs w:val="20"/>
                <w:lang w:val="sl-SI"/>
              </w:rPr>
              <w:t xml:space="preserve">. </w:t>
            </w:r>
            <w:r w:rsidRPr="00C5432C">
              <w:rPr>
                <w:rFonts w:ascii="Arial" w:hAnsi="Arial" w:cs="Arial"/>
                <w:sz w:val="20"/>
                <w:szCs w:val="20"/>
                <w:lang w:val="sl-SI"/>
              </w:rPr>
              <w:t>Ob upoštevanju vseh kriterijev je aktivnost skladna z načelom, da se ne škoduje bistveno (T3). </w:t>
            </w:r>
          </w:p>
          <w:p w14:paraId="2DE57024" w14:textId="7F845E58" w:rsidR="000C0A1C" w:rsidRPr="00C5432C" w:rsidRDefault="000C0A1C" w:rsidP="002B45A1">
            <w:pPr>
              <w:pStyle w:val="Odstavekseznama"/>
              <w:numPr>
                <w:ilvl w:val="0"/>
                <w:numId w:val="32"/>
              </w:numPr>
              <w:spacing w:after="120" w:line="276" w:lineRule="auto"/>
              <w:ind w:left="714" w:hanging="357"/>
              <w:contextualSpacing w:val="0"/>
              <w:jc w:val="both"/>
              <w:rPr>
                <w:rFonts w:ascii="Arial" w:hAnsi="Arial" w:cs="Arial"/>
                <w:sz w:val="20"/>
                <w:szCs w:val="20"/>
                <w:lang w:val="sl-SI"/>
              </w:rPr>
            </w:pPr>
            <w:r w:rsidRPr="00C5432C">
              <w:rPr>
                <w:rFonts w:ascii="Arial" w:hAnsi="Arial" w:cs="Arial"/>
                <w:sz w:val="20"/>
                <w:szCs w:val="20"/>
                <w:lang w:val="sl-SI"/>
              </w:rPr>
              <w:t>Aktivnost 2 – nakup polnilnih postaj (T14)</w:t>
            </w:r>
          </w:p>
          <w:p w14:paraId="497E600D" w14:textId="12A952DE" w:rsidR="000C0A1C" w:rsidRPr="00C5432C" w:rsidRDefault="000C0A1C" w:rsidP="002B45A1">
            <w:pPr>
              <w:pStyle w:val="Odstavekseznama"/>
              <w:numPr>
                <w:ilvl w:val="0"/>
                <w:numId w:val="32"/>
              </w:numPr>
              <w:spacing w:after="120" w:line="276" w:lineRule="auto"/>
              <w:ind w:left="714" w:hanging="357"/>
              <w:contextualSpacing w:val="0"/>
              <w:jc w:val="both"/>
              <w:rPr>
                <w:rFonts w:ascii="Arial" w:hAnsi="Arial" w:cs="Arial"/>
                <w:sz w:val="20"/>
                <w:szCs w:val="20"/>
                <w:lang w:val="sl-SI"/>
              </w:rPr>
            </w:pPr>
            <w:r w:rsidRPr="00C5432C">
              <w:rPr>
                <w:rFonts w:ascii="Arial" w:hAnsi="Arial" w:cs="Arial"/>
                <w:sz w:val="20"/>
                <w:szCs w:val="20"/>
                <w:lang w:val="sl-SI"/>
              </w:rPr>
              <w:t xml:space="preserve">Aktivnost 3 – operativni stroški izvajanja prevozov na klic – </w:t>
            </w:r>
            <w:r w:rsidRPr="00C5432C">
              <w:rPr>
                <w:rFonts w:ascii="Arial" w:hAnsi="Arial" w:cs="Arial"/>
                <w:i/>
                <w:iCs/>
                <w:sz w:val="20"/>
                <w:szCs w:val="20"/>
                <w:lang w:val="sl-SI"/>
              </w:rPr>
              <w:t>ni v prilogi; daljša utemeljitev skladnosti je v razpredelnici spodaj.</w:t>
            </w:r>
          </w:p>
          <w:p w14:paraId="19B07D5A" w14:textId="478719F0" w:rsidR="0050400B" w:rsidRPr="00C5432C" w:rsidRDefault="000C0A1C" w:rsidP="002B45A1">
            <w:pPr>
              <w:pStyle w:val="Odstavekseznama"/>
              <w:numPr>
                <w:ilvl w:val="0"/>
                <w:numId w:val="32"/>
              </w:numPr>
              <w:spacing w:after="120" w:line="276" w:lineRule="auto"/>
              <w:ind w:left="714" w:hanging="357"/>
              <w:contextualSpacing w:val="0"/>
              <w:jc w:val="both"/>
              <w:rPr>
                <w:rFonts w:ascii="Arial" w:hAnsi="Arial" w:cs="Arial"/>
                <w:sz w:val="20"/>
                <w:szCs w:val="20"/>
                <w:lang w:val="sl-SI"/>
              </w:rPr>
            </w:pPr>
            <w:r w:rsidRPr="00C5432C">
              <w:rPr>
                <w:rFonts w:ascii="Arial" w:hAnsi="Arial" w:cs="Arial"/>
                <w:sz w:val="20"/>
                <w:szCs w:val="20"/>
                <w:lang w:val="sl-SI"/>
              </w:rPr>
              <w:t>Aktivnost 4 – r</w:t>
            </w:r>
            <w:r w:rsidR="0050400B" w:rsidRPr="00C5432C">
              <w:rPr>
                <w:rFonts w:ascii="Arial" w:hAnsi="Arial" w:cs="Arial"/>
                <w:sz w:val="20"/>
                <w:szCs w:val="20"/>
                <w:lang w:val="sl-SI"/>
              </w:rPr>
              <w:t>azvoj aplikacije, ki je potrebna za delovanje prevozov na klic</w:t>
            </w:r>
            <w:r w:rsidRPr="00C5432C">
              <w:rPr>
                <w:rFonts w:ascii="Arial" w:hAnsi="Arial" w:cs="Arial"/>
                <w:sz w:val="20"/>
                <w:szCs w:val="20"/>
                <w:lang w:val="sl-SI"/>
              </w:rPr>
              <w:t xml:space="preserve"> (T7)</w:t>
            </w:r>
          </w:p>
          <w:p w14:paraId="03B70A6F" w14:textId="60394BF5" w:rsidR="000C0A1C" w:rsidRPr="00C5432C" w:rsidRDefault="000C0A1C" w:rsidP="002B45A1">
            <w:pPr>
              <w:pStyle w:val="Odstavekseznama"/>
              <w:numPr>
                <w:ilvl w:val="0"/>
                <w:numId w:val="32"/>
              </w:numPr>
              <w:spacing w:after="120" w:line="276" w:lineRule="auto"/>
              <w:ind w:left="714" w:hanging="357"/>
              <w:contextualSpacing w:val="0"/>
              <w:jc w:val="both"/>
              <w:rPr>
                <w:rFonts w:ascii="Arial" w:hAnsi="Arial" w:cs="Arial"/>
                <w:sz w:val="20"/>
                <w:szCs w:val="20"/>
                <w:lang w:val="sl-SI"/>
              </w:rPr>
            </w:pPr>
            <w:r w:rsidRPr="00C5432C">
              <w:rPr>
                <w:rFonts w:ascii="Arial" w:hAnsi="Arial" w:cs="Arial"/>
                <w:sz w:val="20"/>
                <w:szCs w:val="20"/>
                <w:lang w:val="sl-SI"/>
              </w:rPr>
              <w:t>Aktivnost 5 – svetovanje (T1)</w:t>
            </w:r>
          </w:p>
          <w:p w14:paraId="3B883CF5" w14:textId="14245F17" w:rsidR="000C0A1C" w:rsidRPr="00C5432C" w:rsidRDefault="000C0A1C" w:rsidP="002B45A1">
            <w:pPr>
              <w:pStyle w:val="Odstavekseznama"/>
              <w:numPr>
                <w:ilvl w:val="0"/>
                <w:numId w:val="32"/>
              </w:numPr>
              <w:spacing w:after="120" w:line="276" w:lineRule="auto"/>
              <w:ind w:left="714" w:hanging="357"/>
              <w:contextualSpacing w:val="0"/>
              <w:jc w:val="both"/>
              <w:rPr>
                <w:rFonts w:ascii="Arial" w:hAnsi="Arial" w:cs="Arial"/>
                <w:sz w:val="20"/>
                <w:szCs w:val="20"/>
                <w:lang w:val="sl-SI"/>
              </w:rPr>
            </w:pPr>
            <w:r w:rsidRPr="00C5432C">
              <w:rPr>
                <w:rFonts w:ascii="Arial" w:hAnsi="Arial" w:cs="Arial"/>
                <w:sz w:val="20"/>
                <w:szCs w:val="20"/>
                <w:lang w:val="sl-SI"/>
              </w:rPr>
              <w:lastRenderedPageBreak/>
              <w:t>Aktivnost 6 – ozaveščanje (T1).</w:t>
            </w:r>
          </w:p>
          <w:p w14:paraId="02311A1F" w14:textId="77777777" w:rsidR="000C0A1C" w:rsidRPr="00C5432C" w:rsidRDefault="000C0A1C" w:rsidP="000C0A1C">
            <w:pPr>
              <w:spacing w:after="120" w:line="276" w:lineRule="auto"/>
              <w:jc w:val="both"/>
              <w:rPr>
                <w:rStyle w:val="s1"/>
                <w:lang w:val="sl-SI"/>
              </w:rPr>
            </w:pPr>
          </w:p>
          <w:p w14:paraId="2B56D9A0" w14:textId="0EA93D88" w:rsidR="000C0A1C" w:rsidRPr="00C5432C" w:rsidRDefault="000C0A1C" w:rsidP="000C0A1C">
            <w:pPr>
              <w:pStyle w:val="Napis"/>
              <w:rPr>
                <w:rFonts w:ascii="Arial" w:hAnsi="Arial" w:cs="Arial"/>
                <w:sz w:val="20"/>
                <w:szCs w:val="20"/>
                <w:lang w:val="sl-SI"/>
              </w:rPr>
            </w:pPr>
            <w:bookmarkStart w:id="133" w:name="_Toc222750572"/>
            <w:r w:rsidRPr="00C5432C">
              <w:rPr>
                <w:rFonts w:ascii="Arial" w:hAnsi="Arial" w:cs="Arial"/>
                <w:sz w:val="20"/>
                <w:szCs w:val="20"/>
                <w:lang w:val="sl-SI"/>
              </w:rPr>
              <w:t xml:space="preserve">Tabela </w:t>
            </w:r>
            <w:r w:rsidRPr="00C5432C">
              <w:rPr>
                <w:rFonts w:ascii="Arial" w:hAnsi="Arial" w:cs="Arial"/>
                <w:sz w:val="20"/>
                <w:szCs w:val="20"/>
                <w:lang w:val="sl-SI"/>
              </w:rPr>
              <w:fldChar w:fldCharType="begin"/>
            </w:r>
            <w:r w:rsidRPr="00C5432C">
              <w:rPr>
                <w:rFonts w:ascii="Arial" w:hAnsi="Arial" w:cs="Arial"/>
                <w:sz w:val="20"/>
                <w:szCs w:val="20"/>
                <w:lang w:val="sl-SI"/>
              </w:rPr>
              <w:instrText xml:space="preserve"> SEQ Tabela \* ARABIC </w:instrText>
            </w:r>
            <w:r w:rsidRPr="00C5432C">
              <w:rPr>
                <w:rFonts w:ascii="Arial" w:hAnsi="Arial" w:cs="Arial"/>
                <w:sz w:val="20"/>
                <w:szCs w:val="20"/>
                <w:lang w:val="sl-SI"/>
              </w:rPr>
              <w:fldChar w:fldCharType="separate"/>
            </w:r>
            <w:r w:rsidR="00F60BEA">
              <w:rPr>
                <w:rFonts w:ascii="Arial" w:hAnsi="Arial" w:cs="Arial"/>
                <w:noProof/>
                <w:sz w:val="20"/>
                <w:szCs w:val="20"/>
                <w:lang w:val="sl-SI"/>
              </w:rPr>
              <w:t>8</w:t>
            </w:r>
            <w:r w:rsidRPr="00C5432C">
              <w:rPr>
                <w:rFonts w:ascii="Arial" w:hAnsi="Arial" w:cs="Arial"/>
                <w:sz w:val="20"/>
                <w:szCs w:val="20"/>
                <w:lang w:val="sl-SI"/>
              </w:rPr>
              <w:fldChar w:fldCharType="end"/>
            </w:r>
            <w:r w:rsidRPr="00C5432C">
              <w:rPr>
                <w:rFonts w:ascii="Arial" w:hAnsi="Arial" w:cs="Arial"/>
                <w:sz w:val="20"/>
                <w:szCs w:val="20"/>
                <w:lang w:val="sl-SI"/>
              </w:rPr>
              <w:t>: Kontrolni seznam za oceno skladnosti z načelom, da se ne škoduje bistveno za operativne stroške izvedbe prevozov na klic (strošek voznika in vzdrževanja vozila)</w:t>
            </w:r>
            <w:bookmarkEnd w:id="133"/>
          </w:p>
          <w:tbl>
            <w:tblPr>
              <w:tblW w:w="8363" w:type="dxa"/>
              <w:tblInd w:w="15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825"/>
              <w:gridCol w:w="711"/>
              <w:gridCol w:w="3827"/>
            </w:tblGrid>
            <w:tr w:rsidR="000C0A1C" w:rsidRPr="006949C2" w14:paraId="65861541" w14:textId="77777777" w:rsidTr="000C0A1C">
              <w:trPr>
                <w:trHeight w:val="300"/>
              </w:trPr>
              <w:tc>
                <w:tcPr>
                  <w:tcW w:w="3825" w:type="dxa"/>
                  <w:tcBorders>
                    <w:top w:val="single" w:sz="8" w:space="0" w:color="auto"/>
                    <w:left w:val="single" w:sz="8" w:space="0" w:color="auto"/>
                    <w:bottom w:val="single" w:sz="8" w:space="0" w:color="auto"/>
                    <w:right w:val="single" w:sz="8" w:space="0" w:color="auto"/>
                  </w:tcBorders>
                  <w:hideMark/>
                </w:tcPr>
                <w:p w14:paraId="33872C82" w14:textId="77777777" w:rsidR="000C0A1C" w:rsidRPr="00C5432C" w:rsidRDefault="000C0A1C" w:rsidP="000C0A1C">
                  <w:pPr>
                    <w:spacing w:after="120" w:line="276" w:lineRule="auto"/>
                    <w:jc w:val="both"/>
                    <w:rPr>
                      <w:rFonts w:ascii="Arial" w:hAnsi="Arial" w:cs="Arial"/>
                      <w:sz w:val="20"/>
                      <w:szCs w:val="20"/>
                      <w:lang w:val="sl-SI"/>
                    </w:rPr>
                  </w:pPr>
                  <w:r w:rsidRPr="00C5432C">
                    <w:rPr>
                      <w:rFonts w:ascii="Arial" w:hAnsi="Arial" w:cs="Arial"/>
                      <w:b/>
                      <w:bCs/>
                      <w:sz w:val="20"/>
                      <w:szCs w:val="20"/>
                      <w:lang w:val="sl-SI"/>
                    </w:rPr>
                    <w:t>Vprašanje</w:t>
                  </w:r>
                </w:p>
              </w:tc>
              <w:tc>
                <w:tcPr>
                  <w:tcW w:w="711" w:type="dxa"/>
                  <w:tcBorders>
                    <w:top w:val="single" w:sz="8" w:space="0" w:color="auto"/>
                    <w:left w:val="nil"/>
                    <w:bottom w:val="single" w:sz="8" w:space="0" w:color="auto"/>
                    <w:right w:val="single" w:sz="8" w:space="0" w:color="auto"/>
                  </w:tcBorders>
                  <w:hideMark/>
                </w:tcPr>
                <w:p w14:paraId="63C33650" w14:textId="77777777" w:rsidR="000C0A1C" w:rsidRPr="00C5432C" w:rsidRDefault="000C0A1C" w:rsidP="000C0A1C">
                  <w:pPr>
                    <w:spacing w:after="120" w:line="276" w:lineRule="auto"/>
                    <w:jc w:val="both"/>
                    <w:rPr>
                      <w:rFonts w:ascii="Arial" w:hAnsi="Arial" w:cs="Arial"/>
                      <w:sz w:val="20"/>
                      <w:szCs w:val="20"/>
                      <w:lang w:val="sl-SI"/>
                    </w:rPr>
                  </w:pPr>
                  <w:r w:rsidRPr="00C5432C">
                    <w:rPr>
                      <w:rFonts w:ascii="Arial" w:hAnsi="Arial" w:cs="Arial"/>
                      <w:b/>
                      <w:bCs/>
                      <w:sz w:val="20"/>
                      <w:szCs w:val="20"/>
                      <w:lang w:val="sl-SI"/>
                    </w:rPr>
                    <w:t>Da/Ne</w:t>
                  </w:r>
                </w:p>
              </w:tc>
              <w:tc>
                <w:tcPr>
                  <w:tcW w:w="3827" w:type="dxa"/>
                  <w:tcBorders>
                    <w:top w:val="single" w:sz="8" w:space="0" w:color="auto"/>
                    <w:left w:val="nil"/>
                    <w:bottom w:val="single" w:sz="8" w:space="0" w:color="auto"/>
                    <w:right w:val="single" w:sz="8" w:space="0" w:color="auto"/>
                  </w:tcBorders>
                  <w:hideMark/>
                </w:tcPr>
                <w:p w14:paraId="53079904" w14:textId="77777777" w:rsidR="000C0A1C" w:rsidRPr="00C5432C" w:rsidRDefault="000C0A1C" w:rsidP="000C0A1C">
                  <w:pPr>
                    <w:spacing w:after="120" w:line="276" w:lineRule="auto"/>
                    <w:jc w:val="both"/>
                    <w:rPr>
                      <w:rFonts w:ascii="Arial" w:hAnsi="Arial" w:cs="Arial"/>
                      <w:b/>
                      <w:bCs/>
                      <w:sz w:val="20"/>
                      <w:szCs w:val="20"/>
                      <w:lang w:val="sl-SI"/>
                    </w:rPr>
                  </w:pPr>
                  <w:r w:rsidRPr="00C5432C">
                    <w:rPr>
                      <w:rFonts w:ascii="Arial" w:hAnsi="Arial" w:cs="Arial"/>
                      <w:b/>
                      <w:bCs/>
                      <w:sz w:val="20"/>
                      <w:szCs w:val="20"/>
                      <w:lang w:val="sl-SI"/>
                    </w:rPr>
                    <w:t>Utemeljitev neobstoja bistvenega škodovanja ob upoštevanju temeljev iz oddelka 1</w:t>
                  </w:r>
                </w:p>
              </w:tc>
            </w:tr>
            <w:tr w:rsidR="000C0A1C" w:rsidRPr="006949C2" w14:paraId="21A8CBC4" w14:textId="77777777" w:rsidTr="000C0A1C">
              <w:trPr>
                <w:trHeight w:val="300"/>
              </w:trPr>
              <w:tc>
                <w:tcPr>
                  <w:tcW w:w="3825" w:type="dxa"/>
                  <w:tcBorders>
                    <w:top w:val="nil"/>
                    <w:left w:val="single" w:sz="8" w:space="0" w:color="auto"/>
                    <w:bottom w:val="single" w:sz="8" w:space="0" w:color="auto"/>
                    <w:right w:val="single" w:sz="8" w:space="0" w:color="auto"/>
                  </w:tcBorders>
                  <w:hideMark/>
                </w:tcPr>
                <w:p w14:paraId="63EA408B" w14:textId="77777777" w:rsidR="000C0A1C" w:rsidRPr="00C5432C" w:rsidRDefault="000C0A1C" w:rsidP="000C0A1C">
                  <w:pPr>
                    <w:spacing w:after="120" w:line="276" w:lineRule="auto"/>
                    <w:jc w:val="both"/>
                    <w:rPr>
                      <w:rFonts w:ascii="Arial" w:hAnsi="Arial" w:cs="Arial"/>
                      <w:sz w:val="20"/>
                      <w:szCs w:val="20"/>
                      <w:lang w:val="sl-SI"/>
                    </w:rPr>
                  </w:pPr>
                  <w:r w:rsidRPr="00C5432C">
                    <w:rPr>
                      <w:rFonts w:ascii="Arial" w:hAnsi="Arial" w:cs="Arial"/>
                      <w:i/>
                      <w:iCs/>
                      <w:sz w:val="20"/>
                      <w:szCs w:val="20"/>
                      <w:lang w:val="sl-SI"/>
                    </w:rPr>
                    <w:t xml:space="preserve">Izključene dejavnosti in sredstva: </w:t>
                  </w:r>
                  <w:r w:rsidRPr="00C5432C">
                    <w:rPr>
                      <w:rFonts w:ascii="Arial" w:hAnsi="Arial" w:cs="Arial"/>
                      <w:sz w:val="20"/>
                      <w:szCs w:val="20"/>
                      <w:lang w:val="sl-SI"/>
                    </w:rPr>
                    <w:t xml:space="preserve">Ali je dejavnost oziroma sredstvo na seznamu izključenih dejavnosti in sredstev iz sektorskih prilog? </w:t>
                  </w:r>
                </w:p>
              </w:tc>
              <w:tc>
                <w:tcPr>
                  <w:tcW w:w="711" w:type="dxa"/>
                  <w:tcBorders>
                    <w:top w:val="nil"/>
                    <w:left w:val="nil"/>
                    <w:bottom w:val="single" w:sz="8" w:space="0" w:color="auto"/>
                    <w:right w:val="single" w:sz="8" w:space="0" w:color="auto"/>
                  </w:tcBorders>
                  <w:hideMark/>
                </w:tcPr>
                <w:p w14:paraId="2CBAFDD9" w14:textId="77777777" w:rsidR="000C0A1C" w:rsidRPr="00C5432C" w:rsidRDefault="000C0A1C" w:rsidP="000C0A1C">
                  <w:pPr>
                    <w:spacing w:after="120" w:line="276" w:lineRule="auto"/>
                    <w:jc w:val="both"/>
                    <w:rPr>
                      <w:rFonts w:ascii="Arial" w:hAnsi="Arial" w:cs="Arial"/>
                      <w:sz w:val="20"/>
                      <w:szCs w:val="20"/>
                      <w:lang w:val="sl-SI"/>
                    </w:rPr>
                  </w:pPr>
                  <w:r w:rsidRPr="00C5432C">
                    <w:rPr>
                      <w:rFonts w:ascii="Arial" w:hAnsi="Arial" w:cs="Arial"/>
                      <w:sz w:val="20"/>
                      <w:szCs w:val="20"/>
                      <w:lang w:val="sl-SI"/>
                    </w:rPr>
                    <w:t>NE</w:t>
                  </w:r>
                </w:p>
              </w:tc>
              <w:tc>
                <w:tcPr>
                  <w:tcW w:w="3827" w:type="dxa"/>
                  <w:tcBorders>
                    <w:top w:val="nil"/>
                    <w:left w:val="nil"/>
                    <w:bottom w:val="single" w:sz="8" w:space="0" w:color="auto"/>
                    <w:right w:val="single" w:sz="8" w:space="0" w:color="auto"/>
                  </w:tcBorders>
                  <w:hideMark/>
                </w:tcPr>
                <w:p w14:paraId="1CA93025" w14:textId="77777777" w:rsidR="000C0A1C" w:rsidRPr="00C5432C" w:rsidRDefault="000C0A1C" w:rsidP="000C0A1C">
                  <w:pPr>
                    <w:spacing w:after="120" w:line="276" w:lineRule="auto"/>
                    <w:jc w:val="both"/>
                    <w:rPr>
                      <w:rFonts w:ascii="Arial" w:hAnsi="Arial" w:cs="Arial"/>
                      <w:sz w:val="20"/>
                      <w:szCs w:val="20"/>
                      <w:lang w:val="sl-SI"/>
                    </w:rPr>
                  </w:pPr>
                  <w:r w:rsidRPr="00C5432C">
                    <w:rPr>
                      <w:rFonts w:ascii="Arial" w:hAnsi="Arial" w:cs="Arial"/>
                      <w:i/>
                      <w:iCs/>
                      <w:sz w:val="20"/>
                      <w:szCs w:val="20"/>
                      <w:lang w:val="sl-SI"/>
                    </w:rPr>
                    <w:t xml:space="preserve">Če je odgovor da, se ta ukrep v okviru Socialnega sklada za podnebje ne šteje za skladnega z načelom, da se ne škoduje bistveno. </w:t>
                  </w:r>
                </w:p>
              </w:tc>
            </w:tr>
            <w:tr w:rsidR="000C0A1C" w:rsidRPr="006949C2" w14:paraId="4C2F8E9E" w14:textId="77777777" w:rsidTr="000C0A1C">
              <w:trPr>
                <w:trHeight w:val="300"/>
              </w:trPr>
              <w:tc>
                <w:tcPr>
                  <w:tcW w:w="3825" w:type="dxa"/>
                  <w:tcBorders>
                    <w:top w:val="nil"/>
                    <w:left w:val="single" w:sz="8" w:space="0" w:color="auto"/>
                    <w:bottom w:val="single" w:sz="8" w:space="0" w:color="auto"/>
                    <w:right w:val="single" w:sz="8" w:space="0" w:color="auto"/>
                  </w:tcBorders>
                  <w:hideMark/>
                </w:tcPr>
                <w:p w14:paraId="639DED40" w14:textId="77777777" w:rsidR="000C0A1C" w:rsidRPr="00C5432C" w:rsidRDefault="000C0A1C" w:rsidP="000C0A1C">
                  <w:pPr>
                    <w:spacing w:after="120" w:line="276" w:lineRule="auto"/>
                    <w:jc w:val="both"/>
                    <w:rPr>
                      <w:rFonts w:ascii="Arial" w:hAnsi="Arial" w:cs="Arial"/>
                      <w:sz w:val="20"/>
                      <w:szCs w:val="20"/>
                      <w:lang w:val="sl-SI"/>
                    </w:rPr>
                  </w:pPr>
                  <w:r w:rsidRPr="00C5432C">
                    <w:rPr>
                      <w:rFonts w:ascii="Arial" w:hAnsi="Arial" w:cs="Arial"/>
                      <w:i/>
                      <w:iCs/>
                      <w:sz w:val="20"/>
                      <w:szCs w:val="20"/>
                      <w:lang w:val="sl-SI"/>
                    </w:rPr>
                    <w:t>Blažitev podnebnih sprememb:</w:t>
                  </w:r>
                  <w:r w:rsidRPr="00C5432C">
                    <w:rPr>
                      <w:rFonts w:ascii="Arial" w:hAnsi="Arial" w:cs="Arial"/>
                      <w:sz w:val="20"/>
                      <w:szCs w:val="20"/>
                      <w:lang w:val="sl-SI"/>
                    </w:rPr>
                    <w:t xml:space="preserve"> ali se pričakuje, da bo dejavnost oziroma sredstvo privedlo do znatnih emisij toplogrednih plinov?</w:t>
                  </w:r>
                </w:p>
              </w:tc>
              <w:tc>
                <w:tcPr>
                  <w:tcW w:w="711" w:type="dxa"/>
                  <w:tcBorders>
                    <w:top w:val="nil"/>
                    <w:left w:val="nil"/>
                    <w:bottom w:val="single" w:sz="8" w:space="0" w:color="auto"/>
                    <w:right w:val="single" w:sz="8" w:space="0" w:color="auto"/>
                  </w:tcBorders>
                  <w:hideMark/>
                </w:tcPr>
                <w:p w14:paraId="3CA3A24B" w14:textId="77777777" w:rsidR="000C0A1C" w:rsidRPr="00C5432C" w:rsidRDefault="000C0A1C" w:rsidP="000C0A1C">
                  <w:pPr>
                    <w:spacing w:after="120" w:line="276" w:lineRule="auto"/>
                    <w:jc w:val="both"/>
                    <w:rPr>
                      <w:rFonts w:ascii="Arial" w:hAnsi="Arial" w:cs="Arial"/>
                      <w:sz w:val="20"/>
                      <w:szCs w:val="20"/>
                      <w:lang w:val="sl-SI"/>
                    </w:rPr>
                  </w:pPr>
                  <w:r w:rsidRPr="00C5432C">
                    <w:rPr>
                      <w:rFonts w:ascii="Arial" w:hAnsi="Arial" w:cs="Arial"/>
                      <w:sz w:val="20"/>
                      <w:szCs w:val="20"/>
                      <w:lang w:val="sl-SI"/>
                    </w:rPr>
                    <w:t>NE</w:t>
                  </w:r>
                </w:p>
              </w:tc>
              <w:tc>
                <w:tcPr>
                  <w:tcW w:w="3827" w:type="dxa"/>
                  <w:tcBorders>
                    <w:top w:val="nil"/>
                    <w:left w:val="nil"/>
                    <w:bottom w:val="single" w:sz="8" w:space="0" w:color="auto"/>
                    <w:right w:val="single" w:sz="8" w:space="0" w:color="auto"/>
                  </w:tcBorders>
                  <w:hideMark/>
                </w:tcPr>
                <w:p w14:paraId="6C95DC41" w14:textId="77777777" w:rsidR="000C0A1C" w:rsidRPr="00C5432C" w:rsidRDefault="000C0A1C" w:rsidP="000C0A1C">
                  <w:pPr>
                    <w:spacing w:after="120" w:line="276" w:lineRule="auto"/>
                    <w:jc w:val="both"/>
                    <w:rPr>
                      <w:rFonts w:ascii="Arial" w:hAnsi="Arial" w:cs="Arial"/>
                      <w:sz w:val="20"/>
                      <w:szCs w:val="20"/>
                      <w:lang w:val="sl-SI"/>
                    </w:rPr>
                  </w:pPr>
                  <w:r w:rsidRPr="00C5432C">
                    <w:rPr>
                      <w:rFonts w:ascii="Arial" w:hAnsi="Arial" w:cs="Arial"/>
                      <w:sz w:val="20"/>
                      <w:szCs w:val="20"/>
                      <w:lang w:val="sl-SI"/>
                    </w:rPr>
                    <w:t>Dejavnost oziroma sredstvo v skladu z Vodilnimi načeli v okviru Socialnega sklada za podnebje, kot jih določajo Tehnične smernice za uporabo načela DNSH v okviru SCF glede na svojo naravo nima predvidljivega škodljivega vpliva na okoljski cilj ali je ta vpliv zanemarljiv, zato se v zvezi z navedenim ciljem šteje za skladno z načelom, da se ne škoduje bistveno.</w:t>
                  </w:r>
                </w:p>
              </w:tc>
            </w:tr>
            <w:tr w:rsidR="000C0A1C" w:rsidRPr="006949C2" w14:paraId="551FA661" w14:textId="77777777" w:rsidTr="000C0A1C">
              <w:trPr>
                <w:trHeight w:val="300"/>
              </w:trPr>
              <w:tc>
                <w:tcPr>
                  <w:tcW w:w="3825" w:type="dxa"/>
                  <w:tcBorders>
                    <w:top w:val="nil"/>
                    <w:left w:val="single" w:sz="8" w:space="0" w:color="auto"/>
                    <w:bottom w:val="single" w:sz="8" w:space="0" w:color="auto"/>
                    <w:right w:val="single" w:sz="8" w:space="0" w:color="auto"/>
                  </w:tcBorders>
                  <w:hideMark/>
                </w:tcPr>
                <w:p w14:paraId="577F178B" w14:textId="77777777" w:rsidR="000C0A1C" w:rsidRPr="00C5432C" w:rsidRDefault="000C0A1C" w:rsidP="000C0A1C">
                  <w:pPr>
                    <w:spacing w:after="120" w:line="276" w:lineRule="auto"/>
                    <w:jc w:val="both"/>
                    <w:rPr>
                      <w:rFonts w:ascii="Arial" w:hAnsi="Arial" w:cs="Arial"/>
                      <w:sz w:val="20"/>
                      <w:szCs w:val="20"/>
                      <w:lang w:val="sl-SI"/>
                    </w:rPr>
                  </w:pPr>
                  <w:r w:rsidRPr="00C5432C">
                    <w:rPr>
                      <w:rFonts w:ascii="Arial" w:hAnsi="Arial" w:cs="Arial"/>
                      <w:i/>
                      <w:iCs/>
                      <w:sz w:val="20"/>
                      <w:szCs w:val="20"/>
                      <w:lang w:val="sl-SI"/>
                    </w:rPr>
                    <w:t xml:space="preserve">Prilagajanje podnebnim spremembam: </w:t>
                  </w:r>
                  <w:r w:rsidRPr="00C5432C">
                    <w:rPr>
                      <w:rFonts w:ascii="Arial" w:hAnsi="Arial" w:cs="Arial"/>
                      <w:sz w:val="20"/>
                      <w:szCs w:val="20"/>
                      <w:lang w:val="sl-SI"/>
                    </w:rPr>
                    <w:t>ali se pričakuje, da bo dejavnost oziroma sredstvo privedlo do povečanega škodljivega vpliva na sedanje podnebje in pričakovano prihodnje podnebje, na ukrep sam ali na ljudi, naravo ali sredstva?</w:t>
                  </w:r>
                </w:p>
              </w:tc>
              <w:tc>
                <w:tcPr>
                  <w:tcW w:w="711" w:type="dxa"/>
                  <w:tcBorders>
                    <w:top w:val="nil"/>
                    <w:left w:val="nil"/>
                    <w:bottom w:val="single" w:sz="8" w:space="0" w:color="auto"/>
                    <w:right w:val="single" w:sz="8" w:space="0" w:color="auto"/>
                  </w:tcBorders>
                  <w:hideMark/>
                </w:tcPr>
                <w:p w14:paraId="41B708A9" w14:textId="77777777" w:rsidR="000C0A1C" w:rsidRPr="00C5432C" w:rsidRDefault="000C0A1C" w:rsidP="000C0A1C">
                  <w:pPr>
                    <w:spacing w:after="120" w:line="276" w:lineRule="auto"/>
                    <w:jc w:val="both"/>
                    <w:rPr>
                      <w:rFonts w:ascii="Arial" w:hAnsi="Arial" w:cs="Arial"/>
                      <w:sz w:val="20"/>
                      <w:szCs w:val="20"/>
                      <w:lang w:val="sl-SI"/>
                    </w:rPr>
                  </w:pPr>
                  <w:r w:rsidRPr="00C5432C">
                    <w:rPr>
                      <w:rFonts w:ascii="Arial" w:hAnsi="Arial" w:cs="Arial"/>
                      <w:sz w:val="20"/>
                      <w:szCs w:val="20"/>
                      <w:lang w:val="sl-SI"/>
                    </w:rPr>
                    <w:t>NE</w:t>
                  </w:r>
                </w:p>
              </w:tc>
              <w:tc>
                <w:tcPr>
                  <w:tcW w:w="3827" w:type="dxa"/>
                  <w:tcBorders>
                    <w:top w:val="nil"/>
                    <w:left w:val="nil"/>
                    <w:bottom w:val="single" w:sz="8" w:space="0" w:color="auto"/>
                    <w:right w:val="single" w:sz="8" w:space="0" w:color="auto"/>
                  </w:tcBorders>
                  <w:hideMark/>
                </w:tcPr>
                <w:p w14:paraId="25D41B14" w14:textId="77777777" w:rsidR="000C0A1C" w:rsidRPr="00C5432C" w:rsidRDefault="000C0A1C" w:rsidP="000C0A1C">
                  <w:pPr>
                    <w:spacing w:after="120" w:line="276" w:lineRule="auto"/>
                    <w:jc w:val="both"/>
                    <w:rPr>
                      <w:rFonts w:ascii="Arial" w:hAnsi="Arial" w:cs="Arial"/>
                      <w:sz w:val="20"/>
                      <w:szCs w:val="20"/>
                      <w:lang w:val="sl-SI"/>
                    </w:rPr>
                  </w:pPr>
                  <w:r w:rsidRPr="00C5432C">
                    <w:rPr>
                      <w:rFonts w:ascii="Arial" w:hAnsi="Arial" w:cs="Arial"/>
                      <w:sz w:val="20"/>
                      <w:szCs w:val="20"/>
                      <w:lang w:val="sl-SI"/>
                    </w:rPr>
                    <w:t>Dejavnost oziroma sredstvo v skladu z Vodilnimi načeli v okviru Socialnega sklada za podnebje, kot jih določajo Tehnične smernice za uporabo načela DNSH v okviru SCF glede na svojo naravo nima predvidljivega škodljivega vpliva na okoljski cilj ali je ta vpliv zanemarljiv, zato se v zvezi z navedenim ciljem šteje za skladno z načelom, da se ne škoduje bistveno.</w:t>
                  </w:r>
                </w:p>
              </w:tc>
            </w:tr>
            <w:tr w:rsidR="000C0A1C" w:rsidRPr="006949C2" w14:paraId="5C3C1041" w14:textId="77777777" w:rsidTr="000C0A1C">
              <w:trPr>
                <w:trHeight w:val="300"/>
              </w:trPr>
              <w:tc>
                <w:tcPr>
                  <w:tcW w:w="3825" w:type="dxa"/>
                  <w:tcBorders>
                    <w:top w:val="nil"/>
                    <w:left w:val="single" w:sz="8" w:space="0" w:color="auto"/>
                    <w:bottom w:val="single" w:sz="8" w:space="0" w:color="auto"/>
                    <w:right w:val="single" w:sz="8" w:space="0" w:color="auto"/>
                  </w:tcBorders>
                  <w:hideMark/>
                </w:tcPr>
                <w:p w14:paraId="3A3EC875" w14:textId="77777777" w:rsidR="000C0A1C" w:rsidRPr="00C5432C" w:rsidRDefault="000C0A1C" w:rsidP="000C0A1C">
                  <w:pPr>
                    <w:spacing w:after="120" w:line="276" w:lineRule="auto"/>
                    <w:jc w:val="both"/>
                    <w:rPr>
                      <w:rFonts w:ascii="Arial" w:hAnsi="Arial" w:cs="Arial"/>
                      <w:sz w:val="20"/>
                      <w:szCs w:val="20"/>
                      <w:lang w:val="sl-SI"/>
                    </w:rPr>
                  </w:pPr>
                  <w:r w:rsidRPr="00C5432C">
                    <w:rPr>
                      <w:rFonts w:ascii="Arial" w:hAnsi="Arial" w:cs="Arial"/>
                      <w:i/>
                      <w:iCs/>
                      <w:sz w:val="20"/>
                      <w:szCs w:val="20"/>
                      <w:lang w:val="sl-SI"/>
                    </w:rPr>
                    <w:t xml:space="preserve">Trajnostna raba ter varstvo vodnih in morskih virov: </w:t>
                  </w:r>
                  <w:r w:rsidRPr="00C5432C">
                    <w:rPr>
                      <w:rFonts w:ascii="Arial" w:hAnsi="Arial" w:cs="Arial"/>
                      <w:sz w:val="20"/>
                      <w:szCs w:val="20"/>
                      <w:lang w:val="sl-SI"/>
                    </w:rPr>
                    <w:t>ali se pričakuje, da bo dejavnost oziroma sredstvo škodovalo: (i) dobremu stanju ali dobremu ekološkem potencialu vodnih teles, vključno s površinskimi in podzemnimi vodami, ali (ii) dobremu okoljskemu stanju morskih voda?</w:t>
                  </w:r>
                </w:p>
              </w:tc>
              <w:tc>
                <w:tcPr>
                  <w:tcW w:w="711" w:type="dxa"/>
                  <w:tcBorders>
                    <w:top w:val="nil"/>
                    <w:left w:val="nil"/>
                    <w:bottom w:val="single" w:sz="8" w:space="0" w:color="auto"/>
                    <w:right w:val="single" w:sz="8" w:space="0" w:color="auto"/>
                  </w:tcBorders>
                  <w:hideMark/>
                </w:tcPr>
                <w:p w14:paraId="159CF597" w14:textId="77777777" w:rsidR="000C0A1C" w:rsidRPr="00C5432C" w:rsidRDefault="000C0A1C" w:rsidP="000C0A1C">
                  <w:pPr>
                    <w:spacing w:after="120" w:line="276" w:lineRule="auto"/>
                    <w:jc w:val="both"/>
                    <w:rPr>
                      <w:rFonts w:ascii="Arial" w:hAnsi="Arial" w:cs="Arial"/>
                      <w:sz w:val="20"/>
                      <w:szCs w:val="20"/>
                      <w:lang w:val="sl-SI"/>
                    </w:rPr>
                  </w:pPr>
                  <w:r w:rsidRPr="00C5432C">
                    <w:rPr>
                      <w:rFonts w:ascii="Arial" w:hAnsi="Arial" w:cs="Arial"/>
                      <w:sz w:val="20"/>
                      <w:szCs w:val="20"/>
                      <w:lang w:val="sl-SI"/>
                    </w:rPr>
                    <w:t>NE</w:t>
                  </w:r>
                </w:p>
              </w:tc>
              <w:tc>
                <w:tcPr>
                  <w:tcW w:w="3827" w:type="dxa"/>
                  <w:tcBorders>
                    <w:top w:val="nil"/>
                    <w:left w:val="nil"/>
                    <w:bottom w:val="single" w:sz="8" w:space="0" w:color="auto"/>
                    <w:right w:val="single" w:sz="8" w:space="0" w:color="auto"/>
                  </w:tcBorders>
                  <w:hideMark/>
                </w:tcPr>
                <w:p w14:paraId="41866777" w14:textId="77777777" w:rsidR="000C0A1C" w:rsidRPr="00C5432C" w:rsidRDefault="000C0A1C" w:rsidP="000C0A1C">
                  <w:pPr>
                    <w:spacing w:after="120" w:line="276" w:lineRule="auto"/>
                    <w:jc w:val="both"/>
                    <w:rPr>
                      <w:rFonts w:ascii="Arial" w:hAnsi="Arial" w:cs="Arial"/>
                      <w:sz w:val="20"/>
                      <w:szCs w:val="20"/>
                      <w:lang w:val="sl-SI"/>
                    </w:rPr>
                  </w:pPr>
                  <w:r w:rsidRPr="00C5432C">
                    <w:rPr>
                      <w:rFonts w:ascii="Arial" w:hAnsi="Arial" w:cs="Arial"/>
                      <w:sz w:val="20"/>
                      <w:szCs w:val="20"/>
                      <w:lang w:val="sl-SI"/>
                    </w:rPr>
                    <w:t>Dejavnost oziroma sredstvo v skladu z Vodilnimi načeli v okviru Socialnega sklada za podnebje, kot jih določajo Tehnične smernice za uporabo načela DNSH v okviru SCF glede na svojo naravo nima predvidljivega škodljivega vpliva na okoljski cilj ali je ta vpliv zanemarljiv, zato se v zvezi z navedenim ciljem šteje za skladno z načelom, da se ne škoduje bistveno.</w:t>
                  </w:r>
                </w:p>
              </w:tc>
            </w:tr>
            <w:tr w:rsidR="000C0A1C" w:rsidRPr="006949C2" w14:paraId="220FF2CC" w14:textId="77777777" w:rsidTr="000C0A1C">
              <w:trPr>
                <w:trHeight w:val="300"/>
              </w:trPr>
              <w:tc>
                <w:tcPr>
                  <w:tcW w:w="3825" w:type="dxa"/>
                  <w:tcBorders>
                    <w:top w:val="nil"/>
                    <w:left w:val="single" w:sz="8" w:space="0" w:color="auto"/>
                    <w:bottom w:val="single" w:sz="8" w:space="0" w:color="auto"/>
                    <w:right w:val="single" w:sz="8" w:space="0" w:color="auto"/>
                  </w:tcBorders>
                  <w:hideMark/>
                </w:tcPr>
                <w:p w14:paraId="07486728" w14:textId="77777777" w:rsidR="000C0A1C" w:rsidRPr="00C5432C" w:rsidRDefault="000C0A1C" w:rsidP="000C0A1C">
                  <w:pPr>
                    <w:spacing w:after="120" w:line="276" w:lineRule="auto"/>
                    <w:jc w:val="both"/>
                    <w:rPr>
                      <w:rFonts w:ascii="Arial" w:hAnsi="Arial" w:cs="Arial"/>
                      <w:sz w:val="20"/>
                      <w:szCs w:val="20"/>
                      <w:lang w:val="sl-SI"/>
                    </w:rPr>
                  </w:pPr>
                  <w:r w:rsidRPr="00C5432C">
                    <w:rPr>
                      <w:rFonts w:ascii="Arial" w:hAnsi="Arial" w:cs="Arial"/>
                      <w:i/>
                      <w:iCs/>
                      <w:sz w:val="20"/>
                      <w:szCs w:val="20"/>
                      <w:lang w:val="sl-SI"/>
                    </w:rPr>
                    <w:t xml:space="preserve">Prehod na krožno gospodarstvo, vključno s preprečevanjem odpadkov in recikliranjem: </w:t>
                  </w:r>
                  <w:r w:rsidRPr="00C5432C">
                    <w:rPr>
                      <w:rFonts w:ascii="Arial" w:hAnsi="Arial" w:cs="Arial"/>
                      <w:sz w:val="20"/>
                      <w:szCs w:val="20"/>
                      <w:lang w:val="sl-SI"/>
                    </w:rPr>
                    <w:t xml:space="preserve">ali se pričakuje, da bo dejavnost oziroma sredstvo:  </w:t>
                  </w:r>
                  <w:r w:rsidRPr="00C5432C">
                    <w:rPr>
                      <w:rFonts w:ascii="Arial" w:hAnsi="Arial" w:cs="Arial"/>
                      <w:sz w:val="20"/>
                      <w:szCs w:val="20"/>
                      <w:lang w:val="sl-SI"/>
                    </w:rPr>
                    <w:br/>
                    <w:t>(i) privedlo do znatnega povečanja nastajanja, sežiganja ali odlaganja odpadkov, razen sežiganja nevarnih odpadkov, ki jih ni mogoče reciklirati, ali</w:t>
                  </w:r>
                </w:p>
                <w:p w14:paraId="7FAA1F54" w14:textId="77777777" w:rsidR="000C0A1C" w:rsidRPr="00C5432C" w:rsidRDefault="000C0A1C" w:rsidP="000C0A1C">
                  <w:pPr>
                    <w:spacing w:after="120" w:line="276" w:lineRule="auto"/>
                    <w:jc w:val="both"/>
                    <w:rPr>
                      <w:rFonts w:ascii="Arial" w:hAnsi="Arial" w:cs="Arial"/>
                      <w:sz w:val="20"/>
                      <w:szCs w:val="20"/>
                      <w:lang w:val="sl-SI"/>
                    </w:rPr>
                  </w:pPr>
                  <w:r w:rsidRPr="00C5432C">
                    <w:rPr>
                      <w:rFonts w:ascii="Arial" w:hAnsi="Arial" w:cs="Arial"/>
                      <w:sz w:val="20"/>
                      <w:szCs w:val="20"/>
                      <w:lang w:val="sl-SI"/>
                    </w:rPr>
                    <w:lastRenderedPageBreak/>
                    <w:t>(ii) privedlo do znatne neučinkovitosti neposredne ali posredne rabe naravnih virov</w:t>
                  </w:r>
                  <w:r w:rsidRPr="00C5432C">
                    <w:rPr>
                      <w:rFonts w:ascii="Arial" w:hAnsi="Arial" w:cs="Arial"/>
                      <w:sz w:val="20"/>
                      <w:szCs w:val="20"/>
                      <w:vertAlign w:val="superscript"/>
                      <w:lang w:val="sl-SI"/>
                    </w:rPr>
                    <w:footnoteReference w:customMarkFollows="1" w:id="45"/>
                    <w:t>[1]</w:t>
                  </w:r>
                  <w:r w:rsidRPr="00C5432C">
                    <w:rPr>
                      <w:rFonts w:ascii="Arial" w:hAnsi="Arial" w:cs="Arial"/>
                      <w:sz w:val="20"/>
                      <w:szCs w:val="20"/>
                      <w:lang w:val="sl-SI"/>
                    </w:rPr>
                    <w:t xml:space="preserve"> v kateri koli fazi njihovega življenjskega cikla, ki jih ne zmanjšujejo ustrezni ukrepi, ali </w:t>
                  </w:r>
                  <w:r w:rsidRPr="00C5432C">
                    <w:rPr>
                      <w:rFonts w:ascii="Arial" w:hAnsi="Arial" w:cs="Arial"/>
                      <w:sz w:val="20"/>
                      <w:szCs w:val="20"/>
                      <w:lang w:val="sl-SI"/>
                    </w:rPr>
                    <w:br/>
                    <w:t>(iii) bistveno in dolgoročno škodovalo okolju z vidika krožnega gospodarstva</w:t>
                  </w:r>
                  <w:r w:rsidRPr="00C5432C">
                    <w:rPr>
                      <w:rFonts w:ascii="Arial" w:hAnsi="Arial" w:cs="Arial"/>
                      <w:sz w:val="20"/>
                      <w:szCs w:val="20"/>
                      <w:vertAlign w:val="superscript"/>
                      <w:lang w:val="sl-SI"/>
                    </w:rPr>
                    <w:footnoteReference w:customMarkFollows="1" w:id="46"/>
                    <w:t>[2]</w:t>
                  </w:r>
                  <w:r w:rsidRPr="00C5432C">
                    <w:rPr>
                      <w:rFonts w:ascii="Arial" w:hAnsi="Arial" w:cs="Arial"/>
                      <w:sz w:val="20"/>
                      <w:szCs w:val="20"/>
                      <w:lang w:val="sl-SI"/>
                    </w:rPr>
                    <w:t>?</w:t>
                  </w:r>
                </w:p>
              </w:tc>
              <w:tc>
                <w:tcPr>
                  <w:tcW w:w="711" w:type="dxa"/>
                  <w:tcBorders>
                    <w:top w:val="nil"/>
                    <w:left w:val="nil"/>
                    <w:bottom w:val="single" w:sz="8" w:space="0" w:color="auto"/>
                    <w:right w:val="single" w:sz="8" w:space="0" w:color="auto"/>
                  </w:tcBorders>
                  <w:hideMark/>
                </w:tcPr>
                <w:p w14:paraId="3C80C364" w14:textId="77777777" w:rsidR="000C0A1C" w:rsidRPr="00C5432C" w:rsidRDefault="000C0A1C" w:rsidP="000C0A1C">
                  <w:pPr>
                    <w:spacing w:after="120" w:line="276" w:lineRule="auto"/>
                    <w:jc w:val="both"/>
                    <w:rPr>
                      <w:rFonts w:ascii="Arial" w:hAnsi="Arial" w:cs="Arial"/>
                      <w:sz w:val="20"/>
                      <w:szCs w:val="20"/>
                      <w:lang w:val="sl-SI"/>
                    </w:rPr>
                  </w:pPr>
                  <w:r w:rsidRPr="00C5432C">
                    <w:rPr>
                      <w:rFonts w:ascii="Arial" w:hAnsi="Arial" w:cs="Arial"/>
                      <w:sz w:val="20"/>
                      <w:szCs w:val="20"/>
                      <w:lang w:val="sl-SI"/>
                    </w:rPr>
                    <w:lastRenderedPageBreak/>
                    <w:t>NE</w:t>
                  </w:r>
                </w:p>
              </w:tc>
              <w:tc>
                <w:tcPr>
                  <w:tcW w:w="3827" w:type="dxa"/>
                  <w:tcBorders>
                    <w:top w:val="nil"/>
                    <w:left w:val="nil"/>
                    <w:bottom w:val="single" w:sz="8" w:space="0" w:color="auto"/>
                    <w:right w:val="single" w:sz="8" w:space="0" w:color="auto"/>
                  </w:tcBorders>
                  <w:hideMark/>
                </w:tcPr>
                <w:p w14:paraId="32D4A021" w14:textId="77777777" w:rsidR="000C0A1C" w:rsidRPr="00C5432C" w:rsidRDefault="000C0A1C" w:rsidP="000C0A1C">
                  <w:pPr>
                    <w:spacing w:after="120" w:line="276" w:lineRule="auto"/>
                    <w:jc w:val="both"/>
                    <w:rPr>
                      <w:rFonts w:ascii="Arial" w:hAnsi="Arial" w:cs="Arial"/>
                      <w:sz w:val="20"/>
                      <w:szCs w:val="20"/>
                      <w:lang w:val="sl-SI"/>
                    </w:rPr>
                  </w:pPr>
                  <w:r w:rsidRPr="00C5432C">
                    <w:rPr>
                      <w:rFonts w:ascii="Arial" w:hAnsi="Arial" w:cs="Arial"/>
                      <w:sz w:val="20"/>
                      <w:szCs w:val="20"/>
                      <w:lang w:val="sl-SI"/>
                    </w:rPr>
                    <w:t>Dejavnost oziroma sredstvo v skladu z Vodilnimi načeli v okviru Socialnega sklada za podnebje, kot jih določajo Tehnične smernice za uporabo načela DNSH v okviru SCF glede na svojo naravo nima predvidljivega škodljivega vpliva na okoljski cilj ali je ta vpliv zanemarljiv, zato se v zvezi z navedenim ciljem šteje za skladno z načelom, da se ne škoduje bistveno.</w:t>
                  </w:r>
                </w:p>
              </w:tc>
            </w:tr>
            <w:tr w:rsidR="000C0A1C" w:rsidRPr="006949C2" w14:paraId="0424602C" w14:textId="77777777" w:rsidTr="000C0A1C">
              <w:trPr>
                <w:trHeight w:val="300"/>
              </w:trPr>
              <w:tc>
                <w:tcPr>
                  <w:tcW w:w="3825" w:type="dxa"/>
                  <w:tcBorders>
                    <w:top w:val="nil"/>
                    <w:left w:val="single" w:sz="8" w:space="0" w:color="auto"/>
                    <w:bottom w:val="single" w:sz="8" w:space="0" w:color="auto"/>
                    <w:right w:val="single" w:sz="8" w:space="0" w:color="auto"/>
                  </w:tcBorders>
                  <w:hideMark/>
                </w:tcPr>
                <w:p w14:paraId="58E249A9" w14:textId="77777777" w:rsidR="000C0A1C" w:rsidRPr="00C5432C" w:rsidRDefault="000C0A1C" w:rsidP="000C0A1C">
                  <w:pPr>
                    <w:spacing w:after="120" w:line="276" w:lineRule="auto"/>
                    <w:jc w:val="both"/>
                    <w:rPr>
                      <w:rFonts w:ascii="Arial" w:hAnsi="Arial" w:cs="Arial"/>
                      <w:sz w:val="20"/>
                      <w:szCs w:val="20"/>
                      <w:lang w:val="sl-SI"/>
                    </w:rPr>
                  </w:pPr>
                  <w:r w:rsidRPr="00C5432C">
                    <w:rPr>
                      <w:rFonts w:ascii="Arial" w:hAnsi="Arial" w:cs="Arial"/>
                      <w:i/>
                      <w:iCs/>
                      <w:sz w:val="20"/>
                      <w:szCs w:val="20"/>
                      <w:lang w:val="sl-SI"/>
                    </w:rPr>
                    <w:t xml:space="preserve">Preprečevanje in nadzorovanje onesnaževanja: </w:t>
                  </w:r>
                  <w:r w:rsidRPr="00C5432C">
                    <w:rPr>
                      <w:rFonts w:ascii="Arial" w:hAnsi="Arial" w:cs="Arial"/>
                      <w:sz w:val="20"/>
                      <w:szCs w:val="20"/>
                      <w:lang w:val="sl-SI"/>
                    </w:rPr>
                    <w:t>ali se pričakuje, da bo dejavnost oziroma sredstvo privedlo do znatnega povečanja emisij onesnaževal</w:t>
                  </w:r>
                  <w:r w:rsidRPr="00C5432C">
                    <w:rPr>
                      <w:rFonts w:ascii="Arial" w:hAnsi="Arial" w:cs="Arial"/>
                      <w:sz w:val="20"/>
                      <w:szCs w:val="20"/>
                      <w:vertAlign w:val="superscript"/>
                      <w:lang w:val="sl-SI"/>
                    </w:rPr>
                    <w:footnoteReference w:customMarkFollows="1" w:id="47"/>
                    <w:t>[3]</w:t>
                  </w:r>
                  <w:r w:rsidRPr="00C5432C">
                    <w:rPr>
                      <w:rFonts w:ascii="Arial" w:hAnsi="Arial" w:cs="Arial"/>
                      <w:sz w:val="20"/>
                      <w:szCs w:val="20"/>
                      <w:lang w:val="sl-SI"/>
                    </w:rPr>
                    <w:t xml:space="preserve"> v zrak, vodo ali zemljo?</w:t>
                  </w:r>
                </w:p>
              </w:tc>
              <w:tc>
                <w:tcPr>
                  <w:tcW w:w="711" w:type="dxa"/>
                  <w:tcBorders>
                    <w:top w:val="nil"/>
                    <w:left w:val="nil"/>
                    <w:bottom w:val="single" w:sz="8" w:space="0" w:color="auto"/>
                    <w:right w:val="single" w:sz="8" w:space="0" w:color="auto"/>
                  </w:tcBorders>
                  <w:hideMark/>
                </w:tcPr>
                <w:p w14:paraId="7C30B228" w14:textId="77777777" w:rsidR="000C0A1C" w:rsidRPr="00C5432C" w:rsidRDefault="000C0A1C" w:rsidP="000C0A1C">
                  <w:pPr>
                    <w:spacing w:after="120" w:line="276" w:lineRule="auto"/>
                    <w:jc w:val="both"/>
                    <w:rPr>
                      <w:rFonts w:ascii="Arial" w:hAnsi="Arial" w:cs="Arial"/>
                      <w:sz w:val="20"/>
                      <w:szCs w:val="20"/>
                      <w:lang w:val="sl-SI"/>
                    </w:rPr>
                  </w:pPr>
                  <w:r w:rsidRPr="00C5432C">
                    <w:rPr>
                      <w:rFonts w:ascii="Arial" w:hAnsi="Arial" w:cs="Arial"/>
                      <w:sz w:val="20"/>
                      <w:szCs w:val="20"/>
                      <w:lang w:val="sl-SI"/>
                    </w:rPr>
                    <w:t>NE</w:t>
                  </w:r>
                </w:p>
              </w:tc>
              <w:tc>
                <w:tcPr>
                  <w:tcW w:w="3827" w:type="dxa"/>
                  <w:tcBorders>
                    <w:top w:val="nil"/>
                    <w:left w:val="nil"/>
                    <w:bottom w:val="single" w:sz="8" w:space="0" w:color="auto"/>
                    <w:right w:val="single" w:sz="8" w:space="0" w:color="auto"/>
                  </w:tcBorders>
                  <w:hideMark/>
                </w:tcPr>
                <w:p w14:paraId="732F9998" w14:textId="77777777" w:rsidR="000C0A1C" w:rsidRPr="00C5432C" w:rsidRDefault="000C0A1C" w:rsidP="000C0A1C">
                  <w:pPr>
                    <w:spacing w:after="120" w:line="276" w:lineRule="auto"/>
                    <w:jc w:val="both"/>
                    <w:rPr>
                      <w:rFonts w:ascii="Arial" w:hAnsi="Arial" w:cs="Arial"/>
                      <w:sz w:val="20"/>
                      <w:szCs w:val="20"/>
                      <w:lang w:val="sl-SI"/>
                    </w:rPr>
                  </w:pPr>
                  <w:r w:rsidRPr="00C5432C">
                    <w:rPr>
                      <w:rFonts w:ascii="Arial" w:hAnsi="Arial" w:cs="Arial"/>
                      <w:sz w:val="20"/>
                      <w:szCs w:val="20"/>
                      <w:lang w:val="sl-SI"/>
                    </w:rPr>
                    <w:t>Dejavnost oziroma sredstvo v skladu z Vodilnimi načeli v okviru Socialnega sklada za podnebje, kot jih določajo Tehnične smernice za uporabo načela DNSH v okviru SCF glede na svojo naravo nima predvidljivega škodljivega vpliva na okoljski cilj ali je ta vpliv zanemarljiv, zato se v zvezi z navedenim ciljem šteje za skladno z načelom, da se ne škoduje bistveno.</w:t>
                  </w:r>
                </w:p>
              </w:tc>
            </w:tr>
            <w:tr w:rsidR="000C0A1C" w:rsidRPr="006949C2" w14:paraId="5569AE84" w14:textId="77777777" w:rsidTr="000C0A1C">
              <w:trPr>
                <w:trHeight w:val="300"/>
              </w:trPr>
              <w:tc>
                <w:tcPr>
                  <w:tcW w:w="3825" w:type="dxa"/>
                  <w:tcBorders>
                    <w:top w:val="nil"/>
                    <w:left w:val="single" w:sz="8" w:space="0" w:color="auto"/>
                    <w:bottom w:val="single" w:sz="8" w:space="0" w:color="auto"/>
                    <w:right w:val="single" w:sz="8" w:space="0" w:color="auto"/>
                  </w:tcBorders>
                  <w:hideMark/>
                </w:tcPr>
                <w:p w14:paraId="028A2685" w14:textId="77777777" w:rsidR="000C0A1C" w:rsidRPr="00C5432C" w:rsidRDefault="000C0A1C" w:rsidP="000C0A1C">
                  <w:pPr>
                    <w:spacing w:after="120" w:line="276" w:lineRule="auto"/>
                    <w:jc w:val="both"/>
                    <w:rPr>
                      <w:rFonts w:ascii="Arial" w:hAnsi="Arial" w:cs="Arial"/>
                      <w:sz w:val="20"/>
                      <w:szCs w:val="20"/>
                      <w:lang w:val="sl-SI"/>
                    </w:rPr>
                  </w:pPr>
                  <w:r w:rsidRPr="00C5432C">
                    <w:rPr>
                      <w:rFonts w:ascii="Arial" w:hAnsi="Arial" w:cs="Arial"/>
                      <w:i/>
                      <w:iCs/>
                      <w:sz w:val="20"/>
                      <w:szCs w:val="20"/>
                      <w:lang w:val="sl-SI"/>
                    </w:rPr>
                    <w:t>Varstvo in obnova biotske raznovrstnosti in ekosistemov:</w:t>
                  </w:r>
                  <w:r w:rsidRPr="00C5432C">
                    <w:rPr>
                      <w:rFonts w:ascii="Arial" w:hAnsi="Arial" w:cs="Arial"/>
                      <w:sz w:val="20"/>
                      <w:szCs w:val="20"/>
                      <w:lang w:val="sl-SI"/>
                    </w:rPr>
                    <w:t xml:space="preserve"> ali se pričakuje, da bo dejavnost oziroma sredstvo: (i) znatno škodljivo za dobro stanje</w:t>
                  </w:r>
                  <w:r w:rsidRPr="00C5432C">
                    <w:rPr>
                      <w:rFonts w:ascii="Arial" w:hAnsi="Arial" w:cs="Arial"/>
                      <w:sz w:val="20"/>
                      <w:szCs w:val="20"/>
                      <w:vertAlign w:val="superscript"/>
                      <w:lang w:val="sl-SI"/>
                    </w:rPr>
                    <w:footnoteReference w:customMarkFollows="1" w:id="48"/>
                    <w:t>[4]</w:t>
                  </w:r>
                  <w:r w:rsidRPr="00C5432C">
                    <w:rPr>
                      <w:rFonts w:ascii="Arial" w:hAnsi="Arial" w:cs="Arial"/>
                      <w:sz w:val="20"/>
                      <w:szCs w:val="20"/>
                      <w:lang w:val="sl-SI"/>
                    </w:rPr>
                    <w:t xml:space="preserve"> in odpornost ekosistemov ali (ii) škodljivo za stanje ohranjenosti habitatov in vrst, vključno s tistimi, ki so v interesu Unije?</w:t>
                  </w:r>
                </w:p>
              </w:tc>
              <w:tc>
                <w:tcPr>
                  <w:tcW w:w="711" w:type="dxa"/>
                  <w:tcBorders>
                    <w:top w:val="nil"/>
                    <w:left w:val="nil"/>
                    <w:bottom w:val="single" w:sz="8" w:space="0" w:color="auto"/>
                    <w:right w:val="single" w:sz="8" w:space="0" w:color="auto"/>
                  </w:tcBorders>
                  <w:hideMark/>
                </w:tcPr>
                <w:p w14:paraId="08F46814" w14:textId="77777777" w:rsidR="000C0A1C" w:rsidRPr="00C5432C" w:rsidRDefault="000C0A1C" w:rsidP="000C0A1C">
                  <w:pPr>
                    <w:spacing w:after="120" w:line="276" w:lineRule="auto"/>
                    <w:jc w:val="both"/>
                    <w:rPr>
                      <w:rFonts w:ascii="Arial" w:hAnsi="Arial" w:cs="Arial"/>
                      <w:sz w:val="20"/>
                      <w:szCs w:val="20"/>
                      <w:lang w:val="sl-SI"/>
                    </w:rPr>
                  </w:pPr>
                  <w:r w:rsidRPr="00C5432C">
                    <w:rPr>
                      <w:rFonts w:ascii="Arial" w:hAnsi="Arial" w:cs="Arial"/>
                      <w:sz w:val="20"/>
                      <w:szCs w:val="20"/>
                      <w:lang w:val="sl-SI"/>
                    </w:rPr>
                    <w:t>NE</w:t>
                  </w:r>
                </w:p>
              </w:tc>
              <w:tc>
                <w:tcPr>
                  <w:tcW w:w="3827" w:type="dxa"/>
                  <w:tcBorders>
                    <w:top w:val="nil"/>
                    <w:left w:val="nil"/>
                    <w:bottom w:val="single" w:sz="8" w:space="0" w:color="auto"/>
                    <w:right w:val="single" w:sz="8" w:space="0" w:color="auto"/>
                  </w:tcBorders>
                  <w:hideMark/>
                </w:tcPr>
                <w:p w14:paraId="23497DBE" w14:textId="77777777" w:rsidR="000C0A1C" w:rsidRPr="00C5432C" w:rsidRDefault="000C0A1C" w:rsidP="000C0A1C">
                  <w:pPr>
                    <w:spacing w:after="120" w:line="276" w:lineRule="auto"/>
                    <w:jc w:val="both"/>
                    <w:rPr>
                      <w:rFonts w:ascii="Arial" w:hAnsi="Arial" w:cs="Arial"/>
                      <w:sz w:val="20"/>
                      <w:szCs w:val="20"/>
                      <w:lang w:val="sl-SI"/>
                    </w:rPr>
                  </w:pPr>
                  <w:r w:rsidRPr="00C5432C">
                    <w:rPr>
                      <w:rFonts w:ascii="Arial" w:hAnsi="Arial" w:cs="Arial"/>
                      <w:sz w:val="20"/>
                      <w:szCs w:val="20"/>
                      <w:lang w:val="sl-SI"/>
                    </w:rPr>
                    <w:t>Dejavnost oziroma sredstvo v skladu z Vodilnimi načeli v okviru Socialnega sklada za podnebje, kot jih določajo Tehnične smernice za uporabo načela DNSH v okviru SCF glede na svojo naravo nima predvidljivega škodljivega vpliva na okoljski cilj ali je ta vpliv zanemarljiv, zato se v zvezi z navedenim ciljem šteje za skladno z načelom, da se ne škoduje bistveno.</w:t>
                  </w:r>
                </w:p>
              </w:tc>
            </w:tr>
          </w:tbl>
          <w:p w14:paraId="0AE7C838" w14:textId="3CC4F6FC" w:rsidR="000C0A1C" w:rsidRPr="00C5432C" w:rsidRDefault="000C0A1C" w:rsidP="000C0A1C">
            <w:pPr>
              <w:spacing w:after="120" w:line="276" w:lineRule="auto"/>
              <w:jc w:val="both"/>
              <w:rPr>
                <w:rStyle w:val="s1"/>
                <w:rFonts w:ascii="Arial" w:hAnsi="Arial" w:cs="Arial"/>
                <w:sz w:val="20"/>
                <w:szCs w:val="20"/>
                <w:lang w:val="sl-SI"/>
              </w:rPr>
            </w:pPr>
          </w:p>
        </w:tc>
      </w:tr>
      <w:bookmarkEnd w:id="132"/>
    </w:tbl>
    <w:p w14:paraId="7D3F264A" w14:textId="77777777" w:rsidR="00FF7475" w:rsidRPr="00C5432C" w:rsidRDefault="00FF7475" w:rsidP="00FF7475">
      <w:pPr>
        <w:pStyle w:val="p2"/>
        <w:rPr>
          <w:rStyle w:val="s1"/>
          <w:lang w:val="sl-SI"/>
        </w:rPr>
      </w:pPr>
    </w:p>
    <w:p w14:paraId="7AACE023" w14:textId="77777777" w:rsidR="00FF7475" w:rsidRPr="00C5432C" w:rsidRDefault="00FF7475" w:rsidP="00FF7475">
      <w:pPr>
        <w:pStyle w:val="p2"/>
        <w:rPr>
          <w:rStyle w:val="s1"/>
          <w:lang w:val="sl-SI"/>
        </w:rPr>
      </w:pPr>
      <w:r w:rsidRPr="00C5432C">
        <w:rPr>
          <w:rStyle w:val="Pripombasklic"/>
          <w:lang w:val="sl-SI"/>
        </w:rPr>
        <w:br w:type="page"/>
      </w:r>
    </w:p>
    <w:p w14:paraId="551F9746" w14:textId="4E6694A9" w:rsidR="00FF7475" w:rsidRPr="00C5432C" w:rsidRDefault="002C52CB" w:rsidP="002C52CB">
      <w:pPr>
        <w:pStyle w:val="Naslov5"/>
        <w:rPr>
          <w:rStyle w:val="s1"/>
          <w:noProof w:val="0"/>
          <w:lang w:val="sl-SI"/>
        </w:rPr>
      </w:pPr>
      <w:r w:rsidRPr="00C5432C">
        <w:rPr>
          <w:rStyle w:val="s1"/>
          <w:noProof w:val="0"/>
          <w:lang w:val="sl-SI"/>
        </w:rPr>
        <w:lastRenderedPageBreak/>
        <w:t xml:space="preserve">Mejniki, cilji in časovnica </w:t>
      </w:r>
    </w:p>
    <w:p w14:paraId="16FFD119" w14:textId="77777777" w:rsidR="002C52CB" w:rsidRPr="00C5432C" w:rsidRDefault="002C52CB" w:rsidP="00FF7475">
      <w:pPr>
        <w:rPr>
          <w:rStyle w:val="s1"/>
          <w:rFonts w:ascii="Times" w:eastAsia="Times New Roman" w:hAnsi="Times" w:cs="Times"/>
          <w:i/>
          <w:iCs/>
          <w:lang w:val="sl-SI" w:eastAsia="en-US"/>
        </w:rPr>
      </w:pPr>
    </w:p>
    <w:p w14:paraId="060F672C" w14:textId="56808E50" w:rsidR="006D7157" w:rsidRPr="00C5432C" w:rsidRDefault="002C52CB" w:rsidP="00FF7475">
      <w:pPr>
        <w:rPr>
          <w:rStyle w:val="s1"/>
          <w:rFonts w:ascii="Times" w:eastAsia="Times New Roman" w:hAnsi="Times" w:cs="Times"/>
          <w:i/>
          <w:iCs/>
          <w:color w:val="156082" w:themeColor="accent1"/>
          <w:lang w:val="sl-SI" w:eastAsia="en-US"/>
        </w:rPr>
      </w:pPr>
      <w:r w:rsidRPr="00C5432C">
        <w:rPr>
          <w:rStyle w:val="s1"/>
          <w:rFonts w:ascii="Times" w:eastAsia="Times New Roman" w:hAnsi="Times" w:cs="Times"/>
          <w:i/>
          <w:iCs/>
          <w:lang w:val="sl-SI" w:eastAsia="en-US"/>
        </w:rPr>
        <w:t>Mejnik</w:t>
      </w:r>
      <w:r w:rsidR="00FF7475" w:rsidRPr="00C5432C">
        <w:rPr>
          <w:rStyle w:val="s1"/>
          <w:rFonts w:ascii="Times" w:eastAsia="Times New Roman" w:hAnsi="Times" w:cs="Times"/>
          <w:i/>
          <w:iCs/>
          <w:lang w:val="sl-SI" w:eastAsia="en-US"/>
        </w:rPr>
        <w:t xml:space="preserve">: </w:t>
      </w:r>
      <w:r w:rsidR="00785460">
        <w:rPr>
          <w:rStyle w:val="s1"/>
          <w:rFonts w:ascii="Times" w:eastAsia="Times New Roman" w:hAnsi="Times" w:cs="Times"/>
          <w:i/>
          <w:iCs/>
          <w:color w:val="156082" w:themeColor="accent1"/>
          <w:lang w:val="sl-SI" w:eastAsia="en-US"/>
        </w:rPr>
        <w:t xml:space="preserve">Sprejem akcijskega načrta za izvajanje prevozov na klic </w:t>
      </w:r>
      <w:r w:rsidR="006D7157" w:rsidRPr="00C5432C">
        <w:rPr>
          <w:rStyle w:val="s1"/>
          <w:rFonts w:ascii="Times" w:eastAsia="Times New Roman" w:hAnsi="Times" w:cs="Times"/>
          <w:i/>
          <w:iCs/>
          <w:color w:val="156082" w:themeColor="accent1"/>
          <w:lang w:val="sl-SI" w:eastAsia="en-US"/>
        </w:rPr>
        <w:t xml:space="preserve"> </w:t>
      </w:r>
    </w:p>
    <w:p w14:paraId="4906974C" w14:textId="77777777" w:rsidR="006D7157" w:rsidRPr="00C5432C" w:rsidRDefault="006D7157" w:rsidP="00FF7475">
      <w:pPr>
        <w:rPr>
          <w:rStyle w:val="s1"/>
          <w:rFonts w:ascii="Times" w:hAnsi="Times" w:cs="Times"/>
          <w:i/>
          <w:iCs/>
          <w:lang w:val="sl-SI" w:eastAsia="en-US"/>
        </w:rPr>
      </w:pPr>
    </w:p>
    <w:p w14:paraId="4AF5BC8E" w14:textId="22E55DEF" w:rsidR="00836E80" w:rsidRPr="00C5432C" w:rsidRDefault="002C52CB" w:rsidP="00FF7475">
      <w:pPr>
        <w:rPr>
          <w:rStyle w:val="s1"/>
          <w:rFonts w:eastAsia="Times New Roman"/>
          <w:i/>
          <w:iCs/>
          <w:lang w:val="sl-SI" w:eastAsia="en-US"/>
        </w:rPr>
      </w:pPr>
      <w:r w:rsidRPr="00C5432C">
        <w:rPr>
          <w:rStyle w:val="s1"/>
          <w:rFonts w:eastAsia="Times New Roman"/>
          <w:i/>
          <w:iCs/>
          <w:lang w:val="sl-SI" w:eastAsia="en-US"/>
        </w:rPr>
        <w:t>Opis</w:t>
      </w:r>
      <w:r w:rsidR="002A427A" w:rsidRPr="00C5432C">
        <w:rPr>
          <w:rStyle w:val="s1"/>
          <w:rFonts w:eastAsia="Times New Roman"/>
          <w:i/>
          <w:iCs/>
          <w:lang w:val="sl-SI" w:eastAsia="en-US"/>
        </w:rPr>
        <w:t>:</w:t>
      </w:r>
    </w:p>
    <w:tbl>
      <w:tblPr>
        <w:tblStyle w:val="Tabelamrea"/>
        <w:tblW w:w="0" w:type="auto"/>
        <w:tblLook w:val="04A0" w:firstRow="1" w:lastRow="0" w:firstColumn="1" w:lastColumn="0" w:noHBand="0" w:noVBand="1"/>
      </w:tblPr>
      <w:tblGrid>
        <w:gridCol w:w="8988"/>
      </w:tblGrid>
      <w:tr w:rsidR="00FF7475" w:rsidRPr="006949C2" w14:paraId="293A00B6" w14:textId="77777777">
        <w:tc>
          <w:tcPr>
            <w:tcW w:w="13948" w:type="dxa"/>
            <w:tcBorders>
              <w:left w:val="single" w:sz="12" w:space="0" w:color="0F9ED5" w:themeColor="accent4"/>
            </w:tcBorders>
          </w:tcPr>
          <w:p w14:paraId="40982E6E" w14:textId="05EEBB63" w:rsidR="002A427A" w:rsidRPr="00C5432C" w:rsidRDefault="000E377B" w:rsidP="00E6211D">
            <w:pPr>
              <w:spacing w:after="120" w:line="276" w:lineRule="auto"/>
              <w:jc w:val="both"/>
              <w:rPr>
                <w:rStyle w:val="s1"/>
                <w:rFonts w:ascii="Times" w:hAnsi="Times" w:cs="Times"/>
                <w:color w:val="156082" w:themeColor="accent1"/>
                <w:shd w:val="clear" w:color="auto" w:fill="FFFFFF"/>
                <w:lang w:val="sl-SI"/>
              </w:rPr>
            </w:pPr>
            <w:r w:rsidRPr="006949C2">
              <w:rPr>
                <w:rFonts w:ascii="Arial" w:hAnsi="Arial" w:cs="Arial"/>
                <w:sz w:val="20"/>
                <w:szCs w:val="20"/>
                <w:lang w:val="sl-SI"/>
              </w:rPr>
              <w:t>Mejnik je dosežen, ko je na podlagi dela izbrane strokovne ekipe pripravljen in s strani pristojnega organa formalno sprejet akcijski načrt za izvajanje prevozov na klic. Akcijski načrt vključuje smernice za izvajanje, opredeljene kazalnike za spremljanje izvedbe in učinka, način poročanja po ukrepih ter analizo ciljnih območij, vključno s strokovno podprtim predlogom območij za prvi in drugi krog pilotnega izvajanja (na podlagi izkazanega interesa in analize potreb/prevozne revščine).</w:t>
            </w:r>
          </w:p>
        </w:tc>
      </w:tr>
    </w:tbl>
    <w:p w14:paraId="313A1C49" w14:textId="77777777" w:rsidR="00FF7475" w:rsidRDefault="00FF7475" w:rsidP="00FF7475">
      <w:pPr>
        <w:pStyle w:val="p2"/>
        <w:rPr>
          <w:rStyle w:val="s1"/>
          <w:lang w:val="sl-SI"/>
        </w:rPr>
      </w:pPr>
    </w:p>
    <w:p w14:paraId="14685611" w14:textId="77777777" w:rsidR="00785460" w:rsidRDefault="00785460" w:rsidP="00FF7475">
      <w:pPr>
        <w:pStyle w:val="p2"/>
        <w:rPr>
          <w:rStyle w:val="s1"/>
          <w:lang w:val="sl-SI"/>
        </w:rPr>
      </w:pPr>
    </w:p>
    <w:p w14:paraId="0C6922F5" w14:textId="381E45A9" w:rsidR="00785460" w:rsidRPr="000E377B" w:rsidRDefault="00785460" w:rsidP="00785460">
      <w:pPr>
        <w:rPr>
          <w:rStyle w:val="s1"/>
          <w:rFonts w:ascii="Times" w:eastAsia="Times New Roman" w:hAnsi="Times" w:cs="Times"/>
          <w:i/>
          <w:iCs/>
          <w:color w:val="156082" w:themeColor="accent1"/>
          <w:lang w:val="sl-SI" w:eastAsia="en-US"/>
        </w:rPr>
      </w:pPr>
      <w:r w:rsidRPr="00C5432C">
        <w:rPr>
          <w:rStyle w:val="s1"/>
          <w:rFonts w:ascii="Times" w:eastAsia="Times New Roman" w:hAnsi="Times" w:cs="Times"/>
          <w:i/>
          <w:iCs/>
          <w:lang w:val="sl-SI" w:eastAsia="en-US"/>
        </w:rPr>
        <w:t xml:space="preserve">Mejnik: </w:t>
      </w:r>
      <w:bookmarkStart w:id="135" w:name="_Hlk222302388"/>
      <w:r w:rsidRPr="00B73B00">
        <w:rPr>
          <w:rStyle w:val="s1"/>
          <w:rFonts w:ascii="Times" w:eastAsia="Times New Roman" w:hAnsi="Times" w:cs="Times"/>
          <w:i/>
          <w:iCs/>
          <w:color w:val="156082" w:themeColor="accent1"/>
          <w:lang w:val="sl-SI" w:eastAsia="en-US"/>
        </w:rPr>
        <w:t>Sprejem Regionalnih celostnih prometnih strategij (RCPS) v vseh 12 slovenskih statističnih regijah</w:t>
      </w:r>
    </w:p>
    <w:bookmarkEnd w:id="135"/>
    <w:p w14:paraId="386ECF92" w14:textId="77777777" w:rsidR="00785460" w:rsidRPr="00C5432C" w:rsidRDefault="00785460" w:rsidP="00785460">
      <w:pPr>
        <w:rPr>
          <w:rStyle w:val="s1"/>
          <w:rFonts w:ascii="Times" w:hAnsi="Times" w:cs="Times"/>
          <w:i/>
          <w:iCs/>
          <w:lang w:val="sl-SI" w:eastAsia="en-US"/>
        </w:rPr>
      </w:pPr>
    </w:p>
    <w:p w14:paraId="0E1DE138" w14:textId="77777777" w:rsidR="00785460" w:rsidRPr="00C5432C" w:rsidRDefault="00785460" w:rsidP="00785460">
      <w:pPr>
        <w:rPr>
          <w:rStyle w:val="s1"/>
          <w:rFonts w:eastAsia="Times New Roman"/>
          <w:i/>
          <w:iCs/>
          <w:lang w:val="sl-SI" w:eastAsia="en-US"/>
        </w:rPr>
      </w:pPr>
      <w:r w:rsidRPr="00C5432C">
        <w:rPr>
          <w:rStyle w:val="s1"/>
          <w:rFonts w:eastAsia="Times New Roman"/>
          <w:i/>
          <w:iCs/>
          <w:lang w:val="sl-SI" w:eastAsia="en-US"/>
        </w:rPr>
        <w:t>Opis:</w:t>
      </w:r>
    </w:p>
    <w:tbl>
      <w:tblPr>
        <w:tblStyle w:val="Tabelamrea"/>
        <w:tblW w:w="0" w:type="auto"/>
        <w:tblLook w:val="04A0" w:firstRow="1" w:lastRow="0" w:firstColumn="1" w:lastColumn="0" w:noHBand="0" w:noVBand="1"/>
      </w:tblPr>
      <w:tblGrid>
        <w:gridCol w:w="8988"/>
      </w:tblGrid>
      <w:tr w:rsidR="00785460" w:rsidRPr="00C5432C" w14:paraId="17568804" w14:textId="77777777" w:rsidTr="009A39C1">
        <w:tc>
          <w:tcPr>
            <w:tcW w:w="13948" w:type="dxa"/>
            <w:tcBorders>
              <w:left w:val="single" w:sz="12" w:space="0" w:color="0F9ED5" w:themeColor="accent4"/>
            </w:tcBorders>
          </w:tcPr>
          <w:p w14:paraId="2B55D845" w14:textId="77777777" w:rsidR="00785460" w:rsidRPr="0015054D" w:rsidRDefault="00785460" w:rsidP="009A39C1">
            <w:pPr>
              <w:spacing w:after="120" w:line="276" w:lineRule="auto"/>
              <w:jc w:val="both"/>
              <w:rPr>
                <w:rStyle w:val="s1"/>
                <w:rFonts w:ascii="Times" w:hAnsi="Times" w:cs="Times"/>
                <w:color w:val="156082" w:themeColor="accent1"/>
                <w:shd w:val="clear" w:color="auto" w:fill="FFFFFF"/>
                <w:lang w:val="sl-SI"/>
              </w:rPr>
            </w:pPr>
            <w:r w:rsidRPr="006949C2">
              <w:rPr>
                <w:rFonts w:ascii="Arial" w:hAnsi="Arial" w:cs="Arial"/>
                <w:sz w:val="20"/>
                <w:szCs w:val="20"/>
                <w:lang w:val="sl-SI"/>
              </w:rPr>
              <w:t xml:space="preserve">Slovenija ima 12 razvojnih (poimenovanih tudi statističnih) regij. Razvojne regije niso pokrajine in nimajo neposredno voljenih predstavnikov, so pa v vsaki izmed dvanajstih razvojnih regij vzpostavljene institucije regionalne politike, ki opravljajo svoje poslanstvo in naloge po Zakonu o spodbujanju skladnega regionalnega razvoja. V vsaki razvojni regiji je vzpostavljen Regijski center mobilnosti. Izvedbo RCPS imajo vsi Regijski centri mobilnostni opredeljeno v svojih letnih delovnih načrtih. Postopek sprejema RCPS je opredeljen v Zakonu o celostnem prometnem načrtovanju, kjer je v 19. členu navedeno, da RCPS sprejme razvojni svet regije, ki je organ odločanja v regiji, v soglasju s pristojnim ministrom.  RCPS je bila v razvojni regiji Koroška že izvedena v ostalih 11 razvojnih regijah pa je v pripravi. </w:t>
            </w:r>
            <w:r w:rsidRPr="006949C2">
              <w:rPr>
                <w:rFonts w:ascii="Arial" w:hAnsi="Arial" w:cs="Arial"/>
                <w:sz w:val="20"/>
                <w:szCs w:val="20"/>
              </w:rPr>
              <w:t>Rok za izvedbo je RCPS je september 2027.</w:t>
            </w:r>
          </w:p>
        </w:tc>
      </w:tr>
    </w:tbl>
    <w:p w14:paraId="6DACB6BA" w14:textId="77777777" w:rsidR="00785460" w:rsidRPr="00C5432C" w:rsidRDefault="00785460" w:rsidP="00785460">
      <w:pPr>
        <w:pStyle w:val="p2"/>
        <w:rPr>
          <w:rStyle w:val="s1"/>
          <w:lang w:val="sl-SI"/>
        </w:rPr>
      </w:pPr>
    </w:p>
    <w:p w14:paraId="39C170C2" w14:textId="77777777" w:rsidR="00EF4CB7" w:rsidRPr="00C5432C" w:rsidRDefault="00EF4CB7" w:rsidP="00EF4CB7">
      <w:pPr>
        <w:rPr>
          <w:rStyle w:val="s1"/>
          <w:rFonts w:ascii="Times" w:eastAsia="Times New Roman" w:hAnsi="Times" w:cs="Times"/>
          <w:i/>
          <w:iCs/>
          <w:lang w:val="sl-SI" w:eastAsia="en-US"/>
        </w:rPr>
      </w:pPr>
      <w:r w:rsidRPr="00C5432C">
        <w:rPr>
          <w:rStyle w:val="s1"/>
          <w:rFonts w:ascii="Times" w:eastAsia="Times New Roman" w:hAnsi="Times" w:cs="Times"/>
          <w:lang w:val="sl-SI" w:eastAsia="en-US"/>
        </w:rPr>
        <w:t>Cilj</w:t>
      </w:r>
      <w:r>
        <w:rPr>
          <w:rStyle w:val="s1"/>
          <w:rFonts w:ascii="Times" w:eastAsia="Times New Roman" w:hAnsi="Times" w:cs="Times"/>
          <w:lang w:val="sl-SI" w:eastAsia="en-US"/>
        </w:rPr>
        <w:t xml:space="preserve"> 1</w:t>
      </w:r>
      <w:r w:rsidRPr="00C5432C">
        <w:rPr>
          <w:rStyle w:val="s1"/>
          <w:rFonts w:ascii="Times" w:eastAsia="Times New Roman" w:hAnsi="Times" w:cs="Times"/>
          <w:lang w:val="sl-SI" w:eastAsia="en-US"/>
        </w:rPr>
        <w:t xml:space="preserve">: </w:t>
      </w:r>
      <w:r w:rsidRPr="00B73B00">
        <w:rPr>
          <w:rStyle w:val="s1"/>
          <w:rFonts w:ascii="Times" w:eastAsia="Times New Roman" w:hAnsi="Times" w:cs="Times"/>
          <w:i/>
          <w:iCs/>
          <w:color w:val="156082" w:themeColor="accent1"/>
          <w:lang w:val="sl-SI" w:eastAsia="en-US"/>
        </w:rPr>
        <w:t>Nakupi brezemisijskih vozil</w:t>
      </w:r>
    </w:p>
    <w:p w14:paraId="4D0F97AB" w14:textId="77777777" w:rsidR="00EF4CB7" w:rsidRPr="00C5432C" w:rsidRDefault="00EF4CB7" w:rsidP="00EF4CB7">
      <w:pPr>
        <w:rPr>
          <w:rFonts w:ascii="Times" w:hAnsi="Times" w:cs="Times"/>
          <w:sz w:val="18"/>
          <w:szCs w:val="18"/>
          <w:lang w:val="sl-SI"/>
        </w:rPr>
      </w:pPr>
    </w:p>
    <w:p w14:paraId="6A3A691D" w14:textId="77777777" w:rsidR="00EF4CB7" w:rsidRPr="00C5432C" w:rsidRDefault="00EF4CB7" w:rsidP="00EF4CB7">
      <w:pPr>
        <w:rPr>
          <w:rStyle w:val="s1"/>
          <w:rFonts w:eastAsia="Times New Roman"/>
          <w:i/>
          <w:iCs/>
          <w:lang w:val="sl-SI" w:eastAsia="en-US"/>
        </w:rPr>
      </w:pPr>
      <w:r w:rsidRPr="00C5432C">
        <w:rPr>
          <w:rStyle w:val="s1"/>
          <w:rFonts w:eastAsia="Times New Roman"/>
          <w:lang w:val="sl-SI" w:eastAsia="en-US"/>
        </w:rPr>
        <w:t>Opis:</w:t>
      </w:r>
    </w:p>
    <w:tbl>
      <w:tblPr>
        <w:tblStyle w:val="Tabelamrea"/>
        <w:tblW w:w="0" w:type="auto"/>
        <w:tblLook w:val="04A0" w:firstRow="1" w:lastRow="0" w:firstColumn="1" w:lastColumn="0" w:noHBand="0" w:noVBand="1"/>
      </w:tblPr>
      <w:tblGrid>
        <w:gridCol w:w="8988"/>
      </w:tblGrid>
      <w:tr w:rsidR="00EF4CB7" w:rsidRPr="006949C2" w14:paraId="5FE2249C" w14:textId="77777777" w:rsidTr="009A39C1">
        <w:tc>
          <w:tcPr>
            <w:tcW w:w="8988" w:type="dxa"/>
            <w:tcBorders>
              <w:left w:val="single" w:sz="12" w:space="0" w:color="0F9ED5" w:themeColor="accent4"/>
            </w:tcBorders>
          </w:tcPr>
          <w:p w14:paraId="5DDF7040" w14:textId="77777777" w:rsidR="00EF4CB7" w:rsidRPr="00C5432C" w:rsidRDefault="00EF4CB7" w:rsidP="009A39C1">
            <w:pPr>
              <w:spacing w:after="240"/>
              <w:jc w:val="both"/>
              <w:rPr>
                <w:rStyle w:val="s1"/>
                <w:rFonts w:ascii="Times" w:hAnsi="Times" w:cs="Times"/>
                <w:color w:val="156082" w:themeColor="accent1"/>
                <w:shd w:val="clear" w:color="auto" w:fill="FFFFFF"/>
                <w:lang w:val="sl-SI"/>
              </w:rPr>
            </w:pPr>
            <w:r>
              <w:rPr>
                <w:rFonts w:ascii="Arial" w:hAnsi="Arial" w:cs="Arial"/>
                <w:sz w:val="20"/>
                <w:szCs w:val="20"/>
                <w:lang w:val="sl-SI"/>
              </w:rPr>
              <w:t>Cilj meri število novo nabavljenih brezemisijskih kombijev za izvajanje prevozov na klic.</w:t>
            </w:r>
            <w:r w:rsidRPr="00C5432C">
              <w:rPr>
                <w:rStyle w:val="s1"/>
                <w:rFonts w:ascii="Times" w:hAnsi="Times" w:cs="Times"/>
                <w:color w:val="156082" w:themeColor="accent1"/>
                <w:shd w:val="clear" w:color="auto" w:fill="FFFFFF"/>
                <w:lang w:val="sl-SI"/>
              </w:rPr>
              <w:t xml:space="preserve"> </w:t>
            </w:r>
          </w:p>
        </w:tc>
      </w:tr>
    </w:tbl>
    <w:p w14:paraId="01A35AF4" w14:textId="77777777" w:rsidR="00EF4CB7" w:rsidRPr="00C5432C" w:rsidRDefault="00EF4CB7" w:rsidP="00EF4CB7">
      <w:pPr>
        <w:pStyle w:val="p2"/>
        <w:rPr>
          <w:rStyle w:val="s1"/>
          <w:lang w:val="sl-SI"/>
        </w:rPr>
      </w:pPr>
    </w:p>
    <w:p w14:paraId="72E4F3CA" w14:textId="77777777" w:rsidR="00EF4CB7" w:rsidRPr="00B73B00" w:rsidRDefault="00EF4CB7" w:rsidP="00EF4CB7">
      <w:pPr>
        <w:rPr>
          <w:rStyle w:val="s1"/>
          <w:rFonts w:ascii="Times" w:eastAsia="Times New Roman" w:hAnsi="Times" w:cs="Times"/>
          <w:i/>
          <w:iCs/>
          <w:color w:val="156082" w:themeColor="accent1"/>
          <w:lang w:val="sl-SI" w:eastAsia="en-US"/>
        </w:rPr>
      </w:pPr>
      <w:r w:rsidRPr="00C5432C">
        <w:rPr>
          <w:rStyle w:val="s1"/>
          <w:rFonts w:ascii="Times" w:eastAsia="Times New Roman" w:hAnsi="Times" w:cs="Times"/>
          <w:lang w:val="sl-SI" w:eastAsia="en-US"/>
        </w:rPr>
        <w:t>Cilj</w:t>
      </w:r>
      <w:r>
        <w:rPr>
          <w:rStyle w:val="s1"/>
          <w:rFonts w:ascii="Times" w:eastAsia="Times New Roman" w:hAnsi="Times" w:cs="Times"/>
          <w:lang w:val="sl-SI" w:eastAsia="en-US"/>
        </w:rPr>
        <w:t xml:space="preserve"> 2</w:t>
      </w:r>
      <w:r w:rsidRPr="00C5432C">
        <w:rPr>
          <w:rStyle w:val="s1"/>
          <w:rFonts w:ascii="Times" w:eastAsia="Times New Roman" w:hAnsi="Times" w:cs="Times"/>
          <w:lang w:val="sl-SI" w:eastAsia="en-US"/>
        </w:rPr>
        <w:t xml:space="preserve">: </w:t>
      </w:r>
      <w:r w:rsidRPr="00B73B00">
        <w:rPr>
          <w:rStyle w:val="s1"/>
          <w:rFonts w:ascii="Times" w:eastAsia="Times New Roman" w:hAnsi="Times" w:cs="Times"/>
          <w:i/>
          <w:iCs/>
          <w:color w:val="156082" w:themeColor="accent1"/>
          <w:lang w:val="sl-SI" w:eastAsia="en-US"/>
        </w:rPr>
        <w:t>Skupna mobilnost in mobilnost kot storitev kot dodatni možnosti</w:t>
      </w:r>
    </w:p>
    <w:p w14:paraId="54699294" w14:textId="77777777" w:rsidR="00EF4CB7" w:rsidRPr="00B73B00" w:rsidRDefault="00EF4CB7" w:rsidP="00EF4CB7">
      <w:pPr>
        <w:rPr>
          <w:rStyle w:val="s1"/>
          <w:rFonts w:eastAsia="Times New Roman"/>
          <w:i/>
          <w:iCs/>
          <w:color w:val="156082" w:themeColor="accent1"/>
          <w:lang w:eastAsia="en-US"/>
        </w:rPr>
      </w:pPr>
    </w:p>
    <w:p w14:paraId="7129296E" w14:textId="77777777" w:rsidR="00EF4CB7" w:rsidRPr="00C5432C" w:rsidRDefault="00EF4CB7" w:rsidP="00EF4CB7">
      <w:pPr>
        <w:rPr>
          <w:rStyle w:val="s1"/>
          <w:rFonts w:eastAsia="Times New Roman"/>
          <w:i/>
          <w:iCs/>
          <w:lang w:val="sl-SI" w:eastAsia="en-US"/>
        </w:rPr>
      </w:pPr>
      <w:r w:rsidRPr="00C5432C">
        <w:rPr>
          <w:rStyle w:val="s1"/>
          <w:rFonts w:eastAsia="Times New Roman"/>
          <w:lang w:val="sl-SI" w:eastAsia="en-US"/>
        </w:rPr>
        <w:t>Opis:</w:t>
      </w:r>
    </w:p>
    <w:tbl>
      <w:tblPr>
        <w:tblStyle w:val="Tabelamrea"/>
        <w:tblW w:w="0" w:type="auto"/>
        <w:tblLook w:val="04A0" w:firstRow="1" w:lastRow="0" w:firstColumn="1" w:lastColumn="0" w:noHBand="0" w:noVBand="1"/>
      </w:tblPr>
      <w:tblGrid>
        <w:gridCol w:w="8988"/>
      </w:tblGrid>
      <w:tr w:rsidR="00EF4CB7" w:rsidRPr="006949C2" w14:paraId="262F57CE" w14:textId="77777777" w:rsidTr="009A39C1">
        <w:tc>
          <w:tcPr>
            <w:tcW w:w="8988" w:type="dxa"/>
            <w:tcBorders>
              <w:left w:val="single" w:sz="12" w:space="0" w:color="0F9ED5" w:themeColor="accent4"/>
            </w:tcBorders>
          </w:tcPr>
          <w:p w14:paraId="53274FDB" w14:textId="77777777" w:rsidR="00EF4CB7" w:rsidRPr="00C5432C" w:rsidRDefault="00EF4CB7" w:rsidP="009A39C1">
            <w:pPr>
              <w:spacing w:after="240"/>
              <w:jc w:val="both"/>
              <w:rPr>
                <w:rStyle w:val="s1"/>
                <w:rFonts w:ascii="Times" w:hAnsi="Times" w:cs="Times"/>
                <w:color w:val="156082" w:themeColor="accent1"/>
                <w:shd w:val="clear" w:color="auto" w:fill="FFFFFF"/>
                <w:lang w:val="sl-SI"/>
              </w:rPr>
            </w:pPr>
            <w:r w:rsidRPr="00C5432C">
              <w:rPr>
                <w:rFonts w:ascii="Arial" w:hAnsi="Arial" w:cs="Arial"/>
                <w:sz w:val="20"/>
                <w:szCs w:val="20"/>
                <w:lang w:val="sl-SI"/>
              </w:rPr>
              <w:t>Enote prevoza na klic je vozilo z voznikom na določeni (okvirni) trasi ali območju.</w:t>
            </w:r>
            <w:r w:rsidRPr="00C5432C">
              <w:rPr>
                <w:rStyle w:val="s1"/>
                <w:rFonts w:ascii="Times" w:hAnsi="Times" w:cs="Times"/>
                <w:color w:val="156082" w:themeColor="accent1"/>
                <w:shd w:val="clear" w:color="auto" w:fill="FFFFFF"/>
                <w:lang w:val="sl-SI"/>
              </w:rPr>
              <w:t xml:space="preserve"> </w:t>
            </w:r>
          </w:p>
        </w:tc>
      </w:tr>
    </w:tbl>
    <w:p w14:paraId="01484C1D" w14:textId="77777777" w:rsidR="00EF4CB7" w:rsidRPr="00C5432C" w:rsidRDefault="00EF4CB7" w:rsidP="00EF4CB7">
      <w:pPr>
        <w:pStyle w:val="p2"/>
        <w:rPr>
          <w:rStyle w:val="s1"/>
          <w:lang w:val="sl-SI"/>
        </w:rPr>
      </w:pPr>
    </w:p>
    <w:p w14:paraId="1A059428" w14:textId="77777777" w:rsidR="00FF7475" w:rsidRPr="00C5432C" w:rsidRDefault="00FF7475" w:rsidP="00FF7475">
      <w:pPr>
        <w:pStyle w:val="p2"/>
        <w:rPr>
          <w:rStyle w:val="s1"/>
          <w:lang w:val="sl-SI"/>
        </w:rPr>
        <w:sectPr w:rsidR="00FF7475" w:rsidRPr="00C5432C" w:rsidSect="00F276CD">
          <w:pgSz w:w="11906" w:h="16838"/>
          <w:pgMar w:top="1440" w:right="1440" w:bottom="1440" w:left="1440" w:header="708" w:footer="708" w:gutter="0"/>
          <w:cols w:space="708"/>
          <w:docGrid w:linePitch="360"/>
        </w:sectPr>
      </w:pPr>
    </w:p>
    <w:p w14:paraId="7D826D0C" w14:textId="77777777" w:rsidR="002C52CB" w:rsidRPr="00C5432C" w:rsidRDefault="002C52CB" w:rsidP="002C52CB">
      <w:pPr>
        <w:rPr>
          <w:rFonts w:ascii="Times" w:eastAsia="Times New Roman" w:hAnsi="Times" w:cs="Times"/>
          <w:i/>
          <w:iCs/>
          <w:lang w:val="sl-SI" w:eastAsia="en-US"/>
        </w:rPr>
      </w:pPr>
      <w:r w:rsidRPr="00C5432C">
        <w:rPr>
          <w:rFonts w:ascii="Times" w:eastAsia="Times New Roman" w:hAnsi="Times" w:cs="Times"/>
          <w:i/>
          <w:iCs/>
          <w:lang w:val="sl-SI" w:eastAsia="en-US"/>
        </w:rPr>
        <w:lastRenderedPageBreak/>
        <w:t>Tabela, ki vsebuje informacije o mejnikih, ciljih in časovnem okviru za doseganje ukrepa/naložbe</w:t>
      </w:r>
    </w:p>
    <w:p w14:paraId="3D05C93E" w14:textId="77777777" w:rsidR="001D6477" w:rsidRPr="00C5432C" w:rsidRDefault="001D6477" w:rsidP="00B53BDF">
      <w:pPr>
        <w:rPr>
          <w:rStyle w:val="s1"/>
          <w:rFonts w:ascii="Times" w:eastAsia="Times New Roman" w:hAnsi="Times" w:cs="Times"/>
          <w:i/>
          <w:iCs/>
          <w:lang w:val="sl-SI" w:eastAsia="en-US"/>
        </w:rPr>
      </w:pPr>
    </w:p>
    <w:p w14:paraId="6500ED49" w14:textId="77777777" w:rsidR="00FF7475" w:rsidRPr="00C5432C" w:rsidRDefault="00FF7475" w:rsidP="00FF7475">
      <w:pPr>
        <w:rPr>
          <w:lang w:val="sl-SI"/>
        </w:rPr>
      </w:pPr>
    </w:p>
    <w:tbl>
      <w:tblPr>
        <w:tblW w:w="13608" w:type="dxa"/>
        <w:tblCellSpacing w:w="0" w:type="dxa"/>
        <w:tblBorders>
          <w:top w:val="single" w:sz="4" w:space="0" w:color="0F9ED5" w:themeColor="accent4"/>
          <w:left w:val="single" w:sz="4" w:space="0" w:color="0F9ED5" w:themeColor="accent4"/>
          <w:bottom w:val="single" w:sz="4" w:space="0" w:color="0F9ED5" w:themeColor="accent4"/>
          <w:right w:val="single" w:sz="4" w:space="0" w:color="0F9ED5" w:themeColor="accent4"/>
          <w:insideH w:val="single" w:sz="4" w:space="0" w:color="0F9ED5" w:themeColor="accent4"/>
          <w:insideV w:val="single" w:sz="4" w:space="0" w:color="0F9ED5" w:themeColor="accent4"/>
        </w:tblBorders>
        <w:tblLayout w:type="fixed"/>
        <w:tblCellMar>
          <w:left w:w="0" w:type="dxa"/>
          <w:right w:w="0" w:type="dxa"/>
        </w:tblCellMar>
        <w:tblLook w:val="04A0" w:firstRow="1" w:lastRow="0" w:firstColumn="1" w:lastColumn="0" w:noHBand="0" w:noVBand="1"/>
      </w:tblPr>
      <w:tblGrid>
        <w:gridCol w:w="1838"/>
        <w:gridCol w:w="992"/>
        <w:gridCol w:w="993"/>
        <w:gridCol w:w="4819"/>
        <w:gridCol w:w="2143"/>
        <w:gridCol w:w="809"/>
        <w:gridCol w:w="628"/>
        <w:gridCol w:w="673"/>
        <w:gridCol w:w="713"/>
      </w:tblGrid>
      <w:tr w:rsidR="002C52CB" w:rsidRPr="00C5432C" w14:paraId="1FC73687" w14:textId="77777777" w:rsidTr="002C52CB">
        <w:trPr>
          <w:tblCellSpacing w:w="0" w:type="dxa"/>
        </w:trPr>
        <w:tc>
          <w:tcPr>
            <w:tcW w:w="1838" w:type="dxa"/>
            <w:vMerge w:val="restart"/>
          </w:tcPr>
          <w:p w14:paraId="7CA1658A" w14:textId="6501CDA1" w:rsidR="002C52CB" w:rsidRPr="00C5432C" w:rsidRDefault="002C52CB" w:rsidP="002C52CB">
            <w:pPr>
              <w:pStyle w:val="p2"/>
              <w:rPr>
                <w:lang w:val="sl-SI"/>
              </w:rPr>
            </w:pPr>
            <w:r w:rsidRPr="00C5432C">
              <w:rPr>
                <w:lang w:val="sl-SI"/>
              </w:rPr>
              <w:t>Številka</w:t>
            </w:r>
          </w:p>
        </w:tc>
        <w:tc>
          <w:tcPr>
            <w:tcW w:w="992" w:type="dxa"/>
            <w:vMerge w:val="restart"/>
          </w:tcPr>
          <w:p w14:paraId="56C16C85" w14:textId="113A9785" w:rsidR="002C52CB" w:rsidRPr="00C5432C" w:rsidRDefault="002C52CB" w:rsidP="002C52CB">
            <w:pPr>
              <w:pStyle w:val="p2"/>
              <w:jc w:val="center"/>
              <w:rPr>
                <w:rStyle w:val="s1"/>
                <w:lang w:val="sl-SI"/>
              </w:rPr>
            </w:pPr>
            <w:r w:rsidRPr="00C5432C">
              <w:rPr>
                <w:rStyle w:val="s1"/>
                <w:lang w:val="sl-SI"/>
              </w:rPr>
              <w:t>Ukrep / naložba</w:t>
            </w:r>
          </w:p>
        </w:tc>
        <w:tc>
          <w:tcPr>
            <w:tcW w:w="993" w:type="dxa"/>
            <w:vMerge w:val="restart"/>
          </w:tcPr>
          <w:p w14:paraId="556D213A" w14:textId="0FD390BA" w:rsidR="002C52CB" w:rsidRPr="00C5432C" w:rsidRDefault="002C52CB" w:rsidP="002C52CB">
            <w:pPr>
              <w:pStyle w:val="p2"/>
              <w:jc w:val="center"/>
              <w:rPr>
                <w:lang w:val="sl-SI"/>
              </w:rPr>
            </w:pPr>
            <w:r w:rsidRPr="00C5432C">
              <w:rPr>
                <w:rStyle w:val="s1"/>
                <w:lang w:val="sl-SI"/>
              </w:rPr>
              <w:t>Mejnik (M) / cilj (T)</w:t>
            </w:r>
          </w:p>
        </w:tc>
        <w:tc>
          <w:tcPr>
            <w:tcW w:w="4819" w:type="dxa"/>
            <w:vMerge w:val="restart"/>
          </w:tcPr>
          <w:p w14:paraId="56A09206" w14:textId="4263E704" w:rsidR="002C52CB" w:rsidRPr="00C5432C" w:rsidRDefault="002C52CB" w:rsidP="002C52CB">
            <w:pPr>
              <w:pStyle w:val="p2"/>
              <w:jc w:val="center"/>
              <w:rPr>
                <w:lang w:val="sl-SI"/>
              </w:rPr>
            </w:pPr>
            <w:r w:rsidRPr="00C5432C">
              <w:rPr>
                <w:rStyle w:val="s1"/>
                <w:lang w:val="sl-SI"/>
              </w:rPr>
              <w:t>Ime mejnika / cilja</w:t>
            </w:r>
          </w:p>
        </w:tc>
        <w:tc>
          <w:tcPr>
            <w:tcW w:w="3580" w:type="dxa"/>
            <w:gridSpan w:val="3"/>
          </w:tcPr>
          <w:p w14:paraId="690ED5DB" w14:textId="0DA26E2E" w:rsidR="002C52CB" w:rsidRPr="00C5432C" w:rsidRDefault="002C52CB" w:rsidP="002C52CB">
            <w:pPr>
              <w:pStyle w:val="p2"/>
              <w:jc w:val="center"/>
              <w:rPr>
                <w:lang w:val="sl-SI"/>
              </w:rPr>
            </w:pPr>
            <w:r w:rsidRPr="00C5432C">
              <w:rPr>
                <w:rStyle w:val="s1"/>
                <w:lang w:val="sl-SI"/>
              </w:rPr>
              <w:t>Kvantitativni kazalnik (cilj)</w:t>
            </w:r>
          </w:p>
        </w:tc>
        <w:tc>
          <w:tcPr>
            <w:tcW w:w="1386" w:type="dxa"/>
            <w:gridSpan w:val="2"/>
          </w:tcPr>
          <w:p w14:paraId="792F1F0D" w14:textId="2B699981" w:rsidR="002C52CB" w:rsidRPr="00C5432C" w:rsidRDefault="002C52CB" w:rsidP="002C52CB">
            <w:pPr>
              <w:pStyle w:val="p2"/>
              <w:jc w:val="center"/>
              <w:rPr>
                <w:lang w:val="sl-SI"/>
              </w:rPr>
            </w:pPr>
            <w:r w:rsidRPr="00C5432C">
              <w:rPr>
                <w:rStyle w:val="s1"/>
                <w:lang w:val="sl-SI"/>
              </w:rPr>
              <w:t>Rok za doseganje</w:t>
            </w:r>
          </w:p>
        </w:tc>
      </w:tr>
      <w:tr w:rsidR="002C52CB" w:rsidRPr="00C5432C" w14:paraId="4AB6F492" w14:textId="77777777" w:rsidTr="002C52CB">
        <w:trPr>
          <w:tblCellSpacing w:w="0" w:type="dxa"/>
        </w:trPr>
        <w:tc>
          <w:tcPr>
            <w:tcW w:w="1838" w:type="dxa"/>
            <w:vMerge/>
            <w:vAlign w:val="center"/>
          </w:tcPr>
          <w:p w14:paraId="388395D0" w14:textId="77777777" w:rsidR="002C52CB" w:rsidRPr="00C5432C" w:rsidRDefault="002C52CB" w:rsidP="002C52CB">
            <w:pPr>
              <w:rPr>
                <w:rFonts w:ascii="Times" w:hAnsi="Times"/>
                <w:sz w:val="18"/>
                <w:szCs w:val="18"/>
                <w:lang w:val="sl-SI"/>
              </w:rPr>
            </w:pPr>
          </w:p>
        </w:tc>
        <w:tc>
          <w:tcPr>
            <w:tcW w:w="992" w:type="dxa"/>
            <w:vMerge/>
          </w:tcPr>
          <w:p w14:paraId="2B170BF4" w14:textId="77777777" w:rsidR="002C52CB" w:rsidRPr="00C5432C" w:rsidRDefault="002C52CB" w:rsidP="002C52CB">
            <w:pPr>
              <w:jc w:val="center"/>
              <w:rPr>
                <w:rFonts w:ascii="Times" w:hAnsi="Times"/>
                <w:sz w:val="18"/>
                <w:szCs w:val="18"/>
                <w:lang w:val="sl-SI"/>
              </w:rPr>
            </w:pPr>
          </w:p>
        </w:tc>
        <w:tc>
          <w:tcPr>
            <w:tcW w:w="993" w:type="dxa"/>
            <w:vMerge/>
            <w:vAlign w:val="center"/>
          </w:tcPr>
          <w:p w14:paraId="2E325CBE" w14:textId="77777777" w:rsidR="002C52CB" w:rsidRPr="00C5432C" w:rsidRDefault="002C52CB" w:rsidP="002C52CB">
            <w:pPr>
              <w:jc w:val="center"/>
              <w:rPr>
                <w:rFonts w:ascii="Times" w:hAnsi="Times"/>
                <w:sz w:val="18"/>
                <w:szCs w:val="18"/>
                <w:lang w:val="sl-SI"/>
              </w:rPr>
            </w:pPr>
          </w:p>
        </w:tc>
        <w:tc>
          <w:tcPr>
            <w:tcW w:w="4819" w:type="dxa"/>
            <w:vMerge/>
            <w:vAlign w:val="center"/>
          </w:tcPr>
          <w:p w14:paraId="5D1CBB57" w14:textId="77777777" w:rsidR="002C52CB" w:rsidRPr="00C5432C" w:rsidRDefault="002C52CB" w:rsidP="002C52CB">
            <w:pPr>
              <w:rPr>
                <w:rFonts w:ascii="Times" w:hAnsi="Times"/>
                <w:sz w:val="18"/>
                <w:szCs w:val="18"/>
                <w:lang w:val="sl-SI"/>
              </w:rPr>
            </w:pPr>
          </w:p>
        </w:tc>
        <w:tc>
          <w:tcPr>
            <w:tcW w:w="2143" w:type="dxa"/>
          </w:tcPr>
          <w:p w14:paraId="324BDC09" w14:textId="0D32A596" w:rsidR="002C52CB" w:rsidRPr="00C5432C" w:rsidRDefault="002C52CB" w:rsidP="002C52CB">
            <w:pPr>
              <w:pStyle w:val="p2"/>
              <w:rPr>
                <w:lang w:val="sl-SI"/>
              </w:rPr>
            </w:pPr>
            <w:r w:rsidRPr="00C5432C">
              <w:rPr>
                <w:rStyle w:val="s1"/>
                <w:lang w:val="sl-SI"/>
              </w:rPr>
              <w:t>Enota merjenja</w:t>
            </w:r>
          </w:p>
        </w:tc>
        <w:tc>
          <w:tcPr>
            <w:tcW w:w="809" w:type="dxa"/>
          </w:tcPr>
          <w:p w14:paraId="23452089" w14:textId="6B07160D" w:rsidR="002C52CB" w:rsidRPr="00C5432C" w:rsidRDefault="002C52CB" w:rsidP="002C52CB">
            <w:pPr>
              <w:pStyle w:val="p2"/>
              <w:jc w:val="right"/>
              <w:rPr>
                <w:lang w:val="sl-SI"/>
              </w:rPr>
            </w:pPr>
            <w:r w:rsidRPr="00C5432C">
              <w:rPr>
                <w:rStyle w:val="s1"/>
                <w:lang w:val="sl-SI"/>
              </w:rPr>
              <w:t>Izhodiščna vrednost</w:t>
            </w:r>
          </w:p>
        </w:tc>
        <w:tc>
          <w:tcPr>
            <w:tcW w:w="628" w:type="dxa"/>
          </w:tcPr>
          <w:p w14:paraId="2DFDE463" w14:textId="09E5D129" w:rsidR="002C52CB" w:rsidRPr="00C5432C" w:rsidRDefault="002C52CB" w:rsidP="002C52CB">
            <w:pPr>
              <w:pStyle w:val="p2"/>
              <w:jc w:val="right"/>
              <w:rPr>
                <w:lang w:val="sl-SI"/>
              </w:rPr>
            </w:pPr>
            <w:r w:rsidRPr="00C5432C">
              <w:rPr>
                <w:rStyle w:val="s1"/>
                <w:lang w:val="sl-SI"/>
              </w:rPr>
              <w:t>Ciljna vrednost</w:t>
            </w:r>
          </w:p>
        </w:tc>
        <w:tc>
          <w:tcPr>
            <w:tcW w:w="673" w:type="dxa"/>
          </w:tcPr>
          <w:p w14:paraId="002F81C9" w14:textId="5095BCAE" w:rsidR="002C52CB" w:rsidRPr="00C5432C" w:rsidRDefault="002C52CB" w:rsidP="002C52CB">
            <w:pPr>
              <w:pStyle w:val="p2"/>
              <w:jc w:val="center"/>
              <w:rPr>
                <w:lang w:val="sl-SI"/>
              </w:rPr>
            </w:pPr>
            <w:r w:rsidRPr="00C5432C">
              <w:rPr>
                <w:rStyle w:val="s1"/>
                <w:lang w:val="sl-SI"/>
              </w:rPr>
              <w:t>Leto</w:t>
            </w:r>
          </w:p>
        </w:tc>
        <w:tc>
          <w:tcPr>
            <w:tcW w:w="713" w:type="dxa"/>
          </w:tcPr>
          <w:p w14:paraId="3992AB00" w14:textId="1B742E30" w:rsidR="002C52CB" w:rsidRPr="00C5432C" w:rsidRDefault="002C52CB" w:rsidP="002C52CB">
            <w:pPr>
              <w:pStyle w:val="p2"/>
              <w:jc w:val="center"/>
              <w:rPr>
                <w:lang w:val="sl-SI"/>
              </w:rPr>
            </w:pPr>
            <w:r w:rsidRPr="00C5432C">
              <w:rPr>
                <w:rStyle w:val="s1"/>
                <w:lang w:val="sl-SI"/>
              </w:rPr>
              <w:t>Četrt-letje</w:t>
            </w:r>
          </w:p>
        </w:tc>
      </w:tr>
      <w:tr w:rsidR="002C52CB" w:rsidRPr="00C5432C" w14:paraId="54E32185" w14:textId="77777777" w:rsidTr="002A427A">
        <w:trPr>
          <w:tblCellSpacing w:w="0" w:type="dxa"/>
        </w:trPr>
        <w:tc>
          <w:tcPr>
            <w:tcW w:w="1838" w:type="dxa"/>
          </w:tcPr>
          <w:p w14:paraId="67D15788" w14:textId="67E95680" w:rsidR="002C52CB" w:rsidRPr="00C5432C" w:rsidRDefault="002C52CB" w:rsidP="002C52CB">
            <w:pPr>
              <w:pStyle w:val="p2"/>
              <w:rPr>
                <w:color w:val="156082" w:themeColor="accent1"/>
                <w:lang w:val="sl-SI"/>
              </w:rPr>
            </w:pPr>
            <w:r w:rsidRPr="00C5432C">
              <w:rPr>
                <w:color w:val="156082" w:themeColor="accent1"/>
                <w:lang w:val="sl-SI"/>
              </w:rPr>
              <w:t>C2.G.M1.1.2026Q2</w:t>
            </w:r>
          </w:p>
        </w:tc>
        <w:tc>
          <w:tcPr>
            <w:tcW w:w="992" w:type="dxa"/>
          </w:tcPr>
          <w:p w14:paraId="6517FC15" w14:textId="04CC7A6C" w:rsidR="002C52CB" w:rsidRPr="00C5432C" w:rsidRDefault="002C52CB" w:rsidP="002C52CB">
            <w:pPr>
              <w:pStyle w:val="p2"/>
              <w:jc w:val="center"/>
              <w:rPr>
                <w:rStyle w:val="s1"/>
                <w:color w:val="156082" w:themeColor="accent1"/>
                <w:lang w:val="sl-SI"/>
              </w:rPr>
            </w:pPr>
            <w:r w:rsidRPr="00C5432C">
              <w:rPr>
                <w:rStyle w:val="s1"/>
                <w:color w:val="156082" w:themeColor="accent1"/>
                <w:lang w:val="sl-SI"/>
              </w:rPr>
              <w:t>C2.G.</w:t>
            </w:r>
            <w:r w:rsidR="00785460">
              <w:rPr>
                <w:rStyle w:val="s1"/>
                <w:color w:val="156082" w:themeColor="accent1"/>
                <w:lang w:val="sl-SI"/>
              </w:rPr>
              <w:t>I1</w:t>
            </w:r>
          </w:p>
        </w:tc>
        <w:tc>
          <w:tcPr>
            <w:tcW w:w="993" w:type="dxa"/>
          </w:tcPr>
          <w:p w14:paraId="642E9F3F" w14:textId="42F5DBAF" w:rsidR="002C52CB" w:rsidRPr="00C5432C" w:rsidRDefault="002C52CB" w:rsidP="002C52CB">
            <w:pPr>
              <w:pStyle w:val="p2"/>
              <w:jc w:val="center"/>
              <w:rPr>
                <w:color w:val="156082" w:themeColor="accent1"/>
                <w:lang w:val="sl-SI"/>
              </w:rPr>
            </w:pPr>
            <w:r w:rsidRPr="00C5432C">
              <w:rPr>
                <w:color w:val="156082" w:themeColor="accent1"/>
                <w:lang w:val="sl-SI"/>
              </w:rPr>
              <w:t>M</w:t>
            </w:r>
          </w:p>
        </w:tc>
        <w:tc>
          <w:tcPr>
            <w:tcW w:w="4819" w:type="dxa"/>
          </w:tcPr>
          <w:p w14:paraId="6BA02A1F" w14:textId="017C1D03" w:rsidR="002C52CB" w:rsidRPr="00C5432C" w:rsidRDefault="00CB09C8" w:rsidP="002C52CB">
            <w:pPr>
              <w:pStyle w:val="p2"/>
              <w:rPr>
                <w:color w:val="156082" w:themeColor="accent1"/>
                <w:lang w:val="sl-SI"/>
              </w:rPr>
            </w:pPr>
            <w:r w:rsidRPr="00CB09C8">
              <w:rPr>
                <w:color w:val="156082" w:themeColor="accent1"/>
                <w:lang w:val="sl-SI"/>
              </w:rPr>
              <w:t xml:space="preserve">Sprejem akcijskega načrta za izvajanje prevozov na klic  </w:t>
            </w:r>
          </w:p>
        </w:tc>
        <w:tc>
          <w:tcPr>
            <w:tcW w:w="2143" w:type="dxa"/>
          </w:tcPr>
          <w:p w14:paraId="7A7CD939" w14:textId="77777777" w:rsidR="002C52CB" w:rsidRPr="00C5432C" w:rsidRDefault="002C52CB" w:rsidP="002C52CB">
            <w:pPr>
              <w:pStyle w:val="p2"/>
              <w:jc w:val="center"/>
              <w:rPr>
                <w:color w:val="156082" w:themeColor="accent1"/>
                <w:lang w:val="sl-SI"/>
              </w:rPr>
            </w:pPr>
          </w:p>
        </w:tc>
        <w:tc>
          <w:tcPr>
            <w:tcW w:w="809" w:type="dxa"/>
          </w:tcPr>
          <w:p w14:paraId="22A66A8D" w14:textId="5601F72B" w:rsidR="002C52CB" w:rsidRPr="00C5432C" w:rsidRDefault="002C52CB" w:rsidP="002C52CB">
            <w:pPr>
              <w:pStyle w:val="p2"/>
              <w:jc w:val="right"/>
              <w:rPr>
                <w:color w:val="156082" w:themeColor="accent1"/>
                <w:lang w:val="sl-SI"/>
              </w:rPr>
            </w:pPr>
          </w:p>
        </w:tc>
        <w:tc>
          <w:tcPr>
            <w:tcW w:w="628" w:type="dxa"/>
          </w:tcPr>
          <w:p w14:paraId="65526D06" w14:textId="6D28EC66" w:rsidR="002C52CB" w:rsidRPr="00C5432C" w:rsidRDefault="002C52CB" w:rsidP="006949C2">
            <w:pPr>
              <w:pStyle w:val="p2"/>
              <w:jc w:val="right"/>
              <w:rPr>
                <w:color w:val="156082" w:themeColor="accent1"/>
                <w:lang w:val="sl-SI"/>
              </w:rPr>
            </w:pPr>
          </w:p>
        </w:tc>
        <w:tc>
          <w:tcPr>
            <w:tcW w:w="673" w:type="dxa"/>
          </w:tcPr>
          <w:p w14:paraId="262D7C29" w14:textId="1171BFC1" w:rsidR="002C52CB" w:rsidRPr="00C5432C" w:rsidRDefault="00785460" w:rsidP="002C52CB">
            <w:pPr>
              <w:pStyle w:val="p2"/>
              <w:jc w:val="center"/>
              <w:rPr>
                <w:color w:val="156082" w:themeColor="accent1"/>
                <w:lang w:val="sl-SI"/>
              </w:rPr>
            </w:pPr>
            <w:r w:rsidRPr="00C5432C">
              <w:rPr>
                <w:color w:val="156082" w:themeColor="accent1"/>
                <w:lang w:val="sl-SI"/>
              </w:rPr>
              <w:t>202</w:t>
            </w:r>
            <w:r w:rsidR="00CB09C8">
              <w:rPr>
                <w:color w:val="156082" w:themeColor="accent1"/>
                <w:lang w:val="sl-SI"/>
              </w:rPr>
              <w:t>7</w:t>
            </w:r>
          </w:p>
        </w:tc>
        <w:tc>
          <w:tcPr>
            <w:tcW w:w="713" w:type="dxa"/>
          </w:tcPr>
          <w:p w14:paraId="3A0109D6" w14:textId="53D6036A" w:rsidR="002C52CB" w:rsidRPr="00C5432C" w:rsidRDefault="00785460" w:rsidP="002C52CB">
            <w:pPr>
              <w:pStyle w:val="p2"/>
              <w:jc w:val="center"/>
              <w:rPr>
                <w:color w:val="156082" w:themeColor="accent1"/>
                <w:lang w:val="sl-SI"/>
              </w:rPr>
            </w:pPr>
            <w:r w:rsidRPr="00C5432C">
              <w:rPr>
                <w:color w:val="156082" w:themeColor="accent1"/>
                <w:lang w:val="sl-SI"/>
              </w:rPr>
              <w:t>Q</w:t>
            </w:r>
            <w:r>
              <w:rPr>
                <w:color w:val="156082" w:themeColor="accent1"/>
                <w:lang w:val="sl-SI"/>
              </w:rPr>
              <w:t>4</w:t>
            </w:r>
          </w:p>
        </w:tc>
      </w:tr>
      <w:tr w:rsidR="00785460" w:rsidRPr="00785460" w14:paraId="4EE0E25C" w14:textId="77777777" w:rsidTr="002A427A">
        <w:trPr>
          <w:tblCellSpacing w:w="0" w:type="dxa"/>
        </w:trPr>
        <w:tc>
          <w:tcPr>
            <w:tcW w:w="1838" w:type="dxa"/>
          </w:tcPr>
          <w:p w14:paraId="2771EF23" w14:textId="6B02B786" w:rsidR="00785460" w:rsidRPr="00C5432C" w:rsidRDefault="00785460" w:rsidP="002C52CB">
            <w:pPr>
              <w:pStyle w:val="p2"/>
              <w:rPr>
                <w:color w:val="156082" w:themeColor="accent1"/>
                <w:lang w:val="sl-SI"/>
              </w:rPr>
            </w:pPr>
            <w:r w:rsidRPr="00C5432C">
              <w:rPr>
                <w:color w:val="156082" w:themeColor="accent1"/>
                <w:lang w:val="sl-SI"/>
              </w:rPr>
              <w:t>C2.G.M1.</w:t>
            </w:r>
            <w:r w:rsidR="00CB09C8">
              <w:rPr>
                <w:color w:val="156082" w:themeColor="accent1"/>
                <w:lang w:val="sl-SI"/>
              </w:rPr>
              <w:t>2</w:t>
            </w:r>
            <w:r w:rsidRPr="00C5432C">
              <w:rPr>
                <w:color w:val="156082" w:themeColor="accent1"/>
                <w:lang w:val="sl-SI"/>
              </w:rPr>
              <w:t>.2026Q2</w:t>
            </w:r>
          </w:p>
        </w:tc>
        <w:tc>
          <w:tcPr>
            <w:tcW w:w="992" w:type="dxa"/>
          </w:tcPr>
          <w:p w14:paraId="58EFE39C" w14:textId="29FFAB45" w:rsidR="00785460" w:rsidRPr="00C5432C" w:rsidRDefault="00785460" w:rsidP="002C52CB">
            <w:pPr>
              <w:pStyle w:val="p2"/>
              <w:jc w:val="center"/>
              <w:rPr>
                <w:rStyle w:val="s1"/>
                <w:color w:val="156082" w:themeColor="accent1"/>
                <w:lang w:val="sl-SI"/>
              </w:rPr>
            </w:pPr>
            <w:r>
              <w:rPr>
                <w:rStyle w:val="s1"/>
                <w:color w:val="156082" w:themeColor="accent1"/>
                <w:lang w:val="sl-SI"/>
              </w:rPr>
              <w:t>C2.G.I1</w:t>
            </w:r>
          </w:p>
        </w:tc>
        <w:tc>
          <w:tcPr>
            <w:tcW w:w="993" w:type="dxa"/>
          </w:tcPr>
          <w:p w14:paraId="05FBC5F8" w14:textId="3D3BC32C" w:rsidR="00785460" w:rsidRPr="00C5432C" w:rsidRDefault="00785460" w:rsidP="002C52CB">
            <w:pPr>
              <w:pStyle w:val="p2"/>
              <w:jc w:val="center"/>
              <w:rPr>
                <w:color w:val="156082" w:themeColor="accent1"/>
                <w:lang w:val="sl-SI"/>
              </w:rPr>
            </w:pPr>
            <w:r>
              <w:rPr>
                <w:color w:val="156082" w:themeColor="accent1"/>
                <w:lang w:val="sl-SI"/>
              </w:rPr>
              <w:t>M</w:t>
            </w:r>
          </w:p>
        </w:tc>
        <w:tc>
          <w:tcPr>
            <w:tcW w:w="4819" w:type="dxa"/>
          </w:tcPr>
          <w:p w14:paraId="26E67CF5" w14:textId="0F2A6BB1" w:rsidR="00785460" w:rsidRPr="00C5432C" w:rsidRDefault="00785460" w:rsidP="002C52CB">
            <w:pPr>
              <w:pStyle w:val="p2"/>
              <w:rPr>
                <w:color w:val="156082" w:themeColor="accent1"/>
                <w:lang w:val="sl-SI"/>
              </w:rPr>
            </w:pPr>
            <w:r>
              <w:rPr>
                <w:color w:val="156082" w:themeColor="accent1"/>
                <w:lang w:val="sl-SI"/>
              </w:rPr>
              <w:t>Sprejem Regionalnih celostnih prometnih strategij (RCPS) v vseh 12 slovenskih statističnih regijah</w:t>
            </w:r>
          </w:p>
        </w:tc>
        <w:tc>
          <w:tcPr>
            <w:tcW w:w="2143" w:type="dxa"/>
          </w:tcPr>
          <w:p w14:paraId="73548FE1" w14:textId="77777777" w:rsidR="00785460" w:rsidRPr="00C5432C" w:rsidRDefault="00785460" w:rsidP="002C52CB">
            <w:pPr>
              <w:pStyle w:val="p2"/>
              <w:jc w:val="center"/>
              <w:rPr>
                <w:color w:val="156082" w:themeColor="accent1"/>
                <w:lang w:val="sl-SI"/>
              </w:rPr>
            </w:pPr>
          </w:p>
        </w:tc>
        <w:tc>
          <w:tcPr>
            <w:tcW w:w="809" w:type="dxa"/>
          </w:tcPr>
          <w:p w14:paraId="0E209284" w14:textId="4C4C9E0E" w:rsidR="00785460" w:rsidRPr="00C5432C" w:rsidRDefault="006A12FE" w:rsidP="002C52CB">
            <w:pPr>
              <w:pStyle w:val="p2"/>
              <w:jc w:val="right"/>
              <w:rPr>
                <w:color w:val="156082" w:themeColor="accent1"/>
                <w:lang w:val="sl-SI"/>
              </w:rPr>
            </w:pPr>
            <w:r>
              <w:rPr>
                <w:color w:val="156082" w:themeColor="accent1"/>
                <w:lang w:val="sl-SI"/>
              </w:rPr>
              <w:t>1</w:t>
            </w:r>
          </w:p>
        </w:tc>
        <w:tc>
          <w:tcPr>
            <w:tcW w:w="628" w:type="dxa"/>
          </w:tcPr>
          <w:p w14:paraId="12A19B76" w14:textId="68AB3491" w:rsidR="00785460" w:rsidRPr="00C5432C" w:rsidRDefault="006A12FE" w:rsidP="006949C2">
            <w:pPr>
              <w:pStyle w:val="p2"/>
              <w:jc w:val="right"/>
              <w:rPr>
                <w:color w:val="156082" w:themeColor="accent1"/>
                <w:lang w:val="sl-SI"/>
              </w:rPr>
            </w:pPr>
            <w:r>
              <w:rPr>
                <w:color w:val="156082" w:themeColor="accent1"/>
                <w:lang w:val="sl-SI"/>
              </w:rPr>
              <w:t>12</w:t>
            </w:r>
          </w:p>
        </w:tc>
        <w:tc>
          <w:tcPr>
            <w:tcW w:w="673" w:type="dxa"/>
          </w:tcPr>
          <w:p w14:paraId="5CD5B89C" w14:textId="1224E8FE" w:rsidR="00785460" w:rsidRPr="00C5432C" w:rsidRDefault="00785460" w:rsidP="002C52CB">
            <w:pPr>
              <w:pStyle w:val="p2"/>
              <w:jc w:val="center"/>
              <w:rPr>
                <w:color w:val="156082" w:themeColor="accent1"/>
                <w:lang w:val="sl-SI"/>
              </w:rPr>
            </w:pPr>
            <w:r>
              <w:rPr>
                <w:color w:val="156082" w:themeColor="accent1"/>
                <w:lang w:val="sl-SI"/>
              </w:rPr>
              <w:t>2027</w:t>
            </w:r>
          </w:p>
        </w:tc>
        <w:tc>
          <w:tcPr>
            <w:tcW w:w="713" w:type="dxa"/>
          </w:tcPr>
          <w:p w14:paraId="0E182219" w14:textId="20AFAE4F" w:rsidR="00785460" w:rsidRPr="00C5432C" w:rsidRDefault="00785460" w:rsidP="002C52CB">
            <w:pPr>
              <w:pStyle w:val="p2"/>
              <w:jc w:val="center"/>
              <w:rPr>
                <w:color w:val="156082" w:themeColor="accent1"/>
                <w:lang w:val="sl-SI"/>
              </w:rPr>
            </w:pPr>
            <w:r>
              <w:rPr>
                <w:color w:val="156082" w:themeColor="accent1"/>
                <w:lang w:val="sl-SI"/>
              </w:rPr>
              <w:t>Q4</w:t>
            </w:r>
          </w:p>
        </w:tc>
      </w:tr>
      <w:tr w:rsidR="00EF4CB7" w:rsidRPr="00C5432C" w14:paraId="6702E7FC" w14:textId="77777777">
        <w:trPr>
          <w:tblCellSpacing w:w="0" w:type="dxa"/>
        </w:trPr>
        <w:tc>
          <w:tcPr>
            <w:tcW w:w="1838" w:type="dxa"/>
          </w:tcPr>
          <w:p w14:paraId="099CFDF8" w14:textId="544DD69B" w:rsidR="00EF4CB7" w:rsidRPr="00C5432C" w:rsidRDefault="00EF4CB7" w:rsidP="00EF4CB7">
            <w:pPr>
              <w:pStyle w:val="p2"/>
              <w:spacing w:after="0"/>
              <w:rPr>
                <w:rStyle w:val="s1"/>
                <w:color w:val="156082" w:themeColor="accent1"/>
                <w:lang w:val="sl-SI"/>
              </w:rPr>
            </w:pPr>
            <w:r w:rsidRPr="00C5432C">
              <w:rPr>
                <w:rStyle w:val="s1"/>
                <w:color w:val="156082" w:themeColor="accent1"/>
                <w:lang w:val="sl-SI"/>
              </w:rPr>
              <w:t>C2.</w:t>
            </w:r>
            <w:r w:rsidR="00CB09C8">
              <w:rPr>
                <w:rStyle w:val="s1"/>
                <w:color w:val="156082" w:themeColor="accent1"/>
                <w:lang w:val="sl-SI"/>
              </w:rPr>
              <w:t>F</w:t>
            </w:r>
            <w:r w:rsidRPr="00C5432C">
              <w:rPr>
                <w:rStyle w:val="s1"/>
                <w:color w:val="156082" w:themeColor="accent1"/>
                <w:lang w:val="sl-SI"/>
              </w:rPr>
              <w:t>.I1.</w:t>
            </w:r>
            <w:r w:rsidR="00CB09C8">
              <w:rPr>
                <w:rStyle w:val="s1"/>
                <w:color w:val="156082" w:themeColor="accent1"/>
                <w:lang w:val="sl-SI"/>
              </w:rPr>
              <w:t>1</w:t>
            </w:r>
            <w:r w:rsidRPr="00C5432C">
              <w:rPr>
                <w:rStyle w:val="s1"/>
                <w:color w:val="156082" w:themeColor="accent1"/>
                <w:lang w:val="sl-SI"/>
              </w:rPr>
              <w:t>.2027Q4</w:t>
            </w:r>
          </w:p>
        </w:tc>
        <w:tc>
          <w:tcPr>
            <w:tcW w:w="992" w:type="dxa"/>
          </w:tcPr>
          <w:p w14:paraId="66C7BACE" w14:textId="7F5F2D82" w:rsidR="00EF4CB7" w:rsidRPr="00C5432C" w:rsidRDefault="00EF4CB7" w:rsidP="00EF4CB7">
            <w:pPr>
              <w:pStyle w:val="p2"/>
              <w:spacing w:after="0"/>
              <w:jc w:val="center"/>
              <w:rPr>
                <w:rStyle w:val="s1"/>
                <w:color w:val="156082" w:themeColor="accent1"/>
                <w:lang w:val="sl-SI"/>
              </w:rPr>
            </w:pPr>
            <w:r w:rsidRPr="00C5432C">
              <w:rPr>
                <w:rStyle w:val="s1"/>
                <w:color w:val="156082" w:themeColor="accent1"/>
                <w:lang w:val="sl-SI"/>
              </w:rPr>
              <w:t>C2.</w:t>
            </w:r>
            <w:r w:rsidR="00CB09C8">
              <w:rPr>
                <w:rStyle w:val="s1"/>
                <w:color w:val="156082" w:themeColor="accent1"/>
                <w:lang w:val="sl-SI"/>
              </w:rPr>
              <w:t>F</w:t>
            </w:r>
            <w:r w:rsidRPr="00C5432C">
              <w:rPr>
                <w:rStyle w:val="s1"/>
                <w:color w:val="156082" w:themeColor="accent1"/>
                <w:lang w:val="sl-SI"/>
              </w:rPr>
              <w:t>.I1</w:t>
            </w:r>
          </w:p>
        </w:tc>
        <w:tc>
          <w:tcPr>
            <w:tcW w:w="993" w:type="dxa"/>
          </w:tcPr>
          <w:p w14:paraId="17565505" w14:textId="31186592" w:rsidR="00EF4CB7" w:rsidRPr="00C5432C" w:rsidRDefault="00EF4CB7" w:rsidP="00EF4CB7">
            <w:pPr>
              <w:pStyle w:val="p2"/>
              <w:spacing w:after="0"/>
              <w:jc w:val="center"/>
              <w:rPr>
                <w:rStyle w:val="s1"/>
                <w:color w:val="156082" w:themeColor="accent1"/>
                <w:lang w:val="sl-SI"/>
              </w:rPr>
            </w:pPr>
            <w:r w:rsidRPr="00C5432C">
              <w:rPr>
                <w:rStyle w:val="s1"/>
                <w:color w:val="156082" w:themeColor="accent1"/>
                <w:lang w:val="sl-SI"/>
              </w:rPr>
              <w:t>T</w:t>
            </w:r>
          </w:p>
        </w:tc>
        <w:tc>
          <w:tcPr>
            <w:tcW w:w="4819" w:type="dxa"/>
          </w:tcPr>
          <w:p w14:paraId="66084EAC" w14:textId="691D4D76" w:rsidR="00EF4CB7" w:rsidRPr="00C5432C" w:rsidRDefault="00EF4CB7" w:rsidP="00EF4CB7">
            <w:pPr>
              <w:pStyle w:val="p2"/>
              <w:rPr>
                <w:rStyle w:val="s1"/>
                <w:color w:val="156082" w:themeColor="accent1"/>
                <w:lang w:val="sl-SI"/>
              </w:rPr>
            </w:pPr>
            <w:r w:rsidRPr="00C5432C">
              <w:rPr>
                <w:rStyle w:val="s1"/>
                <w:color w:val="156082" w:themeColor="accent1"/>
                <w:lang w:val="sl-SI"/>
              </w:rPr>
              <w:t>Nakupi brezemisijskih vozil</w:t>
            </w:r>
          </w:p>
        </w:tc>
        <w:tc>
          <w:tcPr>
            <w:tcW w:w="2143" w:type="dxa"/>
          </w:tcPr>
          <w:p w14:paraId="67BEFC9E" w14:textId="1C80DE86" w:rsidR="00EF4CB7" w:rsidRPr="00C5432C" w:rsidRDefault="00EF4CB7" w:rsidP="00EF4CB7">
            <w:pPr>
              <w:pStyle w:val="p2"/>
              <w:spacing w:after="0"/>
              <w:rPr>
                <w:rStyle w:val="s1"/>
                <w:color w:val="156082" w:themeColor="accent1"/>
                <w:lang w:val="sl-SI"/>
              </w:rPr>
            </w:pPr>
            <w:r w:rsidRPr="00CB78DD">
              <w:rPr>
                <w:rStyle w:val="s1"/>
                <w:color w:val="156082" w:themeColor="accent1"/>
                <w:lang w:val="sl-SI"/>
              </w:rPr>
              <w:t>Število brezemisijskih vozil</w:t>
            </w:r>
          </w:p>
        </w:tc>
        <w:tc>
          <w:tcPr>
            <w:tcW w:w="809" w:type="dxa"/>
          </w:tcPr>
          <w:p w14:paraId="24EE14F6" w14:textId="0AD5AB19" w:rsidR="00EF4CB7" w:rsidRPr="00C5432C" w:rsidRDefault="000945E5" w:rsidP="00EF4CB7">
            <w:pPr>
              <w:pStyle w:val="p2"/>
              <w:spacing w:after="0"/>
              <w:jc w:val="right"/>
              <w:rPr>
                <w:rStyle w:val="s1"/>
                <w:color w:val="156082" w:themeColor="accent1"/>
                <w:lang w:val="sl-SI"/>
              </w:rPr>
            </w:pPr>
            <w:r>
              <w:rPr>
                <w:rStyle w:val="s1"/>
                <w:color w:val="156082" w:themeColor="accent1"/>
                <w:lang w:val="sl-SI"/>
              </w:rPr>
              <w:t>0</w:t>
            </w:r>
          </w:p>
        </w:tc>
        <w:tc>
          <w:tcPr>
            <w:tcW w:w="628" w:type="dxa"/>
          </w:tcPr>
          <w:p w14:paraId="5CA6F9DB" w14:textId="5FDA17DB" w:rsidR="00EF4CB7" w:rsidRPr="00C5432C" w:rsidRDefault="00CB09C8" w:rsidP="00CB09C8">
            <w:pPr>
              <w:pStyle w:val="p2"/>
              <w:spacing w:after="0"/>
              <w:jc w:val="right"/>
              <w:rPr>
                <w:rStyle w:val="s1"/>
                <w:color w:val="156082" w:themeColor="accent1"/>
                <w:lang w:val="sl-SI"/>
              </w:rPr>
            </w:pPr>
            <w:r>
              <w:rPr>
                <w:rStyle w:val="s1"/>
                <w:color w:val="156082" w:themeColor="accent1"/>
                <w:lang w:val="sl-SI"/>
              </w:rPr>
              <w:t>15</w:t>
            </w:r>
          </w:p>
        </w:tc>
        <w:tc>
          <w:tcPr>
            <w:tcW w:w="673" w:type="dxa"/>
          </w:tcPr>
          <w:p w14:paraId="0CCC3442" w14:textId="08351459" w:rsidR="00EF4CB7" w:rsidRPr="00C5432C" w:rsidRDefault="00EF4CB7" w:rsidP="00EF4CB7">
            <w:pPr>
              <w:pStyle w:val="p2"/>
              <w:spacing w:after="0"/>
              <w:jc w:val="center"/>
              <w:rPr>
                <w:rStyle w:val="s1"/>
                <w:color w:val="156082" w:themeColor="accent1"/>
                <w:lang w:val="sl-SI"/>
              </w:rPr>
            </w:pPr>
            <w:r w:rsidRPr="00C5432C">
              <w:rPr>
                <w:rStyle w:val="s1"/>
                <w:color w:val="156082" w:themeColor="accent1"/>
                <w:lang w:val="sl-SI"/>
              </w:rPr>
              <w:t>2027</w:t>
            </w:r>
          </w:p>
        </w:tc>
        <w:tc>
          <w:tcPr>
            <w:tcW w:w="713" w:type="dxa"/>
          </w:tcPr>
          <w:p w14:paraId="10FD7875" w14:textId="68A2E52B" w:rsidR="00EF4CB7" w:rsidRPr="00C5432C" w:rsidRDefault="00EF4CB7" w:rsidP="00EF4CB7">
            <w:pPr>
              <w:pStyle w:val="p2"/>
              <w:spacing w:after="0"/>
              <w:jc w:val="center"/>
              <w:rPr>
                <w:color w:val="156082" w:themeColor="accent1"/>
                <w:lang w:val="sl-SI"/>
              </w:rPr>
            </w:pPr>
            <w:r w:rsidRPr="00C5432C">
              <w:rPr>
                <w:color w:val="156082" w:themeColor="accent1"/>
                <w:lang w:val="sl-SI"/>
              </w:rPr>
              <w:t>Q4</w:t>
            </w:r>
          </w:p>
        </w:tc>
      </w:tr>
      <w:tr w:rsidR="00EF4CB7" w:rsidRPr="00C5432C" w14:paraId="42C1AFBE" w14:textId="77777777">
        <w:trPr>
          <w:tblCellSpacing w:w="0" w:type="dxa"/>
        </w:trPr>
        <w:tc>
          <w:tcPr>
            <w:tcW w:w="1838" w:type="dxa"/>
          </w:tcPr>
          <w:p w14:paraId="0965EF3F" w14:textId="492ED96A" w:rsidR="00EF4CB7" w:rsidRPr="00C5432C" w:rsidRDefault="00EF4CB7" w:rsidP="00EF4CB7">
            <w:pPr>
              <w:pStyle w:val="p2"/>
              <w:spacing w:after="0"/>
              <w:rPr>
                <w:rStyle w:val="s1"/>
                <w:color w:val="156082" w:themeColor="accent1"/>
                <w:lang w:val="sl-SI"/>
              </w:rPr>
            </w:pPr>
            <w:r w:rsidRPr="00C5432C">
              <w:rPr>
                <w:rStyle w:val="s1"/>
                <w:color w:val="156082" w:themeColor="accent1"/>
                <w:lang w:val="sl-SI"/>
              </w:rPr>
              <w:t>C2.</w:t>
            </w:r>
            <w:r w:rsidR="00CB09C8">
              <w:rPr>
                <w:rStyle w:val="s1"/>
                <w:color w:val="156082" w:themeColor="accent1"/>
                <w:lang w:val="sl-SI"/>
              </w:rPr>
              <w:t>F</w:t>
            </w:r>
            <w:r w:rsidRPr="00C5432C">
              <w:rPr>
                <w:rStyle w:val="s1"/>
                <w:color w:val="156082" w:themeColor="accent1"/>
                <w:lang w:val="sl-SI"/>
              </w:rPr>
              <w:t>.I1.</w:t>
            </w:r>
            <w:r w:rsidR="00CB09C8">
              <w:rPr>
                <w:rStyle w:val="s1"/>
                <w:color w:val="156082" w:themeColor="accent1"/>
                <w:lang w:val="sl-SI"/>
              </w:rPr>
              <w:t>2</w:t>
            </w:r>
            <w:r w:rsidRPr="00C5432C">
              <w:rPr>
                <w:rStyle w:val="s1"/>
                <w:color w:val="156082" w:themeColor="accent1"/>
                <w:lang w:val="sl-SI"/>
              </w:rPr>
              <w:t>.2028Q</w:t>
            </w:r>
            <w:r w:rsidR="00CB09C8">
              <w:rPr>
                <w:rStyle w:val="s1"/>
                <w:color w:val="156082" w:themeColor="accent1"/>
                <w:lang w:val="sl-SI"/>
              </w:rPr>
              <w:t>4</w:t>
            </w:r>
          </w:p>
        </w:tc>
        <w:tc>
          <w:tcPr>
            <w:tcW w:w="992" w:type="dxa"/>
          </w:tcPr>
          <w:p w14:paraId="2697EFF2" w14:textId="134AFA33" w:rsidR="00EF4CB7" w:rsidRPr="00C5432C" w:rsidRDefault="00EF4CB7" w:rsidP="00EF4CB7">
            <w:pPr>
              <w:pStyle w:val="p2"/>
              <w:spacing w:after="0"/>
              <w:jc w:val="center"/>
              <w:rPr>
                <w:rStyle w:val="s1"/>
                <w:color w:val="156082" w:themeColor="accent1"/>
                <w:lang w:val="sl-SI"/>
              </w:rPr>
            </w:pPr>
            <w:r w:rsidRPr="00C5432C">
              <w:rPr>
                <w:rStyle w:val="s1"/>
                <w:color w:val="156082" w:themeColor="accent1"/>
                <w:lang w:val="sl-SI"/>
              </w:rPr>
              <w:t>C2.</w:t>
            </w:r>
            <w:r w:rsidR="00CB09C8">
              <w:rPr>
                <w:rStyle w:val="s1"/>
                <w:color w:val="156082" w:themeColor="accent1"/>
                <w:lang w:val="sl-SI"/>
              </w:rPr>
              <w:t>F</w:t>
            </w:r>
            <w:r w:rsidRPr="00C5432C">
              <w:rPr>
                <w:rStyle w:val="s1"/>
                <w:color w:val="156082" w:themeColor="accent1"/>
                <w:lang w:val="sl-SI"/>
              </w:rPr>
              <w:t>.I1</w:t>
            </w:r>
          </w:p>
        </w:tc>
        <w:tc>
          <w:tcPr>
            <w:tcW w:w="993" w:type="dxa"/>
          </w:tcPr>
          <w:p w14:paraId="2DDCE943" w14:textId="0FFD588D" w:rsidR="00EF4CB7" w:rsidRPr="00C5432C" w:rsidRDefault="00EF4CB7" w:rsidP="00EF4CB7">
            <w:pPr>
              <w:pStyle w:val="p2"/>
              <w:spacing w:after="0"/>
              <w:jc w:val="center"/>
              <w:rPr>
                <w:rStyle w:val="s1"/>
                <w:color w:val="156082" w:themeColor="accent1"/>
                <w:lang w:val="sl-SI"/>
              </w:rPr>
            </w:pPr>
            <w:r w:rsidRPr="00C5432C">
              <w:rPr>
                <w:rStyle w:val="s1"/>
                <w:color w:val="156082" w:themeColor="accent1"/>
                <w:lang w:val="sl-SI"/>
              </w:rPr>
              <w:t>T</w:t>
            </w:r>
          </w:p>
        </w:tc>
        <w:tc>
          <w:tcPr>
            <w:tcW w:w="4819" w:type="dxa"/>
          </w:tcPr>
          <w:p w14:paraId="0EED7AB9" w14:textId="62F418F8" w:rsidR="00EF4CB7" w:rsidRPr="00C5432C" w:rsidRDefault="00EF4CB7" w:rsidP="00EF4CB7">
            <w:pPr>
              <w:pStyle w:val="p2"/>
              <w:rPr>
                <w:rStyle w:val="s1"/>
                <w:color w:val="156082" w:themeColor="accent1"/>
                <w:lang w:val="sl-SI"/>
              </w:rPr>
            </w:pPr>
            <w:r w:rsidRPr="00C5432C">
              <w:rPr>
                <w:rStyle w:val="s1"/>
                <w:color w:val="156082" w:themeColor="accent1"/>
                <w:lang w:val="sl-SI"/>
              </w:rPr>
              <w:t>Nakupi brezemisijskih vozil</w:t>
            </w:r>
          </w:p>
        </w:tc>
        <w:tc>
          <w:tcPr>
            <w:tcW w:w="2143" w:type="dxa"/>
          </w:tcPr>
          <w:p w14:paraId="4789B458" w14:textId="5905CE00" w:rsidR="00EF4CB7" w:rsidRPr="00C5432C" w:rsidRDefault="00EF4CB7" w:rsidP="00EF4CB7">
            <w:pPr>
              <w:pStyle w:val="p2"/>
              <w:spacing w:after="0"/>
              <w:rPr>
                <w:rStyle w:val="s1"/>
                <w:color w:val="156082" w:themeColor="accent1"/>
                <w:lang w:val="sl-SI"/>
              </w:rPr>
            </w:pPr>
            <w:r w:rsidRPr="00CB78DD">
              <w:rPr>
                <w:rStyle w:val="s1"/>
                <w:color w:val="156082" w:themeColor="accent1"/>
                <w:lang w:val="sl-SI"/>
              </w:rPr>
              <w:t>Število brezemisijskih vozil</w:t>
            </w:r>
          </w:p>
        </w:tc>
        <w:tc>
          <w:tcPr>
            <w:tcW w:w="809" w:type="dxa"/>
          </w:tcPr>
          <w:p w14:paraId="08D86319" w14:textId="7D89DEA3" w:rsidR="00EF4CB7" w:rsidRPr="00C5432C" w:rsidRDefault="00CB09C8" w:rsidP="00EF4CB7">
            <w:pPr>
              <w:pStyle w:val="p2"/>
              <w:spacing w:after="0"/>
              <w:jc w:val="right"/>
              <w:rPr>
                <w:rStyle w:val="s1"/>
                <w:color w:val="156082" w:themeColor="accent1"/>
                <w:lang w:val="sl-SI"/>
              </w:rPr>
            </w:pPr>
            <w:r>
              <w:rPr>
                <w:rStyle w:val="s1"/>
                <w:color w:val="156082" w:themeColor="accent1"/>
                <w:lang w:val="sl-SI"/>
              </w:rPr>
              <w:t>15</w:t>
            </w:r>
          </w:p>
        </w:tc>
        <w:tc>
          <w:tcPr>
            <w:tcW w:w="628" w:type="dxa"/>
          </w:tcPr>
          <w:p w14:paraId="705E625D" w14:textId="15CEC01D" w:rsidR="00EF4CB7" w:rsidRPr="00C5432C" w:rsidRDefault="00CB09C8" w:rsidP="00CB09C8">
            <w:pPr>
              <w:pStyle w:val="p2"/>
              <w:spacing w:after="0"/>
              <w:jc w:val="right"/>
              <w:rPr>
                <w:rStyle w:val="s1"/>
                <w:color w:val="156082" w:themeColor="accent1"/>
                <w:lang w:val="sl-SI"/>
              </w:rPr>
            </w:pPr>
            <w:r>
              <w:rPr>
                <w:rStyle w:val="s1"/>
                <w:color w:val="156082" w:themeColor="accent1"/>
                <w:lang w:val="sl-SI"/>
              </w:rPr>
              <w:t>50</w:t>
            </w:r>
          </w:p>
        </w:tc>
        <w:tc>
          <w:tcPr>
            <w:tcW w:w="673" w:type="dxa"/>
          </w:tcPr>
          <w:p w14:paraId="6FF07109" w14:textId="4B96131D" w:rsidR="00EF4CB7" w:rsidRPr="00C5432C" w:rsidRDefault="00EF4CB7" w:rsidP="00EF4CB7">
            <w:pPr>
              <w:pStyle w:val="p2"/>
              <w:spacing w:after="0"/>
              <w:jc w:val="center"/>
              <w:rPr>
                <w:rStyle w:val="s1"/>
                <w:color w:val="156082" w:themeColor="accent1"/>
                <w:lang w:val="sl-SI"/>
              </w:rPr>
            </w:pPr>
            <w:r>
              <w:rPr>
                <w:rStyle w:val="s1"/>
                <w:color w:val="156082" w:themeColor="accent1"/>
                <w:lang w:val="sl-SI"/>
              </w:rPr>
              <w:t>2028</w:t>
            </w:r>
          </w:p>
        </w:tc>
        <w:tc>
          <w:tcPr>
            <w:tcW w:w="713" w:type="dxa"/>
          </w:tcPr>
          <w:p w14:paraId="762D4BCB" w14:textId="07F38816" w:rsidR="00EF4CB7" w:rsidRPr="00C5432C" w:rsidRDefault="00EF4CB7" w:rsidP="00EF4CB7">
            <w:pPr>
              <w:pStyle w:val="p2"/>
              <w:spacing w:after="0"/>
              <w:jc w:val="center"/>
              <w:rPr>
                <w:color w:val="156082" w:themeColor="accent1"/>
                <w:lang w:val="sl-SI"/>
              </w:rPr>
            </w:pPr>
            <w:r>
              <w:rPr>
                <w:color w:val="156082" w:themeColor="accent1"/>
                <w:lang w:val="sl-SI"/>
              </w:rPr>
              <w:t>Q4</w:t>
            </w:r>
          </w:p>
        </w:tc>
      </w:tr>
      <w:tr w:rsidR="00EF4CB7" w:rsidRPr="00C5432C" w14:paraId="00CD8733" w14:textId="77777777">
        <w:trPr>
          <w:tblCellSpacing w:w="0" w:type="dxa"/>
        </w:trPr>
        <w:tc>
          <w:tcPr>
            <w:tcW w:w="1838" w:type="dxa"/>
          </w:tcPr>
          <w:p w14:paraId="39511E60" w14:textId="2557A0EF" w:rsidR="00EF4CB7" w:rsidRPr="00C5432C" w:rsidRDefault="00EF4CB7" w:rsidP="00EF4CB7">
            <w:pPr>
              <w:pStyle w:val="p2"/>
              <w:spacing w:after="0"/>
              <w:rPr>
                <w:rStyle w:val="s1"/>
                <w:color w:val="156082" w:themeColor="accent1"/>
                <w:lang w:val="sl-SI"/>
              </w:rPr>
            </w:pPr>
            <w:r w:rsidRPr="00C5432C">
              <w:rPr>
                <w:rStyle w:val="s1"/>
                <w:color w:val="156082" w:themeColor="accent1"/>
                <w:lang w:val="sl-SI"/>
              </w:rPr>
              <w:t>C2.</w:t>
            </w:r>
            <w:r w:rsidR="00CB09C8">
              <w:rPr>
                <w:rStyle w:val="s1"/>
                <w:color w:val="156082" w:themeColor="accent1"/>
                <w:lang w:val="sl-SI"/>
              </w:rPr>
              <w:t>F</w:t>
            </w:r>
            <w:r w:rsidRPr="00C5432C">
              <w:rPr>
                <w:rStyle w:val="s1"/>
                <w:color w:val="156082" w:themeColor="accent1"/>
                <w:lang w:val="sl-SI"/>
              </w:rPr>
              <w:t>.I1.</w:t>
            </w:r>
            <w:r w:rsidR="00CB09C8">
              <w:rPr>
                <w:rStyle w:val="s1"/>
                <w:color w:val="156082" w:themeColor="accent1"/>
                <w:lang w:val="sl-SI"/>
              </w:rPr>
              <w:t>3</w:t>
            </w:r>
            <w:r w:rsidRPr="00C5432C">
              <w:rPr>
                <w:rStyle w:val="s1"/>
                <w:color w:val="156082" w:themeColor="accent1"/>
                <w:lang w:val="sl-SI"/>
              </w:rPr>
              <w:t>.202</w:t>
            </w:r>
            <w:r w:rsidR="00CB09C8">
              <w:rPr>
                <w:rStyle w:val="s1"/>
                <w:color w:val="156082" w:themeColor="accent1"/>
                <w:lang w:val="sl-SI"/>
              </w:rPr>
              <w:t>9</w:t>
            </w:r>
            <w:r w:rsidRPr="00C5432C">
              <w:rPr>
                <w:rStyle w:val="s1"/>
                <w:color w:val="156082" w:themeColor="accent1"/>
                <w:lang w:val="sl-SI"/>
              </w:rPr>
              <w:t>Q4</w:t>
            </w:r>
          </w:p>
        </w:tc>
        <w:tc>
          <w:tcPr>
            <w:tcW w:w="992" w:type="dxa"/>
          </w:tcPr>
          <w:p w14:paraId="78070EEE" w14:textId="2E6C6955" w:rsidR="00EF4CB7" w:rsidRPr="00C5432C" w:rsidRDefault="00EF4CB7" w:rsidP="00EF4CB7">
            <w:pPr>
              <w:pStyle w:val="p2"/>
              <w:spacing w:after="0"/>
              <w:jc w:val="center"/>
              <w:rPr>
                <w:rStyle w:val="s1"/>
                <w:color w:val="156082" w:themeColor="accent1"/>
                <w:lang w:val="sl-SI"/>
              </w:rPr>
            </w:pPr>
            <w:r w:rsidRPr="00C5432C">
              <w:rPr>
                <w:rStyle w:val="s1"/>
                <w:color w:val="156082" w:themeColor="accent1"/>
                <w:lang w:val="sl-SI"/>
              </w:rPr>
              <w:t>C2.</w:t>
            </w:r>
            <w:r w:rsidR="00CB09C8">
              <w:rPr>
                <w:rStyle w:val="s1"/>
                <w:color w:val="156082" w:themeColor="accent1"/>
                <w:lang w:val="sl-SI"/>
              </w:rPr>
              <w:t>F</w:t>
            </w:r>
            <w:r w:rsidRPr="00C5432C">
              <w:rPr>
                <w:rStyle w:val="s1"/>
                <w:color w:val="156082" w:themeColor="accent1"/>
                <w:lang w:val="sl-SI"/>
              </w:rPr>
              <w:t>.I1</w:t>
            </w:r>
          </w:p>
        </w:tc>
        <w:tc>
          <w:tcPr>
            <w:tcW w:w="993" w:type="dxa"/>
          </w:tcPr>
          <w:p w14:paraId="41D4BA4B" w14:textId="64C054BE" w:rsidR="00EF4CB7" w:rsidRPr="00C5432C" w:rsidRDefault="00EF4CB7" w:rsidP="00EF4CB7">
            <w:pPr>
              <w:pStyle w:val="p2"/>
              <w:spacing w:after="0"/>
              <w:jc w:val="center"/>
              <w:rPr>
                <w:rStyle w:val="s1"/>
                <w:color w:val="156082" w:themeColor="accent1"/>
                <w:lang w:val="sl-SI"/>
              </w:rPr>
            </w:pPr>
            <w:r w:rsidRPr="00C5432C">
              <w:rPr>
                <w:rStyle w:val="s1"/>
                <w:color w:val="156082" w:themeColor="accent1"/>
                <w:lang w:val="sl-SI"/>
              </w:rPr>
              <w:t>T</w:t>
            </w:r>
          </w:p>
        </w:tc>
        <w:tc>
          <w:tcPr>
            <w:tcW w:w="4819" w:type="dxa"/>
          </w:tcPr>
          <w:p w14:paraId="18FBB693" w14:textId="517AEC6F" w:rsidR="00EF4CB7" w:rsidRPr="00C5432C" w:rsidRDefault="00EF4CB7" w:rsidP="00EF4CB7">
            <w:pPr>
              <w:pStyle w:val="p2"/>
              <w:rPr>
                <w:rStyle w:val="s1"/>
                <w:color w:val="156082" w:themeColor="accent1"/>
                <w:lang w:val="sl-SI"/>
              </w:rPr>
            </w:pPr>
            <w:r w:rsidRPr="00C5432C">
              <w:rPr>
                <w:rStyle w:val="s1"/>
                <w:color w:val="156082" w:themeColor="accent1"/>
                <w:lang w:val="sl-SI"/>
              </w:rPr>
              <w:t>Nakupi brezemisijskih vozil</w:t>
            </w:r>
          </w:p>
        </w:tc>
        <w:tc>
          <w:tcPr>
            <w:tcW w:w="2143" w:type="dxa"/>
          </w:tcPr>
          <w:p w14:paraId="0B97EB64" w14:textId="1E28AFA2" w:rsidR="00EF4CB7" w:rsidRPr="00C5432C" w:rsidRDefault="00EF4CB7" w:rsidP="00EF4CB7">
            <w:pPr>
              <w:pStyle w:val="p2"/>
              <w:spacing w:after="0"/>
              <w:rPr>
                <w:rStyle w:val="s1"/>
                <w:color w:val="156082" w:themeColor="accent1"/>
                <w:lang w:val="sl-SI"/>
              </w:rPr>
            </w:pPr>
            <w:r w:rsidRPr="00CB78DD">
              <w:rPr>
                <w:rStyle w:val="s1"/>
                <w:color w:val="156082" w:themeColor="accent1"/>
                <w:lang w:val="sl-SI"/>
              </w:rPr>
              <w:t>Število brezemisijskih vozil</w:t>
            </w:r>
          </w:p>
        </w:tc>
        <w:tc>
          <w:tcPr>
            <w:tcW w:w="809" w:type="dxa"/>
          </w:tcPr>
          <w:p w14:paraId="5E2E0177" w14:textId="0AD3D426" w:rsidR="00EF4CB7" w:rsidRPr="00C5432C" w:rsidRDefault="00CB09C8" w:rsidP="00EF4CB7">
            <w:pPr>
              <w:pStyle w:val="p2"/>
              <w:spacing w:after="0"/>
              <w:jc w:val="right"/>
              <w:rPr>
                <w:rStyle w:val="s1"/>
                <w:color w:val="156082" w:themeColor="accent1"/>
                <w:lang w:val="sl-SI"/>
              </w:rPr>
            </w:pPr>
            <w:r>
              <w:rPr>
                <w:rStyle w:val="s1"/>
                <w:color w:val="156082" w:themeColor="accent1"/>
                <w:lang w:val="sl-SI"/>
              </w:rPr>
              <w:t>50</w:t>
            </w:r>
          </w:p>
        </w:tc>
        <w:tc>
          <w:tcPr>
            <w:tcW w:w="628" w:type="dxa"/>
          </w:tcPr>
          <w:p w14:paraId="25FB1D88" w14:textId="0F84270E" w:rsidR="00EF4CB7" w:rsidRPr="00C5432C" w:rsidRDefault="00CB09C8" w:rsidP="00CB09C8">
            <w:pPr>
              <w:pStyle w:val="p2"/>
              <w:spacing w:after="0"/>
              <w:jc w:val="right"/>
              <w:rPr>
                <w:rStyle w:val="s1"/>
                <w:color w:val="156082" w:themeColor="accent1"/>
                <w:lang w:val="sl-SI"/>
              </w:rPr>
            </w:pPr>
            <w:r>
              <w:rPr>
                <w:rStyle w:val="s1"/>
                <w:color w:val="156082" w:themeColor="accent1"/>
                <w:lang w:val="sl-SI"/>
              </w:rPr>
              <w:t>247</w:t>
            </w:r>
          </w:p>
        </w:tc>
        <w:tc>
          <w:tcPr>
            <w:tcW w:w="673" w:type="dxa"/>
          </w:tcPr>
          <w:p w14:paraId="2DA8A214" w14:textId="505895CB" w:rsidR="00EF4CB7" w:rsidRPr="00C5432C" w:rsidRDefault="00EF4CB7" w:rsidP="00EF4CB7">
            <w:pPr>
              <w:pStyle w:val="p2"/>
              <w:spacing w:after="0"/>
              <w:jc w:val="center"/>
              <w:rPr>
                <w:rStyle w:val="s1"/>
                <w:color w:val="156082" w:themeColor="accent1"/>
                <w:lang w:val="sl-SI"/>
              </w:rPr>
            </w:pPr>
            <w:r w:rsidRPr="00C5432C">
              <w:rPr>
                <w:rStyle w:val="s1"/>
                <w:color w:val="156082" w:themeColor="accent1"/>
                <w:lang w:val="sl-SI"/>
              </w:rPr>
              <w:t>2029</w:t>
            </w:r>
          </w:p>
        </w:tc>
        <w:tc>
          <w:tcPr>
            <w:tcW w:w="713" w:type="dxa"/>
          </w:tcPr>
          <w:p w14:paraId="395EB188" w14:textId="237DF1FF" w:rsidR="00EF4CB7" w:rsidRPr="00C5432C" w:rsidRDefault="00EF4CB7" w:rsidP="00EF4CB7">
            <w:pPr>
              <w:pStyle w:val="p2"/>
              <w:spacing w:after="0"/>
              <w:jc w:val="center"/>
              <w:rPr>
                <w:color w:val="156082" w:themeColor="accent1"/>
                <w:lang w:val="sl-SI"/>
              </w:rPr>
            </w:pPr>
            <w:r w:rsidRPr="00C5432C">
              <w:rPr>
                <w:color w:val="156082" w:themeColor="accent1"/>
                <w:lang w:val="sl-SI"/>
              </w:rPr>
              <w:t>Q4</w:t>
            </w:r>
          </w:p>
        </w:tc>
      </w:tr>
      <w:tr w:rsidR="00CB09C8" w:rsidRPr="00C5432C" w14:paraId="54A42B87" w14:textId="77777777">
        <w:trPr>
          <w:tblCellSpacing w:w="0" w:type="dxa"/>
        </w:trPr>
        <w:tc>
          <w:tcPr>
            <w:tcW w:w="1838" w:type="dxa"/>
          </w:tcPr>
          <w:p w14:paraId="58B7DE45" w14:textId="59111BE0" w:rsidR="00CB09C8" w:rsidRPr="00C5432C" w:rsidRDefault="00CB09C8" w:rsidP="00CB09C8">
            <w:pPr>
              <w:pStyle w:val="p2"/>
              <w:spacing w:after="0"/>
              <w:rPr>
                <w:rStyle w:val="s1"/>
                <w:color w:val="156082" w:themeColor="accent1"/>
                <w:lang w:val="sl-SI"/>
              </w:rPr>
            </w:pPr>
            <w:r w:rsidRPr="00C5432C">
              <w:rPr>
                <w:rStyle w:val="s1"/>
                <w:color w:val="156082" w:themeColor="accent1"/>
                <w:lang w:val="sl-SI"/>
              </w:rPr>
              <w:t>C2.G.I1.</w:t>
            </w:r>
            <w:r>
              <w:rPr>
                <w:rStyle w:val="s1"/>
                <w:color w:val="156082" w:themeColor="accent1"/>
                <w:lang w:val="sl-SI"/>
              </w:rPr>
              <w:t>4</w:t>
            </w:r>
            <w:r w:rsidRPr="00C5432C">
              <w:rPr>
                <w:rStyle w:val="s1"/>
                <w:color w:val="156082" w:themeColor="accent1"/>
                <w:lang w:val="sl-SI"/>
              </w:rPr>
              <w:t>.202</w:t>
            </w:r>
            <w:r>
              <w:rPr>
                <w:rStyle w:val="s1"/>
                <w:color w:val="156082" w:themeColor="accent1"/>
                <w:lang w:val="sl-SI"/>
              </w:rPr>
              <w:t>7</w:t>
            </w:r>
            <w:r w:rsidRPr="00C5432C">
              <w:rPr>
                <w:rStyle w:val="s1"/>
                <w:color w:val="156082" w:themeColor="accent1"/>
                <w:lang w:val="sl-SI"/>
              </w:rPr>
              <w:t>Q4</w:t>
            </w:r>
          </w:p>
        </w:tc>
        <w:tc>
          <w:tcPr>
            <w:tcW w:w="992" w:type="dxa"/>
          </w:tcPr>
          <w:p w14:paraId="20D6CF7D" w14:textId="2CF63F82" w:rsidR="00CB09C8" w:rsidRPr="00C5432C" w:rsidRDefault="00CB09C8" w:rsidP="00CB09C8">
            <w:pPr>
              <w:pStyle w:val="p2"/>
              <w:spacing w:after="0"/>
              <w:jc w:val="center"/>
              <w:rPr>
                <w:rStyle w:val="s1"/>
                <w:color w:val="156082" w:themeColor="accent1"/>
                <w:lang w:val="sl-SI"/>
              </w:rPr>
            </w:pPr>
            <w:r w:rsidRPr="00C5432C">
              <w:rPr>
                <w:rStyle w:val="s1"/>
                <w:color w:val="156082" w:themeColor="accent1"/>
                <w:lang w:val="sl-SI"/>
              </w:rPr>
              <w:t>C2.G.I1</w:t>
            </w:r>
          </w:p>
        </w:tc>
        <w:tc>
          <w:tcPr>
            <w:tcW w:w="993" w:type="dxa"/>
          </w:tcPr>
          <w:p w14:paraId="6BE2C0C1" w14:textId="7DEF2674" w:rsidR="00CB09C8" w:rsidRPr="00C5432C" w:rsidRDefault="00CB09C8" w:rsidP="00CB09C8">
            <w:pPr>
              <w:pStyle w:val="p2"/>
              <w:spacing w:after="0"/>
              <w:jc w:val="center"/>
              <w:rPr>
                <w:rStyle w:val="s1"/>
                <w:color w:val="156082" w:themeColor="accent1"/>
                <w:lang w:val="sl-SI"/>
              </w:rPr>
            </w:pPr>
            <w:r w:rsidRPr="00C5432C">
              <w:rPr>
                <w:rStyle w:val="s1"/>
                <w:color w:val="156082" w:themeColor="accent1"/>
                <w:lang w:val="sl-SI"/>
              </w:rPr>
              <w:t>T</w:t>
            </w:r>
          </w:p>
        </w:tc>
        <w:tc>
          <w:tcPr>
            <w:tcW w:w="4819" w:type="dxa"/>
          </w:tcPr>
          <w:p w14:paraId="75099DDA" w14:textId="5AA3343D" w:rsidR="00CB09C8" w:rsidRPr="00CB78DD" w:rsidRDefault="00CB09C8" w:rsidP="00CB09C8">
            <w:pPr>
              <w:pStyle w:val="p2"/>
              <w:rPr>
                <w:rStyle w:val="s1"/>
                <w:rFonts w:eastAsia="Times New Roman" w:cs="Times"/>
                <w:color w:val="156082" w:themeColor="accent1"/>
                <w:lang w:val="sl-SI" w:eastAsia="en-US"/>
              </w:rPr>
            </w:pPr>
            <w:r w:rsidRPr="00CB78DD">
              <w:rPr>
                <w:rStyle w:val="s1"/>
                <w:rFonts w:eastAsia="Times New Roman" w:cs="Times"/>
                <w:color w:val="156082" w:themeColor="accent1"/>
                <w:lang w:val="sl-SI" w:eastAsia="en-US"/>
              </w:rPr>
              <w:t>Skupna mobilnost in mobilnost kot storitev kot dodatni možnosti</w:t>
            </w:r>
          </w:p>
        </w:tc>
        <w:tc>
          <w:tcPr>
            <w:tcW w:w="2143" w:type="dxa"/>
          </w:tcPr>
          <w:p w14:paraId="0CF9AA36" w14:textId="4217EAFE" w:rsidR="00CB09C8" w:rsidRDefault="00CB09C8" w:rsidP="00CB09C8">
            <w:pPr>
              <w:pStyle w:val="p2"/>
              <w:spacing w:after="0"/>
              <w:rPr>
                <w:rStyle w:val="s1"/>
                <w:color w:val="156082" w:themeColor="accent1"/>
                <w:lang w:val="sl-SI"/>
              </w:rPr>
            </w:pPr>
            <w:r>
              <w:rPr>
                <w:rStyle w:val="s1"/>
                <w:color w:val="156082" w:themeColor="accent1"/>
                <w:lang w:val="sl-SI"/>
              </w:rPr>
              <w:t>Enote</w:t>
            </w:r>
          </w:p>
        </w:tc>
        <w:tc>
          <w:tcPr>
            <w:tcW w:w="809" w:type="dxa"/>
          </w:tcPr>
          <w:p w14:paraId="61039063" w14:textId="2A9EDC28" w:rsidR="00CB09C8" w:rsidRDefault="00CB09C8" w:rsidP="00CB09C8">
            <w:pPr>
              <w:pStyle w:val="p2"/>
              <w:spacing w:after="0"/>
              <w:jc w:val="right"/>
              <w:rPr>
                <w:rStyle w:val="s1"/>
                <w:color w:val="156082" w:themeColor="accent1"/>
                <w:lang w:val="sl-SI"/>
              </w:rPr>
            </w:pPr>
            <w:r>
              <w:rPr>
                <w:rStyle w:val="s1"/>
                <w:color w:val="156082" w:themeColor="accent1"/>
                <w:lang w:val="sl-SI"/>
              </w:rPr>
              <w:t>0</w:t>
            </w:r>
          </w:p>
        </w:tc>
        <w:tc>
          <w:tcPr>
            <w:tcW w:w="628" w:type="dxa"/>
          </w:tcPr>
          <w:p w14:paraId="60C71DB3" w14:textId="2B70A1C1" w:rsidR="00CB09C8" w:rsidRDefault="00CB09C8" w:rsidP="00CB09C8">
            <w:pPr>
              <w:pStyle w:val="p2"/>
              <w:spacing w:after="0"/>
              <w:jc w:val="right"/>
              <w:rPr>
                <w:rStyle w:val="s1"/>
                <w:color w:val="156082" w:themeColor="accent1"/>
                <w:lang w:val="sl-SI"/>
              </w:rPr>
            </w:pPr>
            <w:r>
              <w:rPr>
                <w:rStyle w:val="s1"/>
                <w:color w:val="156082" w:themeColor="accent1"/>
                <w:lang w:val="sl-SI"/>
              </w:rPr>
              <w:t>14</w:t>
            </w:r>
          </w:p>
        </w:tc>
        <w:tc>
          <w:tcPr>
            <w:tcW w:w="673" w:type="dxa"/>
          </w:tcPr>
          <w:p w14:paraId="51CB3FE8" w14:textId="5634903F" w:rsidR="00CB09C8" w:rsidRPr="00C5432C" w:rsidRDefault="00CB09C8" w:rsidP="00CB09C8">
            <w:pPr>
              <w:pStyle w:val="p2"/>
              <w:spacing w:after="0"/>
              <w:jc w:val="center"/>
              <w:rPr>
                <w:rStyle w:val="s1"/>
                <w:color w:val="156082" w:themeColor="accent1"/>
                <w:lang w:val="sl-SI"/>
              </w:rPr>
            </w:pPr>
            <w:r w:rsidRPr="00C5432C">
              <w:rPr>
                <w:rStyle w:val="s1"/>
                <w:color w:val="156082" w:themeColor="accent1"/>
                <w:lang w:val="sl-SI"/>
              </w:rPr>
              <w:t>202</w:t>
            </w:r>
            <w:r>
              <w:rPr>
                <w:rStyle w:val="s1"/>
                <w:color w:val="156082" w:themeColor="accent1"/>
                <w:lang w:val="sl-SI"/>
              </w:rPr>
              <w:t>7</w:t>
            </w:r>
          </w:p>
        </w:tc>
        <w:tc>
          <w:tcPr>
            <w:tcW w:w="713" w:type="dxa"/>
          </w:tcPr>
          <w:p w14:paraId="7D5F85FD" w14:textId="0D26C4FB" w:rsidR="00CB09C8" w:rsidRPr="00C5432C" w:rsidRDefault="00CB09C8" w:rsidP="00CB09C8">
            <w:pPr>
              <w:pStyle w:val="p2"/>
              <w:spacing w:after="0"/>
              <w:jc w:val="center"/>
              <w:rPr>
                <w:color w:val="156082" w:themeColor="accent1"/>
                <w:lang w:val="sl-SI"/>
              </w:rPr>
            </w:pPr>
            <w:r w:rsidRPr="00C5432C">
              <w:rPr>
                <w:color w:val="156082" w:themeColor="accent1"/>
                <w:lang w:val="sl-SI"/>
              </w:rPr>
              <w:t>Q4</w:t>
            </w:r>
          </w:p>
        </w:tc>
      </w:tr>
      <w:tr w:rsidR="00CB09C8" w:rsidRPr="00C5432C" w14:paraId="0C478785" w14:textId="77777777">
        <w:trPr>
          <w:tblCellSpacing w:w="0" w:type="dxa"/>
        </w:trPr>
        <w:tc>
          <w:tcPr>
            <w:tcW w:w="1838" w:type="dxa"/>
          </w:tcPr>
          <w:p w14:paraId="5DC17DB0" w14:textId="3A778ED2" w:rsidR="00CB09C8" w:rsidRPr="00C5432C" w:rsidRDefault="00CB09C8" w:rsidP="00CB09C8">
            <w:pPr>
              <w:pStyle w:val="p2"/>
              <w:spacing w:after="0"/>
              <w:rPr>
                <w:rStyle w:val="s1"/>
                <w:color w:val="156082" w:themeColor="accent1"/>
                <w:lang w:val="sl-SI"/>
              </w:rPr>
            </w:pPr>
            <w:r w:rsidRPr="00C5432C">
              <w:rPr>
                <w:rStyle w:val="s1"/>
                <w:color w:val="156082" w:themeColor="accent1"/>
                <w:lang w:val="sl-SI"/>
              </w:rPr>
              <w:t>C2.G.I1.</w:t>
            </w:r>
            <w:r>
              <w:rPr>
                <w:rStyle w:val="s1"/>
                <w:color w:val="156082" w:themeColor="accent1"/>
                <w:lang w:val="sl-SI"/>
              </w:rPr>
              <w:t>5</w:t>
            </w:r>
            <w:r w:rsidRPr="00C5432C">
              <w:rPr>
                <w:rStyle w:val="s1"/>
                <w:color w:val="156082" w:themeColor="accent1"/>
                <w:lang w:val="sl-SI"/>
              </w:rPr>
              <w:t>.2028Q4</w:t>
            </w:r>
          </w:p>
        </w:tc>
        <w:tc>
          <w:tcPr>
            <w:tcW w:w="992" w:type="dxa"/>
          </w:tcPr>
          <w:p w14:paraId="62FFBBF3" w14:textId="70D5342A" w:rsidR="00CB09C8" w:rsidRPr="00C5432C" w:rsidRDefault="00CB09C8" w:rsidP="00CB09C8">
            <w:pPr>
              <w:pStyle w:val="p2"/>
              <w:spacing w:after="0"/>
              <w:jc w:val="center"/>
              <w:rPr>
                <w:rStyle w:val="s1"/>
                <w:color w:val="156082" w:themeColor="accent1"/>
                <w:lang w:val="sl-SI"/>
              </w:rPr>
            </w:pPr>
            <w:r w:rsidRPr="00C5432C">
              <w:rPr>
                <w:rStyle w:val="s1"/>
                <w:color w:val="156082" w:themeColor="accent1"/>
                <w:lang w:val="sl-SI"/>
              </w:rPr>
              <w:t>C2.G.I1</w:t>
            </w:r>
          </w:p>
        </w:tc>
        <w:tc>
          <w:tcPr>
            <w:tcW w:w="993" w:type="dxa"/>
          </w:tcPr>
          <w:p w14:paraId="07DA5284" w14:textId="3E3F0FFE" w:rsidR="00CB09C8" w:rsidRPr="00C5432C" w:rsidRDefault="00CB09C8" w:rsidP="00CB09C8">
            <w:pPr>
              <w:pStyle w:val="p2"/>
              <w:spacing w:after="0"/>
              <w:jc w:val="center"/>
              <w:rPr>
                <w:rStyle w:val="s1"/>
                <w:color w:val="156082" w:themeColor="accent1"/>
                <w:lang w:val="sl-SI"/>
              </w:rPr>
            </w:pPr>
            <w:r w:rsidRPr="00C5432C">
              <w:rPr>
                <w:rStyle w:val="s1"/>
                <w:color w:val="156082" w:themeColor="accent1"/>
                <w:lang w:val="sl-SI"/>
              </w:rPr>
              <w:t>T</w:t>
            </w:r>
          </w:p>
        </w:tc>
        <w:tc>
          <w:tcPr>
            <w:tcW w:w="4819" w:type="dxa"/>
          </w:tcPr>
          <w:p w14:paraId="5D9C4162" w14:textId="2D1EDBA5" w:rsidR="00CB09C8" w:rsidRPr="00C5432C" w:rsidRDefault="00CB09C8" w:rsidP="00CB09C8">
            <w:pPr>
              <w:pStyle w:val="p2"/>
              <w:rPr>
                <w:rStyle w:val="s1"/>
                <w:color w:val="156082" w:themeColor="accent1"/>
                <w:lang w:val="sl-SI"/>
              </w:rPr>
            </w:pPr>
            <w:r w:rsidRPr="00CB78DD">
              <w:rPr>
                <w:rStyle w:val="s1"/>
                <w:rFonts w:eastAsia="Times New Roman" w:cs="Times"/>
                <w:color w:val="156082" w:themeColor="accent1"/>
                <w:lang w:val="sl-SI" w:eastAsia="en-US"/>
              </w:rPr>
              <w:t>Skupna mobilnost in mobilnost kot storitev kot dodatni možnosti</w:t>
            </w:r>
          </w:p>
        </w:tc>
        <w:tc>
          <w:tcPr>
            <w:tcW w:w="2143" w:type="dxa"/>
          </w:tcPr>
          <w:p w14:paraId="4E85259E" w14:textId="3AA0D067" w:rsidR="00CB09C8" w:rsidRPr="00C5432C" w:rsidRDefault="00CB09C8" w:rsidP="00CB09C8">
            <w:pPr>
              <w:pStyle w:val="p2"/>
              <w:spacing w:after="0"/>
              <w:rPr>
                <w:rStyle w:val="s1"/>
                <w:color w:val="156082" w:themeColor="accent1"/>
                <w:lang w:val="sl-SI"/>
              </w:rPr>
            </w:pPr>
            <w:r>
              <w:rPr>
                <w:rStyle w:val="s1"/>
                <w:color w:val="156082" w:themeColor="accent1"/>
                <w:lang w:val="sl-SI"/>
              </w:rPr>
              <w:t>Enote</w:t>
            </w:r>
          </w:p>
        </w:tc>
        <w:tc>
          <w:tcPr>
            <w:tcW w:w="809" w:type="dxa"/>
          </w:tcPr>
          <w:p w14:paraId="6500F025" w14:textId="2DC5BA1B" w:rsidR="00CB09C8" w:rsidRPr="00C5432C" w:rsidRDefault="00CB09C8" w:rsidP="00CB09C8">
            <w:pPr>
              <w:pStyle w:val="p2"/>
              <w:spacing w:after="0"/>
              <w:jc w:val="right"/>
              <w:rPr>
                <w:rStyle w:val="s1"/>
                <w:color w:val="156082" w:themeColor="accent1"/>
                <w:lang w:val="sl-SI"/>
              </w:rPr>
            </w:pPr>
            <w:r>
              <w:rPr>
                <w:rStyle w:val="s1"/>
                <w:color w:val="156082" w:themeColor="accent1"/>
                <w:lang w:val="sl-SI"/>
              </w:rPr>
              <w:t>14</w:t>
            </w:r>
          </w:p>
        </w:tc>
        <w:tc>
          <w:tcPr>
            <w:tcW w:w="628" w:type="dxa"/>
          </w:tcPr>
          <w:p w14:paraId="70099BCC" w14:textId="358A4B3C" w:rsidR="00CB09C8" w:rsidRPr="00C5432C" w:rsidRDefault="00CB09C8" w:rsidP="00CB09C8">
            <w:pPr>
              <w:pStyle w:val="p2"/>
              <w:spacing w:after="0"/>
              <w:jc w:val="right"/>
              <w:rPr>
                <w:rStyle w:val="s1"/>
                <w:color w:val="156082" w:themeColor="accent1"/>
                <w:lang w:val="sl-SI"/>
              </w:rPr>
            </w:pPr>
            <w:r>
              <w:rPr>
                <w:rStyle w:val="s1"/>
                <w:color w:val="156082" w:themeColor="accent1"/>
                <w:lang w:val="sl-SI"/>
              </w:rPr>
              <w:t>47</w:t>
            </w:r>
          </w:p>
        </w:tc>
        <w:tc>
          <w:tcPr>
            <w:tcW w:w="673" w:type="dxa"/>
          </w:tcPr>
          <w:p w14:paraId="3BAAD194" w14:textId="171044CB" w:rsidR="00CB09C8" w:rsidRPr="00C5432C" w:rsidRDefault="00CB09C8" w:rsidP="00CB09C8">
            <w:pPr>
              <w:pStyle w:val="p2"/>
              <w:spacing w:after="0"/>
              <w:jc w:val="center"/>
              <w:rPr>
                <w:rStyle w:val="s1"/>
                <w:color w:val="156082" w:themeColor="accent1"/>
                <w:lang w:val="sl-SI"/>
              </w:rPr>
            </w:pPr>
            <w:r w:rsidRPr="00C5432C">
              <w:rPr>
                <w:rStyle w:val="s1"/>
                <w:color w:val="156082" w:themeColor="accent1"/>
                <w:lang w:val="sl-SI"/>
              </w:rPr>
              <w:t>202</w:t>
            </w:r>
            <w:r>
              <w:rPr>
                <w:rStyle w:val="s1"/>
                <w:color w:val="156082" w:themeColor="accent1"/>
                <w:lang w:val="sl-SI"/>
              </w:rPr>
              <w:t>8</w:t>
            </w:r>
          </w:p>
        </w:tc>
        <w:tc>
          <w:tcPr>
            <w:tcW w:w="713" w:type="dxa"/>
          </w:tcPr>
          <w:p w14:paraId="2336E6F8" w14:textId="66E81B03" w:rsidR="00CB09C8" w:rsidRPr="00C5432C" w:rsidRDefault="00CB09C8" w:rsidP="00CB09C8">
            <w:pPr>
              <w:pStyle w:val="p2"/>
              <w:spacing w:after="0"/>
              <w:jc w:val="center"/>
              <w:rPr>
                <w:color w:val="156082" w:themeColor="accent1"/>
                <w:lang w:val="sl-SI"/>
              </w:rPr>
            </w:pPr>
            <w:r w:rsidRPr="00C5432C">
              <w:rPr>
                <w:color w:val="156082" w:themeColor="accent1"/>
                <w:lang w:val="sl-SI"/>
              </w:rPr>
              <w:t>Q4</w:t>
            </w:r>
          </w:p>
        </w:tc>
      </w:tr>
      <w:tr w:rsidR="00CB09C8" w:rsidRPr="00C5432C" w14:paraId="4D048F4B" w14:textId="77777777" w:rsidTr="000D4D90">
        <w:trPr>
          <w:tblCellSpacing w:w="0" w:type="dxa"/>
        </w:trPr>
        <w:tc>
          <w:tcPr>
            <w:tcW w:w="1838" w:type="dxa"/>
          </w:tcPr>
          <w:p w14:paraId="6E4E6487" w14:textId="40E10FE6" w:rsidR="00CB09C8" w:rsidRPr="00C5432C" w:rsidRDefault="00CB09C8" w:rsidP="00CB09C8">
            <w:pPr>
              <w:pStyle w:val="p2"/>
              <w:spacing w:after="0"/>
              <w:rPr>
                <w:rStyle w:val="s1"/>
                <w:color w:val="156082" w:themeColor="accent1"/>
                <w:lang w:val="sl-SI"/>
              </w:rPr>
            </w:pPr>
            <w:r w:rsidRPr="00C5432C">
              <w:rPr>
                <w:rStyle w:val="s1"/>
                <w:color w:val="156082" w:themeColor="accent1"/>
                <w:lang w:val="sl-SI"/>
              </w:rPr>
              <w:t>C2.G.I1.</w:t>
            </w:r>
            <w:r>
              <w:rPr>
                <w:rStyle w:val="s1"/>
                <w:color w:val="156082" w:themeColor="accent1"/>
                <w:lang w:val="sl-SI"/>
              </w:rPr>
              <w:t>6</w:t>
            </w:r>
            <w:r w:rsidRPr="00C5432C">
              <w:rPr>
                <w:rStyle w:val="s1"/>
                <w:color w:val="156082" w:themeColor="accent1"/>
                <w:lang w:val="sl-SI"/>
              </w:rPr>
              <w:t>.2029Q</w:t>
            </w:r>
            <w:r>
              <w:rPr>
                <w:rStyle w:val="s1"/>
                <w:color w:val="156082" w:themeColor="accent1"/>
                <w:lang w:val="sl-SI"/>
              </w:rPr>
              <w:t>4</w:t>
            </w:r>
          </w:p>
        </w:tc>
        <w:tc>
          <w:tcPr>
            <w:tcW w:w="992" w:type="dxa"/>
          </w:tcPr>
          <w:p w14:paraId="50737698" w14:textId="62676A62" w:rsidR="00CB09C8" w:rsidRPr="00C5432C" w:rsidRDefault="00CB09C8" w:rsidP="00CB09C8">
            <w:pPr>
              <w:pStyle w:val="p2"/>
              <w:spacing w:after="0"/>
              <w:jc w:val="center"/>
              <w:rPr>
                <w:rStyle w:val="s1"/>
                <w:color w:val="156082" w:themeColor="accent1"/>
                <w:lang w:val="sl-SI"/>
              </w:rPr>
            </w:pPr>
            <w:r w:rsidRPr="00C5432C">
              <w:rPr>
                <w:rStyle w:val="s1"/>
                <w:color w:val="156082" w:themeColor="accent1"/>
                <w:lang w:val="sl-SI"/>
              </w:rPr>
              <w:t>C2.G.I1</w:t>
            </w:r>
          </w:p>
        </w:tc>
        <w:tc>
          <w:tcPr>
            <w:tcW w:w="993" w:type="dxa"/>
          </w:tcPr>
          <w:p w14:paraId="78998041" w14:textId="66112C84" w:rsidR="00CB09C8" w:rsidRPr="00C5432C" w:rsidRDefault="00CB09C8" w:rsidP="00CB09C8">
            <w:pPr>
              <w:pStyle w:val="p2"/>
              <w:spacing w:after="0"/>
              <w:jc w:val="center"/>
              <w:rPr>
                <w:rStyle w:val="s1"/>
                <w:color w:val="156082" w:themeColor="accent1"/>
                <w:lang w:val="sl-SI"/>
              </w:rPr>
            </w:pPr>
            <w:r w:rsidRPr="00C5432C">
              <w:rPr>
                <w:rStyle w:val="s1"/>
                <w:color w:val="156082" w:themeColor="accent1"/>
                <w:lang w:val="sl-SI"/>
              </w:rPr>
              <w:t>T</w:t>
            </w:r>
          </w:p>
        </w:tc>
        <w:tc>
          <w:tcPr>
            <w:tcW w:w="4819" w:type="dxa"/>
          </w:tcPr>
          <w:p w14:paraId="33DA320E" w14:textId="31A8E5BC" w:rsidR="00CB09C8" w:rsidRPr="00C5432C" w:rsidRDefault="00CB09C8" w:rsidP="00CB09C8">
            <w:pPr>
              <w:pStyle w:val="p2"/>
              <w:rPr>
                <w:rStyle w:val="s1"/>
                <w:color w:val="156082" w:themeColor="accent1"/>
                <w:lang w:val="sl-SI"/>
              </w:rPr>
            </w:pPr>
            <w:r w:rsidRPr="00CB78DD">
              <w:rPr>
                <w:rStyle w:val="s1"/>
                <w:rFonts w:eastAsia="Times New Roman" w:cs="Times"/>
                <w:color w:val="156082" w:themeColor="accent1"/>
                <w:lang w:val="sl-SI" w:eastAsia="en-US"/>
              </w:rPr>
              <w:t>Skupna mobilnost in mobilnost kot storitev kot dodatni možnosti</w:t>
            </w:r>
          </w:p>
        </w:tc>
        <w:tc>
          <w:tcPr>
            <w:tcW w:w="2143" w:type="dxa"/>
          </w:tcPr>
          <w:p w14:paraId="54BF010D" w14:textId="264CF699" w:rsidR="00CB09C8" w:rsidRPr="00C5432C" w:rsidRDefault="00CB09C8" w:rsidP="00CB09C8">
            <w:pPr>
              <w:pStyle w:val="p2"/>
              <w:spacing w:after="0"/>
              <w:rPr>
                <w:rStyle w:val="s1"/>
                <w:color w:val="156082" w:themeColor="accent1"/>
                <w:lang w:val="sl-SI"/>
              </w:rPr>
            </w:pPr>
            <w:r>
              <w:rPr>
                <w:rStyle w:val="s1"/>
                <w:color w:val="156082" w:themeColor="accent1"/>
                <w:lang w:val="sl-SI"/>
              </w:rPr>
              <w:t>Enote</w:t>
            </w:r>
          </w:p>
        </w:tc>
        <w:tc>
          <w:tcPr>
            <w:tcW w:w="809" w:type="dxa"/>
          </w:tcPr>
          <w:p w14:paraId="3E9831E1" w14:textId="1B379E68" w:rsidR="00CB09C8" w:rsidRPr="00C5432C" w:rsidRDefault="00CB09C8" w:rsidP="00CB09C8">
            <w:pPr>
              <w:pStyle w:val="p2"/>
              <w:spacing w:after="0"/>
              <w:jc w:val="right"/>
              <w:rPr>
                <w:rStyle w:val="s1"/>
                <w:color w:val="156082" w:themeColor="accent1"/>
                <w:lang w:val="sl-SI"/>
              </w:rPr>
            </w:pPr>
            <w:r>
              <w:rPr>
                <w:rStyle w:val="s1"/>
                <w:color w:val="156082" w:themeColor="accent1"/>
                <w:lang w:val="sl-SI"/>
              </w:rPr>
              <w:t>47</w:t>
            </w:r>
          </w:p>
        </w:tc>
        <w:tc>
          <w:tcPr>
            <w:tcW w:w="628" w:type="dxa"/>
          </w:tcPr>
          <w:p w14:paraId="6FBE5CA0" w14:textId="6214A27E" w:rsidR="00CB09C8" w:rsidRPr="00C5432C" w:rsidRDefault="00CB09C8" w:rsidP="00CB09C8">
            <w:pPr>
              <w:pStyle w:val="p2"/>
              <w:spacing w:after="0"/>
              <w:jc w:val="right"/>
              <w:rPr>
                <w:rStyle w:val="s1"/>
                <w:color w:val="156082" w:themeColor="accent1"/>
                <w:lang w:val="sl-SI"/>
              </w:rPr>
            </w:pPr>
            <w:r>
              <w:rPr>
                <w:rStyle w:val="s1"/>
                <w:color w:val="156082" w:themeColor="accent1"/>
                <w:lang w:val="sl-SI"/>
              </w:rPr>
              <w:t>230</w:t>
            </w:r>
          </w:p>
        </w:tc>
        <w:tc>
          <w:tcPr>
            <w:tcW w:w="673" w:type="dxa"/>
          </w:tcPr>
          <w:p w14:paraId="74F468CC" w14:textId="3870CFED" w:rsidR="00CB09C8" w:rsidRPr="00C5432C" w:rsidRDefault="00CB09C8" w:rsidP="00CB09C8">
            <w:pPr>
              <w:pStyle w:val="p2"/>
              <w:spacing w:after="0"/>
              <w:jc w:val="center"/>
              <w:rPr>
                <w:rStyle w:val="s1"/>
                <w:color w:val="156082" w:themeColor="accent1"/>
                <w:lang w:val="sl-SI"/>
              </w:rPr>
            </w:pPr>
            <w:r>
              <w:rPr>
                <w:rStyle w:val="s1"/>
                <w:color w:val="156082" w:themeColor="accent1"/>
                <w:lang w:val="sl-SI"/>
              </w:rPr>
              <w:t>2029</w:t>
            </w:r>
          </w:p>
        </w:tc>
        <w:tc>
          <w:tcPr>
            <w:tcW w:w="713" w:type="dxa"/>
          </w:tcPr>
          <w:p w14:paraId="5F6551EB" w14:textId="3468CA96" w:rsidR="00CB09C8" w:rsidRPr="00C5432C" w:rsidRDefault="00CB09C8" w:rsidP="00CB09C8">
            <w:pPr>
              <w:pStyle w:val="p2"/>
              <w:spacing w:after="0"/>
              <w:jc w:val="center"/>
              <w:rPr>
                <w:color w:val="156082" w:themeColor="accent1"/>
                <w:lang w:val="sl-SI"/>
              </w:rPr>
            </w:pPr>
            <w:r>
              <w:rPr>
                <w:color w:val="156082" w:themeColor="accent1"/>
                <w:lang w:val="sl-SI"/>
              </w:rPr>
              <w:t>Q4</w:t>
            </w:r>
          </w:p>
        </w:tc>
      </w:tr>
      <w:tr w:rsidR="00CB09C8" w:rsidRPr="00C5432C" w14:paraId="7F0D512B" w14:textId="77777777" w:rsidTr="000D4D90">
        <w:trPr>
          <w:tblCellSpacing w:w="0" w:type="dxa"/>
        </w:trPr>
        <w:tc>
          <w:tcPr>
            <w:tcW w:w="1838" w:type="dxa"/>
          </w:tcPr>
          <w:p w14:paraId="5BD827E6" w14:textId="2E1CC9D5" w:rsidR="00CB09C8" w:rsidRPr="00C5432C" w:rsidRDefault="00CB09C8" w:rsidP="00CB09C8">
            <w:pPr>
              <w:pStyle w:val="p2"/>
              <w:spacing w:after="0"/>
              <w:rPr>
                <w:rStyle w:val="s1"/>
                <w:color w:val="156082" w:themeColor="accent1"/>
                <w:lang w:val="sl-SI"/>
              </w:rPr>
            </w:pPr>
            <w:r w:rsidRPr="00C5432C">
              <w:rPr>
                <w:rStyle w:val="s1"/>
                <w:color w:val="156082" w:themeColor="accent1"/>
                <w:lang w:val="sl-SI"/>
              </w:rPr>
              <w:t>C2.G.I1.</w:t>
            </w:r>
            <w:r>
              <w:rPr>
                <w:rStyle w:val="s1"/>
                <w:color w:val="156082" w:themeColor="accent1"/>
                <w:lang w:val="sl-SI"/>
              </w:rPr>
              <w:t>7</w:t>
            </w:r>
            <w:r w:rsidRPr="00C5432C">
              <w:rPr>
                <w:rStyle w:val="s1"/>
                <w:color w:val="156082" w:themeColor="accent1"/>
                <w:lang w:val="sl-SI"/>
              </w:rPr>
              <w:t>.20</w:t>
            </w:r>
            <w:r>
              <w:rPr>
                <w:rStyle w:val="s1"/>
                <w:color w:val="156082" w:themeColor="accent1"/>
                <w:lang w:val="sl-SI"/>
              </w:rPr>
              <w:t>30</w:t>
            </w:r>
            <w:r w:rsidRPr="00C5432C">
              <w:rPr>
                <w:rStyle w:val="s1"/>
                <w:color w:val="156082" w:themeColor="accent1"/>
                <w:lang w:val="sl-SI"/>
              </w:rPr>
              <w:t>Q</w:t>
            </w:r>
            <w:r>
              <w:rPr>
                <w:rStyle w:val="s1"/>
                <w:color w:val="156082" w:themeColor="accent1"/>
                <w:lang w:val="sl-SI"/>
              </w:rPr>
              <w:t>4</w:t>
            </w:r>
          </w:p>
        </w:tc>
        <w:tc>
          <w:tcPr>
            <w:tcW w:w="992" w:type="dxa"/>
          </w:tcPr>
          <w:p w14:paraId="0E7F9520" w14:textId="2C3DD601" w:rsidR="00CB09C8" w:rsidRPr="00C5432C" w:rsidRDefault="00CB09C8" w:rsidP="00CB09C8">
            <w:pPr>
              <w:pStyle w:val="p2"/>
              <w:spacing w:after="0"/>
              <w:jc w:val="center"/>
              <w:rPr>
                <w:rStyle w:val="s1"/>
                <w:color w:val="156082" w:themeColor="accent1"/>
                <w:lang w:val="sl-SI"/>
              </w:rPr>
            </w:pPr>
            <w:r w:rsidRPr="00C5432C">
              <w:rPr>
                <w:rStyle w:val="s1"/>
                <w:color w:val="156082" w:themeColor="accent1"/>
                <w:lang w:val="sl-SI"/>
              </w:rPr>
              <w:t>C2.G.I1</w:t>
            </w:r>
          </w:p>
        </w:tc>
        <w:tc>
          <w:tcPr>
            <w:tcW w:w="993" w:type="dxa"/>
          </w:tcPr>
          <w:p w14:paraId="4F8895AF" w14:textId="48081381" w:rsidR="00CB09C8" w:rsidRPr="00C5432C" w:rsidRDefault="00CB09C8" w:rsidP="00CB09C8">
            <w:pPr>
              <w:pStyle w:val="p2"/>
              <w:spacing w:after="0"/>
              <w:jc w:val="center"/>
              <w:rPr>
                <w:rStyle w:val="s1"/>
                <w:color w:val="156082" w:themeColor="accent1"/>
                <w:lang w:val="sl-SI"/>
              </w:rPr>
            </w:pPr>
            <w:r w:rsidRPr="00C5432C">
              <w:rPr>
                <w:rStyle w:val="s1"/>
                <w:color w:val="156082" w:themeColor="accent1"/>
                <w:lang w:val="sl-SI"/>
              </w:rPr>
              <w:t>T</w:t>
            </w:r>
          </w:p>
        </w:tc>
        <w:tc>
          <w:tcPr>
            <w:tcW w:w="4819" w:type="dxa"/>
          </w:tcPr>
          <w:p w14:paraId="45E34918" w14:textId="107AF1A4" w:rsidR="00CB09C8" w:rsidRPr="00CB78DD" w:rsidRDefault="00CB09C8" w:rsidP="00CB09C8">
            <w:pPr>
              <w:pStyle w:val="p2"/>
              <w:rPr>
                <w:rStyle w:val="s1"/>
                <w:rFonts w:eastAsia="Times New Roman" w:cs="Times"/>
                <w:color w:val="156082" w:themeColor="accent1"/>
                <w:lang w:val="sl-SI" w:eastAsia="en-US"/>
              </w:rPr>
            </w:pPr>
            <w:r w:rsidRPr="00CB78DD">
              <w:rPr>
                <w:rStyle w:val="s1"/>
                <w:rFonts w:eastAsia="Times New Roman" w:cs="Times"/>
                <w:color w:val="156082" w:themeColor="accent1"/>
                <w:lang w:val="sl-SI" w:eastAsia="en-US"/>
              </w:rPr>
              <w:t>Skupna mobilnost in mobilnost kot storitev kot dodatni možnosti</w:t>
            </w:r>
          </w:p>
        </w:tc>
        <w:tc>
          <w:tcPr>
            <w:tcW w:w="2143" w:type="dxa"/>
          </w:tcPr>
          <w:p w14:paraId="3B77F47C" w14:textId="5794E609" w:rsidR="00CB09C8" w:rsidRDefault="00CB09C8" w:rsidP="00CB09C8">
            <w:pPr>
              <w:pStyle w:val="p2"/>
              <w:spacing w:after="0"/>
              <w:rPr>
                <w:rStyle w:val="s1"/>
                <w:color w:val="156082" w:themeColor="accent1"/>
                <w:lang w:val="sl-SI"/>
              </w:rPr>
            </w:pPr>
            <w:r>
              <w:rPr>
                <w:rStyle w:val="s1"/>
                <w:color w:val="156082" w:themeColor="accent1"/>
                <w:lang w:val="sl-SI"/>
              </w:rPr>
              <w:t>Enote</w:t>
            </w:r>
          </w:p>
        </w:tc>
        <w:tc>
          <w:tcPr>
            <w:tcW w:w="809" w:type="dxa"/>
          </w:tcPr>
          <w:p w14:paraId="03EB1FED" w14:textId="3DC9E6E8" w:rsidR="00CB09C8" w:rsidRPr="00C5432C" w:rsidDel="00B04E4F" w:rsidRDefault="00CB09C8" w:rsidP="00CB09C8">
            <w:pPr>
              <w:pStyle w:val="p2"/>
              <w:spacing w:after="0"/>
              <w:jc w:val="right"/>
              <w:rPr>
                <w:rStyle w:val="s1"/>
                <w:color w:val="156082" w:themeColor="accent1"/>
                <w:lang w:val="sl-SI"/>
              </w:rPr>
            </w:pPr>
            <w:r>
              <w:rPr>
                <w:rStyle w:val="s1"/>
                <w:color w:val="156082" w:themeColor="accent1"/>
                <w:lang w:val="sl-SI"/>
              </w:rPr>
              <w:t>230</w:t>
            </w:r>
          </w:p>
        </w:tc>
        <w:tc>
          <w:tcPr>
            <w:tcW w:w="628" w:type="dxa"/>
          </w:tcPr>
          <w:p w14:paraId="6E3489A2" w14:textId="4BB075D0" w:rsidR="00CB09C8" w:rsidRPr="00C5432C" w:rsidDel="00B04E4F" w:rsidRDefault="00CB09C8" w:rsidP="00CB09C8">
            <w:pPr>
              <w:pStyle w:val="p2"/>
              <w:spacing w:after="0"/>
              <w:jc w:val="right"/>
              <w:rPr>
                <w:rStyle w:val="s1"/>
                <w:color w:val="156082" w:themeColor="accent1"/>
                <w:lang w:val="sl-SI"/>
              </w:rPr>
            </w:pPr>
            <w:r>
              <w:rPr>
                <w:rStyle w:val="s1"/>
                <w:color w:val="156082" w:themeColor="accent1"/>
                <w:lang w:val="sl-SI"/>
              </w:rPr>
              <w:t>230</w:t>
            </w:r>
          </w:p>
        </w:tc>
        <w:tc>
          <w:tcPr>
            <w:tcW w:w="673" w:type="dxa"/>
          </w:tcPr>
          <w:p w14:paraId="7090F114" w14:textId="0FE212EA" w:rsidR="00CB09C8" w:rsidRDefault="00CB09C8" w:rsidP="00CB09C8">
            <w:pPr>
              <w:pStyle w:val="p2"/>
              <w:spacing w:after="0"/>
              <w:jc w:val="center"/>
              <w:rPr>
                <w:rStyle w:val="s1"/>
                <w:color w:val="156082" w:themeColor="accent1"/>
                <w:lang w:val="sl-SI"/>
              </w:rPr>
            </w:pPr>
            <w:r w:rsidRPr="00C5432C">
              <w:rPr>
                <w:rStyle w:val="s1"/>
                <w:color w:val="156082" w:themeColor="accent1"/>
                <w:lang w:val="sl-SI"/>
              </w:rPr>
              <w:t>20</w:t>
            </w:r>
            <w:r>
              <w:rPr>
                <w:rStyle w:val="s1"/>
                <w:color w:val="156082" w:themeColor="accent1"/>
                <w:lang w:val="sl-SI"/>
              </w:rPr>
              <w:t>30</w:t>
            </w:r>
          </w:p>
        </w:tc>
        <w:tc>
          <w:tcPr>
            <w:tcW w:w="713" w:type="dxa"/>
          </w:tcPr>
          <w:p w14:paraId="037D7565" w14:textId="58B2A7A0" w:rsidR="00CB09C8" w:rsidRDefault="00CB09C8" w:rsidP="00CB09C8">
            <w:pPr>
              <w:pStyle w:val="p2"/>
              <w:spacing w:after="0"/>
              <w:jc w:val="center"/>
              <w:rPr>
                <w:color w:val="156082" w:themeColor="accent1"/>
                <w:lang w:val="sl-SI"/>
              </w:rPr>
            </w:pPr>
            <w:r w:rsidRPr="00C5432C">
              <w:rPr>
                <w:color w:val="156082" w:themeColor="accent1"/>
                <w:lang w:val="sl-SI"/>
              </w:rPr>
              <w:t>Q4</w:t>
            </w:r>
          </w:p>
        </w:tc>
      </w:tr>
      <w:tr w:rsidR="00CB09C8" w:rsidRPr="00C5432C" w14:paraId="3D069084" w14:textId="77777777" w:rsidTr="000D4D90">
        <w:trPr>
          <w:tblCellSpacing w:w="0" w:type="dxa"/>
        </w:trPr>
        <w:tc>
          <w:tcPr>
            <w:tcW w:w="1838" w:type="dxa"/>
          </w:tcPr>
          <w:p w14:paraId="29E8845F" w14:textId="2F98387A" w:rsidR="00CB09C8" w:rsidRPr="00C5432C" w:rsidRDefault="00CB09C8" w:rsidP="00CB09C8">
            <w:pPr>
              <w:pStyle w:val="p2"/>
              <w:spacing w:after="0"/>
              <w:rPr>
                <w:rStyle w:val="s1"/>
                <w:color w:val="156082" w:themeColor="accent1"/>
                <w:lang w:val="sl-SI"/>
              </w:rPr>
            </w:pPr>
            <w:r w:rsidRPr="00C5432C">
              <w:rPr>
                <w:rStyle w:val="s1"/>
                <w:color w:val="156082" w:themeColor="accent1"/>
                <w:lang w:val="sl-SI"/>
              </w:rPr>
              <w:t>C2.G.I1.</w:t>
            </w:r>
            <w:r>
              <w:rPr>
                <w:rStyle w:val="s1"/>
                <w:color w:val="156082" w:themeColor="accent1"/>
                <w:lang w:val="sl-SI"/>
              </w:rPr>
              <w:t>8</w:t>
            </w:r>
            <w:r w:rsidRPr="00C5432C">
              <w:rPr>
                <w:rStyle w:val="s1"/>
                <w:color w:val="156082" w:themeColor="accent1"/>
                <w:lang w:val="sl-SI"/>
              </w:rPr>
              <w:t>.20</w:t>
            </w:r>
            <w:r>
              <w:rPr>
                <w:rStyle w:val="s1"/>
                <w:color w:val="156082" w:themeColor="accent1"/>
                <w:lang w:val="sl-SI"/>
              </w:rPr>
              <w:t>31</w:t>
            </w:r>
            <w:r w:rsidRPr="00C5432C">
              <w:rPr>
                <w:rStyle w:val="s1"/>
                <w:color w:val="156082" w:themeColor="accent1"/>
                <w:lang w:val="sl-SI"/>
              </w:rPr>
              <w:t>Q</w:t>
            </w:r>
            <w:r>
              <w:rPr>
                <w:rStyle w:val="s1"/>
                <w:color w:val="156082" w:themeColor="accent1"/>
                <w:lang w:val="sl-SI"/>
              </w:rPr>
              <w:t>4</w:t>
            </w:r>
          </w:p>
        </w:tc>
        <w:tc>
          <w:tcPr>
            <w:tcW w:w="992" w:type="dxa"/>
          </w:tcPr>
          <w:p w14:paraId="582AEE7A" w14:textId="4CE9DDBC" w:rsidR="00CB09C8" w:rsidRPr="00C5432C" w:rsidRDefault="00CB09C8" w:rsidP="00CB09C8">
            <w:pPr>
              <w:pStyle w:val="p2"/>
              <w:spacing w:after="0"/>
              <w:jc w:val="center"/>
              <w:rPr>
                <w:rStyle w:val="s1"/>
                <w:color w:val="156082" w:themeColor="accent1"/>
                <w:lang w:val="sl-SI"/>
              </w:rPr>
            </w:pPr>
            <w:r w:rsidRPr="00C5432C">
              <w:rPr>
                <w:rStyle w:val="s1"/>
                <w:color w:val="156082" w:themeColor="accent1"/>
                <w:lang w:val="sl-SI"/>
              </w:rPr>
              <w:t>C2.G.I1</w:t>
            </w:r>
          </w:p>
        </w:tc>
        <w:tc>
          <w:tcPr>
            <w:tcW w:w="993" w:type="dxa"/>
          </w:tcPr>
          <w:p w14:paraId="020BA07B" w14:textId="78E112B1" w:rsidR="00CB09C8" w:rsidRPr="00C5432C" w:rsidRDefault="00CB09C8" w:rsidP="00CB09C8">
            <w:pPr>
              <w:pStyle w:val="p2"/>
              <w:spacing w:after="0"/>
              <w:jc w:val="center"/>
              <w:rPr>
                <w:rStyle w:val="s1"/>
                <w:color w:val="156082" w:themeColor="accent1"/>
                <w:lang w:val="sl-SI"/>
              </w:rPr>
            </w:pPr>
            <w:r w:rsidRPr="00C5432C">
              <w:rPr>
                <w:rStyle w:val="s1"/>
                <w:color w:val="156082" w:themeColor="accent1"/>
                <w:lang w:val="sl-SI"/>
              </w:rPr>
              <w:t>T</w:t>
            </w:r>
          </w:p>
        </w:tc>
        <w:tc>
          <w:tcPr>
            <w:tcW w:w="4819" w:type="dxa"/>
          </w:tcPr>
          <w:p w14:paraId="13184037" w14:textId="58D58089" w:rsidR="00CB09C8" w:rsidRPr="00CB78DD" w:rsidRDefault="00CB09C8" w:rsidP="00CB09C8">
            <w:pPr>
              <w:pStyle w:val="p2"/>
              <w:rPr>
                <w:rStyle w:val="s1"/>
                <w:rFonts w:eastAsia="Times New Roman" w:cs="Times"/>
                <w:color w:val="156082" w:themeColor="accent1"/>
                <w:lang w:val="sl-SI" w:eastAsia="en-US"/>
              </w:rPr>
            </w:pPr>
            <w:r w:rsidRPr="00CB78DD">
              <w:rPr>
                <w:rStyle w:val="s1"/>
                <w:rFonts w:eastAsia="Times New Roman" w:cs="Times"/>
                <w:color w:val="156082" w:themeColor="accent1"/>
                <w:lang w:val="sl-SI" w:eastAsia="en-US"/>
              </w:rPr>
              <w:t>Skupna mobilnost in mobilnost kot storitev kot dodatni možnosti</w:t>
            </w:r>
          </w:p>
        </w:tc>
        <w:tc>
          <w:tcPr>
            <w:tcW w:w="2143" w:type="dxa"/>
          </w:tcPr>
          <w:p w14:paraId="246433EF" w14:textId="11B0F8B1" w:rsidR="00CB09C8" w:rsidRDefault="00CB09C8" w:rsidP="00CB09C8">
            <w:pPr>
              <w:pStyle w:val="p2"/>
              <w:spacing w:after="0"/>
              <w:rPr>
                <w:rStyle w:val="s1"/>
                <w:color w:val="156082" w:themeColor="accent1"/>
                <w:lang w:val="sl-SI"/>
              </w:rPr>
            </w:pPr>
            <w:r>
              <w:rPr>
                <w:rStyle w:val="s1"/>
                <w:color w:val="156082" w:themeColor="accent1"/>
                <w:lang w:val="sl-SI"/>
              </w:rPr>
              <w:t>Enote</w:t>
            </w:r>
          </w:p>
        </w:tc>
        <w:tc>
          <w:tcPr>
            <w:tcW w:w="809" w:type="dxa"/>
          </w:tcPr>
          <w:p w14:paraId="332919E9" w14:textId="427BD2A3" w:rsidR="00CB09C8" w:rsidRPr="00C5432C" w:rsidDel="00B04E4F" w:rsidRDefault="00CB09C8" w:rsidP="00CB09C8">
            <w:pPr>
              <w:pStyle w:val="p2"/>
              <w:spacing w:after="0"/>
              <w:jc w:val="right"/>
              <w:rPr>
                <w:rStyle w:val="s1"/>
                <w:color w:val="156082" w:themeColor="accent1"/>
                <w:lang w:val="sl-SI"/>
              </w:rPr>
            </w:pPr>
            <w:r>
              <w:rPr>
                <w:rStyle w:val="s1"/>
                <w:color w:val="156082" w:themeColor="accent1"/>
                <w:lang w:val="sl-SI"/>
              </w:rPr>
              <w:t>230</w:t>
            </w:r>
          </w:p>
        </w:tc>
        <w:tc>
          <w:tcPr>
            <w:tcW w:w="628" w:type="dxa"/>
          </w:tcPr>
          <w:p w14:paraId="4AD3E16D" w14:textId="7B3C8DCA" w:rsidR="00CB09C8" w:rsidRPr="00C5432C" w:rsidDel="00B04E4F" w:rsidRDefault="00CB09C8" w:rsidP="00CB09C8">
            <w:pPr>
              <w:pStyle w:val="p2"/>
              <w:spacing w:after="0"/>
              <w:jc w:val="right"/>
              <w:rPr>
                <w:rStyle w:val="s1"/>
                <w:color w:val="156082" w:themeColor="accent1"/>
                <w:lang w:val="sl-SI"/>
              </w:rPr>
            </w:pPr>
            <w:r>
              <w:rPr>
                <w:rStyle w:val="s1"/>
                <w:color w:val="156082" w:themeColor="accent1"/>
                <w:lang w:val="sl-SI"/>
              </w:rPr>
              <w:t>230</w:t>
            </w:r>
          </w:p>
        </w:tc>
        <w:tc>
          <w:tcPr>
            <w:tcW w:w="673" w:type="dxa"/>
          </w:tcPr>
          <w:p w14:paraId="3D7BEE03" w14:textId="0982E126" w:rsidR="00CB09C8" w:rsidRDefault="00CB09C8" w:rsidP="00CB09C8">
            <w:pPr>
              <w:pStyle w:val="p2"/>
              <w:spacing w:after="0"/>
              <w:jc w:val="center"/>
              <w:rPr>
                <w:rStyle w:val="s1"/>
                <w:color w:val="156082" w:themeColor="accent1"/>
                <w:lang w:val="sl-SI"/>
              </w:rPr>
            </w:pPr>
            <w:r>
              <w:rPr>
                <w:rStyle w:val="s1"/>
                <w:color w:val="156082" w:themeColor="accent1"/>
                <w:lang w:val="sl-SI"/>
              </w:rPr>
              <w:t>2031</w:t>
            </w:r>
          </w:p>
        </w:tc>
        <w:tc>
          <w:tcPr>
            <w:tcW w:w="713" w:type="dxa"/>
          </w:tcPr>
          <w:p w14:paraId="5666B3A4" w14:textId="5C6142AE" w:rsidR="00CB09C8" w:rsidRDefault="00CB09C8" w:rsidP="00CB09C8">
            <w:pPr>
              <w:pStyle w:val="p2"/>
              <w:spacing w:after="0"/>
              <w:jc w:val="center"/>
              <w:rPr>
                <w:color w:val="156082" w:themeColor="accent1"/>
                <w:lang w:val="sl-SI"/>
              </w:rPr>
            </w:pPr>
            <w:r>
              <w:rPr>
                <w:color w:val="156082" w:themeColor="accent1"/>
                <w:lang w:val="sl-SI"/>
              </w:rPr>
              <w:t>Q4</w:t>
            </w:r>
          </w:p>
        </w:tc>
      </w:tr>
      <w:tr w:rsidR="00CB09C8" w:rsidRPr="00C5432C" w14:paraId="665AEFE5" w14:textId="77777777" w:rsidTr="000D4D90">
        <w:trPr>
          <w:tblCellSpacing w:w="0" w:type="dxa"/>
        </w:trPr>
        <w:tc>
          <w:tcPr>
            <w:tcW w:w="1838" w:type="dxa"/>
          </w:tcPr>
          <w:p w14:paraId="0FA0DF6B" w14:textId="1CB79E6E" w:rsidR="00CB09C8" w:rsidRPr="00C5432C" w:rsidRDefault="00CB09C8" w:rsidP="00CB09C8">
            <w:pPr>
              <w:pStyle w:val="p2"/>
              <w:spacing w:after="0"/>
              <w:rPr>
                <w:rStyle w:val="s1"/>
                <w:color w:val="156082" w:themeColor="accent1"/>
                <w:lang w:val="sl-SI"/>
              </w:rPr>
            </w:pPr>
            <w:r w:rsidRPr="00C5432C">
              <w:rPr>
                <w:rStyle w:val="s1"/>
                <w:color w:val="156082" w:themeColor="accent1"/>
                <w:lang w:val="sl-SI"/>
              </w:rPr>
              <w:t>C2.G.I1.</w:t>
            </w:r>
            <w:r>
              <w:rPr>
                <w:rStyle w:val="s1"/>
                <w:color w:val="156082" w:themeColor="accent1"/>
                <w:lang w:val="sl-SI"/>
              </w:rPr>
              <w:t>9</w:t>
            </w:r>
            <w:r w:rsidRPr="00C5432C">
              <w:rPr>
                <w:rStyle w:val="s1"/>
                <w:color w:val="156082" w:themeColor="accent1"/>
                <w:lang w:val="sl-SI"/>
              </w:rPr>
              <w:t>.20</w:t>
            </w:r>
            <w:r>
              <w:rPr>
                <w:rStyle w:val="s1"/>
                <w:color w:val="156082" w:themeColor="accent1"/>
                <w:lang w:val="sl-SI"/>
              </w:rPr>
              <w:t>32</w:t>
            </w:r>
            <w:r w:rsidRPr="00C5432C">
              <w:rPr>
                <w:rStyle w:val="s1"/>
                <w:color w:val="156082" w:themeColor="accent1"/>
                <w:lang w:val="sl-SI"/>
              </w:rPr>
              <w:t>Q</w:t>
            </w:r>
            <w:r>
              <w:rPr>
                <w:rStyle w:val="s1"/>
                <w:color w:val="156082" w:themeColor="accent1"/>
                <w:lang w:val="sl-SI"/>
              </w:rPr>
              <w:t>4</w:t>
            </w:r>
          </w:p>
        </w:tc>
        <w:tc>
          <w:tcPr>
            <w:tcW w:w="992" w:type="dxa"/>
          </w:tcPr>
          <w:p w14:paraId="29A7BAA1" w14:textId="51642EEF" w:rsidR="00CB09C8" w:rsidRPr="00C5432C" w:rsidRDefault="00CB09C8" w:rsidP="00CB09C8">
            <w:pPr>
              <w:pStyle w:val="p2"/>
              <w:spacing w:after="0"/>
              <w:jc w:val="center"/>
              <w:rPr>
                <w:rStyle w:val="s1"/>
                <w:color w:val="156082" w:themeColor="accent1"/>
                <w:lang w:val="sl-SI"/>
              </w:rPr>
            </w:pPr>
            <w:r w:rsidRPr="00C5432C">
              <w:rPr>
                <w:rStyle w:val="s1"/>
                <w:color w:val="156082" w:themeColor="accent1"/>
                <w:lang w:val="sl-SI"/>
              </w:rPr>
              <w:t>C2.G.I1</w:t>
            </w:r>
          </w:p>
        </w:tc>
        <w:tc>
          <w:tcPr>
            <w:tcW w:w="993" w:type="dxa"/>
          </w:tcPr>
          <w:p w14:paraId="22AF7327" w14:textId="6D971539" w:rsidR="00CB09C8" w:rsidRPr="00C5432C" w:rsidRDefault="00CB09C8" w:rsidP="00CB09C8">
            <w:pPr>
              <w:pStyle w:val="p2"/>
              <w:spacing w:after="0"/>
              <w:jc w:val="center"/>
              <w:rPr>
                <w:rStyle w:val="s1"/>
                <w:color w:val="156082" w:themeColor="accent1"/>
                <w:lang w:val="sl-SI"/>
              </w:rPr>
            </w:pPr>
            <w:r w:rsidRPr="00C5432C">
              <w:rPr>
                <w:rStyle w:val="s1"/>
                <w:color w:val="156082" w:themeColor="accent1"/>
                <w:lang w:val="sl-SI"/>
              </w:rPr>
              <w:t>T</w:t>
            </w:r>
          </w:p>
        </w:tc>
        <w:tc>
          <w:tcPr>
            <w:tcW w:w="4819" w:type="dxa"/>
          </w:tcPr>
          <w:p w14:paraId="3FE16FA4" w14:textId="1A48021A" w:rsidR="00CB09C8" w:rsidRPr="00CB78DD" w:rsidRDefault="00CB09C8" w:rsidP="00CB09C8">
            <w:pPr>
              <w:pStyle w:val="p2"/>
              <w:rPr>
                <w:rStyle w:val="s1"/>
                <w:rFonts w:eastAsia="Times New Roman" w:cs="Times"/>
                <w:color w:val="156082" w:themeColor="accent1"/>
                <w:lang w:val="sl-SI" w:eastAsia="en-US"/>
              </w:rPr>
            </w:pPr>
            <w:r w:rsidRPr="00CB78DD">
              <w:rPr>
                <w:rStyle w:val="s1"/>
                <w:rFonts w:eastAsia="Times New Roman" w:cs="Times"/>
                <w:color w:val="156082" w:themeColor="accent1"/>
                <w:lang w:val="sl-SI" w:eastAsia="en-US"/>
              </w:rPr>
              <w:t>Skupna mobilnost in mobilnost kot storitev kot dodatni možnosti</w:t>
            </w:r>
          </w:p>
        </w:tc>
        <w:tc>
          <w:tcPr>
            <w:tcW w:w="2143" w:type="dxa"/>
          </w:tcPr>
          <w:p w14:paraId="4684C390" w14:textId="578560B5" w:rsidR="00CB09C8" w:rsidRDefault="00CB09C8" w:rsidP="00CB09C8">
            <w:pPr>
              <w:pStyle w:val="p2"/>
              <w:spacing w:after="0"/>
              <w:rPr>
                <w:rStyle w:val="s1"/>
                <w:color w:val="156082" w:themeColor="accent1"/>
                <w:lang w:val="sl-SI"/>
              </w:rPr>
            </w:pPr>
            <w:r>
              <w:rPr>
                <w:rStyle w:val="s1"/>
                <w:color w:val="156082" w:themeColor="accent1"/>
                <w:lang w:val="sl-SI"/>
              </w:rPr>
              <w:t>Enote</w:t>
            </w:r>
          </w:p>
        </w:tc>
        <w:tc>
          <w:tcPr>
            <w:tcW w:w="809" w:type="dxa"/>
          </w:tcPr>
          <w:p w14:paraId="6E4F551C" w14:textId="2210EF4A" w:rsidR="00CB09C8" w:rsidRPr="00C5432C" w:rsidDel="00B04E4F" w:rsidRDefault="00CB09C8" w:rsidP="00CB09C8">
            <w:pPr>
              <w:pStyle w:val="p2"/>
              <w:spacing w:after="0"/>
              <w:jc w:val="right"/>
              <w:rPr>
                <w:rStyle w:val="s1"/>
                <w:color w:val="156082" w:themeColor="accent1"/>
                <w:lang w:val="sl-SI"/>
              </w:rPr>
            </w:pPr>
            <w:r>
              <w:rPr>
                <w:rStyle w:val="s1"/>
                <w:color w:val="156082" w:themeColor="accent1"/>
                <w:lang w:val="sl-SI"/>
              </w:rPr>
              <w:t>230</w:t>
            </w:r>
          </w:p>
        </w:tc>
        <w:tc>
          <w:tcPr>
            <w:tcW w:w="628" w:type="dxa"/>
          </w:tcPr>
          <w:p w14:paraId="7480FF4A" w14:textId="5780089B" w:rsidR="00CB09C8" w:rsidRPr="00C5432C" w:rsidDel="00B04E4F" w:rsidRDefault="00CB09C8" w:rsidP="00CB09C8">
            <w:pPr>
              <w:pStyle w:val="p2"/>
              <w:spacing w:after="0"/>
              <w:jc w:val="right"/>
              <w:rPr>
                <w:rStyle w:val="s1"/>
                <w:color w:val="156082" w:themeColor="accent1"/>
                <w:lang w:val="sl-SI"/>
              </w:rPr>
            </w:pPr>
            <w:r>
              <w:rPr>
                <w:rStyle w:val="s1"/>
                <w:color w:val="156082" w:themeColor="accent1"/>
                <w:lang w:val="sl-SI"/>
              </w:rPr>
              <w:t>230</w:t>
            </w:r>
          </w:p>
        </w:tc>
        <w:tc>
          <w:tcPr>
            <w:tcW w:w="673" w:type="dxa"/>
          </w:tcPr>
          <w:p w14:paraId="13CEBE49" w14:textId="12D95F71" w:rsidR="00CB09C8" w:rsidRDefault="00CB09C8" w:rsidP="00CB09C8">
            <w:pPr>
              <w:pStyle w:val="p2"/>
              <w:spacing w:after="0"/>
              <w:jc w:val="center"/>
              <w:rPr>
                <w:rStyle w:val="s1"/>
                <w:color w:val="156082" w:themeColor="accent1"/>
                <w:lang w:val="sl-SI"/>
              </w:rPr>
            </w:pPr>
            <w:r>
              <w:rPr>
                <w:rStyle w:val="s1"/>
                <w:color w:val="156082" w:themeColor="accent1"/>
                <w:lang w:val="sl-SI"/>
              </w:rPr>
              <w:t>2032</w:t>
            </w:r>
          </w:p>
        </w:tc>
        <w:tc>
          <w:tcPr>
            <w:tcW w:w="713" w:type="dxa"/>
          </w:tcPr>
          <w:p w14:paraId="7D66A87E" w14:textId="386B000E" w:rsidR="00CB09C8" w:rsidRDefault="00CB09C8" w:rsidP="00CB09C8">
            <w:pPr>
              <w:pStyle w:val="p2"/>
              <w:spacing w:after="0"/>
              <w:jc w:val="center"/>
              <w:rPr>
                <w:color w:val="156082" w:themeColor="accent1"/>
                <w:lang w:val="sl-SI"/>
              </w:rPr>
            </w:pPr>
            <w:r>
              <w:rPr>
                <w:color w:val="156082" w:themeColor="accent1"/>
                <w:lang w:val="sl-SI"/>
              </w:rPr>
              <w:t>Q4</w:t>
            </w:r>
          </w:p>
        </w:tc>
      </w:tr>
    </w:tbl>
    <w:p w14:paraId="0C2BA439" w14:textId="77777777" w:rsidR="00C8644B" w:rsidRPr="00C5432C" w:rsidRDefault="00C8644B" w:rsidP="00FF7475">
      <w:pPr>
        <w:rPr>
          <w:lang w:val="sl-SI"/>
        </w:rPr>
      </w:pPr>
    </w:p>
    <w:p w14:paraId="480811AF" w14:textId="77777777" w:rsidR="00567038" w:rsidRPr="00C5432C" w:rsidRDefault="00567038" w:rsidP="00FF7475">
      <w:pPr>
        <w:rPr>
          <w:lang w:val="sl-SI"/>
        </w:rPr>
      </w:pPr>
    </w:p>
    <w:p w14:paraId="23DB1F30" w14:textId="77777777" w:rsidR="006D7157" w:rsidRPr="00C5432C" w:rsidRDefault="006D7157" w:rsidP="00FF7475">
      <w:pPr>
        <w:rPr>
          <w:rStyle w:val="s1"/>
          <w:lang w:val="sl-SI"/>
        </w:rPr>
        <w:sectPr w:rsidR="006D7157" w:rsidRPr="00C5432C" w:rsidSect="00F276CD">
          <w:pgSz w:w="16838" w:h="11906" w:orient="landscape"/>
          <w:pgMar w:top="1440" w:right="1440" w:bottom="1440" w:left="1440" w:header="708" w:footer="708" w:gutter="0"/>
          <w:cols w:space="708"/>
          <w:docGrid w:linePitch="360"/>
        </w:sectPr>
      </w:pPr>
    </w:p>
    <w:p w14:paraId="29E963DC" w14:textId="77777777" w:rsidR="002C52CB" w:rsidRPr="00C5432C" w:rsidRDefault="002C52CB" w:rsidP="002C52CB">
      <w:pPr>
        <w:rPr>
          <w:rFonts w:ascii="Times" w:eastAsia="Times New Roman" w:hAnsi="Times" w:cs="Times"/>
          <w:i/>
          <w:iCs/>
          <w:lang w:val="sl-SI" w:eastAsia="en-US"/>
        </w:rPr>
      </w:pPr>
      <w:r w:rsidRPr="00C5432C">
        <w:rPr>
          <w:rFonts w:ascii="Times" w:eastAsia="Times New Roman" w:hAnsi="Times" w:cs="Times"/>
          <w:i/>
          <w:iCs/>
          <w:lang w:val="sl-SI" w:eastAsia="en-US"/>
        </w:rPr>
        <w:lastRenderedPageBreak/>
        <w:t>Razlaga, zakaj je bil posamezni mejnik/cilj izbran</w:t>
      </w:r>
    </w:p>
    <w:p w14:paraId="5027A948" w14:textId="77777777" w:rsidR="00940D28" w:rsidRPr="00C5432C" w:rsidRDefault="00940D28" w:rsidP="00940D28">
      <w:pPr>
        <w:rPr>
          <w:rStyle w:val="s1"/>
          <w:rFonts w:eastAsia="Times New Roman"/>
          <w:i/>
          <w:iCs/>
          <w:u w:val="single"/>
          <w:lang w:val="sl-SI" w:eastAsia="en-US"/>
        </w:rPr>
      </w:pPr>
    </w:p>
    <w:tbl>
      <w:tblPr>
        <w:tblStyle w:val="Tabelamrea"/>
        <w:tblW w:w="0" w:type="auto"/>
        <w:tblLook w:val="04A0" w:firstRow="1" w:lastRow="0" w:firstColumn="1" w:lastColumn="0" w:noHBand="0" w:noVBand="1"/>
      </w:tblPr>
      <w:tblGrid>
        <w:gridCol w:w="8988"/>
      </w:tblGrid>
      <w:tr w:rsidR="00940D28" w:rsidRPr="001E69AE" w14:paraId="4120A49D" w14:textId="77777777">
        <w:tc>
          <w:tcPr>
            <w:tcW w:w="13948" w:type="dxa"/>
            <w:tcBorders>
              <w:left w:val="single" w:sz="12" w:space="0" w:color="0F9ED5" w:themeColor="accent4"/>
            </w:tcBorders>
          </w:tcPr>
          <w:p w14:paraId="23E04725" w14:textId="20CCC484" w:rsidR="00AA11DF" w:rsidRDefault="00CB09C8" w:rsidP="00AA3D82">
            <w:pPr>
              <w:spacing w:after="240"/>
              <w:jc w:val="both"/>
              <w:rPr>
                <w:rFonts w:ascii="Arial" w:hAnsi="Arial" w:cs="Arial"/>
                <w:sz w:val="20"/>
                <w:szCs w:val="20"/>
                <w:lang w:val="sl-SI"/>
              </w:rPr>
            </w:pPr>
            <w:r>
              <w:rPr>
                <w:rFonts w:ascii="Arial" w:hAnsi="Arial" w:cs="Arial"/>
                <w:sz w:val="20"/>
                <w:szCs w:val="20"/>
                <w:lang w:val="sl-SI"/>
              </w:rPr>
              <w:t>M</w:t>
            </w:r>
            <w:r w:rsidRPr="006949C2">
              <w:rPr>
                <w:rFonts w:ascii="Arial" w:hAnsi="Arial" w:cs="Arial"/>
                <w:sz w:val="20"/>
                <w:szCs w:val="20"/>
                <w:lang w:val="sl-SI"/>
              </w:rPr>
              <w:t xml:space="preserve">ejnik </w:t>
            </w:r>
            <w:r>
              <w:rPr>
                <w:rFonts w:ascii="Arial" w:hAnsi="Arial" w:cs="Arial"/>
                <w:sz w:val="20"/>
                <w:szCs w:val="20"/>
                <w:lang w:val="sl-SI"/>
              </w:rPr>
              <w:t>'</w:t>
            </w:r>
            <w:r w:rsidRPr="00CB09C8">
              <w:rPr>
                <w:rFonts w:ascii="Arial" w:hAnsi="Arial" w:cs="Arial"/>
                <w:sz w:val="20"/>
                <w:szCs w:val="20"/>
                <w:lang w:val="sl-SI"/>
              </w:rPr>
              <w:t>Sprejem akcijskega načrta za izvajanje prevozov na klic</w:t>
            </w:r>
            <w:r>
              <w:rPr>
                <w:rFonts w:ascii="Arial" w:hAnsi="Arial" w:cs="Arial"/>
                <w:sz w:val="20"/>
                <w:szCs w:val="20"/>
                <w:lang w:val="sl-SI"/>
              </w:rPr>
              <w:t xml:space="preserve">' je bil izbran, ker predstavlja predpogoj za trajen, dolgoročno vzdržen in uspešen sistem prevozov na klic. Začetek prvega kroga pilotnega izvajanja je predviden pred sprejemom akcijskega načrta, saj se bo </w:t>
            </w:r>
            <w:r w:rsidR="006A12FE">
              <w:rPr>
                <w:rFonts w:ascii="Arial" w:hAnsi="Arial" w:cs="Arial"/>
                <w:sz w:val="20"/>
                <w:szCs w:val="20"/>
                <w:lang w:val="sl-SI"/>
              </w:rPr>
              <w:t xml:space="preserve">načrt posodabljal skladno z izsledki analize pilotnega izvajanja. </w:t>
            </w:r>
          </w:p>
          <w:p w14:paraId="6A104834" w14:textId="3E1A89DA" w:rsidR="00785460" w:rsidRPr="00C5432C" w:rsidRDefault="00785460" w:rsidP="00AA3D82">
            <w:pPr>
              <w:spacing w:after="240"/>
              <w:jc w:val="both"/>
              <w:rPr>
                <w:rFonts w:ascii="Arial" w:hAnsi="Arial" w:cs="Arial"/>
                <w:sz w:val="20"/>
                <w:szCs w:val="20"/>
                <w:lang w:val="sl-SI"/>
              </w:rPr>
            </w:pPr>
            <w:r w:rsidRPr="00785460">
              <w:rPr>
                <w:rFonts w:ascii="Arial" w:hAnsi="Arial" w:cs="Arial"/>
                <w:sz w:val="20"/>
                <w:szCs w:val="20"/>
                <w:lang w:val="sl-SI"/>
              </w:rPr>
              <w:t xml:space="preserve">Mejnik </w:t>
            </w:r>
            <w:r>
              <w:rPr>
                <w:rFonts w:ascii="Arial" w:hAnsi="Arial" w:cs="Arial"/>
                <w:sz w:val="20"/>
                <w:szCs w:val="20"/>
                <w:lang w:val="sl-SI"/>
              </w:rPr>
              <w:t>'</w:t>
            </w:r>
            <w:r w:rsidRPr="006949C2">
              <w:rPr>
                <w:rFonts w:ascii="Arial" w:hAnsi="Arial" w:cs="Arial"/>
                <w:sz w:val="20"/>
                <w:szCs w:val="20"/>
                <w:lang w:val="sl-SI"/>
              </w:rPr>
              <w:t>Sprejem</w:t>
            </w:r>
            <w:r w:rsidRPr="00785460">
              <w:rPr>
                <w:rFonts w:ascii="Arial" w:hAnsi="Arial" w:cs="Arial"/>
                <w:sz w:val="20"/>
                <w:szCs w:val="20"/>
                <w:lang w:val="sl-SI"/>
              </w:rPr>
              <w:t xml:space="preserve"> RCPS v vseh 12 slovenskih razvojnih regijah</w:t>
            </w:r>
            <w:r>
              <w:rPr>
                <w:rFonts w:ascii="Arial" w:hAnsi="Arial" w:cs="Arial"/>
                <w:sz w:val="20"/>
                <w:szCs w:val="20"/>
                <w:lang w:val="sl-SI"/>
              </w:rPr>
              <w:t>'</w:t>
            </w:r>
            <w:r w:rsidRPr="00785460">
              <w:rPr>
                <w:rFonts w:ascii="Arial" w:hAnsi="Arial" w:cs="Arial"/>
                <w:sz w:val="20"/>
                <w:szCs w:val="20"/>
                <w:lang w:val="sl-SI"/>
              </w:rPr>
              <w:t xml:space="preserve"> je bil izbran, ker je potreben kot osnova za izvajanje ukrepa prevozov na klic v Sloveniji. Prevozi na klic so povsem nova oblika prevozov v javnem potniškem prometu, z izvedbo RCPS bodo postavljene osnove za pripravo potrebnih območji in obsegov prevozov v katerih se bodo prevoz na klic izvajali.</w:t>
            </w:r>
          </w:p>
          <w:p w14:paraId="37B9B01D" w14:textId="77777777" w:rsidR="00EF4CB7" w:rsidRDefault="00EF4CB7" w:rsidP="00EF4CB7">
            <w:pPr>
              <w:spacing w:after="240"/>
              <w:jc w:val="both"/>
              <w:rPr>
                <w:rFonts w:ascii="Arial" w:hAnsi="Arial" w:cs="Arial"/>
                <w:sz w:val="20"/>
                <w:szCs w:val="20"/>
                <w:lang w:val="sl-SI"/>
              </w:rPr>
            </w:pPr>
            <w:r w:rsidRPr="00C5432C">
              <w:rPr>
                <w:rFonts w:ascii="Arial" w:hAnsi="Arial" w:cs="Arial"/>
                <w:sz w:val="20"/>
                <w:szCs w:val="20"/>
                <w:lang w:val="sl-SI"/>
              </w:rPr>
              <w:t xml:space="preserve">Cilj </w:t>
            </w:r>
            <w:r>
              <w:rPr>
                <w:rFonts w:ascii="Arial" w:hAnsi="Arial" w:cs="Arial"/>
                <w:sz w:val="20"/>
                <w:szCs w:val="20"/>
                <w:lang w:val="sl-SI"/>
              </w:rPr>
              <w:t>Š</w:t>
            </w:r>
            <w:r w:rsidRPr="00656C36">
              <w:rPr>
                <w:rFonts w:ascii="Arial" w:hAnsi="Arial" w:cs="Arial"/>
                <w:sz w:val="20"/>
                <w:szCs w:val="20"/>
                <w:lang w:val="sl-SI"/>
              </w:rPr>
              <w:t>tevilo brezemisijskih vo</w:t>
            </w:r>
            <w:r>
              <w:rPr>
                <w:rFonts w:ascii="Arial" w:hAnsi="Arial" w:cs="Arial"/>
                <w:sz w:val="20"/>
                <w:szCs w:val="20"/>
                <w:lang w:val="sl-SI"/>
              </w:rPr>
              <w:t>zil</w:t>
            </w:r>
            <w:r w:rsidRPr="00C5432C">
              <w:rPr>
                <w:rFonts w:ascii="Arial" w:hAnsi="Arial" w:cs="Arial"/>
                <w:sz w:val="20"/>
                <w:szCs w:val="20"/>
                <w:lang w:val="sl-SI"/>
              </w:rPr>
              <w:t xml:space="preserve">' je bil izbran, </w:t>
            </w:r>
            <w:r>
              <w:rPr>
                <w:rFonts w:ascii="Arial" w:hAnsi="Arial" w:cs="Arial"/>
                <w:sz w:val="20"/>
                <w:szCs w:val="20"/>
                <w:lang w:val="sl-SI"/>
              </w:rPr>
              <w:t>ker jasno meri neposredni učinek naložbe in hkrati predpogoj za njeno izvajanje. Gre za skupni kazalnik učinka iz Uredbe.</w:t>
            </w:r>
          </w:p>
          <w:p w14:paraId="1C95FD3C" w14:textId="31C4EBB6" w:rsidR="002A427A" w:rsidRPr="00C5432C" w:rsidRDefault="00EF4CB7" w:rsidP="00EF4CB7">
            <w:pPr>
              <w:spacing w:after="240"/>
              <w:jc w:val="both"/>
              <w:rPr>
                <w:rStyle w:val="s1"/>
                <w:rFonts w:ascii="Times" w:hAnsi="Times" w:cs="Times"/>
                <w:color w:val="156082" w:themeColor="accent1"/>
                <w:shd w:val="clear" w:color="auto" w:fill="FFFFFF"/>
                <w:lang w:val="sl-SI"/>
              </w:rPr>
            </w:pPr>
            <w:r>
              <w:rPr>
                <w:rFonts w:ascii="Arial" w:hAnsi="Arial" w:cs="Arial"/>
                <w:sz w:val="20"/>
                <w:szCs w:val="20"/>
                <w:lang w:val="sl-SI"/>
              </w:rPr>
              <w:t>Cilj '</w:t>
            </w:r>
            <w:r w:rsidRPr="00E83C95">
              <w:rPr>
                <w:rFonts w:ascii="Arial" w:hAnsi="Arial" w:cs="Arial"/>
                <w:sz w:val="20"/>
                <w:szCs w:val="20"/>
                <w:lang w:val="sl-SI"/>
              </w:rPr>
              <w:t>Skupna mobilnost in mobilnost kot storitev kot dodatni možnosti</w:t>
            </w:r>
            <w:r>
              <w:rPr>
                <w:rFonts w:ascii="Arial" w:hAnsi="Arial" w:cs="Arial"/>
                <w:sz w:val="20"/>
                <w:szCs w:val="20"/>
                <w:lang w:val="sl-SI"/>
              </w:rPr>
              <w:t>' je bil izbran z namenom spremljanja števila prevozov na klic, tj. obsega storitve cele (ne zgolj začetne investicije v vozila). Gre za skupni kazalnik učinka iz Uredbe.</w:t>
            </w:r>
          </w:p>
        </w:tc>
      </w:tr>
    </w:tbl>
    <w:p w14:paraId="1C57EF42" w14:textId="77777777" w:rsidR="00940D28" w:rsidRPr="00C5432C" w:rsidRDefault="00940D28" w:rsidP="00AA3D82">
      <w:pPr>
        <w:jc w:val="both"/>
        <w:rPr>
          <w:rFonts w:eastAsia="Times New Roman"/>
          <w:vanish/>
          <w:lang w:val="sl-SI"/>
        </w:rPr>
      </w:pPr>
    </w:p>
    <w:tbl>
      <w:tblPr>
        <w:tblW w:w="11760" w:type="dxa"/>
        <w:tblCellSpacing w:w="0" w:type="dxa"/>
        <w:tblCellMar>
          <w:left w:w="0" w:type="dxa"/>
          <w:right w:w="0" w:type="dxa"/>
        </w:tblCellMar>
        <w:tblLook w:val="04A0" w:firstRow="1" w:lastRow="0" w:firstColumn="1" w:lastColumn="0" w:noHBand="0" w:noVBand="1"/>
      </w:tblPr>
      <w:tblGrid>
        <w:gridCol w:w="471"/>
        <w:gridCol w:w="11289"/>
      </w:tblGrid>
      <w:tr w:rsidR="00940D28" w:rsidRPr="001E69AE" w14:paraId="787884C4" w14:textId="77777777">
        <w:trPr>
          <w:tblCellSpacing w:w="0" w:type="dxa"/>
        </w:trPr>
        <w:tc>
          <w:tcPr>
            <w:tcW w:w="471" w:type="dxa"/>
          </w:tcPr>
          <w:p w14:paraId="748270BE" w14:textId="77777777" w:rsidR="00940D28" w:rsidRPr="00C5432C" w:rsidRDefault="00940D28" w:rsidP="00AA3D82">
            <w:pPr>
              <w:pStyle w:val="p2"/>
              <w:jc w:val="both"/>
              <w:rPr>
                <w:lang w:val="sl-SI"/>
              </w:rPr>
            </w:pPr>
          </w:p>
        </w:tc>
        <w:tc>
          <w:tcPr>
            <w:tcW w:w="11289" w:type="dxa"/>
          </w:tcPr>
          <w:p w14:paraId="4B2C2AF3" w14:textId="77777777" w:rsidR="00940D28" w:rsidRPr="00C5432C" w:rsidRDefault="00940D28" w:rsidP="00AA3D82">
            <w:pPr>
              <w:pStyle w:val="p2"/>
              <w:jc w:val="both"/>
              <w:rPr>
                <w:lang w:val="sl-SI"/>
              </w:rPr>
            </w:pPr>
          </w:p>
        </w:tc>
      </w:tr>
    </w:tbl>
    <w:p w14:paraId="3CEBBBD8" w14:textId="77777777" w:rsidR="002C52CB" w:rsidRPr="00C5432C" w:rsidRDefault="002C52CB" w:rsidP="002C52CB">
      <w:pPr>
        <w:rPr>
          <w:rStyle w:val="s1"/>
          <w:rFonts w:ascii="Times" w:eastAsia="Times New Roman" w:hAnsi="Times" w:cs="Times"/>
          <w:i/>
          <w:iCs/>
          <w:lang w:val="sl-SI" w:eastAsia="en-US"/>
        </w:rPr>
      </w:pPr>
      <w:r w:rsidRPr="00C5432C">
        <w:rPr>
          <w:rStyle w:val="s1"/>
          <w:rFonts w:ascii="Times" w:eastAsia="Times New Roman" w:hAnsi="Times" w:cs="Times"/>
          <w:i/>
          <w:iCs/>
          <w:lang w:val="sl-SI" w:eastAsia="en-US"/>
        </w:rPr>
        <w:t>Opis, kaj mejnik/cilj meri</w:t>
      </w:r>
    </w:p>
    <w:p w14:paraId="4CE88E65" w14:textId="77777777" w:rsidR="00940D28" w:rsidRPr="00C5432C" w:rsidRDefault="00940D28" w:rsidP="00AA3D82">
      <w:pPr>
        <w:jc w:val="both"/>
        <w:rPr>
          <w:rStyle w:val="s1"/>
          <w:rFonts w:eastAsia="Times New Roman"/>
          <w:i/>
          <w:iCs/>
          <w:lang w:val="sl-SI" w:eastAsia="en-US"/>
        </w:rPr>
      </w:pPr>
    </w:p>
    <w:tbl>
      <w:tblPr>
        <w:tblStyle w:val="Tabelamrea"/>
        <w:tblW w:w="0" w:type="auto"/>
        <w:tblLook w:val="04A0" w:firstRow="1" w:lastRow="0" w:firstColumn="1" w:lastColumn="0" w:noHBand="0" w:noVBand="1"/>
      </w:tblPr>
      <w:tblGrid>
        <w:gridCol w:w="8988"/>
      </w:tblGrid>
      <w:tr w:rsidR="00940D28" w:rsidRPr="006949C2" w14:paraId="2420BA8D" w14:textId="77777777">
        <w:tc>
          <w:tcPr>
            <w:tcW w:w="13948" w:type="dxa"/>
            <w:tcBorders>
              <w:left w:val="single" w:sz="12" w:space="0" w:color="0F9ED5" w:themeColor="accent4"/>
            </w:tcBorders>
          </w:tcPr>
          <w:p w14:paraId="091C7694" w14:textId="77777777" w:rsidR="00EF4CB7" w:rsidRDefault="00EF4CB7" w:rsidP="00EF4CB7">
            <w:pPr>
              <w:jc w:val="both"/>
              <w:rPr>
                <w:rFonts w:ascii="Arial" w:hAnsi="Arial" w:cs="Arial"/>
                <w:sz w:val="20"/>
                <w:szCs w:val="20"/>
                <w:lang w:val="sl-SI"/>
              </w:rPr>
            </w:pPr>
            <w:r>
              <w:rPr>
                <w:rFonts w:ascii="Arial" w:hAnsi="Arial" w:cs="Arial"/>
                <w:sz w:val="20"/>
                <w:szCs w:val="20"/>
                <w:lang w:val="sl-SI"/>
              </w:rPr>
              <w:t>Cilj 'Število brezemisijskih vozil' meri število novo nabavljenih vozil za izvajanje prevozov na klic.</w:t>
            </w:r>
          </w:p>
          <w:p w14:paraId="23FDBFB1" w14:textId="77777777" w:rsidR="00EF4CB7" w:rsidRDefault="00EF4CB7" w:rsidP="00EF4CB7">
            <w:pPr>
              <w:jc w:val="both"/>
              <w:rPr>
                <w:rFonts w:ascii="Arial" w:hAnsi="Arial" w:cs="Arial"/>
                <w:sz w:val="20"/>
                <w:szCs w:val="20"/>
                <w:lang w:val="sl-SI"/>
              </w:rPr>
            </w:pPr>
          </w:p>
          <w:p w14:paraId="10ABA68A" w14:textId="6A9380C1" w:rsidR="002A427A" w:rsidRPr="00C5432C" w:rsidRDefault="00EF4CB7" w:rsidP="00EF4CB7">
            <w:pPr>
              <w:jc w:val="both"/>
              <w:rPr>
                <w:rStyle w:val="s1"/>
                <w:rFonts w:ascii="Times" w:eastAsia="Times New Roman" w:hAnsi="Times" w:cs="Times"/>
                <w:i/>
                <w:iCs/>
                <w:lang w:val="sl-SI" w:eastAsia="en-US"/>
              </w:rPr>
            </w:pPr>
            <w:r w:rsidRPr="00C5432C">
              <w:rPr>
                <w:rFonts w:ascii="Arial" w:hAnsi="Arial" w:cs="Arial"/>
                <w:sz w:val="20"/>
                <w:szCs w:val="20"/>
                <w:lang w:val="sl-SI"/>
              </w:rPr>
              <w:t xml:space="preserve">Cilj </w:t>
            </w:r>
            <w:r>
              <w:rPr>
                <w:rFonts w:ascii="Arial" w:hAnsi="Arial" w:cs="Arial"/>
                <w:sz w:val="20"/>
                <w:szCs w:val="20"/>
                <w:lang w:val="sl-SI"/>
              </w:rPr>
              <w:t>'S</w:t>
            </w:r>
            <w:r w:rsidRPr="00E83C95">
              <w:rPr>
                <w:rFonts w:ascii="Arial" w:hAnsi="Arial" w:cs="Arial"/>
                <w:sz w:val="20"/>
                <w:szCs w:val="20"/>
                <w:lang w:val="sl-SI"/>
              </w:rPr>
              <w:t>kupna mobilnost in mobilnost kot storitev kot dodatni možnosti</w:t>
            </w:r>
            <w:r>
              <w:rPr>
                <w:rFonts w:ascii="Arial" w:hAnsi="Arial" w:cs="Arial"/>
                <w:sz w:val="20"/>
                <w:szCs w:val="20"/>
                <w:lang w:val="sl-SI"/>
              </w:rPr>
              <w:t xml:space="preserve">' </w:t>
            </w:r>
            <w:r w:rsidR="00642B1B" w:rsidRPr="00C5432C">
              <w:rPr>
                <w:rFonts w:ascii="Arial" w:hAnsi="Arial" w:cs="Arial"/>
                <w:sz w:val="20"/>
                <w:szCs w:val="20"/>
                <w:lang w:val="sl-SI"/>
              </w:rPr>
              <w:t>meri število delujočih enot prevozov na klic, pri čemer je enota prevoza na klic vozilo z voznikom na določeni (okvirni) trasi ali območju.</w:t>
            </w:r>
          </w:p>
        </w:tc>
      </w:tr>
    </w:tbl>
    <w:p w14:paraId="4AB0FE65" w14:textId="77777777" w:rsidR="00940D28" w:rsidRPr="00C5432C" w:rsidRDefault="00940D28" w:rsidP="002C310A">
      <w:pPr>
        <w:rPr>
          <w:rStyle w:val="s1"/>
          <w:rFonts w:ascii="Times" w:eastAsia="Times New Roman" w:hAnsi="Times" w:cs="Times"/>
          <w:i/>
          <w:iCs/>
          <w:lang w:val="sl-SI" w:eastAsia="en-US"/>
        </w:rPr>
      </w:pPr>
    </w:p>
    <w:p w14:paraId="339A5D04" w14:textId="77777777" w:rsidR="002C52CB" w:rsidRPr="00C5432C" w:rsidRDefault="002C52CB" w:rsidP="002C52CB">
      <w:pPr>
        <w:rPr>
          <w:rStyle w:val="s1"/>
          <w:rFonts w:ascii="Times" w:eastAsia="Times New Roman" w:hAnsi="Times" w:cs="Times"/>
          <w:i/>
          <w:iCs/>
          <w:lang w:val="sl-SI" w:eastAsia="en-US"/>
        </w:rPr>
      </w:pPr>
      <w:r w:rsidRPr="00C5432C">
        <w:rPr>
          <w:rStyle w:val="s1"/>
          <w:rFonts w:ascii="Times" w:eastAsia="Times New Roman" w:hAnsi="Times" w:cs="Times"/>
          <w:i/>
          <w:iCs/>
          <w:lang w:val="sl-SI" w:eastAsia="en-US"/>
        </w:rPr>
        <w:t>Navedba metodologije in virov, ki bosta uporabljena za objektivno preverjanje doseganja mejnika/cilja</w:t>
      </w:r>
    </w:p>
    <w:p w14:paraId="6EE644EE" w14:textId="77777777" w:rsidR="00940D28" w:rsidRPr="00C5432C" w:rsidRDefault="00940D28" w:rsidP="00940D28">
      <w:pPr>
        <w:rPr>
          <w:rStyle w:val="s1"/>
          <w:rFonts w:eastAsia="Times New Roman"/>
          <w:i/>
          <w:iCs/>
          <w:lang w:val="sl-SI" w:eastAsia="en-US"/>
        </w:rPr>
      </w:pPr>
    </w:p>
    <w:tbl>
      <w:tblPr>
        <w:tblStyle w:val="Tabelamrea"/>
        <w:tblW w:w="0" w:type="auto"/>
        <w:tblLook w:val="04A0" w:firstRow="1" w:lastRow="0" w:firstColumn="1" w:lastColumn="0" w:noHBand="0" w:noVBand="1"/>
      </w:tblPr>
      <w:tblGrid>
        <w:gridCol w:w="8988"/>
      </w:tblGrid>
      <w:tr w:rsidR="00940D28" w:rsidRPr="006949C2" w14:paraId="7F949BF5" w14:textId="77777777">
        <w:tc>
          <w:tcPr>
            <w:tcW w:w="13948" w:type="dxa"/>
            <w:tcBorders>
              <w:left w:val="single" w:sz="12" w:space="0" w:color="0F9ED5" w:themeColor="accent4"/>
            </w:tcBorders>
          </w:tcPr>
          <w:p w14:paraId="2F489508" w14:textId="703DA6EB" w:rsidR="000945E5" w:rsidRPr="00F21484" w:rsidRDefault="000945E5" w:rsidP="000945E5">
            <w:pPr>
              <w:spacing w:after="240"/>
              <w:rPr>
                <w:rFonts w:ascii="Arial" w:hAnsi="Arial" w:cs="Arial"/>
                <w:sz w:val="20"/>
                <w:szCs w:val="20"/>
                <w:lang w:val="sl-SI"/>
              </w:rPr>
            </w:pPr>
            <w:r w:rsidRPr="00F21484">
              <w:rPr>
                <w:rFonts w:ascii="Arial" w:hAnsi="Arial" w:cs="Arial"/>
                <w:sz w:val="20"/>
                <w:szCs w:val="20"/>
                <w:lang w:val="sl-SI"/>
              </w:rPr>
              <w:t xml:space="preserve">Za doseganje mejnika </w:t>
            </w:r>
            <w:r>
              <w:rPr>
                <w:rFonts w:ascii="Arial" w:hAnsi="Arial" w:cs="Arial"/>
                <w:sz w:val="20"/>
                <w:szCs w:val="20"/>
                <w:lang w:val="sl-SI"/>
              </w:rPr>
              <w:t>Sprejem</w:t>
            </w:r>
            <w:r w:rsidRPr="00F21484">
              <w:rPr>
                <w:rFonts w:ascii="Arial" w:hAnsi="Arial" w:cs="Arial"/>
                <w:sz w:val="20"/>
                <w:szCs w:val="20"/>
                <w:lang w:val="sl-SI"/>
              </w:rPr>
              <w:t xml:space="preserve"> RCPS v vseh 12 slovenskih statističnih regijah bodo kot dokaz služile potrjene RCPS, ki jih </w:t>
            </w:r>
            <w:r w:rsidRPr="00656C36">
              <w:rPr>
                <w:rStyle w:val="s1"/>
                <w:rFonts w:ascii="Arial" w:hAnsi="Arial" w:cs="Arial"/>
                <w:sz w:val="20"/>
                <w:szCs w:val="20"/>
                <w:shd w:val="clear" w:color="auto" w:fill="FFFFFF"/>
                <w:lang w:val="sl-SI"/>
              </w:rPr>
              <w:t>sprejmejo razvojni sveti regij</w:t>
            </w:r>
            <w:r w:rsidRPr="00F21484">
              <w:rPr>
                <w:rFonts w:ascii="Arial" w:hAnsi="Arial" w:cs="Arial"/>
                <w:sz w:val="20"/>
                <w:szCs w:val="20"/>
                <w:lang w:val="sl-SI"/>
              </w:rPr>
              <w:t xml:space="preserve">. </w:t>
            </w:r>
          </w:p>
          <w:p w14:paraId="7B8748C9" w14:textId="37BF4B93" w:rsidR="00940D28" w:rsidRPr="00C5432C" w:rsidRDefault="00AA3D82">
            <w:pPr>
              <w:spacing w:after="240"/>
              <w:rPr>
                <w:rFonts w:ascii="Arial" w:hAnsi="Arial" w:cs="Arial"/>
                <w:sz w:val="20"/>
                <w:szCs w:val="20"/>
                <w:lang w:val="sl-SI"/>
              </w:rPr>
            </w:pPr>
            <w:r w:rsidRPr="006949C2">
              <w:rPr>
                <w:rFonts w:ascii="Arial" w:hAnsi="Arial" w:cs="Arial"/>
                <w:sz w:val="20"/>
                <w:szCs w:val="20"/>
                <w:lang w:val="sl-SI"/>
              </w:rPr>
              <w:t xml:space="preserve">Za doseganje mejnika </w:t>
            </w:r>
            <w:r w:rsidR="006A12FE" w:rsidRPr="006949C2">
              <w:rPr>
                <w:rFonts w:ascii="Arial" w:hAnsi="Arial" w:cs="Arial"/>
                <w:sz w:val="20"/>
                <w:szCs w:val="20"/>
                <w:lang w:val="sl-SI"/>
              </w:rPr>
              <w:t>'</w:t>
            </w:r>
            <w:r w:rsidR="006A12FE" w:rsidRPr="006A12FE">
              <w:rPr>
                <w:rFonts w:ascii="Arial" w:hAnsi="Arial" w:cs="Arial"/>
                <w:sz w:val="20"/>
                <w:szCs w:val="20"/>
                <w:lang w:val="sl-SI"/>
              </w:rPr>
              <w:t>Sprejem</w:t>
            </w:r>
            <w:r w:rsidR="006A12FE" w:rsidRPr="00CB09C8">
              <w:rPr>
                <w:rFonts w:ascii="Arial" w:hAnsi="Arial" w:cs="Arial"/>
                <w:sz w:val="20"/>
                <w:szCs w:val="20"/>
                <w:lang w:val="sl-SI"/>
              </w:rPr>
              <w:t xml:space="preserve"> akcijskega načrta za izvajanje prevozov na klic</w:t>
            </w:r>
            <w:r w:rsidR="006A12FE">
              <w:rPr>
                <w:rFonts w:ascii="Arial" w:hAnsi="Arial" w:cs="Arial"/>
                <w:sz w:val="20"/>
                <w:szCs w:val="20"/>
                <w:lang w:val="sl-SI"/>
              </w:rPr>
              <w:t>' bo kot dokaz služil s strani pristojnega organa potrjen akcijski načrt.</w:t>
            </w:r>
          </w:p>
          <w:p w14:paraId="7764F413" w14:textId="40C3099D" w:rsidR="006A12FE" w:rsidRDefault="00AA3D82" w:rsidP="00AA3D82">
            <w:pPr>
              <w:spacing w:after="240"/>
              <w:jc w:val="both"/>
              <w:rPr>
                <w:rFonts w:ascii="Arial" w:hAnsi="Arial" w:cs="Arial"/>
                <w:sz w:val="20"/>
                <w:szCs w:val="20"/>
                <w:lang w:val="sl-SI"/>
              </w:rPr>
            </w:pPr>
            <w:r w:rsidRPr="00C5432C">
              <w:rPr>
                <w:rFonts w:ascii="Arial" w:hAnsi="Arial" w:cs="Arial"/>
                <w:sz w:val="20"/>
                <w:szCs w:val="20"/>
                <w:lang w:val="sl-SI"/>
              </w:rPr>
              <w:t xml:space="preserve">Za doseganje </w:t>
            </w:r>
            <w:r w:rsidR="006A12FE">
              <w:rPr>
                <w:rFonts w:ascii="Arial" w:hAnsi="Arial" w:cs="Arial"/>
                <w:sz w:val="20"/>
                <w:szCs w:val="20"/>
                <w:lang w:val="sl-SI"/>
              </w:rPr>
              <w:t xml:space="preserve">cilja 'Število brezemisijskih vozil' </w:t>
            </w:r>
            <w:r w:rsidRPr="00C5432C">
              <w:rPr>
                <w:rFonts w:ascii="Arial" w:hAnsi="Arial" w:cs="Arial"/>
                <w:sz w:val="20"/>
                <w:szCs w:val="20"/>
                <w:lang w:val="sl-SI"/>
              </w:rPr>
              <w:t>bo podlaga dokazilo o nakupu vozila</w:t>
            </w:r>
          </w:p>
          <w:p w14:paraId="12EF40C6" w14:textId="6B07B892" w:rsidR="002A427A" w:rsidRPr="006949C2" w:rsidRDefault="006A12FE" w:rsidP="00AA3D82">
            <w:pPr>
              <w:spacing w:after="240"/>
              <w:jc w:val="both"/>
              <w:rPr>
                <w:rStyle w:val="s1"/>
                <w:rFonts w:ascii="Arial" w:hAnsi="Arial" w:cs="Arial"/>
                <w:sz w:val="20"/>
                <w:szCs w:val="20"/>
                <w:lang w:val="sl-SI"/>
              </w:rPr>
            </w:pPr>
            <w:r w:rsidRPr="00C5432C">
              <w:rPr>
                <w:rFonts w:ascii="Arial" w:hAnsi="Arial" w:cs="Arial"/>
                <w:sz w:val="20"/>
                <w:szCs w:val="20"/>
                <w:lang w:val="sl-SI"/>
              </w:rPr>
              <w:t xml:space="preserve">Za doseganje </w:t>
            </w:r>
            <w:r>
              <w:rPr>
                <w:rFonts w:ascii="Arial" w:hAnsi="Arial" w:cs="Arial"/>
                <w:sz w:val="20"/>
                <w:szCs w:val="20"/>
                <w:lang w:val="sl-SI"/>
              </w:rPr>
              <w:t>cilja '</w:t>
            </w:r>
            <w:r w:rsidRPr="00E83C95">
              <w:rPr>
                <w:rFonts w:ascii="Arial" w:hAnsi="Arial" w:cs="Arial"/>
                <w:sz w:val="20"/>
                <w:szCs w:val="20"/>
                <w:lang w:val="sl-SI"/>
              </w:rPr>
              <w:t>Skupna mobilnost in mobilnost kot storitev kot dodatni možnosti</w:t>
            </w:r>
            <w:r>
              <w:rPr>
                <w:rFonts w:ascii="Arial" w:hAnsi="Arial" w:cs="Arial"/>
                <w:sz w:val="20"/>
                <w:szCs w:val="20"/>
                <w:lang w:val="sl-SI"/>
              </w:rPr>
              <w:t>' bo podlaga dokazilo</w:t>
            </w:r>
            <w:r w:rsidR="00AA3D82" w:rsidRPr="00C5432C">
              <w:rPr>
                <w:rFonts w:ascii="Arial" w:hAnsi="Arial" w:cs="Arial"/>
                <w:sz w:val="20"/>
                <w:szCs w:val="20"/>
                <w:lang w:val="sl-SI"/>
              </w:rPr>
              <w:t xml:space="preserve"> o izvajanju storitve prevoza</w:t>
            </w:r>
            <w:r>
              <w:rPr>
                <w:rFonts w:ascii="Arial" w:hAnsi="Arial" w:cs="Arial"/>
                <w:sz w:val="20"/>
                <w:szCs w:val="20"/>
                <w:lang w:val="sl-SI"/>
              </w:rPr>
              <w:t xml:space="preserve"> - </w:t>
            </w:r>
            <w:r w:rsidR="00AA3D82" w:rsidRPr="00C5432C">
              <w:rPr>
                <w:rFonts w:ascii="Arial" w:hAnsi="Arial" w:cs="Arial"/>
                <w:sz w:val="20"/>
                <w:szCs w:val="20"/>
                <w:lang w:val="sl-SI"/>
              </w:rPr>
              <w:t>objava voznega reda na ustreznem spletnem portalu</w:t>
            </w:r>
            <w:r>
              <w:rPr>
                <w:rFonts w:ascii="Arial" w:hAnsi="Arial" w:cs="Arial"/>
                <w:sz w:val="20"/>
                <w:szCs w:val="20"/>
                <w:lang w:val="sl-SI"/>
              </w:rPr>
              <w:t xml:space="preserve"> in poročilo o opravljenih poteh (vzet iz aplikacije)</w:t>
            </w:r>
            <w:r w:rsidR="00AA3D82" w:rsidRPr="00C5432C">
              <w:rPr>
                <w:rFonts w:ascii="Arial" w:hAnsi="Arial" w:cs="Arial"/>
                <w:sz w:val="20"/>
                <w:szCs w:val="20"/>
                <w:lang w:val="sl-SI"/>
              </w:rPr>
              <w:t>.</w:t>
            </w:r>
          </w:p>
        </w:tc>
      </w:tr>
    </w:tbl>
    <w:p w14:paraId="032FF068" w14:textId="77777777" w:rsidR="00940D28" w:rsidRPr="00C5432C" w:rsidRDefault="00940D28" w:rsidP="00940D28">
      <w:pPr>
        <w:rPr>
          <w:rFonts w:eastAsia="Times New Roman"/>
          <w:vanish/>
          <w:lang w:val="sl-SI"/>
        </w:rPr>
      </w:pPr>
    </w:p>
    <w:tbl>
      <w:tblPr>
        <w:tblW w:w="11760" w:type="dxa"/>
        <w:tblCellSpacing w:w="0" w:type="dxa"/>
        <w:tblCellMar>
          <w:left w:w="0" w:type="dxa"/>
          <w:right w:w="0" w:type="dxa"/>
        </w:tblCellMar>
        <w:tblLook w:val="04A0" w:firstRow="1" w:lastRow="0" w:firstColumn="1" w:lastColumn="0" w:noHBand="0" w:noVBand="1"/>
      </w:tblPr>
      <w:tblGrid>
        <w:gridCol w:w="471"/>
        <w:gridCol w:w="11289"/>
      </w:tblGrid>
      <w:tr w:rsidR="00940D28" w:rsidRPr="006949C2" w14:paraId="44E6AEA2" w14:textId="77777777">
        <w:trPr>
          <w:tblCellSpacing w:w="0" w:type="dxa"/>
        </w:trPr>
        <w:tc>
          <w:tcPr>
            <w:tcW w:w="471" w:type="dxa"/>
          </w:tcPr>
          <w:p w14:paraId="6126768F" w14:textId="77777777" w:rsidR="00940D28" w:rsidRPr="00C5432C" w:rsidRDefault="00940D28">
            <w:pPr>
              <w:pStyle w:val="p2"/>
              <w:rPr>
                <w:lang w:val="sl-SI"/>
              </w:rPr>
            </w:pPr>
          </w:p>
        </w:tc>
        <w:tc>
          <w:tcPr>
            <w:tcW w:w="11289" w:type="dxa"/>
          </w:tcPr>
          <w:p w14:paraId="1B9F2F4F" w14:textId="77777777" w:rsidR="00940D28" w:rsidRPr="00C5432C" w:rsidRDefault="00940D28">
            <w:pPr>
              <w:pStyle w:val="p2"/>
              <w:rPr>
                <w:lang w:val="sl-SI"/>
              </w:rPr>
            </w:pPr>
          </w:p>
        </w:tc>
      </w:tr>
    </w:tbl>
    <w:p w14:paraId="60F7B848" w14:textId="2D8BAB71" w:rsidR="002C52CB" w:rsidRPr="00C5432C" w:rsidRDefault="002C52CB" w:rsidP="002C52CB">
      <w:pPr>
        <w:rPr>
          <w:rStyle w:val="s1"/>
          <w:rFonts w:ascii="Times" w:eastAsia="Times New Roman" w:hAnsi="Times" w:cs="Times"/>
          <w:i/>
          <w:iCs/>
          <w:lang w:val="sl-SI" w:eastAsia="en-US"/>
        </w:rPr>
      </w:pPr>
      <w:r w:rsidRPr="00C5432C">
        <w:rPr>
          <w:rStyle w:val="s1"/>
          <w:rFonts w:ascii="Times" w:eastAsia="Times New Roman" w:hAnsi="Times" w:cs="Times"/>
          <w:i/>
          <w:iCs/>
          <w:lang w:val="sl-SI" w:eastAsia="en-US"/>
        </w:rPr>
        <w:t xml:space="preserve">Opredelitev </w:t>
      </w:r>
      <w:r w:rsidR="00C5432C" w:rsidRPr="00C5432C">
        <w:rPr>
          <w:rStyle w:val="s1"/>
          <w:rFonts w:ascii="Times" w:eastAsia="Times New Roman" w:hAnsi="Times" w:cs="Times"/>
          <w:i/>
          <w:iCs/>
          <w:lang w:val="sl-SI" w:eastAsia="en-US"/>
        </w:rPr>
        <w:t>izhodiščne</w:t>
      </w:r>
      <w:r w:rsidRPr="00C5432C">
        <w:rPr>
          <w:rStyle w:val="s1"/>
          <w:rFonts w:ascii="Times" w:eastAsia="Times New Roman" w:hAnsi="Times" w:cs="Times"/>
          <w:i/>
          <w:iCs/>
          <w:lang w:val="sl-SI" w:eastAsia="en-US"/>
        </w:rPr>
        <w:t xml:space="preserve"> vrednosti mejnika/cilja</w:t>
      </w:r>
    </w:p>
    <w:p w14:paraId="34998EBB" w14:textId="77777777" w:rsidR="00940D28" w:rsidRPr="00C5432C" w:rsidRDefault="00940D28" w:rsidP="00940D28">
      <w:pPr>
        <w:rPr>
          <w:rStyle w:val="s1"/>
          <w:rFonts w:eastAsia="Times New Roman"/>
          <w:i/>
          <w:iCs/>
          <w:lang w:val="sl-SI" w:eastAsia="en-US"/>
        </w:rPr>
      </w:pPr>
    </w:p>
    <w:tbl>
      <w:tblPr>
        <w:tblStyle w:val="Tabelamrea"/>
        <w:tblW w:w="0" w:type="auto"/>
        <w:tblLook w:val="04A0" w:firstRow="1" w:lastRow="0" w:firstColumn="1" w:lastColumn="0" w:noHBand="0" w:noVBand="1"/>
      </w:tblPr>
      <w:tblGrid>
        <w:gridCol w:w="8988"/>
      </w:tblGrid>
      <w:tr w:rsidR="00940D28" w:rsidRPr="006949C2" w14:paraId="265BC06A" w14:textId="77777777">
        <w:tc>
          <w:tcPr>
            <w:tcW w:w="13948" w:type="dxa"/>
            <w:tcBorders>
              <w:left w:val="single" w:sz="12" w:space="0" w:color="0F9ED5" w:themeColor="accent4"/>
            </w:tcBorders>
          </w:tcPr>
          <w:p w14:paraId="36D6A3BB" w14:textId="77777777" w:rsidR="000945E5" w:rsidRDefault="000945E5" w:rsidP="000945E5">
            <w:pPr>
              <w:spacing w:after="240"/>
              <w:rPr>
                <w:rFonts w:ascii="Arial" w:hAnsi="Arial" w:cs="Arial"/>
                <w:sz w:val="20"/>
                <w:szCs w:val="20"/>
                <w:lang w:val="sl-SI"/>
              </w:rPr>
            </w:pPr>
            <w:r>
              <w:rPr>
                <w:rFonts w:ascii="Arial" w:hAnsi="Arial" w:cs="Arial"/>
                <w:sz w:val="20"/>
                <w:szCs w:val="20"/>
                <w:lang w:val="sl-SI"/>
              </w:rPr>
              <w:t>RCPS je bila narejena v eni statistični regiji (Koroška) v ostalih pa je v izvajanju, izhodiščna vrednost je zato enaka ena.</w:t>
            </w:r>
          </w:p>
          <w:p w14:paraId="020574BA" w14:textId="4CFEA834" w:rsidR="002A427A" w:rsidRPr="00C5432C" w:rsidRDefault="00642B1B">
            <w:pPr>
              <w:spacing w:after="240"/>
              <w:rPr>
                <w:rStyle w:val="s1"/>
                <w:rFonts w:ascii="Arial" w:hAnsi="Arial" w:cs="Arial"/>
                <w:sz w:val="20"/>
                <w:szCs w:val="20"/>
                <w:lang w:val="sl-SI"/>
              </w:rPr>
            </w:pPr>
            <w:r w:rsidRPr="00C5432C">
              <w:rPr>
                <w:rFonts w:ascii="Arial" w:hAnsi="Arial" w:cs="Arial"/>
                <w:sz w:val="20"/>
                <w:szCs w:val="20"/>
                <w:lang w:val="sl-SI"/>
              </w:rPr>
              <w:t>Ker gre za novo naložbo, je izhodiščna vrednost</w:t>
            </w:r>
            <w:r w:rsidR="000945E5">
              <w:rPr>
                <w:rFonts w:ascii="Arial" w:hAnsi="Arial" w:cs="Arial"/>
                <w:sz w:val="20"/>
                <w:szCs w:val="20"/>
                <w:lang w:val="sl-SI"/>
              </w:rPr>
              <w:t xml:space="preserve"> cilja</w:t>
            </w:r>
            <w:r w:rsidRPr="00C5432C">
              <w:rPr>
                <w:rFonts w:ascii="Arial" w:hAnsi="Arial" w:cs="Arial"/>
                <w:sz w:val="20"/>
                <w:szCs w:val="20"/>
                <w:lang w:val="sl-SI"/>
              </w:rPr>
              <w:t xml:space="preserve"> enaka nič.</w:t>
            </w:r>
          </w:p>
        </w:tc>
      </w:tr>
    </w:tbl>
    <w:p w14:paraId="5050ECA2" w14:textId="77777777" w:rsidR="00940D28" w:rsidRPr="00C5432C" w:rsidRDefault="00940D28" w:rsidP="002C310A">
      <w:pPr>
        <w:rPr>
          <w:rStyle w:val="s1"/>
          <w:rFonts w:ascii="Times" w:eastAsia="Times New Roman" w:hAnsi="Times" w:cs="Times"/>
          <w:i/>
          <w:iCs/>
          <w:lang w:val="sl-SI" w:eastAsia="en-US"/>
        </w:rPr>
      </w:pPr>
    </w:p>
    <w:p w14:paraId="4B92D07A" w14:textId="1EC02878" w:rsidR="00940D28" w:rsidRPr="00C5432C" w:rsidRDefault="002C52CB" w:rsidP="00B53BDF">
      <w:pPr>
        <w:rPr>
          <w:rStyle w:val="s1"/>
          <w:rFonts w:ascii="Times" w:eastAsia="Times New Roman" w:hAnsi="Times" w:cs="Times"/>
          <w:i/>
          <w:iCs/>
          <w:lang w:val="sl-SI" w:eastAsia="en-US"/>
        </w:rPr>
      </w:pPr>
      <w:r w:rsidRPr="00C5432C">
        <w:rPr>
          <w:rStyle w:val="s1"/>
          <w:rFonts w:ascii="Times" w:eastAsia="Times New Roman" w:hAnsi="Times" w:cs="Times"/>
          <w:i/>
          <w:iCs/>
          <w:lang w:val="sl-SI" w:eastAsia="en-US"/>
        </w:rPr>
        <w:t>Časovni okvir za doseganje mejnika/cilja</w:t>
      </w:r>
      <w:r w:rsidR="00940D28" w:rsidRPr="00C5432C">
        <w:rPr>
          <w:rStyle w:val="s1"/>
          <w:rFonts w:ascii="Times" w:eastAsia="Times New Roman" w:hAnsi="Times" w:cs="Times"/>
          <w:i/>
          <w:iCs/>
          <w:lang w:val="sl-SI" w:eastAsia="en-US"/>
        </w:rPr>
        <w:t xml:space="preserve"> </w:t>
      </w:r>
    </w:p>
    <w:p w14:paraId="5A54B90D" w14:textId="77777777" w:rsidR="00940D28" w:rsidRPr="00C5432C" w:rsidRDefault="00940D28" w:rsidP="00940D28">
      <w:pPr>
        <w:rPr>
          <w:rStyle w:val="s1"/>
          <w:rFonts w:eastAsia="Times New Roman"/>
          <w:i/>
          <w:iCs/>
          <w:lang w:val="sl-SI" w:eastAsia="en-US"/>
        </w:rPr>
      </w:pPr>
    </w:p>
    <w:tbl>
      <w:tblPr>
        <w:tblStyle w:val="Tabelamrea"/>
        <w:tblW w:w="0" w:type="auto"/>
        <w:tblLook w:val="04A0" w:firstRow="1" w:lastRow="0" w:firstColumn="1" w:lastColumn="0" w:noHBand="0" w:noVBand="1"/>
      </w:tblPr>
      <w:tblGrid>
        <w:gridCol w:w="8988"/>
      </w:tblGrid>
      <w:tr w:rsidR="00940D28" w:rsidRPr="000945E5" w14:paraId="24C1C202" w14:textId="77777777">
        <w:tc>
          <w:tcPr>
            <w:tcW w:w="13948" w:type="dxa"/>
            <w:tcBorders>
              <w:left w:val="single" w:sz="12" w:space="0" w:color="0F9ED5" w:themeColor="accent4"/>
            </w:tcBorders>
          </w:tcPr>
          <w:p w14:paraId="7289A4B6" w14:textId="27448BE3" w:rsidR="000945E5" w:rsidRDefault="000945E5" w:rsidP="000945E5">
            <w:pPr>
              <w:spacing w:after="240"/>
              <w:rPr>
                <w:rFonts w:ascii="Arial" w:hAnsi="Arial" w:cs="Arial"/>
                <w:sz w:val="20"/>
                <w:szCs w:val="20"/>
                <w:lang w:val="sl-SI"/>
              </w:rPr>
            </w:pPr>
            <w:r>
              <w:rPr>
                <w:rFonts w:ascii="Arial" w:hAnsi="Arial" w:cs="Arial"/>
                <w:sz w:val="20"/>
                <w:szCs w:val="20"/>
                <w:lang w:val="sl-SI"/>
              </w:rPr>
              <w:lastRenderedPageBreak/>
              <w:t>RCPS so v fazi priprave in bodo glede na plan izvedene do Q4 2027.</w:t>
            </w:r>
          </w:p>
          <w:p w14:paraId="7F4C14AA" w14:textId="1DFD93F1" w:rsidR="002A427A" w:rsidRPr="00C5432C" w:rsidRDefault="00AA3D82">
            <w:pPr>
              <w:spacing w:after="240"/>
              <w:rPr>
                <w:rStyle w:val="s1"/>
                <w:rFonts w:ascii="Arial" w:hAnsi="Arial" w:cs="Arial"/>
                <w:sz w:val="20"/>
                <w:szCs w:val="20"/>
                <w:lang w:val="sl-SI"/>
              </w:rPr>
            </w:pPr>
            <w:r w:rsidRPr="00C5432C">
              <w:rPr>
                <w:rFonts w:ascii="Arial" w:hAnsi="Arial" w:cs="Arial"/>
                <w:sz w:val="20"/>
                <w:szCs w:val="20"/>
                <w:lang w:val="sl-SI"/>
              </w:rPr>
              <w:t xml:space="preserve">Nakup zadnjega vozila bo </w:t>
            </w:r>
            <w:r w:rsidR="003C0A14" w:rsidRPr="00C5432C">
              <w:rPr>
                <w:rFonts w:ascii="Arial" w:hAnsi="Arial" w:cs="Arial"/>
                <w:sz w:val="20"/>
                <w:szCs w:val="20"/>
                <w:lang w:val="sl-SI"/>
              </w:rPr>
              <w:t>do</w:t>
            </w:r>
            <w:r w:rsidRPr="00C5432C">
              <w:rPr>
                <w:rFonts w:ascii="Arial" w:hAnsi="Arial" w:cs="Arial"/>
                <w:sz w:val="20"/>
                <w:szCs w:val="20"/>
                <w:lang w:val="sl-SI"/>
              </w:rPr>
              <w:t xml:space="preserve"> Q</w:t>
            </w:r>
            <w:r w:rsidR="000D4D90" w:rsidRPr="00C5432C">
              <w:rPr>
                <w:rFonts w:ascii="Arial" w:hAnsi="Arial" w:cs="Arial"/>
                <w:sz w:val="20"/>
                <w:szCs w:val="20"/>
                <w:lang w:val="sl-SI"/>
              </w:rPr>
              <w:t>4</w:t>
            </w:r>
            <w:r w:rsidRPr="00C5432C">
              <w:rPr>
                <w:rFonts w:ascii="Arial" w:hAnsi="Arial" w:cs="Arial"/>
                <w:sz w:val="20"/>
                <w:szCs w:val="20"/>
                <w:lang w:val="sl-SI"/>
              </w:rPr>
              <w:t xml:space="preserve"> </w:t>
            </w:r>
            <w:r w:rsidR="000D4D90" w:rsidRPr="00C5432C">
              <w:rPr>
                <w:rFonts w:ascii="Arial" w:hAnsi="Arial" w:cs="Arial"/>
                <w:sz w:val="20"/>
                <w:szCs w:val="20"/>
                <w:lang w:val="sl-SI"/>
              </w:rPr>
              <w:t>202</w:t>
            </w:r>
            <w:r w:rsidR="003C0A14" w:rsidRPr="00C5432C">
              <w:rPr>
                <w:rFonts w:ascii="Arial" w:hAnsi="Arial" w:cs="Arial"/>
                <w:sz w:val="20"/>
                <w:szCs w:val="20"/>
                <w:lang w:val="sl-SI"/>
              </w:rPr>
              <w:t>9</w:t>
            </w:r>
            <w:r w:rsidRPr="00C5432C">
              <w:rPr>
                <w:rFonts w:ascii="Arial" w:hAnsi="Arial" w:cs="Arial"/>
                <w:sz w:val="20"/>
                <w:szCs w:val="20"/>
                <w:lang w:val="sl-SI"/>
              </w:rPr>
              <w:t xml:space="preserve">, a zaradi kritja stroškov izvajanja iz SSP se kot zadnji kvartal doseženih ciljev šteje Q2 2032. </w:t>
            </w:r>
            <w:r w:rsidR="0030479C" w:rsidRPr="00C5432C">
              <w:rPr>
                <w:rFonts w:ascii="Arial" w:hAnsi="Arial" w:cs="Arial"/>
                <w:sz w:val="20"/>
                <w:szCs w:val="20"/>
                <w:lang w:val="sl-SI"/>
              </w:rPr>
              <w:t>Med 202</w:t>
            </w:r>
            <w:r w:rsidR="003C0A14" w:rsidRPr="00C5432C">
              <w:rPr>
                <w:rFonts w:ascii="Arial" w:hAnsi="Arial" w:cs="Arial"/>
                <w:sz w:val="20"/>
                <w:szCs w:val="20"/>
                <w:lang w:val="sl-SI"/>
              </w:rPr>
              <w:t>9</w:t>
            </w:r>
            <w:r w:rsidR="0030479C" w:rsidRPr="00C5432C">
              <w:rPr>
                <w:rFonts w:ascii="Arial" w:hAnsi="Arial" w:cs="Arial"/>
                <w:sz w:val="20"/>
                <w:szCs w:val="20"/>
                <w:lang w:val="sl-SI"/>
              </w:rPr>
              <w:t xml:space="preserve">-2032 se iz SSP krijejo operativni stroški. </w:t>
            </w:r>
          </w:p>
        </w:tc>
      </w:tr>
    </w:tbl>
    <w:p w14:paraId="383C9122" w14:textId="77777777" w:rsidR="00940D28" w:rsidRPr="00C5432C" w:rsidRDefault="00940D28" w:rsidP="00940D28">
      <w:pPr>
        <w:rPr>
          <w:rFonts w:eastAsia="Times New Roman"/>
          <w:vanish/>
          <w:lang w:val="sl-SI"/>
        </w:rPr>
      </w:pPr>
    </w:p>
    <w:tbl>
      <w:tblPr>
        <w:tblW w:w="11760" w:type="dxa"/>
        <w:tblCellSpacing w:w="0" w:type="dxa"/>
        <w:tblCellMar>
          <w:left w:w="0" w:type="dxa"/>
          <w:right w:w="0" w:type="dxa"/>
        </w:tblCellMar>
        <w:tblLook w:val="04A0" w:firstRow="1" w:lastRow="0" w:firstColumn="1" w:lastColumn="0" w:noHBand="0" w:noVBand="1"/>
      </w:tblPr>
      <w:tblGrid>
        <w:gridCol w:w="471"/>
        <w:gridCol w:w="11289"/>
      </w:tblGrid>
      <w:tr w:rsidR="00940D28" w:rsidRPr="000945E5" w14:paraId="48E81CA9" w14:textId="77777777">
        <w:trPr>
          <w:tblCellSpacing w:w="0" w:type="dxa"/>
        </w:trPr>
        <w:tc>
          <w:tcPr>
            <w:tcW w:w="471" w:type="dxa"/>
          </w:tcPr>
          <w:p w14:paraId="069886FE" w14:textId="77777777" w:rsidR="00940D28" w:rsidRPr="00C5432C" w:rsidRDefault="00940D28">
            <w:pPr>
              <w:pStyle w:val="p2"/>
              <w:rPr>
                <w:lang w:val="sl-SI"/>
              </w:rPr>
            </w:pPr>
          </w:p>
        </w:tc>
        <w:tc>
          <w:tcPr>
            <w:tcW w:w="11289" w:type="dxa"/>
          </w:tcPr>
          <w:p w14:paraId="247F763F" w14:textId="77777777" w:rsidR="00940D28" w:rsidRPr="00C5432C" w:rsidRDefault="00940D28">
            <w:pPr>
              <w:pStyle w:val="p2"/>
              <w:rPr>
                <w:rStyle w:val="s1"/>
                <w:lang w:val="sl-SI"/>
              </w:rPr>
            </w:pPr>
          </w:p>
        </w:tc>
      </w:tr>
    </w:tbl>
    <w:p w14:paraId="1351B24F" w14:textId="77777777" w:rsidR="002C52CB" w:rsidRPr="00C5432C" w:rsidRDefault="002C52CB" w:rsidP="002C52CB">
      <w:pPr>
        <w:rPr>
          <w:rStyle w:val="s1"/>
          <w:rFonts w:ascii="Times" w:eastAsia="Times New Roman" w:hAnsi="Times" w:cs="Times"/>
          <w:i/>
          <w:iCs/>
          <w:lang w:val="sl-SI" w:eastAsia="en-US"/>
        </w:rPr>
      </w:pPr>
      <w:r w:rsidRPr="00C5432C">
        <w:rPr>
          <w:rStyle w:val="s1"/>
          <w:rFonts w:ascii="Times" w:eastAsia="Times New Roman" w:hAnsi="Times" w:cs="Times"/>
          <w:i/>
          <w:iCs/>
          <w:lang w:val="sl-SI" w:eastAsia="en-US"/>
        </w:rPr>
        <w:t xml:space="preserve">Opredelitev odgovorne institucije, pristojne za izvajanje, spremljanje in poročanje </w:t>
      </w:r>
    </w:p>
    <w:p w14:paraId="24AB4085" w14:textId="77777777" w:rsidR="00940D28" w:rsidRPr="00C5432C" w:rsidRDefault="00940D28" w:rsidP="00940D28">
      <w:pPr>
        <w:rPr>
          <w:rStyle w:val="s1"/>
          <w:rFonts w:eastAsia="Times New Roman"/>
          <w:i/>
          <w:iCs/>
          <w:lang w:val="sl-SI" w:eastAsia="en-US"/>
        </w:rPr>
      </w:pPr>
    </w:p>
    <w:tbl>
      <w:tblPr>
        <w:tblStyle w:val="Tabelamrea"/>
        <w:tblW w:w="0" w:type="auto"/>
        <w:tblLook w:val="04A0" w:firstRow="1" w:lastRow="0" w:firstColumn="1" w:lastColumn="0" w:noHBand="0" w:noVBand="1"/>
      </w:tblPr>
      <w:tblGrid>
        <w:gridCol w:w="8988"/>
      </w:tblGrid>
      <w:tr w:rsidR="00940D28" w:rsidRPr="006949C2" w14:paraId="4758F224" w14:textId="77777777">
        <w:tc>
          <w:tcPr>
            <w:tcW w:w="13948" w:type="dxa"/>
            <w:tcBorders>
              <w:left w:val="single" w:sz="12" w:space="0" w:color="0F9ED5" w:themeColor="accent4"/>
            </w:tcBorders>
          </w:tcPr>
          <w:p w14:paraId="2FC9B8C1" w14:textId="77777777" w:rsidR="000945E5" w:rsidRDefault="000945E5" w:rsidP="000945E5">
            <w:pPr>
              <w:spacing w:after="240"/>
              <w:rPr>
                <w:rFonts w:ascii="Arial" w:hAnsi="Arial" w:cs="Arial"/>
                <w:sz w:val="20"/>
                <w:szCs w:val="20"/>
                <w:lang w:val="sl-SI"/>
              </w:rPr>
            </w:pPr>
            <w:r>
              <w:rPr>
                <w:rFonts w:ascii="Arial" w:hAnsi="Arial" w:cs="Arial"/>
                <w:sz w:val="20"/>
                <w:szCs w:val="20"/>
                <w:lang w:val="sl-SI"/>
              </w:rPr>
              <w:t>Izvedba RCPS je v pristojnosti Regionalnih centrov mobilnosti, ki imajo izvedbo opredeljeno v svojih letnih delovnih načrtih.</w:t>
            </w:r>
          </w:p>
          <w:p w14:paraId="58D6E696" w14:textId="073CF6D2" w:rsidR="002A427A" w:rsidRPr="00C5432C" w:rsidRDefault="00AA3D82">
            <w:pPr>
              <w:spacing w:after="240"/>
              <w:rPr>
                <w:rStyle w:val="s1"/>
                <w:rFonts w:ascii="Times" w:hAnsi="Times" w:cs="Times"/>
                <w:color w:val="156082" w:themeColor="accent1"/>
                <w:shd w:val="clear" w:color="auto" w:fill="FFFFFF"/>
                <w:lang w:val="sl-SI"/>
              </w:rPr>
            </w:pPr>
            <w:r w:rsidRPr="00C5432C">
              <w:rPr>
                <w:rFonts w:ascii="Arial" w:hAnsi="Arial" w:cs="Arial"/>
                <w:sz w:val="20"/>
                <w:szCs w:val="20"/>
                <w:lang w:val="sl-SI"/>
              </w:rPr>
              <w:t>Za izvajanje storitve prevozov na klic, njegovo spremljanje in poročanje bo odgovoren DUJPP.</w:t>
            </w:r>
            <w:r w:rsidRPr="00C5432C">
              <w:rPr>
                <w:rStyle w:val="s1"/>
                <w:rFonts w:ascii="Times" w:hAnsi="Times" w:cs="Times"/>
                <w:color w:val="156082" w:themeColor="accent1"/>
                <w:shd w:val="clear" w:color="auto" w:fill="FFFFFF"/>
                <w:lang w:val="sl-SI"/>
              </w:rPr>
              <w:t xml:space="preserve"> </w:t>
            </w:r>
          </w:p>
        </w:tc>
      </w:tr>
    </w:tbl>
    <w:p w14:paraId="16C23408" w14:textId="77777777" w:rsidR="00940D28" w:rsidRPr="00C5432C" w:rsidRDefault="00940D28" w:rsidP="00FF7475">
      <w:pPr>
        <w:rPr>
          <w:rStyle w:val="s1"/>
          <w:lang w:val="sl-SI"/>
        </w:rPr>
      </w:pPr>
    </w:p>
    <w:p w14:paraId="541B96D0" w14:textId="7E6228BF" w:rsidR="00FF7475" w:rsidRPr="00C5432C" w:rsidRDefault="00FF7475" w:rsidP="00FF7475">
      <w:pPr>
        <w:rPr>
          <w:rStyle w:val="s1"/>
          <w:lang w:val="sl-SI"/>
        </w:rPr>
      </w:pPr>
      <w:r w:rsidRPr="00C5432C">
        <w:rPr>
          <w:rStyle w:val="s1"/>
          <w:lang w:val="sl-SI"/>
        </w:rPr>
        <w:br w:type="page"/>
      </w:r>
    </w:p>
    <w:p w14:paraId="41758E91" w14:textId="77777777" w:rsidR="00FF7475" w:rsidRPr="00C5432C" w:rsidRDefault="00FF7475" w:rsidP="00FF7475">
      <w:pPr>
        <w:rPr>
          <w:rStyle w:val="s1"/>
          <w:rFonts w:ascii="Times" w:hAnsi="Times"/>
          <w:sz w:val="18"/>
          <w:szCs w:val="18"/>
          <w:lang w:val="sl-SI"/>
        </w:rPr>
        <w:sectPr w:rsidR="00FF7475" w:rsidRPr="00C5432C" w:rsidSect="00F276CD">
          <w:pgSz w:w="11906" w:h="16838"/>
          <w:pgMar w:top="1440" w:right="1440" w:bottom="1440" w:left="1440" w:header="708" w:footer="708" w:gutter="0"/>
          <w:cols w:space="708"/>
          <w:docGrid w:linePitch="360"/>
        </w:sectPr>
      </w:pPr>
    </w:p>
    <w:p w14:paraId="55EB24D2" w14:textId="0C936B26" w:rsidR="00FF7475" w:rsidRPr="00C5432C" w:rsidRDefault="002C52CB" w:rsidP="002C52CB">
      <w:pPr>
        <w:pStyle w:val="Naslov5"/>
        <w:rPr>
          <w:rStyle w:val="s1"/>
          <w:noProof w:val="0"/>
          <w:lang w:val="sl-SI"/>
        </w:rPr>
      </w:pPr>
      <w:r w:rsidRPr="00C5432C">
        <w:rPr>
          <w:rStyle w:val="s1"/>
          <w:noProof w:val="0"/>
          <w:lang w:val="sl-SI"/>
        </w:rPr>
        <w:lastRenderedPageBreak/>
        <w:t>Financiranje in stroški</w:t>
      </w:r>
    </w:p>
    <w:p w14:paraId="368D3F94" w14:textId="77777777" w:rsidR="00FF7475" w:rsidRPr="00C5432C" w:rsidRDefault="00FF7475" w:rsidP="00FF7475">
      <w:pPr>
        <w:rPr>
          <w:rFonts w:ascii="Times" w:hAnsi="Times" w:cs="Times"/>
          <w:sz w:val="18"/>
          <w:szCs w:val="18"/>
          <w:lang w:val="sl-SI"/>
        </w:rPr>
      </w:pPr>
    </w:p>
    <w:p w14:paraId="51BCD134" w14:textId="77777777" w:rsidR="002C52CB" w:rsidRPr="00C5432C" w:rsidRDefault="002C52CB" w:rsidP="002C52CB">
      <w:pPr>
        <w:spacing w:after="120"/>
        <w:rPr>
          <w:rStyle w:val="s1"/>
          <w:rFonts w:ascii="Times" w:eastAsia="Times New Roman" w:hAnsi="Times" w:cs="Times"/>
          <w:i/>
          <w:iCs/>
          <w:lang w:val="sl-SI" w:eastAsia="en-US"/>
        </w:rPr>
      </w:pPr>
      <w:r w:rsidRPr="00C5432C">
        <w:rPr>
          <w:rStyle w:val="s1"/>
          <w:rFonts w:ascii="Times" w:eastAsia="Times New Roman" w:hAnsi="Times" w:cs="Times"/>
          <w:i/>
          <w:iCs/>
          <w:lang w:val="sl-SI" w:eastAsia="en-US"/>
        </w:rPr>
        <w:t>Opis metodologije za izračun stroškov</w:t>
      </w:r>
    </w:p>
    <w:tbl>
      <w:tblPr>
        <w:tblStyle w:val="Tabelamrea"/>
        <w:tblW w:w="0" w:type="auto"/>
        <w:tblLook w:val="04A0" w:firstRow="1" w:lastRow="0" w:firstColumn="1" w:lastColumn="0" w:noHBand="0" w:noVBand="1"/>
      </w:tblPr>
      <w:tblGrid>
        <w:gridCol w:w="8988"/>
      </w:tblGrid>
      <w:tr w:rsidR="00940D28" w:rsidRPr="006949C2" w14:paraId="67D8E343" w14:textId="77777777">
        <w:tc>
          <w:tcPr>
            <w:tcW w:w="13948" w:type="dxa"/>
            <w:tcBorders>
              <w:left w:val="single" w:sz="12" w:space="0" w:color="0F9ED5" w:themeColor="accent4"/>
            </w:tcBorders>
          </w:tcPr>
          <w:p w14:paraId="2683B5B3" w14:textId="21602CBE" w:rsidR="000945E5" w:rsidRPr="000945E5" w:rsidRDefault="000945E5" w:rsidP="000945E5">
            <w:pPr>
              <w:spacing w:after="240" w:line="276" w:lineRule="auto"/>
              <w:jc w:val="both"/>
              <w:rPr>
                <w:rFonts w:ascii="Arial" w:hAnsi="Arial" w:cs="Arial"/>
                <w:b/>
                <w:bCs/>
                <w:sz w:val="20"/>
                <w:szCs w:val="20"/>
                <w:lang w:val="sl-SI"/>
              </w:rPr>
            </w:pPr>
            <w:r w:rsidRPr="000945E5">
              <w:rPr>
                <w:rFonts w:ascii="Arial" w:hAnsi="Arial" w:cs="Arial"/>
                <w:b/>
                <w:bCs/>
                <w:sz w:val="20"/>
                <w:szCs w:val="20"/>
                <w:lang w:val="sl-SI"/>
              </w:rPr>
              <w:t>Mejnik 1: Izvedba RCPS</w:t>
            </w:r>
          </w:p>
          <w:p w14:paraId="25DE50F2" w14:textId="77777777" w:rsidR="000945E5" w:rsidRPr="00656C36" w:rsidRDefault="000945E5" w:rsidP="000945E5">
            <w:pPr>
              <w:spacing w:after="240" w:line="276" w:lineRule="auto"/>
              <w:jc w:val="both"/>
              <w:rPr>
                <w:rFonts w:ascii="Arial" w:hAnsi="Arial" w:cs="Arial"/>
                <w:sz w:val="20"/>
                <w:szCs w:val="20"/>
                <w:lang w:val="sl-SI"/>
              </w:rPr>
            </w:pPr>
            <w:r w:rsidRPr="000945E5">
              <w:rPr>
                <w:rFonts w:ascii="Arial" w:hAnsi="Arial" w:cs="Arial"/>
                <w:sz w:val="20"/>
                <w:szCs w:val="20"/>
                <w:lang w:val="sl-SI"/>
              </w:rPr>
              <w:t>Izvedba RCPS ne bo bremenila SCF saj so sredstva za izvedbo že zagotovljena iz drugih virov.</w:t>
            </w:r>
          </w:p>
          <w:p w14:paraId="41297B6B" w14:textId="2240AF94" w:rsidR="000268CD" w:rsidRPr="00C5432C" w:rsidRDefault="000945E5" w:rsidP="00244BC2">
            <w:pPr>
              <w:spacing w:after="240" w:line="276" w:lineRule="auto"/>
              <w:jc w:val="both"/>
              <w:rPr>
                <w:rFonts w:ascii="Arial" w:hAnsi="Arial" w:cs="Arial"/>
                <w:b/>
                <w:bCs/>
                <w:sz w:val="20"/>
                <w:szCs w:val="20"/>
                <w:lang w:val="sl-SI"/>
              </w:rPr>
            </w:pPr>
            <w:r w:rsidRPr="006949C2">
              <w:rPr>
                <w:rFonts w:ascii="Arial" w:hAnsi="Arial" w:cs="Arial"/>
                <w:b/>
                <w:bCs/>
                <w:sz w:val="20"/>
                <w:szCs w:val="20"/>
                <w:lang w:val="sl-SI"/>
              </w:rPr>
              <w:t xml:space="preserve">Mejnik 2 / </w:t>
            </w:r>
            <w:r w:rsidR="000268CD" w:rsidRPr="006949C2">
              <w:rPr>
                <w:rFonts w:ascii="Arial" w:hAnsi="Arial" w:cs="Arial"/>
                <w:b/>
                <w:bCs/>
                <w:sz w:val="20"/>
                <w:szCs w:val="20"/>
                <w:lang w:val="sl-SI"/>
              </w:rPr>
              <w:t xml:space="preserve">Aktivnost 1: </w:t>
            </w:r>
            <w:r w:rsidR="006A12FE" w:rsidRPr="006A12FE">
              <w:rPr>
                <w:rFonts w:ascii="Arial" w:hAnsi="Arial" w:cs="Arial"/>
                <w:b/>
                <w:bCs/>
                <w:sz w:val="20"/>
                <w:szCs w:val="20"/>
                <w:lang w:val="sl-SI"/>
              </w:rPr>
              <w:t xml:space="preserve">Sprejem akcijskega načrta za izvajanje prevozov na klic </w:t>
            </w:r>
            <w:r w:rsidR="00AE38D1">
              <w:rPr>
                <w:rFonts w:ascii="Arial" w:hAnsi="Arial" w:cs="Arial"/>
                <w:b/>
                <w:bCs/>
                <w:sz w:val="20"/>
                <w:szCs w:val="20"/>
                <w:lang w:val="sl-SI"/>
              </w:rPr>
              <w:t>– 440.000,00 EUR</w:t>
            </w:r>
            <w:r w:rsidR="006A12FE" w:rsidRPr="006A12FE">
              <w:rPr>
                <w:rFonts w:ascii="Arial" w:hAnsi="Arial" w:cs="Arial"/>
                <w:b/>
                <w:bCs/>
                <w:sz w:val="20"/>
                <w:szCs w:val="20"/>
                <w:lang w:val="sl-SI"/>
              </w:rPr>
              <w:t xml:space="preserve"> </w:t>
            </w:r>
          </w:p>
          <w:p w14:paraId="39A0E697" w14:textId="269C8208" w:rsidR="00EF4CB7" w:rsidRPr="00C5432C" w:rsidRDefault="000268CD" w:rsidP="00EF4CB7">
            <w:pPr>
              <w:spacing w:after="240" w:line="276" w:lineRule="auto"/>
              <w:jc w:val="both"/>
              <w:rPr>
                <w:rFonts w:ascii="Arial" w:hAnsi="Arial" w:cs="Arial"/>
                <w:sz w:val="20"/>
                <w:szCs w:val="20"/>
                <w:lang w:val="sl-SI"/>
              </w:rPr>
            </w:pPr>
            <w:r w:rsidRPr="00C5432C">
              <w:rPr>
                <w:rFonts w:ascii="Arial" w:hAnsi="Arial" w:cs="Arial"/>
                <w:sz w:val="20"/>
                <w:szCs w:val="20"/>
                <w:lang w:val="sl-SI"/>
              </w:rPr>
              <w:t>Ocenjena vrednost temelji na strošku dela in temelji na urni postavki Inženirske zbornice Slovenije (60€/ura) in opravljenimi predvidoma 5.000 delovnimi urami. </w:t>
            </w:r>
            <w:r w:rsidR="006A12FE">
              <w:rPr>
                <w:rFonts w:ascii="Arial" w:hAnsi="Arial" w:cs="Arial"/>
                <w:sz w:val="20"/>
                <w:szCs w:val="20"/>
                <w:lang w:val="sl-SI"/>
              </w:rPr>
              <w:t>O</w:t>
            </w:r>
            <w:r w:rsidR="00EF4CB7" w:rsidRPr="00656C36">
              <w:rPr>
                <w:rFonts w:ascii="Arial" w:hAnsi="Arial" w:cs="Arial"/>
                <w:sz w:val="20"/>
                <w:szCs w:val="20"/>
                <w:lang w:val="sl-SI"/>
              </w:rPr>
              <w:t xml:space="preserve">ceno potrebnega števila ur smo izvedli na podlagi izkušenj z izvedbo ciljnega raziskovalnega projekta (CRP) Prevozna Revščina v Republiki Sloveniji je bil zaključen 30. 5. 2024 in drugih projektov, ki so bili financirani s pomočjo ministrstva za okolje podnebje in energijo (MOPE) v zadnjih letih. Ocena vrednosti delovne ure temelji na ceniku Inženirske zbornice Slovenije (60€/ura), ki je dostopne na spletnem naslovu: </w:t>
            </w:r>
            <w:hyperlink r:id="rId50" w:history="1">
              <w:r w:rsidR="00EF4CB7" w:rsidRPr="00656C36">
                <w:rPr>
                  <w:rStyle w:val="Hiperpovezava"/>
                  <w:rFonts w:ascii="Arial" w:hAnsi="Arial" w:cs="Arial"/>
                  <w:sz w:val="20"/>
                  <w:szCs w:val="20"/>
                  <w:lang w:val="sl-SI"/>
                </w:rPr>
                <w:t>priporočena cena -PI in NI - 5 razredov - potrjeno na UO IZS 8.4.2025.pdf</w:t>
              </w:r>
            </w:hyperlink>
          </w:p>
          <w:p w14:paraId="31A3802E" w14:textId="67FF961E" w:rsidR="006F4F1E" w:rsidRPr="00C5432C" w:rsidRDefault="006F4F1E" w:rsidP="006F4F1E">
            <w:pPr>
              <w:spacing w:after="240" w:line="276" w:lineRule="auto"/>
              <w:jc w:val="both"/>
              <w:rPr>
                <w:rFonts w:ascii="Arial" w:hAnsi="Arial" w:cs="Arial"/>
                <w:b/>
                <w:bCs/>
                <w:sz w:val="20"/>
                <w:szCs w:val="20"/>
                <w:lang w:val="sl-SI"/>
              </w:rPr>
            </w:pPr>
            <w:r w:rsidRPr="006F4F1E">
              <w:rPr>
                <w:rFonts w:ascii="Arial" w:hAnsi="Arial" w:cs="Arial"/>
                <w:b/>
                <w:bCs/>
                <w:sz w:val="20"/>
                <w:szCs w:val="20"/>
                <w:lang w:val="sl-SI"/>
              </w:rPr>
              <w:t>Aktivnost</w:t>
            </w:r>
            <w:r w:rsidRPr="006949C2">
              <w:rPr>
                <w:rFonts w:ascii="Arial" w:hAnsi="Arial" w:cs="Arial"/>
                <w:b/>
                <w:bCs/>
                <w:sz w:val="20"/>
                <w:szCs w:val="20"/>
                <w:lang w:val="sl-SI"/>
              </w:rPr>
              <w:t xml:space="preserve"> 2</w:t>
            </w:r>
            <w:r w:rsidRPr="006F4F1E">
              <w:rPr>
                <w:rFonts w:ascii="Arial" w:hAnsi="Arial" w:cs="Arial"/>
                <w:b/>
                <w:bCs/>
                <w:sz w:val="20"/>
                <w:szCs w:val="20"/>
                <w:lang w:val="sl-SI"/>
              </w:rPr>
              <w:t>: Razvoj</w:t>
            </w:r>
            <w:r>
              <w:rPr>
                <w:rFonts w:ascii="Arial" w:hAnsi="Arial" w:cs="Arial"/>
                <w:b/>
                <w:bCs/>
                <w:sz w:val="20"/>
                <w:szCs w:val="20"/>
                <w:lang w:val="sl-SI"/>
              </w:rPr>
              <w:t xml:space="preserve"> in vzdrževanje informacijskega sistema – 3.000.000,00 EUR</w:t>
            </w:r>
          </w:p>
          <w:p w14:paraId="20D8FFF1" w14:textId="532EF336" w:rsidR="002B21B6" w:rsidRDefault="006F4F1E" w:rsidP="006F4F1E">
            <w:pPr>
              <w:spacing w:after="240" w:line="276" w:lineRule="auto"/>
              <w:jc w:val="both"/>
              <w:rPr>
                <w:rFonts w:ascii="Arial" w:hAnsi="Arial" w:cs="Arial"/>
                <w:sz w:val="20"/>
                <w:szCs w:val="20"/>
                <w:lang w:val="sl-SI"/>
              </w:rPr>
            </w:pPr>
            <w:r w:rsidRPr="00C5432C">
              <w:rPr>
                <w:rFonts w:ascii="Arial" w:hAnsi="Arial" w:cs="Arial"/>
                <w:sz w:val="20"/>
                <w:szCs w:val="20"/>
                <w:lang w:val="sl-SI"/>
              </w:rPr>
              <w:t xml:space="preserve">Ocenjena vrednost vključuje razvoj in vzdrževanje aplikacije </w:t>
            </w:r>
            <w:r w:rsidR="002B21B6">
              <w:rPr>
                <w:rFonts w:ascii="Arial" w:hAnsi="Arial" w:cs="Arial"/>
                <w:sz w:val="20"/>
                <w:szCs w:val="20"/>
                <w:lang w:val="sl-SI"/>
              </w:rPr>
              <w:t xml:space="preserve">za naročanje in upravljanje prevozov (1.500.000 EUR), njeno integracijo z obstoječo aplikacijo JPP Margento (500.000 EUR) in razvoj in vzdrževanje aplikacije za klicni center (500.000 EUR). </w:t>
            </w:r>
          </w:p>
          <w:p w14:paraId="0D0E4829" w14:textId="4B353130" w:rsidR="006F4F1E" w:rsidRDefault="002B21B6" w:rsidP="002B21B6">
            <w:pPr>
              <w:spacing w:after="240" w:line="276" w:lineRule="auto"/>
              <w:jc w:val="both"/>
              <w:rPr>
                <w:rFonts w:ascii="Arial" w:hAnsi="Arial" w:cs="Arial"/>
                <w:sz w:val="20"/>
                <w:szCs w:val="20"/>
                <w:lang w:val="sl-SI"/>
              </w:rPr>
            </w:pPr>
            <w:r>
              <w:rPr>
                <w:rFonts w:ascii="Arial" w:hAnsi="Arial" w:cs="Arial"/>
                <w:sz w:val="20"/>
                <w:szCs w:val="20"/>
                <w:lang w:val="sl-SI"/>
              </w:rPr>
              <w:t xml:space="preserve">Vrednost razvoja prve aplikacije je ocenjena na 1.000.000 EUR, in sicer na podlagi </w:t>
            </w:r>
            <w:r w:rsidR="006F4F1E" w:rsidRPr="000678E9">
              <w:rPr>
                <w:rFonts w:ascii="Arial" w:hAnsi="Arial" w:cs="Arial"/>
                <w:sz w:val="20"/>
                <w:szCs w:val="20"/>
                <w:lang w:val="sl-SI"/>
              </w:rPr>
              <w:t>razgovor</w:t>
            </w:r>
            <w:r>
              <w:rPr>
                <w:rFonts w:ascii="Arial" w:hAnsi="Arial" w:cs="Arial"/>
                <w:sz w:val="20"/>
                <w:szCs w:val="20"/>
                <w:lang w:val="sl-SI"/>
              </w:rPr>
              <w:t>ov</w:t>
            </w:r>
            <w:r w:rsidR="006F4F1E" w:rsidRPr="000678E9">
              <w:rPr>
                <w:rFonts w:ascii="Arial" w:hAnsi="Arial" w:cs="Arial"/>
                <w:sz w:val="20"/>
                <w:szCs w:val="20"/>
                <w:lang w:val="sl-SI"/>
              </w:rPr>
              <w:t xml:space="preserve"> s strokovnjaki iz različnih podjetji, ki se ukvarjajo s področjem digitalizacije in informatike</w:t>
            </w:r>
            <w:r>
              <w:rPr>
                <w:rFonts w:ascii="Arial" w:hAnsi="Arial" w:cs="Arial"/>
                <w:sz w:val="20"/>
                <w:szCs w:val="20"/>
                <w:lang w:val="sl-SI"/>
              </w:rPr>
              <w:t xml:space="preserve"> (</w:t>
            </w:r>
            <w:r w:rsidR="006F4F1E" w:rsidRPr="000678E9">
              <w:rPr>
                <w:rFonts w:ascii="Arial" w:hAnsi="Arial" w:cs="Arial"/>
                <w:sz w:val="20"/>
                <w:szCs w:val="20"/>
                <w:lang w:val="sl-SI"/>
              </w:rPr>
              <w:t>Mega M</w:t>
            </w:r>
            <w:r>
              <w:rPr>
                <w:rFonts w:ascii="Arial" w:hAnsi="Arial" w:cs="Arial"/>
                <w:sz w:val="20"/>
                <w:szCs w:val="20"/>
                <w:lang w:val="sl-SI"/>
              </w:rPr>
              <w:t xml:space="preserve">, </w:t>
            </w:r>
            <w:r w:rsidR="006F4F1E" w:rsidRPr="000678E9">
              <w:rPr>
                <w:rFonts w:ascii="Arial" w:hAnsi="Arial" w:cs="Arial"/>
                <w:sz w:val="20"/>
                <w:szCs w:val="20"/>
                <w:lang w:val="sl-SI"/>
              </w:rPr>
              <w:t>ki razvija in vzdržuje med drugim aplikacije za taxi prevoze</w:t>
            </w:r>
            <w:r w:rsidR="006F4F1E">
              <w:rPr>
                <w:rFonts w:ascii="Arial" w:hAnsi="Arial" w:cs="Arial"/>
                <w:sz w:val="20"/>
                <w:szCs w:val="20"/>
                <w:lang w:val="sl-SI"/>
              </w:rPr>
              <w:t xml:space="preserve">; </w:t>
            </w:r>
            <w:r w:rsidR="006F4F1E" w:rsidRPr="000678E9">
              <w:rPr>
                <w:rFonts w:ascii="Arial" w:hAnsi="Arial" w:cs="Arial"/>
                <w:sz w:val="20"/>
                <w:szCs w:val="20"/>
                <w:lang w:val="sl-SI"/>
              </w:rPr>
              <w:t>Mastercard Slovenija</w:t>
            </w:r>
            <w:r>
              <w:rPr>
                <w:rFonts w:ascii="Arial" w:hAnsi="Arial" w:cs="Arial"/>
                <w:sz w:val="20"/>
                <w:szCs w:val="20"/>
                <w:lang w:val="sl-SI"/>
              </w:rPr>
              <w:t xml:space="preserve">, </w:t>
            </w:r>
            <w:r w:rsidR="006F4F1E" w:rsidRPr="000678E9">
              <w:rPr>
                <w:rFonts w:ascii="Arial" w:hAnsi="Arial" w:cs="Arial"/>
                <w:sz w:val="20"/>
                <w:szCs w:val="20"/>
                <w:lang w:val="sl-SI"/>
              </w:rPr>
              <w:t>ki razvija rešitve za brezgotovinsko plačevanje v mobilnosti</w:t>
            </w:r>
            <w:r w:rsidR="006F4F1E">
              <w:rPr>
                <w:rFonts w:ascii="Arial" w:hAnsi="Arial" w:cs="Arial"/>
                <w:sz w:val="20"/>
                <w:szCs w:val="20"/>
                <w:lang w:val="sl-SI"/>
              </w:rPr>
              <w:t xml:space="preserve">; </w:t>
            </w:r>
            <w:r w:rsidR="006F4F1E" w:rsidRPr="000678E9">
              <w:rPr>
                <w:rFonts w:ascii="Arial" w:hAnsi="Arial" w:cs="Arial"/>
                <w:sz w:val="20"/>
                <w:szCs w:val="20"/>
                <w:lang w:val="sl-SI"/>
              </w:rPr>
              <w:t>KamKam</w:t>
            </w:r>
            <w:r>
              <w:rPr>
                <w:rFonts w:ascii="Arial" w:hAnsi="Arial" w:cs="Arial"/>
                <w:sz w:val="20"/>
                <w:szCs w:val="20"/>
                <w:lang w:val="sl-SI"/>
              </w:rPr>
              <w:t xml:space="preserve">, </w:t>
            </w:r>
            <w:r w:rsidR="006F4F1E" w:rsidRPr="000678E9">
              <w:rPr>
                <w:rFonts w:ascii="Arial" w:hAnsi="Arial" w:cs="Arial"/>
                <w:sz w:val="20"/>
                <w:szCs w:val="20"/>
                <w:lang w:val="sl-SI"/>
              </w:rPr>
              <w:t>ki razvija platformo za sopotništvo in prevoze na klic</w:t>
            </w:r>
            <w:r w:rsidR="006F4F1E">
              <w:rPr>
                <w:rFonts w:ascii="Arial" w:hAnsi="Arial" w:cs="Arial"/>
                <w:sz w:val="20"/>
                <w:szCs w:val="20"/>
                <w:lang w:val="sl-SI"/>
              </w:rPr>
              <w:t xml:space="preserve">; </w:t>
            </w:r>
            <w:r w:rsidR="006F4F1E" w:rsidRPr="000678E9">
              <w:rPr>
                <w:rFonts w:ascii="Arial" w:hAnsi="Arial" w:cs="Arial"/>
                <w:sz w:val="20"/>
                <w:szCs w:val="20"/>
                <w:lang w:val="sl-SI"/>
              </w:rPr>
              <w:t>Margento, ki razvija in vzdržuje platformo za plačila v integriranem javnem potniškem prometu v Sloveniji in platformo za plačila v Ljubljanskem potniškem prometu ter sistem sledenja vozil javnega potniškega prometa</w:t>
            </w:r>
            <w:r w:rsidR="006F4F1E">
              <w:rPr>
                <w:rFonts w:ascii="Arial" w:hAnsi="Arial" w:cs="Arial"/>
                <w:sz w:val="20"/>
                <w:szCs w:val="20"/>
                <w:lang w:val="sl-SI"/>
              </w:rPr>
              <w:t xml:space="preserve">; ter </w:t>
            </w:r>
            <w:r w:rsidR="006F4F1E" w:rsidRPr="000678E9">
              <w:rPr>
                <w:rFonts w:ascii="Arial" w:hAnsi="Arial" w:cs="Arial"/>
                <w:sz w:val="20"/>
                <w:szCs w:val="20"/>
                <w:lang w:val="sl-SI"/>
              </w:rPr>
              <w:t>Ne-Mi</w:t>
            </w:r>
            <w:r w:rsidR="001C1DCA">
              <w:rPr>
                <w:rFonts w:ascii="Arial" w:hAnsi="Arial" w:cs="Arial"/>
                <w:sz w:val="20"/>
                <w:szCs w:val="20"/>
                <w:lang w:val="sl-SI"/>
              </w:rPr>
              <w:t xml:space="preserve">, </w:t>
            </w:r>
            <w:r w:rsidR="006F4F1E" w:rsidRPr="000678E9">
              <w:rPr>
                <w:rFonts w:ascii="Arial" w:hAnsi="Arial" w:cs="Arial"/>
                <w:sz w:val="20"/>
                <w:szCs w:val="20"/>
                <w:lang w:val="sl-SI"/>
              </w:rPr>
              <w:t>ki je razvilo in sedaj upravlja s platformo za izvajanje prevozov na klic</w:t>
            </w:r>
            <w:r w:rsidR="001C1DCA">
              <w:rPr>
                <w:rFonts w:ascii="Arial" w:hAnsi="Arial" w:cs="Arial"/>
                <w:sz w:val="20"/>
                <w:szCs w:val="20"/>
                <w:lang w:val="sl-SI"/>
              </w:rPr>
              <w:t xml:space="preserve">). Dejanske cene razvoja primerljivih aplikacij niso javno dostopne. Letni strošek vzdrževanje je ocenjen na 10% vrednosti naložbe. </w:t>
            </w:r>
          </w:p>
          <w:p w14:paraId="353CFCDE" w14:textId="4923A263" w:rsidR="001C1DCA" w:rsidRPr="000678E9" w:rsidRDefault="001C1DCA" w:rsidP="002B21B6">
            <w:pPr>
              <w:spacing w:after="240" w:line="276" w:lineRule="auto"/>
              <w:jc w:val="both"/>
              <w:rPr>
                <w:rFonts w:ascii="Arial" w:hAnsi="Arial" w:cs="Arial"/>
                <w:sz w:val="20"/>
                <w:szCs w:val="20"/>
                <w:lang w:val="sl-SI"/>
              </w:rPr>
            </w:pPr>
            <w:r>
              <w:rPr>
                <w:rFonts w:ascii="Arial" w:hAnsi="Arial" w:cs="Arial"/>
                <w:sz w:val="20"/>
                <w:szCs w:val="20"/>
                <w:lang w:val="sl-SI"/>
              </w:rPr>
              <w:t>Razvoj aplikacije za klicni center je ocenjen na 500.000 EUR, prav tako integracija z Margento; strošek vzdrževanja je tudi tu ocenjen na 10% vrednosti naložbe na letni ravni.</w:t>
            </w:r>
          </w:p>
          <w:p w14:paraId="458020FB" w14:textId="2EACDE6D" w:rsidR="00871BC7" w:rsidRPr="00C5432C" w:rsidRDefault="00871BC7" w:rsidP="00244BC2">
            <w:pPr>
              <w:spacing w:after="240" w:line="276" w:lineRule="auto"/>
              <w:jc w:val="both"/>
              <w:rPr>
                <w:rFonts w:ascii="Arial" w:hAnsi="Arial" w:cs="Arial"/>
                <w:b/>
                <w:bCs/>
                <w:sz w:val="20"/>
                <w:szCs w:val="20"/>
                <w:lang w:val="sl-SI"/>
              </w:rPr>
            </w:pPr>
            <w:r w:rsidRPr="00C5432C">
              <w:rPr>
                <w:rFonts w:ascii="Arial" w:hAnsi="Arial" w:cs="Arial"/>
                <w:b/>
                <w:bCs/>
                <w:sz w:val="20"/>
                <w:szCs w:val="20"/>
                <w:lang w:val="sl-SI"/>
              </w:rPr>
              <w:t xml:space="preserve">Aktivnost </w:t>
            </w:r>
            <w:r w:rsidR="006F4F1E">
              <w:rPr>
                <w:rFonts w:ascii="Arial" w:hAnsi="Arial" w:cs="Arial"/>
                <w:b/>
                <w:bCs/>
                <w:sz w:val="20"/>
                <w:szCs w:val="20"/>
                <w:lang w:val="sl-SI"/>
              </w:rPr>
              <w:t>3</w:t>
            </w:r>
            <w:r w:rsidRPr="00C5432C">
              <w:rPr>
                <w:rFonts w:ascii="Arial" w:hAnsi="Arial" w:cs="Arial"/>
                <w:b/>
                <w:bCs/>
                <w:sz w:val="20"/>
                <w:szCs w:val="20"/>
                <w:lang w:val="sl-SI"/>
              </w:rPr>
              <w:t xml:space="preserve">: Nakup električnih kombijev in polnilnih postaj ter vzdrževanje in nadzor nad voznim parkom  - </w:t>
            </w:r>
            <w:r w:rsidR="00AE38D1">
              <w:rPr>
                <w:rFonts w:ascii="Arial" w:hAnsi="Arial" w:cs="Arial"/>
                <w:b/>
                <w:bCs/>
                <w:sz w:val="20"/>
                <w:szCs w:val="20"/>
                <w:lang w:val="sl-SI"/>
              </w:rPr>
              <w:t>16.306.000,00</w:t>
            </w:r>
            <w:r w:rsidR="00E859D6">
              <w:rPr>
                <w:rFonts w:ascii="Arial" w:hAnsi="Arial" w:cs="Arial"/>
                <w:b/>
                <w:bCs/>
                <w:sz w:val="20"/>
                <w:szCs w:val="20"/>
                <w:lang w:val="sl-SI"/>
              </w:rPr>
              <w:t xml:space="preserve"> </w:t>
            </w:r>
            <w:r w:rsidR="00E859D6" w:rsidRPr="006949C2">
              <w:rPr>
                <w:rFonts w:ascii="Arial" w:hAnsi="Arial" w:cs="Arial"/>
                <w:b/>
                <w:bCs/>
                <w:sz w:val="20"/>
                <w:szCs w:val="20"/>
                <w:lang w:val="sl-SI"/>
              </w:rPr>
              <w:t>EUR</w:t>
            </w:r>
          </w:p>
          <w:p w14:paraId="547462C6" w14:textId="3C1EE3D7" w:rsidR="006B3C77" w:rsidRPr="00C5432C" w:rsidRDefault="00BF7450" w:rsidP="00244BC2">
            <w:pPr>
              <w:spacing w:after="120" w:line="276" w:lineRule="auto"/>
              <w:jc w:val="both"/>
              <w:rPr>
                <w:rFonts w:ascii="Arial" w:hAnsi="Arial" w:cs="Arial"/>
                <w:sz w:val="20"/>
                <w:szCs w:val="20"/>
                <w:lang w:val="sl-SI"/>
              </w:rPr>
            </w:pPr>
            <w:r w:rsidRPr="00C5432C">
              <w:rPr>
                <w:rFonts w:ascii="Arial" w:hAnsi="Arial" w:cs="Arial"/>
                <w:sz w:val="20"/>
                <w:szCs w:val="20"/>
                <w:lang w:val="sl-SI"/>
              </w:rPr>
              <w:t>Za izračun je bila uporabljena vrednost električnega kombija srednjega razreda na trgu</w:t>
            </w:r>
            <w:r w:rsidR="006F4F1E">
              <w:rPr>
                <w:rFonts w:ascii="Arial" w:hAnsi="Arial" w:cs="Arial"/>
                <w:sz w:val="20"/>
                <w:szCs w:val="20"/>
                <w:lang w:val="sl-SI"/>
              </w:rPr>
              <w:t xml:space="preserve"> </w:t>
            </w:r>
            <w:r w:rsidRPr="00C5432C">
              <w:rPr>
                <w:rFonts w:ascii="Arial" w:hAnsi="Arial" w:cs="Arial"/>
                <w:sz w:val="20"/>
                <w:szCs w:val="20"/>
                <w:lang w:val="sl-SI"/>
              </w:rPr>
              <w:t xml:space="preserve"> - </w:t>
            </w:r>
            <w:r w:rsidR="00012687" w:rsidRPr="00C5432C">
              <w:rPr>
                <w:rFonts w:ascii="Arial" w:hAnsi="Arial" w:cs="Arial"/>
                <w:sz w:val="20"/>
                <w:szCs w:val="20"/>
                <w:lang w:val="sl-SI"/>
              </w:rPr>
              <w:t>4</w:t>
            </w:r>
            <w:r w:rsidRPr="00C5432C">
              <w:rPr>
                <w:rFonts w:ascii="Arial" w:hAnsi="Arial" w:cs="Arial"/>
                <w:sz w:val="20"/>
                <w:szCs w:val="20"/>
                <w:lang w:val="sl-SI"/>
              </w:rPr>
              <w:t>0.000</w:t>
            </w:r>
            <w:r w:rsidR="009E7868">
              <w:rPr>
                <w:rFonts w:ascii="Arial" w:hAnsi="Arial" w:cs="Arial"/>
                <w:sz w:val="20"/>
                <w:szCs w:val="20"/>
                <w:lang w:val="sl-SI"/>
              </w:rPr>
              <w:t xml:space="preserve"> EUR</w:t>
            </w:r>
            <w:r w:rsidR="00012687" w:rsidRPr="00C5432C">
              <w:rPr>
                <w:rFonts w:ascii="Arial" w:hAnsi="Arial" w:cs="Arial"/>
                <w:sz w:val="20"/>
                <w:szCs w:val="20"/>
                <w:lang w:val="sl-SI"/>
              </w:rPr>
              <w:t xml:space="preserve"> brez vključenega 22</w:t>
            </w:r>
            <w:r w:rsidR="001E340C">
              <w:rPr>
                <w:rFonts w:ascii="Arial" w:hAnsi="Arial" w:cs="Arial"/>
                <w:sz w:val="20"/>
                <w:szCs w:val="20"/>
                <w:lang w:val="sl-SI"/>
              </w:rPr>
              <w:t xml:space="preserve"> </w:t>
            </w:r>
            <w:r w:rsidR="00012687" w:rsidRPr="00C5432C">
              <w:rPr>
                <w:rFonts w:ascii="Arial" w:hAnsi="Arial" w:cs="Arial"/>
                <w:sz w:val="20"/>
                <w:szCs w:val="20"/>
                <w:lang w:val="sl-SI"/>
              </w:rPr>
              <w:t>% DDV</w:t>
            </w:r>
            <w:r w:rsidRPr="00C5432C">
              <w:rPr>
                <w:rFonts w:ascii="Arial" w:hAnsi="Arial" w:cs="Arial"/>
                <w:sz w:val="20"/>
                <w:szCs w:val="20"/>
                <w:lang w:val="sl-SI"/>
              </w:rPr>
              <w:t xml:space="preserve">. </w:t>
            </w:r>
            <w:r w:rsidR="006B3C77" w:rsidRPr="00C5432C">
              <w:rPr>
                <w:rFonts w:ascii="Arial" w:hAnsi="Arial" w:cs="Arial"/>
                <w:sz w:val="20"/>
                <w:szCs w:val="20"/>
                <w:lang w:val="sl-SI"/>
              </w:rPr>
              <w:t xml:space="preserve">Gre za povprečje vseh električnih kombijev z 9 sedeži na trgu, kot prikazuje preglednica spodaj. Čeprav je na daljši rok pričakovati določen padec cene električnih vozil, bodo vsa vozila nabavljena v prvi polovici izvajanja SSP. </w:t>
            </w:r>
            <w:r w:rsidR="009E7868">
              <w:rPr>
                <w:rFonts w:ascii="Arial" w:hAnsi="Arial" w:cs="Arial"/>
                <w:sz w:val="20"/>
                <w:szCs w:val="20"/>
                <w:lang w:val="sl-SI"/>
              </w:rPr>
              <w:t>K osnovni ceni smo dodali še 5.000 EUR za dodatno opremo</w:t>
            </w:r>
            <w:r w:rsidR="00AE38D1">
              <w:rPr>
                <w:rFonts w:ascii="Arial" w:hAnsi="Arial" w:cs="Arial"/>
                <w:sz w:val="20"/>
                <w:szCs w:val="20"/>
                <w:lang w:val="sl-SI"/>
              </w:rPr>
              <w:t xml:space="preserve"> vozila</w:t>
            </w:r>
            <w:r w:rsidR="009E7868">
              <w:rPr>
                <w:rFonts w:ascii="Arial" w:hAnsi="Arial" w:cs="Arial"/>
                <w:sz w:val="20"/>
                <w:szCs w:val="20"/>
                <w:lang w:val="sl-SI"/>
              </w:rPr>
              <w:t xml:space="preserve">, ki </w:t>
            </w:r>
            <w:r w:rsidR="009E7868" w:rsidRPr="006949C2">
              <w:rPr>
                <w:rFonts w:ascii="Arial" w:hAnsi="Arial" w:cs="Arial"/>
                <w:sz w:val="20"/>
                <w:szCs w:val="20"/>
                <w:lang w:val="sl-SI"/>
              </w:rPr>
              <w:t xml:space="preserve">bo prispevala k </w:t>
            </w:r>
            <w:r w:rsidR="00AE38D1">
              <w:rPr>
                <w:rFonts w:ascii="Arial" w:hAnsi="Arial" w:cs="Arial"/>
                <w:sz w:val="20"/>
                <w:szCs w:val="20"/>
                <w:lang w:val="sl-SI"/>
              </w:rPr>
              <w:t>zadostni</w:t>
            </w:r>
            <w:r w:rsidR="009E7868" w:rsidRPr="006949C2">
              <w:rPr>
                <w:rFonts w:ascii="Arial" w:hAnsi="Arial" w:cs="Arial"/>
                <w:sz w:val="20"/>
                <w:szCs w:val="20"/>
                <w:lang w:val="sl-SI"/>
              </w:rPr>
              <w:t xml:space="preserve"> ravni varnosti in funkcionalnosti vozila</w:t>
            </w:r>
            <w:r w:rsidR="00AE38D1">
              <w:rPr>
                <w:rFonts w:ascii="Arial" w:hAnsi="Arial" w:cs="Arial"/>
                <w:sz w:val="20"/>
                <w:szCs w:val="20"/>
                <w:lang w:val="sl-SI"/>
              </w:rPr>
              <w:t>, ter 1.000 EUR za tehnologijo za izvajanje storitve prevozov na klic (terminal, tablica itd.).</w:t>
            </w:r>
          </w:p>
          <w:tbl>
            <w:tblPr>
              <w:tblW w:w="8513" w:type="dxa"/>
              <w:tblCellMar>
                <w:left w:w="70" w:type="dxa"/>
                <w:right w:w="70" w:type="dxa"/>
              </w:tblCellMar>
              <w:tblLook w:val="04A0" w:firstRow="1" w:lastRow="0" w:firstColumn="1" w:lastColumn="0" w:noHBand="0" w:noVBand="1"/>
            </w:tblPr>
            <w:tblGrid>
              <w:gridCol w:w="2608"/>
              <w:gridCol w:w="1191"/>
              <w:gridCol w:w="1134"/>
              <w:gridCol w:w="919"/>
              <w:gridCol w:w="2661"/>
            </w:tblGrid>
            <w:tr w:rsidR="00012687" w:rsidRPr="009E7868" w14:paraId="6B8255A8" w14:textId="77777777" w:rsidTr="00012687">
              <w:trPr>
                <w:trHeight w:val="448"/>
              </w:trPr>
              <w:tc>
                <w:tcPr>
                  <w:tcW w:w="2608" w:type="dxa"/>
                  <w:tcBorders>
                    <w:top w:val="single" w:sz="8" w:space="0" w:color="auto"/>
                    <w:left w:val="single" w:sz="8" w:space="0" w:color="auto"/>
                    <w:bottom w:val="single" w:sz="8" w:space="0" w:color="auto"/>
                    <w:right w:val="single" w:sz="4" w:space="0" w:color="auto"/>
                  </w:tcBorders>
                  <w:shd w:val="clear" w:color="000000" w:fill="FFFFFF"/>
                  <w:vAlign w:val="center"/>
                  <w:hideMark/>
                </w:tcPr>
                <w:p w14:paraId="66E940C4" w14:textId="77777777" w:rsidR="00012687" w:rsidRPr="00C5432C" w:rsidRDefault="00012687" w:rsidP="00012687">
                  <w:pPr>
                    <w:ind w:firstLineChars="100" w:firstLine="201"/>
                    <w:rPr>
                      <w:rFonts w:ascii="Arial" w:eastAsia="Times New Roman" w:hAnsi="Arial" w:cs="Arial"/>
                      <w:b/>
                      <w:bCs/>
                      <w:color w:val="404040"/>
                      <w:sz w:val="20"/>
                      <w:szCs w:val="20"/>
                      <w:lang w:val="sl-SI" w:eastAsia="sl-SI"/>
                    </w:rPr>
                  </w:pPr>
                  <w:r w:rsidRPr="00C5432C">
                    <w:rPr>
                      <w:rFonts w:ascii="Arial" w:eastAsia="Times New Roman" w:hAnsi="Arial" w:cs="Arial"/>
                      <w:b/>
                      <w:bCs/>
                      <w:color w:val="404040"/>
                      <w:sz w:val="20"/>
                      <w:szCs w:val="20"/>
                      <w:lang w:val="sl-SI" w:eastAsia="sl-SI"/>
                    </w:rPr>
                    <w:t>Model</w:t>
                  </w:r>
                </w:p>
              </w:tc>
              <w:tc>
                <w:tcPr>
                  <w:tcW w:w="1191" w:type="dxa"/>
                  <w:tcBorders>
                    <w:top w:val="single" w:sz="8" w:space="0" w:color="auto"/>
                    <w:left w:val="nil"/>
                    <w:bottom w:val="single" w:sz="8" w:space="0" w:color="auto"/>
                    <w:right w:val="single" w:sz="4" w:space="0" w:color="auto"/>
                  </w:tcBorders>
                  <w:shd w:val="clear" w:color="000000" w:fill="FFFFFF"/>
                  <w:vAlign w:val="center"/>
                  <w:hideMark/>
                </w:tcPr>
                <w:p w14:paraId="1D668B54" w14:textId="11D5FF2D" w:rsidR="00012687" w:rsidRPr="00C5432C" w:rsidRDefault="00012687" w:rsidP="00012687">
                  <w:pPr>
                    <w:rPr>
                      <w:rFonts w:ascii="Arial" w:eastAsia="Times New Roman" w:hAnsi="Arial" w:cs="Arial"/>
                      <w:b/>
                      <w:bCs/>
                      <w:color w:val="404040"/>
                      <w:sz w:val="20"/>
                      <w:szCs w:val="20"/>
                      <w:lang w:val="sl-SI" w:eastAsia="sl-SI"/>
                    </w:rPr>
                  </w:pPr>
                  <w:r w:rsidRPr="00C5432C">
                    <w:rPr>
                      <w:rFonts w:ascii="Arial" w:eastAsia="Times New Roman" w:hAnsi="Arial" w:cs="Arial"/>
                      <w:b/>
                      <w:bCs/>
                      <w:color w:val="404040"/>
                      <w:sz w:val="20"/>
                      <w:szCs w:val="20"/>
                      <w:lang w:val="sl-SI" w:eastAsia="sl-SI"/>
                    </w:rPr>
                    <w:t>Okvirna cena z DDV</w:t>
                  </w:r>
                </w:p>
              </w:tc>
              <w:tc>
                <w:tcPr>
                  <w:tcW w:w="1134" w:type="dxa"/>
                  <w:tcBorders>
                    <w:top w:val="single" w:sz="4" w:space="0" w:color="auto"/>
                    <w:left w:val="nil"/>
                    <w:bottom w:val="single" w:sz="4" w:space="0" w:color="auto"/>
                    <w:right w:val="single" w:sz="4" w:space="0" w:color="auto"/>
                  </w:tcBorders>
                  <w:shd w:val="clear" w:color="000000" w:fill="FFFFFF"/>
                </w:tcPr>
                <w:p w14:paraId="5C7BF7A1" w14:textId="56091CF5" w:rsidR="00012687" w:rsidRPr="00C5432C" w:rsidRDefault="00012687" w:rsidP="00012687">
                  <w:pPr>
                    <w:rPr>
                      <w:rFonts w:ascii="Arial" w:eastAsia="Times New Roman" w:hAnsi="Arial" w:cs="Arial"/>
                      <w:color w:val="404040"/>
                      <w:sz w:val="20"/>
                      <w:szCs w:val="20"/>
                      <w:lang w:val="sl-SI" w:eastAsia="sl-SI"/>
                    </w:rPr>
                  </w:pPr>
                  <w:r w:rsidRPr="00C5432C">
                    <w:rPr>
                      <w:rFonts w:ascii="Arial" w:eastAsia="Times New Roman" w:hAnsi="Arial" w:cs="Arial"/>
                      <w:b/>
                      <w:bCs/>
                      <w:color w:val="404040"/>
                      <w:sz w:val="20"/>
                      <w:szCs w:val="20"/>
                      <w:lang w:val="sl-SI" w:eastAsia="sl-SI"/>
                    </w:rPr>
                    <w:t>Okvirna cena brez DDV</w:t>
                  </w:r>
                  <w:r w:rsidRPr="00C5432C">
                    <w:rPr>
                      <w:rFonts w:eastAsia="Times New Roman"/>
                      <w:lang w:val="sl-SI" w:eastAsia="sl-SI"/>
                    </w:rPr>
                    <w:t> </w:t>
                  </w:r>
                </w:p>
              </w:tc>
              <w:tc>
                <w:tcPr>
                  <w:tcW w:w="919" w:type="dxa"/>
                  <w:tcBorders>
                    <w:top w:val="single" w:sz="8" w:space="0" w:color="auto"/>
                    <w:left w:val="single" w:sz="4" w:space="0" w:color="auto"/>
                    <w:bottom w:val="single" w:sz="8" w:space="0" w:color="auto"/>
                    <w:right w:val="single" w:sz="4" w:space="0" w:color="auto"/>
                  </w:tcBorders>
                  <w:shd w:val="clear" w:color="000000" w:fill="FFFFFF"/>
                  <w:vAlign w:val="center"/>
                  <w:hideMark/>
                </w:tcPr>
                <w:p w14:paraId="01FBCD1E" w14:textId="1DA84C18" w:rsidR="00012687" w:rsidRPr="00C5432C" w:rsidRDefault="00012687" w:rsidP="00012687">
                  <w:pPr>
                    <w:rPr>
                      <w:rFonts w:ascii="Arial" w:eastAsia="Times New Roman" w:hAnsi="Arial" w:cs="Arial"/>
                      <w:b/>
                      <w:bCs/>
                      <w:color w:val="404040"/>
                      <w:sz w:val="20"/>
                      <w:szCs w:val="20"/>
                      <w:lang w:val="sl-SI" w:eastAsia="sl-SI"/>
                    </w:rPr>
                  </w:pPr>
                  <w:r w:rsidRPr="00C5432C">
                    <w:rPr>
                      <w:rFonts w:ascii="Arial" w:eastAsia="Times New Roman" w:hAnsi="Arial" w:cs="Arial"/>
                      <w:b/>
                      <w:bCs/>
                      <w:color w:val="404040"/>
                      <w:sz w:val="20"/>
                      <w:szCs w:val="20"/>
                      <w:lang w:val="sl-SI" w:eastAsia="sl-SI"/>
                    </w:rPr>
                    <w:t>Št. sedežev</w:t>
                  </w:r>
                </w:p>
              </w:tc>
              <w:tc>
                <w:tcPr>
                  <w:tcW w:w="2661" w:type="dxa"/>
                  <w:tcBorders>
                    <w:top w:val="single" w:sz="8" w:space="0" w:color="auto"/>
                    <w:left w:val="nil"/>
                    <w:bottom w:val="single" w:sz="8" w:space="0" w:color="auto"/>
                    <w:right w:val="single" w:sz="8" w:space="0" w:color="auto"/>
                  </w:tcBorders>
                  <w:shd w:val="clear" w:color="000000" w:fill="FFFFFF"/>
                  <w:vAlign w:val="center"/>
                  <w:hideMark/>
                </w:tcPr>
                <w:p w14:paraId="5BDDEAB7" w14:textId="2374EBE8" w:rsidR="00012687" w:rsidRPr="00C5432C" w:rsidRDefault="00012687" w:rsidP="00012687">
                  <w:pPr>
                    <w:ind w:firstLineChars="100" w:firstLine="201"/>
                    <w:rPr>
                      <w:rFonts w:ascii="Arial" w:eastAsia="Times New Roman" w:hAnsi="Arial" w:cs="Arial"/>
                      <w:b/>
                      <w:bCs/>
                      <w:color w:val="404040"/>
                      <w:sz w:val="20"/>
                      <w:szCs w:val="20"/>
                      <w:lang w:val="sl-SI" w:eastAsia="sl-SI"/>
                    </w:rPr>
                  </w:pPr>
                  <w:r w:rsidRPr="00C5432C">
                    <w:rPr>
                      <w:rFonts w:ascii="Arial" w:eastAsia="Times New Roman" w:hAnsi="Arial" w:cs="Arial"/>
                      <w:b/>
                      <w:bCs/>
                      <w:color w:val="404040"/>
                      <w:sz w:val="20"/>
                      <w:szCs w:val="20"/>
                      <w:lang w:val="sl-SI" w:eastAsia="sl-SI"/>
                    </w:rPr>
                    <w:t>Trgovec</w:t>
                  </w:r>
                </w:p>
              </w:tc>
            </w:tr>
            <w:tr w:rsidR="00012687" w:rsidRPr="009E7868" w14:paraId="505BD4B2" w14:textId="77777777" w:rsidTr="00012687">
              <w:trPr>
                <w:trHeight w:val="448"/>
              </w:trPr>
              <w:tc>
                <w:tcPr>
                  <w:tcW w:w="2608" w:type="dxa"/>
                  <w:tcBorders>
                    <w:top w:val="nil"/>
                    <w:left w:val="single" w:sz="8" w:space="0" w:color="auto"/>
                    <w:bottom w:val="single" w:sz="4" w:space="0" w:color="auto"/>
                    <w:right w:val="single" w:sz="4" w:space="0" w:color="auto"/>
                  </w:tcBorders>
                  <w:shd w:val="clear" w:color="000000" w:fill="FFFFFF"/>
                  <w:vAlign w:val="center"/>
                  <w:hideMark/>
                </w:tcPr>
                <w:p w14:paraId="021CEC72" w14:textId="77777777" w:rsidR="00012687" w:rsidRPr="00C5432C" w:rsidRDefault="00012687" w:rsidP="00012687">
                  <w:pPr>
                    <w:rPr>
                      <w:rFonts w:ascii="Arial" w:eastAsia="Times New Roman" w:hAnsi="Arial" w:cs="Arial"/>
                      <w:color w:val="404040"/>
                      <w:sz w:val="20"/>
                      <w:szCs w:val="20"/>
                      <w:lang w:val="sl-SI" w:eastAsia="sl-SI"/>
                    </w:rPr>
                  </w:pPr>
                  <w:r w:rsidRPr="00C5432C">
                    <w:rPr>
                      <w:rFonts w:ascii="Arial" w:eastAsia="Times New Roman" w:hAnsi="Arial" w:cs="Arial"/>
                      <w:color w:val="404040"/>
                      <w:sz w:val="20"/>
                      <w:szCs w:val="20"/>
                      <w:lang w:val="sl-SI" w:eastAsia="sl-SI"/>
                    </w:rPr>
                    <w:t>Citroën ë-Berlingo</w:t>
                  </w:r>
                </w:p>
              </w:tc>
              <w:tc>
                <w:tcPr>
                  <w:tcW w:w="1191" w:type="dxa"/>
                  <w:tcBorders>
                    <w:top w:val="nil"/>
                    <w:left w:val="nil"/>
                    <w:bottom w:val="single" w:sz="4" w:space="0" w:color="auto"/>
                    <w:right w:val="single" w:sz="4" w:space="0" w:color="auto"/>
                  </w:tcBorders>
                  <w:shd w:val="clear" w:color="000000" w:fill="FFFFFF"/>
                  <w:vAlign w:val="center"/>
                  <w:hideMark/>
                </w:tcPr>
                <w:p w14:paraId="2AA77FCC" w14:textId="77777777" w:rsidR="00012687" w:rsidRPr="00C5432C" w:rsidRDefault="00012687" w:rsidP="00012687">
                  <w:pPr>
                    <w:ind w:firstLineChars="16" w:firstLine="32"/>
                    <w:rPr>
                      <w:rFonts w:ascii="Arial" w:eastAsia="Times New Roman" w:hAnsi="Arial" w:cs="Arial"/>
                      <w:color w:val="404040"/>
                      <w:sz w:val="20"/>
                      <w:szCs w:val="20"/>
                      <w:lang w:val="sl-SI" w:eastAsia="sl-SI"/>
                    </w:rPr>
                  </w:pPr>
                  <w:r w:rsidRPr="00C5432C">
                    <w:rPr>
                      <w:rFonts w:ascii="Arial" w:eastAsia="Times New Roman" w:hAnsi="Arial" w:cs="Arial"/>
                      <w:color w:val="404040"/>
                      <w:sz w:val="20"/>
                      <w:szCs w:val="20"/>
                      <w:lang w:val="sl-SI" w:eastAsia="sl-SI"/>
                    </w:rPr>
                    <w:t>36.500 €</w:t>
                  </w:r>
                </w:p>
              </w:tc>
              <w:tc>
                <w:tcPr>
                  <w:tcW w:w="1134" w:type="dxa"/>
                  <w:tcBorders>
                    <w:top w:val="single" w:sz="4" w:space="0" w:color="auto"/>
                    <w:left w:val="nil"/>
                    <w:bottom w:val="single" w:sz="4" w:space="0" w:color="auto"/>
                    <w:right w:val="single" w:sz="4" w:space="0" w:color="auto"/>
                  </w:tcBorders>
                  <w:shd w:val="clear" w:color="000000" w:fill="FFFFFF"/>
                  <w:vAlign w:val="center"/>
                </w:tcPr>
                <w:p w14:paraId="6181FB9B" w14:textId="36A8C41D" w:rsidR="00012687" w:rsidRPr="00C5432C" w:rsidRDefault="00012687" w:rsidP="00012687">
                  <w:pPr>
                    <w:rPr>
                      <w:rFonts w:ascii="Arial" w:eastAsia="Times New Roman" w:hAnsi="Arial" w:cs="Arial"/>
                      <w:color w:val="404040"/>
                      <w:sz w:val="20"/>
                      <w:szCs w:val="20"/>
                      <w:lang w:val="sl-SI" w:eastAsia="sl-SI"/>
                    </w:rPr>
                  </w:pPr>
                  <w:r w:rsidRPr="00C5432C">
                    <w:rPr>
                      <w:rFonts w:ascii="Arial" w:eastAsia="Times New Roman" w:hAnsi="Arial" w:cs="Arial"/>
                      <w:color w:val="404040"/>
                      <w:sz w:val="20"/>
                      <w:szCs w:val="20"/>
                      <w:lang w:val="sl-SI" w:eastAsia="sl-SI"/>
                    </w:rPr>
                    <w:t>30.000 €</w:t>
                  </w:r>
                  <w:r w:rsidRPr="00C5432C">
                    <w:rPr>
                      <w:rFonts w:ascii="Arial" w:eastAsia="Times New Roman" w:hAnsi="Arial" w:cs="Arial"/>
                      <w:sz w:val="20"/>
                      <w:szCs w:val="20"/>
                      <w:lang w:val="sl-SI" w:eastAsia="sl-SI"/>
                    </w:rPr>
                    <w:t> </w:t>
                  </w:r>
                </w:p>
              </w:tc>
              <w:tc>
                <w:tcPr>
                  <w:tcW w:w="919" w:type="dxa"/>
                  <w:tcBorders>
                    <w:top w:val="nil"/>
                    <w:left w:val="single" w:sz="4" w:space="0" w:color="auto"/>
                    <w:bottom w:val="single" w:sz="4" w:space="0" w:color="auto"/>
                    <w:right w:val="single" w:sz="4" w:space="0" w:color="auto"/>
                  </w:tcBorders>
                  <w:shd w:val="clear" w:color="000000" w:fill="FFFFFF"/>
                  <w:vAlign w:val="center"/>
                  <w:hideMark/>
                </w:tcPr>
                <w:p w14:paraId="76DE794B" w14:textId="1AD7BD33" w:rsidR="00012687" w:rsidRPr="00C5432C" w:rsidRDefault="00012687" w:rsidP="00012687">
                  <w:pPr>
                    <w:rPr>
                      <w:rFonts w:ascii="Arial" w:eastAsia="Times New Roman" w:hAnsi="Arial" w:cs="Arial"/>
                      <w:color w:val="404040"/>
                      <w:sz w:val="20"/>
                      <w:szCs w:val="20"/>
                      <w:lang w:val="sl-SI" w:eastAsia="sl-SI"/>
                    </w:rPr>
                  </w:pPr>
                  <w:r w:rsidRPr="00C5432C">
                    <w:rPr>
                      <w:rFonts w:ascii="Arial" w:eastAsia="Times New Roman" w:hAnsi="Arial" w:cs="Arial"/>
                      <w:color w:val="404040"/>
                      <w:sz w:val="20"/>
                      <w:szCs w:val="20"/>
                      <w:lang w:val="sl-SI" w:eastAsia="sl-SI"/>
                    </w:rPr>
                    <w:t>5 ali 7</w:t>
                  </w:r>
                </w:p>
              </w:tc>
              <w:tc>
                <w:tcPr>
                  <w:tcW w:w="2661" w:type="dxa"/>
                  <w:tcBorders>
                    <w:top w:val="nil"/>
                    <w:left w:val="nil"/>
                    <w:bottom w:val="single" w:sz="4" w:space="0" w:color="auto"/>
                    <w:right w:val="single" w:sz="8" w:space="0" w:color="auto"/>
                  </w:tcBorders>
                  <w:shd w:val="clear" w:color="000000" w:fill="FFFFFF"/>
                  <w:vAlign w:val="center"/>
                  <w:hideMark/>
                </w:tcPr>
                <w:p w14:paraId="43C7502E" w14:textId="77777777" w:rsidR="00012687" w:rsidRPr="00C5432C" w:rsidRDefault="00012687" w:rsidP="00012687">
                  <w:pPr>
                    <w:ind w:firstLineChars="100" w:firstLine="240"/>
                    <w:rPr>
                      <w:rFonts w:ascii="Arial" w:eastAsia="Times New Roman" w:hAnsi="Arial" w:cs="Arial"/>
                      <w:color w:val="404040"/>
                      <w:sz w:val="20"/>
                      <w:szCs w:val="20"/>
                      <w:lang w:val="sl-SI" w:eastAsia="sl-SI"/>
                    </w:rPr>
                  </w:pPr>
                  <w:hyperlink r:id="rId51" w:history="1">
                    <w:r w:rsidRPr="00C5432C">
                      <w:rPr>
                        <w:rFonts w:ascii="Arial" w:eastAsia="Times New Roman" w:hAnsi="Arial" w:cs="Arial"/>
                        <w:color w:val="404040"/>
                        <w:sz w:val="20"/>
                        <w:szCs w:val="20"/>
                        <w:lang w:val="sl-SI" w:eastAsia="sl-SI"/>
                      </w:rPr>
                      <w:t>Citroën Slovenija</w:t>
                    </w:r>
                  </w:hyperlink>
                </w:p>
              </w:tc>
            </w:tr>
            <w:tr w:rsidR="00012687" w:rsidRPr="009E7868" w14:paraId="335BDD09" w14:textId="77777777" w:rsidTr="00012687">
              <w:trPr>
                <w:trHeight w:val="448"/>
              </w:trPr>
              <w:tc>
                <w:tcPr>
                  <w:tcW w:w="2608" w:type="dxa"/>
                  <w:tcBorders>
                    <w:top w:val="nil"/>
                    <w:left w:val="single" w:sz="8" w:space="0" w:color="auto"/>
                    <w:bottom w:val="single" w:sz="4" w:space="0" w:color="auto"/>
                    <w:right w:val="single" w:sz="4" w:space="0" w:color="auto"/>
                  </w:tcBorders>
                  <w:shd w:val="clear" w:color="000000" w:fill="FFFFFF"/>
                  <w:vAlign w:val="center"/>
                  <w:hideMark/>
                </w:tcPr>
                <w:p w14:paraId="6DFB7E4A" w14:textId="77777777" w:rsidR="00012687" w:rsidRPr="00C5432C" w:rsidRDefault="00012687" w:rsidP="00012687">
                  <w:pPr>
                    <w:rPr>
                      <w:rFonts w:ascii="Arial" w:eastAsia="Times New Roman" w:hAnsi="Arial" w:cs="Arial"/>
                      <w:color w:val="404040"/>
                      <w:sz w:val="20"/>
                      <w:szCs w:val="20"/>
                      <w:lang w:val="sl-SI" w:eastAsia="sl-SI"/>
                    </w:rPr>
                  </w:pPr>
                  <w:r w:rsidRPr="00C5432C">
                    <w:rPr>
                      <w:rFonts w:ascii="Arial" w:eastAsia="Times New Roman" w:hAnsi="Arial" w:cs="Arial"/>
                      <w:color w:val="404040"/>
                      <w:sz w:val="20"/>
                      <w:szCs w:val="20"/>
                      <w:lang w:val="sl-SI" w:eastAsia="sl-SI"/>
                    </w:rPr>
                    <w:lastRenderedPageBreak/>
                    <w:t>Citroën ë-SpaceTourer</w:t>
                  </w:r>
                </w:p>
              </w:tc>
              <w:tc>
                <w:tcPr>
                  <w:tcW w:w="1191" w:type="dxa"/>
                  <w:tcBorders>
                    <w:top w:val="nil"/>
                    <w:left w:val="nil"/>
                    <w:bottom w:val="single" w:sz="4" w:space="0" w:color="auto"/>
                    <w:right w:val="single" w:sz="4" w:space="0" w:color="auto"/>
                  </w:tcBorders>
                  <w:shd w:val="clear" w:color="000000" w:fill="FFFFFF"/>
                  <w:vAlign w:val="center"/>
                  <w:hideMark/>
                </w:tcPr>
                <w:p w14:paraId="6428BD9D" w14:textId="77777777" w:rsidR="00012687" w:rsidRPr="00C5432C" w:rsidRDefault="00012687" w:rsidP="00012687">
                  <w:pPr>
                    <w:ind w:firstLineChars="16" w:firstLine="32"/>
                    <w:rPr>
                      <w:rFonts w:ascii="Arial" w:eastAsia="Times New Roman" w:hAnsi="Arial" w:cs="Arial"/>
                      <w:color w:val="404040"/>
                      <w:sz w:val="20"/>
                      <w:szCs w:val="20"/>
                      <w:lang w:val="sl-SI" w:eastAsia="sl-SI"/>
                    </w:rPr>
                  </w:pPr>
                  <w:r w:rsidRPr="00C5432C">
                    <w:rPr>
                      <w:rFonts w:ascii="Arial" w:eastAsia="Times New Roman" w:hAnsi="Arial" w:cs="Arial"/>
                      <w:color w:val="404040"/>
                      <w:sz w:val="20"/>
                      <w:szCs w:val="20"/>
                      <w:lang w:val="sl-SI" w:eastAsia="sl-SI"/>
                    </w:rPr>
                    <w:t>47.000 €</w:t>
                  </w:r>
                </w:p>
              </w:tc>
              <w:tc>
                <w:tcPr>
                  <w:tcW w:w="1134" w:type="dxa"/>
                  <w:tcBorders>
                    <w:top w:val="single" w:sz="4" w:space="0" w:color="auto"/>
                    <w:left w:val="nil"/>
                    <w:bottom w:val="single" w:sz="4" w:space="0" w:color="auto"/>
                    <w:right w:val="single" w:sz="4" w:space="0" w:color="auto"/>
                  </w:tcBorders>
                  <w:shd w:val="clear" w:color="000000" w:fill="FFFFFF"/>
                  <w:vAlign w:val="center"/>
                </w:tcPr>
                <w:p w14:paraId="20964B89" w14:textId="03784F9A" w:rsidR="00012687" w:rsidRPr="00C5432C" w:rsidRDefault="00012687" w:rsidP="00012687">
                  <w:pPr>
                    <w:rPr>
                      <w:rFonts w:ascii="Arial" w:eastAsia="Times New Roman" w:hAnsi="Arial" w:cs="Arial"/>
                      <w:color w:val="404040"/>
                      <w:sz w:val="20"/>
                      <w:szCs w:val="20"/>
                      <w:lang w:val="sl-SI" w:eastAsia="sl-SI"/>
                    </w:rPr>
                  </w:pPr>
                  <w:r w:rsidRPr="00C5432C">
                    <w:rPr>
                      <w:rFonts w:ascii="Arial" w:eastAsia="Times New Roman" w:hAnsi="Arial" w:cs="Arial"/>
                      <w:color w:val="404040"/>
                      <w:sz w:val="20"/>
                      <w:szCs w:val="20"/>
                      <w:lang w:val="sl-SI" w:eastAsia="sl-SI"/>
                    </w:rPr>
                    <w:t>39.000 €</w:t>
                  </w:r>
                  <w:r w:rsidRPr="00C5432C">
                    <w:rPr>
                      <w:rFonts w:ascii="Arial" w:eastAsia="Times New Roman" w:hAnsi="Arial" w:cs="Arial"/>
                      <w:sz w:val="20"/>
                      <w:szCs w:val="20"/>
                      <w:lang w:val="sl-SI" w:eastAsia="sl-SI"/>
                    </w:rPr>
                    <w:t> </w:t>
                  </w:r>
                </w:p>
              </w:tc>
              <w:tc>
                <w:tcPr>
                  <w:tcW w:w="919" w:type="dxa"/>
                  <w:tcBorders>
                    <w:top w:val="nil"/>
                    <w:left w:val="single" w:sz="4" w:space="0" w:color="auto"/>
                    <w:bottom w:val="single" w:sz="4" w:space="0" w:color="auto"/>
                    <w:right w:val="single" w:sz="4" w:space="0" w:color="auto"/>
                  </w:tcBorders>
                  <w:shd w:val="clear" w:color="000000" w:fill="FFFFFF"/>
                  <w:vAlign w:val="center"/>
                  <w:hideMark/>
                </w:tcPr>
                <w:p w14:paraId="09FF1D0F" w14:textId="529E5E59" w:rsidR="00012687" w:rsidRPr="00C5432C" w:rsidRDefault="00012687" w:rsidP="00012687">
                  <w:pPr>
                    <w:rPr>
                      <w:rFonts w:ascii="Arial" w:eastAsia="Times New Roman" w:hAnsi="Arial" w:cs="Arial"/>
                      <w:color w:val="404040"/>
                      <w:sz w:val="20"/>
                      <w:szCs w:val="20"/>
                      <w:lang w:val="sl-SI" w:eastAsia="sl-SI"/>
                    </w:rPr>
                  </w:pPr>
                  <w:r w:rsidRPr="00C5432C">
                    <w:rPr>
                      <w:rFonts w:ascii="Arial" w:eastAsia="Times New Roman" w:hAnsi="Arial" w:cs="Arial"/>
                      <w:color w:val="404040"/>
                      <w:sz w:val="20"/>
                      <w:szCs w:val="20"/>
                      <w:lang w:val="sl-SI" w:eastAsia="sl-SI"/>
                    </w:rPr>
                    <w:t>7–9</w:t>
                  </w:r>
                </w:p>
              </w:tc>
              <w:tc>
                <w:tcPr>
                  <w:tcW w:w="2661" w:type="dxa"/>
                  <w:tcBorders>
                    <w:top w:val="nil"/>
                    <w:left w:val="nil"/>
                    <w:bottom w:val="single" w:sz="4" w:space="0" w:color="auto"/>
                    <w:right w:val="single" w:sz="8" w:space="0" w:color="auto"/>
                  </w:tcBorders>
                  <w:shd w:val="clear" w:color="000000" w:fill="FFFFFF"/>
                  <w:vAlign w:val="center"/>
                  <w:hideMark/>
                </w:tcPr>
                <w:p w14:paraId="37CFA0E2" w14:textId="77777777" w:rsidR="00012687" w:rsidRPr="00C5432C" w:rsidRDefault="00012687" w:rsidP="00012687">
                  <w:pPr>
                    <w:ind w:firstLineChars="100" w:firstLine="240"/>
                    <w:rPr>
                      <w:rFonts w:ascii="Arial" w:eastAsia="Times New Roman" w:hAnsi="Arial" w:cs="Arial"/>
                      <w:color w:val="404040"/>
                      <w:sz w:val="20"/>
                      <w:szCs w:val="20"/>
                      <w:lang w:val="sl-SI" w:eastAsia="sl-SI"/>
                    </w:rPr>
                  </w:pPr>
                  <w:hyperlink r:id="rId52" w:history="1">
                    <w:r w:rsidRPr="00C5432C">
                      <w:rPr>
                        <w:rFonts w:ascii="Arial" w:eastAsia="Times New Roman" w:hAnsi="Arial" w:cs="Arial"/>
                        <w:color w:val="404040"/>
                        <w:sz w:val="20"/>
                        <w:szCs w:val="20"/>
                        <w:lang w:val="sl-SI" w:eastAsia="sl-SI"/>
                      </w:rPr>
                      <w:t>Citroën Slovenija</w:t>
                    </w:r>
                  </w:hyperlink>
                </w:p>
              </w:tc>
            </w:tr>
            <w:tr w:rsidR="00012687" w:rsidRPr="009E7868" w14:paraId="69C631F2" w14:textId="77777777" w:rsidTr="00012687">
              <w:trPr>
                <w:trHeight w:val="448"/>
              </w:trPr>
              <w:tc>
                <w:tcPr>
                  <w:tcW w:w="2608" w:type="dxa"/>
                  <w:tcBorders>
                    <w:top w:val="nil"/>
                    <w:left w:val="single" w:sz="8" w:space="0" w:color="auto"/>
                    <w:bottom w:val="single" w:sz="4" w:space="0" w:color="auto"/>
                    <w:right w:val="single" w:sz="4" w:space="0" w:color="auto"/>
                  </w:tcBorders>
                  <w:shd w:val="clear" w:color="000000" w:fill="FFFFFF"/>
                  <w:vAlign w:val="center"/>
                  <w:hideMark/>
                </w:tcPr>
                <w:p w14:paraId="663B816D" w14:textId="77777777" w:rsidR="00012687" w:rsidRPr="00C5432C" w:rsidRDefault="00012687" w:rsidP="00012687">
                  <w:pPr>
                    <w:rPr>
                      <w:rFonts w:ascii="Arial" w:eastAsia="Times New Roman" w:hAnsi="Arial" w:cs="Arial"/>
                      <w:color w:val="404040"/>
                      <w:sz w:val="20"/>
                      <w:szCs w:val="20"/>
                      <w:lang w:val="sl-SI" w:eastAsia="sl-SI"/>
                    </w:rPr>
                  </w:pPr>
                  <w:r w:rsidRPr="00C5432C">
                    <w:rPr>
                      <w:rFonts w:ascii="Arial" w:eastAsia="Times New Roman" w:hAnsi="Arial" w:cs="Arial"/>
                      <w:color w:val="404040"/>
                      <w:sz w:val="20"/>
                      <w:szCs w:val="20"/>
                      <w:lang w:val="sl-SI" w:eastAsia="sl-SI"/>
                    </w:rPr>
                    <w:t>Ford E-Tourneo Custom</w:t>
                  </w:r>
                </w:p>
              </w:tc>
              <w:tc>
                <w:tcPr>
                  <w:tcW w:w="1191" w:type="dxa"/>
                  <w:tcBorders>
                    <w:top w:val="nil"/>
                    <w:left w:val="nil"/>
                    <w:bottom w:val="single" w:sz="4" w:space="0" w:color="auto"/>
                    <w:right w:val="single" w:sz="4" w:space="0" w:color="auto"/>
                  </w:tcBorders>
                  <w:shd w:val="clear" w:color="000000" w:fill="FFFFFF"/>
                  <w:vAlign w:val="center"/>
                  <w:hideMark/>
                </w:tcPr>
                <w:p w14:paraId="13E126AA" w14:textId="77777777" w:rsidR="00012687" w:rsidRPr="00C5432C" w:rsidRDefault="00012687" w:rsidP="00012687">
                  <w:pPr>
                    <w:ind w:firstLineChars="16" w:firstLine="32"/>
                    <w:rPr>
                      <w:rFonts w:ascii="Arial" w:eastAsia="Times New Roman" w:hAnsi="Arial" w:cs="Arial"/>
                      <w:color w:val="404040"/>
                      <w:sz w:val="20"/>
                      <w:szCs w:val="20"/>
                      <w:lang w:val="sl-SI" w:eastAsia="sl-SI"/>
                    </w:rPr>
                  </w:pPr>
                  <w:r w:rsidRPr="00C5432C">
                    <w:rPr>
                      <w:rFonts w:ascii="Arial" w:eastAsia="Times New Roman" w:hAnsi="Arial" w:cs="Arial"/>
                      <w:color w:val="404040"/>
                      <w:sz w:val="20"/>
                      <w:szCs w:val="20"/>
                      <w:lang w:val="sl-SI" w:eastAsia="sl-SI"/>
                    </w:rPr>
                    <w:t>60.000 €</w:t>
                  </w:r>
                </w:p>
              </w:tc>
              <w:tc>
                <w:tcPr>
                  <w:tcW w:w="1134" w:type="dxa"/>
                  <w:tcBorders>
                    <w:top w:val="single" w:sz="4" w:space="0" w:color="auto"/>
                    <w:left w:val="nil"/>
                    <w:bottom w:val="single" w:sz="4" w:space="0" w:color="auto"/>
                    <w:right w:val="single" w:sz="4" w:space="0" w:color="auto"/>
                  </w:tcBorders>
                  <w:shd w:val="clear" w:color="000000" w:fill="FFFFFF"/>
                  <w:vAlign w:val="center"/>
                </w:tcPr>
                <w:p w14:paraId="6541F4F2" w14:textId="399269DD" w:rsidR="00012687" w:rsidRPr="00C5432C" w:rsidRDefault="00012687" w:rsidP="00012687">
                  <w:pPr>
                    <w:rPr>
                      <w:rFonts w:ascii="Arial" w:eastAsia="Times New Roman" w:hAnsi="Arial" w:cs="Arial"/>
                      <w:color w:val="404040"/>
                      <w:sz w:val="20"/>
                      <w:szCs w:val="20"/>
                      <w:lang w:val="sl-SI" w:eastAsia="sl-SI"/>
                    </w:rPr>
                  </w:pPr>
                  <w:r w:rsidRPr="00C5432C">
                    <w:rPr>
                      <w:rFonts w:ascii="Arial" w:eastAsia="Times New Roman" w:hAnsi="Arial" w:cs="Arial"/>
                      <w:color w:val="404040"/>
                      <w:sz w:val="20"/>
                      <w:szCs w:val="20"/>
                      <w:lang w:val="sl-SI" w:eastAsia="sl-SI"/>
                    </w:rPr>
                    <w:t>49.000 €</w:t>
                  </w:r>
                  <w:r w:rsidRPr="00C5432C">
                    <w:rPr>
                      <w:rFonts w:ascii="Arial" w:eastAsia="Times New Roman" w:hAnsi="Arial" w:cs="Arial"/>
                      <w:sz w:val="20"/>
                      <w:szCs w:val="20"/>
                      <w:lang w:val="sl-SI" w:eastAsia="sl-SI"/>
                    </w:rPr>
                    <w:t> </w:t>
                  </w:r>
                </w:p>
              </w:tc>
              <w:tc>
                <w:tcPr>
                  <w:tcW w:w="919" w:type="dxa"/>
                  <w:tcBorders>
                    <w:top w:val="nil"/>
                    <w:left w:val="single" w:sz="4" w:space="0" w:color="auto"/>
                    <w:bottom w:val="single" w:sz="4" w:space="0" w:color="auto"/>
                    <w:right w:val="single" w:sz="4" w:space="0" w:color="auto"/>
                  </w:tcBorders>
                  <w:shd w:val="clear" w:color="000000" w:fill="FFFFFF"/>
                  <w:vAlign w:val="center"/>
                  <w:hideMark/>
                </w:tcPr>
                <w:p w14:paraId="3F950918" w14:textId="40DC7A05" w:rsidR="00012687" w:rsidRPr="00C5432C" w:rsidRDefault="00012687" w:rsidP="00012687">
                  <w:pPr>
                    <w:rPr>
                      <w:rFonts w:ascii="Arial" w:eastAsia="Times New Roman" w:hAnsi="Arial" w:cs="Arial"/>
                      <w:color w:val="404040"/>
                      <w:sz w:val="20"/>
                      <w:szCs w:val="20"/>
                      <w:lang w:val="sl-SI" w:eastAsia="sl-SI"/>
                    </w:rPr>
                  </w:pPr>
                  <w:r w:rsidRPr="00C5432C">
                    <w:rPr>
                      <w:rFonts w:ascii="Arial" w:eastAsia="Times New Roman" w:hAnsi="Arial" w:cs="Arial"/>
                      <w:color w:val="404040"/>
                      <w:sz w:val="20"/>
                      <w:szCs w:val="20"/>
                      <w:lang w:val="sl-SI" w:eastAsia="sl-SI"/>
                    </w:rPr>
                    <w:t>8–9</w:t>
                  </w:r>
                </w:p>
              </w:tc>
              <w:tc>
                <w:tcPr>
                  <w:tcW w:w="2661" w:type="dxa"/>
                  <w:tcBorders>
                    <w:top w:val="nil"/>
                    <w:left w:val="nil"/>
                    <w:bottom w:val="single" w:sz="4" w:space="0" w:color="auto"/>
                    <w:right w:val="single" w:sz="8" w:space="0" w:color="auto"/>
                  </w:tcBorders>
                  <w:shd w:val="clear" w:color="000000" w:fill="FFFFFF"/>
                  <w:vAlign w:val="center"/>
                  <w:hideMark/>
                </w:tcPr>
                <w:p w14:paraId="3CF6F949" w14:textId="77777777" w:rsidR="00012687" w:rsidRPr="00C5432C" w:rsidRDefault="00012687" w:rsidP="00012687">
                  <w:pPr>
                    <w:ind w:firstLineChars="100" w:firstLine="240"/>
                    <w:rPr>
                      <w:rFonts w:ascii="Arial" w:eastAsia="Times New Roman" w:hAnsi="Arial" w:cs="Arial"/>
                      <w:color w:val="404040"/>
                      <w:sz w:val="20"/>
                      <w:szCs w:val="20"/>
                      <w:lang w:val="sl-SI" w:eastAsia="sl-SI"/>
                    </w:rPr>
                  </w:pPr>
                  <w:hyperlink r:id="rId53" w:history="1">
                    <w:r w:rsidRPr="00C5432C">
                      <w:rPr>
                        <w:rFonts w:ascii="Arial" w:eastAsia="Times New Roman" w:hAnsi="Arial" w:cs="Arial"/>
                        <w:color w:val="404040"/>
                        <w:sz w:val="20"/>
                        <w:szCs w:val="20"/>
                        <w:lang w:val="sl-SI" w:eastAsia="sl-SI"/>
                      </w:rPr>
                      <w:t>Ford Slovenija</w:t>
                    </w:r>
                  </w:hyperlink>
                </w:p>
              </w:tc>
            </w:tr>
            <w:tr w:rsidR="00012687" w:rsidRPr="009E7868" w14:paraId="337F01C1" w14:textId="77777777" w:rsidTr="00012687">
              <w:trPr>
                <w:trHeight w:val="448"/>
              </w:trPr>
              <w:tc>
                <w:tcPr>
                  <w:tcW w:w="2608" w:type="dxa"/>
                  <w:tcBorders>
                    <w:top w:val="nil"/>
                    <w:left w:val="single" w:sz="8" w:space="0" w:color="auto"/>
                    <w:bottom w:val="single" w:sz="4" w:space="0" w:color="auto"/>
                    <w:right w:val="single" w:sz="4" w:space="0" w:color="auto"/>
                  </w:tcBorders>
                  <w:shd w:val="clear" w:color="000000" w:fill="FFFFFF"/>
                  <w:vAlign w:val="center"/>
                  <w:hideMark/>
                </w:tcPr>
                <w:p w14:paraId="7376F53D" w14:textId="77777777" w:rsidR="00012687" w:rsidRPr="00C5432C" w:rsidRDefault="00012687" w:rsidP="00012687">
                  <w:pPr>
                    <w:rPr>
                      <w:rFonts w:ascii="Arial" w:eastAsia="Times New Roman" w:hAnsi="Arial" w:cs="Arial"/>
                      <w:color w:val="404040"/>
                      <w:sz w:val="20"/>
                      <w:szCs w:val="20"/>
                      <w:lang w:val="sl-SI" w:eastAsia="sl-SI"/>
                    </w:rPr>
                  </w:pPr>
                  <w:r w:rsidRPr="00C5432C">
                    <w:rPr>
                      <w:rFonts w:ascii="Arial" w:eastAsia="Times New Roman" w:hAnsi="Arial" w:cs="Arial"/>
                      <w:color w:val="404040"/>
                      <w:sz w:val="20"/>
                      <w:szCs w:val="20"/>
                      <w:lang w:val="sl-SI" w:eastAsia="sl-SI"/>
                    </w:rPr>
                    <w:t>Mercedes EQV</w:t>
                  </w:r>
                </w:p>
              </w:tc>
              <w:tc>
                <w:tcPr>
                  <w:tcW w:w="1191" w:type="dxa"/>
                  <w:tcBorders>
                    <w:top w:val="nil"/>
                    <w:left w:val="nil"/>
                    <w:bottom w:val="single" w:sz="4" w:space="0" w:color="auto"/>
                    <w:right w:val="single" w:sz="4" w:space="0" w:color="auto"/>
                  </w:tcBorders>
                  <w:shd w:val="clear" w:color="000000" w:fill="FFFFFF"/>
                  <w:vAlign w:val="center"/>
                  <w:hideMark/>
                </w:tcPr>
                <w:p w14:paraId="35AB2DAE" w14:textId="77777777" w:rsidR="00012687" w:rsidRPr="00C5432C" w:rsidRDefault="00012687" w:rsidP="00012687">
                  <w:pPr>
                    <w:ind w:firstLineChars="16" w:firstLine="32"/>
                    <w:rPr>
                      <w:rFonts w:ascii="Arial" w:eastAsia="Times New Roman" w:hAnsi="Arial" w:cs="Arial"/>
                      <w:color w:val="404040"/>
                      <w:sz w:val="20"/>
                      <w:szCs w:val="20"/>
                      <w:lang w:val="sl-SI" w:eastAsia="sl-SI"/>
                    </w:rPr>
                  </w:pPr>
                  <w:r w:rsidRPr="00C5432C">
                    <w:rPr>
                      <w:rFonts w:ascii="Arial" w:eastAsia="Times New Roman" w:hAnsi="Arial" w:cs="Arial"/>
                      <w:color w:val="404040"/>
                      <w:sz w:val="20"/>
                      <w:szCs w:val="20"/>
                      <w:lang w:val="sl-SI" w:eastAsia="sl-SI"/>
                    </w:rPr>
                    <w:t>75.000 €</w:t>
                  </w:r>
                </w:p>
              </w:tc>
              <w:tc>
                <w:tcPr>
                  <w:tcW w:w="1134" w:type="dxa"/>
                  <w:tcBorders>
                    <w:top w:val="single" w:sz="4" w:space="0" w:color="auto"/>
                    <w:left w:val="nil"/>
                    <w:bottom w:val="single" w:sz="4" w:space="0" w:color="auto"/>
                    <w:right w:val="single" w:sz="4" w:space="0" w:color="auto"/>
                  </w:tcBorders>
                  <w:shd w:val="clear" w:color="000000" w:fill="FFFFFF"/>
                  <w:vAlign w:val="center"/>
                </w:tcPr>
                <w:p w14:paraId="0604E63A" w14:textId="40F40F7D" w:rsidR="00012687" w:rsidRPr="00C5432C" w:rsidRDefault="00012687" w:rsidP="00012687">
                  <w:pPr>
                    <w:rPr>
                      <w:rFonts w:ascii="Arial" w:eastAsia="Times New Roman" w:hAnsi="Arial" w:cs="Arial"/>
                      <w:color w:val="404040"/>
                      <w:sz w:val="20"/>
                      <w:szCs w:val="20"/>
                      <w:lang w:val="sl-SI" w:eastAsia="sl-SI"/>
                    </w:rPr>
                  </w:pPr>
                  <w:r w:rsidRPr="00C5432C">
                    <w:rPr>
                      <w:rFonts w:ascii="Arial" w:eastAsia="Times New Roman" w:hAnsi="Arial" w:cs="Arial"/>
                      <w:color w:val="404040"/>
                      <w:sz w:val="20"/>
                      <w:szCs w:val="20"/>
                      <w:lang w:val="sl-SI" w:eastAsia="sl-SI"/>
                    </w:rPr>
                    <w:t>61.000 €</w:t>
                  </w:r>
                  <w:r w:rsidRPr="00C5432C">
                    <w:rPr>
                      <w:rFonts w:ascii="Arial" w:eastAsia="Times New Roman" w:hAnsi="Arial" w:cs="Arial"/>
                      <w:sz w:val="20"/>
                      <w:szCs w:val="20"/>
                      <w:lang w:val="sl-SI" w:eastAsia="sl-SI"/>
                    </w:rPr>
                    <w:t> </w:t>
                  </w:r>
                </w:p>
              </w:tc>
              <w:tc>
                <w:tcPr>
                  <w:tcW w:w="919" w:type="dxa"/>
                  <w:tcBorders>
                    <w:top w:val="nil"/>
                    <w:left w:val="single" w:sz="4" w:space="0" w:color="auto"/>
                    <w:bottom w:val="single" w:sz="4" w:space="0" w:color="auto"/>
                    <w:right w:val="single" w:sz="4" w:space="0" w:color="auto"/>
                  </w:tcBorders>
                  <w:shd w:val="clear" w:color="000000" w:fill="FFFFFF"/>
                  <w:vAlign w:val="center"/>
                  <w:hideMark/>
                </w:tcPr>
                <w:p w14:paraId="03044441" w14:textId="2E5ECDAB" w:rsidR="00012687" w:rsidRPr="00C5432C" w:rsidRDefault="00012687" w:rsidP="00012687">
                  <w:pPr>
                    <w:rPr>
                      <w:rFonts w:ascii="Arial" w:eastAsia="Times New Roman" w:hAnsi="Arial" w:cs="Arial"/>
                      <w:color w:val="404040"/>
                      <w:sz w:val="20"/>
                      <w:szCs w:val="20"/>
                      <w:lang w:val="sl-SI" w:eastAsia="sl-SI"/>
                    </w:rPr>
                  </w:pPr>
                  <w:r w:rsidRPr="00C5432C">
                    <w:rPr>
                      <w:rFonts w:ascii="Arial" w:eastAsia="Times New Roman" w:hAnsi="Arial" w:cs="Arial"/>
                      <w:color w:val="404040"/>
                      <w:sz w:val="20"/>
                      <w:szCs w:val="20"/>
                      <w:lang w:val="sl-SI" w:eastAsia="sl-SI"/>
                    </w:rPr>
                    <w:t>7–8</w:t>
                  </w:r>
                </w:p>
              </w:tc>
              <w:tc>
                <w:tcPr>
                  <w:tcW w:w="2661" w:type="dxa"/>
                  <w:tcBorders>
                    <w:top w:val="nil"/>
                    <w:left w:val="nil"/>
                    <w:bottom w:val="single" w:sz="4" w:space="0" w:color="auto"/>
                    <w:right w:val="single" w:sz="8" w:space="0" w:color="auto"/>
                  </w:tcBorders>
                  <w:shd w:val="clear" w:color="000000" w:fill="FFFFFF"/>
                  <w:vAlign w:val="center"/>
                  <w:hideMark/>
                </w:tcPr>
                <w:p w14:paraId="458C53FE" w14:textId="77777777" w:rsidR="00012687" w:rsidRPr="00C5432C" w:rsidRDefault="00012687" w:rsidP="00012687">
                  <w:pPr>
                    <w:ind w:firstLineChars="100" w:firstLine="240"/>
                    <w:rPr>
                      <w:rFonts w:ascii="Arial" w:eastAsia="Times New Roman" w:hAnsi="Arial" w:cs="Arial"/>
                      <w:color w:val="404040"/>
                      <w:sz w:val="20"/>
                      <w:szCs w:val="20"/>
                      <w:lang w:val="sl-SI" w:eastAsia="sl-SI"/>
                    </w:rPr>
                  </w:pPr>
                  <w:hyperlink r:id="rId54" w:history="1">
                    <w:r w:rsidRPr="00C5432C">
                      <w:rPr>
                        <w:rFonts w:ascii="Arial" w:eastAsia="Times New Roman" w:hAnsi="Arial" w:cs="Arial"/>
                        <w:color w:val="404040"/>
                        <w:sz w:val="20"/>
                        <w:szCs w:val="20"/>
                        <w:lang w:val="sl-SI" w:eastAsia="sl-SI"/>
                      </w:rPr>
                      <w:t>Mercedes-Benz Slovenija</w:t>
                    </w:r>
                  </w:hyperlink>
                </w:p>
              </w:tc>
            </w:tr>
            <w:tr w:rsidR="00012687" w:rsidRPr="009E7868" w14:paraId="3E23E255" w14:textId="77777777" w:rsidTr="00012687">
              <w:trPr>
                <w:trHeight w:val="448"/>
              </w:trPr>
              <w:tc>
                <w:tcPr>
                  <w:tcW w:w="2608" w:type="dxa"/>
                  <w:tcBorders>
                    <w:top w:val="nil"/>
                    <w:left w:val="single" w:sz="8" w:space="0" w:color="auto"/>
                    <w:bottom w:val="single" w:sz="4" w:space="0" w:color="auto"/>
                    <w:right w:val="single" w:sz="4" w:space="0" w:color="auto"/>
                  </w:tcBorders>
                  <w:shd w:val="clear" w:color="000000" w:fill="FFFFFF"/>
                  <w:vAlign w:val="center"/>
                  <w:hideMark/>
                </w:tcPr>
                <w:p w14:paraId="2A7311B8" w14:textId="77777777" w:rsidR="00012687" w:rsidRPr="00C5432C" w:rsidRDefault="00012687" w:rsidP="00012687">
                  <w:pPr>
                    <w:rPr>
                      <w:rFonts w:ascii="Arial" w:eastAsia="Times New Roman" w:hAnsi="Arial" w:cs="Arial"/>
                      <w:color w:val="404040"/>
                      <w:sz w:val="20"/>
                      <w:szCs w:val="20"/>
                      <w:lang w:val="sl-SI" w:eastAsia="sl-SI"/>
                    </w:rPr>
                  </w:pPr>
                  <w:r w:rsidRPr="00C5432C">
                    <w:rPr>
                      <w:rFonts w:ascii="Arial" w:eastAsia="Times New Roman" w:hAnsi="Arial" w:cs="Arial"/>
                      <w:color w:val="404040"/>
                      <w:sz w:val="20"/>
                      <w:szCs w:val="20"/>
                      <w:lang w:val="sl-SI" w:eastAsia="sl-SI"/>
                    </w:rPr>
                    <w:t>Opel Vivaro electriv van</w:t>
                  </w:r>
                </w:p>
              </w:tc>
              <w:tc>
                <w:tcPr>
                  <w:tcW w:w="1191" w:type="dxa"/>
                  <w:tcBorders>
                    <w:top w:val="nil"/>
                    <w:left w:val="nil"/>
                    <w:bottom w:val="single" w:sz="4" w:space="0" w:color="auto"/>
                    <w:right w:val="single" w:sz="4" w:space="0" w:color="auto"/>
                  </w:tcBorders>
                  <w:shd w:val="clear" w:color="000000" w:fill="FFFFFF"/>
                  <w:vAlign w:val="center"/>
                  <w:hideMark/>
                </w:tcPr>
                <w:p w14:paraId="1B7B9A0F" w14:textId="77777777" w:rsidR="00012687" w:rsidRPr="00C5432C" w:rsidRDefault="00012687" w:rsidP="00012687">
                  <w:pPr>
                    <w:ind w:firstLineChars="16" w:firstLine="32"/>
                    <w:rPr>
                      <w:rFonts w:ascii="Arial" w:eastAsia="Times New Roman" w:hAnsi="Arial" w:cs="Arial"/>
                      <w:color w:val="404040"/>
                      <w:sz w:val="20"/>
                      <w:szCs w:val="20"/>
                      <w:lang w:val="sl-SI" w:eastAsia="sl-SI"/>
                    </w:rPr>
                  </w:pPr>
                  <w:r w:rsidRPr="00C5432C">
                    <w:rPr>
                      <w:rFonts w:ascii="Arial" w:eastAsia="Times New Roman" w:hAnsi="Arial" w:cs="Arial"/>
                      <w:color w:val="404040"/>
                      <w:sz w:val="20"/>
                      <w:szCs w:val="20"/>
                      <w:lang w:val="sl-SI" w:eastAsia="sl-SI"/>
                    </w:rPr>
                    <w:t>49.000 €</w:t>
                  </w:r>
                </w:p>
              </w:tc>
              <w:tc>
                <w:tcPr>
                  <w:tcW w:w="1134" w:type="dxa"/>
                  <w:tcBorders>
                    <w:top w:val="single" w:sz="4" w:space="0" w:color="auto"/>
                    <w:left w:val="nil"/>
                    <w:bottom w:val="single" w:sz="4" w:space="0" w:color="auto"/>
                    <w:right w:val="single" w:sz="4" w:space="0" w:color="auto"/>
                  </w:tcBorders>
                  <w:shd w:val="clear" w:color="000000" w:fill="FFFFFF"/>
                  <w:vAlign w:val="center"/>
                </w:tcPr>
                <w:p w14:paraId="0FDE9C9D" w14:textId="6E02FDD5" w:rsidR="00012687" w:rsidRPr="00C5432C" w:rsidRDefault="00012687" w:rsidP="00012687">
                  <w:pPr>
                    <w:rPr>
                      <w:rFonts w:ascii="Arial" w:eastAsia="Times New Roman" w:hAnsi="Arial" w:cs="Arial"/>
                      <w:color w:val="404040"/>
                      <w:sz w:val="20"/>
                      <w:szCs w:val="20"/>
                      <w:lang w:val="sl-SI" w:eastAsia="sl-SI"/>
                    </w:rPr>
                  </w:pPr>
                  <w:r w:rsidRPr="00C5432C">
                    <w:rPr>
                      <w:rFonts w:ascii="Arial" w:eastAsia="Times New Roman" w:hAnsi="Arial" w:cs="Arial"/>
                      <w:color w:val="404040"/>
                      <w:sz w:val="20"/>
                      <w:szCs w:val="20"/>
                      <w:lang w:val="sl-SI" w:eastAsia="sl-SI"/>
                    </w:rPr>
                    <w:t>40.000 €</w:t>
                  </w:r>
                  <w:r w:rsidRPr="00C5432C">
                    <w:rPr>
                      <w:rFonts w:ascii="Arial" w:eastAsia="Times New Roman" w:hAnsi="Arial" w:cs="Arial"/>
                      <w:sz w:val="20"/>
                      <w:szCs w:val="20"/>
                      <w:lang w:val="sl-SI" w:eastAsia="sl-SI"/>
                    </w:rPr>
                    <w:t> </w:t>
                  </w:r>
                </w:p>
              </w:tc>
              <w:tc>
                <w:tcPr>
                  <w:tcW w:w="919" w:type="dxa"/>
                  <w:tcBorders>
                    <w:top w:val="nil"/>
                    <w:left w:val="single" w:sz="4" w:space="0" w:color="auto"/>
                    <w:bottom w:val="single" w:sz="4" w:space="0" w:color="auto"/>
                    <w:right w:val="single" w:sz="4" w:space="0" w:color="auto"/>
                  </w:tcBorders>
                  <w:shd w:val="clear" w:color="000000" w:fill="FFFFFF"/>
                  <w:vAlign w:val="center"/>
                  <w:hideMark/>
                </w:tcPr>
                <w:p w14:paraId="6FD1FF99" w14:textId="0500EF07" w:rsidR="00012687" w:rsidRPr="00C5432C" w:rsidRDefault="00012687" w:rsidP="00012687">
                  <w:pPr>
                    <w:rPr>
                      <w:rFonts w:ascii="Arial" w:eastAsia="Times New Roman" w:hAnsi="Arial" w:cs="Arial"/>
                      <w:color w:val="404040"/>
                      <w:sz w:val="20"/>
                      <w:szCs w:val="20"/>
                      <w:lang w:val="sl-SI" w:eastAsia="sl-SI"/>
                    </w:rPr>
                  </w:pPr>
                  <w:r w:rsidRPr="00C5432C">
                    <w:rPr>
                      <w:rFonts w:ascii="Arial" w:eastAsia="Times New Roman" w:hAnsi="Arial" w:cs="Arial"/>
                      <w:color w:val="404040"/>
                      <w:sz w:val="20"/>
                      <w:szCs w:val="20"/>
                      <w:lang w:val="sl-SI" w:eastAsia="sl-SI"/>
                    </w:rPr>
                    <w:t>7–9</w:t>
                  </w:r>
                </w:p>
              </w:tc>
              <w:tc>
                <w:tcPr>
                  <w:tcW w:w="2661" w:type="dxa"/>
                  <w:tcBorders>
                    <w:top w:val="nil"/>
                    <w:left w:val="nil"/>
                    <w:bottom w:val="single" w:sz="4" w:space="0" w:color="auto"/>
                    <w:right w:val="single" w:sz="8" w:space="0" w:color="auto"/>
                  </w:tcBorders>
                  <w:shd w:val="clear" w:color="000000" w:fill="FFFFFF"/>
                  <w:vAlign w:val="center"/>
                  <w:hideMark/>
                </w:tcPr>
                <w:p w14:paraId="619C2427" w14:textId="77777777" w:rsidR="00012687" w:rsidRPr="00C5432C" w:rsidRDefault="00012687" w:rsidP="00012687">
                  <w:pPr>
                    <w:ind w:firstLineChars="100" w:firstLine="240"/>
                    <w:rPr>
                      <w:rFonts w:ascii="Arial" w:eastAsia="Times New Roman" w:hAnsi="Arial" w:cs="Arial"/>
                      <w:color w:val="404040"/>
                      <w:sz w:val="20"/>
                      <w:szCs w:val="20"/>
                      <w:lang w:val="sl-SI" w:eastAsia="sl-SI"/>
                    </w:rPr>
                  </w:pPr>
                  <w:hyperlink r:id="rId55" w:history="1">
                    <w:r w:rsidRPr="00C5432C">
                      <w:rPr>
                        <w:rFonts w:ascii="Arial" w:eastAsia="Times New Roman" w:hAnsi="Arial" w:cs="Arial"/>
                        <w:color w:val="404040"/>
                        <w:sz w:val="20"/>
                        <w:szCs w:val="20"/>
                        <w:lang w:val="sl-SI" w:eastAsia="sl-SI"/>
                      </w:rPr>
                      <w:t>Opel Slovenija</w:t>
                    </w:r>
                  </w:hyperlink>
                </w:p>
              </w:tc>
            </w:tr>
            <w:tr w:rsidR="00012687" w:rsidRPr="009E7868" w14:paraId="19A66CA0" w14:textId="77777777" w:rsidTr="00012687">
              <w:trPr>
                <w:trHeight w:val="448"/>
              </w:trPr>
              <w:tc>
                <w:tcPr>
                  <w:tcW w:w="2608" w:type="dxa"/>
                  <w:tcBorders>
                    <w:top w:val="nil"/>
                    <w:left w:val="single" w:sz="8" w:space="0" w:color="auto"/>
                    <w:bottom w:val="single" w:sz="4" w:space="0" w:color="auto"/>
                    <w:right w:val="single" w:sz="4" w:space="0" w:color="auto"/>
                  </w:tcBorders>
                  <w:shd w:val="clear" w:color="000000" w:fill="FFFFFF"/>
                  <w:vAlign w:val="center"/>
                  <w:hideMark/>
                </w:tcPr>
                <w:p w14:paraId="01AE9B84" w14:textId="77777777" w:rsidR="00012687" w:rsidRPr="00C5432C" w:rsidRDefault="00012687" w:rsidP="00012687">
                  <w:pPr>
                    <w:rPr>
                      <w:rFonts w:ascii="Arial" w:eastAsia="Times New Roman" w:hAnsi="Arial" w:cs="Arial"/>
                      <w:color w:val="404040"/>
                      <w:sz w:val="20"/>
                      <w:szCs w:val="20"/>
                      <w:lang w:val="sl-SI" w:eastAsia="sl-SI"/>
                    </w:rPr>
                  </w:pPr>
                  <w:r w:rsidRPr="00C5432C">
                    <w:rPr>
                      <w:rFonts w:ascii="Arial" w:eastAsia="Times New Roman" w:hAnsi="Arial" w:cs="Arial"/>
                      <w:color w:val="404040"/>
                      <w:sz w:val="20"/>
                      <w:szCs w:val="20"/>
                      <w:lang w:val="sl-SI" w:eastAsia="sl-SI"/>
                    </w:rPr>
                    <w:t>Opel Combo-e</w:t>
                  </w:r>
                </w:p>
              </w:tc>
              <w:tc>
                <w:tcPr>
                  <w:tcW w:w="1191" w:type="dxa"/>
                  <w:tcBorders>
                    <w:top w:val="nil"/>
                    <w:left w:val="nil"/>
                    <w:bottom w:val="single" w:sz="4" w:space="0" w:color="auto"/>
                    <w:right w:val="single" w:sz="4" w:space="0" w:color="auto"/>
                  </w:tcBorders>
                  <w:shd w:val="clear" w:color="000000" w:fill="FFFFFF"/>
                  <w:vAlign w:val="center"/>
                  <w:hideMark/>
                </w:tcPr>
                <w:p w14:paraId="2290D91E" w14:textId="77777777" w:rsidR="00012687" w:rsidRPr="00C5432C" w:rsidRDefault="00012687" w:rsidP="00012687">
                  <w:pPr>
                    <w:ind w:firstLineChars="16" w:firstLine="32"/>
                    <w:rPr>
                      <w:rFonts w:ascii="Arial" w:eastAsia="Times New Roman" w:hAnsi="Arial" w:cs="Arial"/>
                      <w:color w:val="404040"/>
                      <w:sz w:val="20"/>
                      <w:szCs w:val="20"/>
                      <w:lang w:val="sl-SI" w:eastAsia="sl-SI"/>
                    </w:rPr>
                  </w:pPr>
                  <w:r w:rsidRPr="00C5432C">
                    <w:rPr>
                      <w:rFonts w:ascii="Arial" w:eastAsia="Times New Roman" w:hAnsi="Arial" w:cs="Arial"/>
                      <w:color w:val="404040"/>
                      <w:sz w:val="20"/>
                      <w:szCs w:val="20"/>
                      <w:lang w:val="sl-SI" w:eastAsia="sl-SI"/>
                    </w:rPr>
                    <w:t>37.000 €</w:t>
                  </w:r>
                </w:p>
              </w:tc>
              <w:tc>
                <w:tcPr>
                  <w:tcW w:w="1134" w:type="dxa"/>
                  <w:tcBorders>
                    <w:top w:val="single" w:sz="4" w:space="0" w:color="auto"/>
                    <w:left w:val="nil"/>
                    <w:bottom w:val="single" w:sz="4" w:space="0" w:color="auto"/>
                    <w:right w:val="single" w:sz="4" w:space="0" w:color="auto"/>
                  </w:tcBorders>
                  <w:shd w:val="clear" w:color="000000" w:fill="FFFFFF"/>
                  <w:vAlign w:val="center"/>
                </w:tcPr>
                <w:p w14:paraId="0B109ECF" w14:textId="03D0C2E7" w:rsidR="00012687" w:rsidRPr="00C5432C" w:rsidRDefault="00012687" w:rsidP="00012687">
                  <w:pPr>
                    <w:rPr>
                      <w:rFonts w:ascii="Arial" w:eastAsia="Times New Roman" w:hAnsi="Arial" w:cs="Arial"/>
                      <w:color w:val="404040"/>
                      <w:sz w:val="20"/>
                      <w:szCs w:val="20"/>
                      <w:lang w:val="sl-SI" w:eastAsia="sl-SI"/>
                    </w:rPr>
                  </w:pPr>
                  <w:r w:rsidRPr="00C5432C">
                    <w:rPr>
                      <w:rFonts w:ascii="Arial" w:eastAsia="Times New Roman" w:hAnsi="Arial" w:cs="Arial"/>
                      <w:color w:val="404040"/>
                      <w:sz w:val="20"/>
                      <w:szCs w:val="20"/>
                      <w:lang w:val="sl-SI" w:eastAsia="sl-SI"/>
                    </w:rPr>
                    <w:t>30.000 €</w:t>
                  </w:r>
                  <w:r w:rsidRPr="00C5432C">
                    <w:rPr>
                      <w:rFonts w:ascii="Arial" w:eastAsia="Times New Roman" w:hAnsi="Arial" w:cs="Arial"/>
                      <w:sz w:val="20"/>
                      <w:szCs w:val="20"/>
                      <w:lang w:val="sl-SI" w:eastAsia="sl-SI"/>
                    </w:rPr>
                    <w:t> </w:t>
                  </w:r>
                </w:p>
              </w:tc>
              <w:tc>
                <w:tcPr>
                  <w:tcW w:w="919" w:type="dxa"/>
                  <w:tcBorders>
                    <w:top w:val="nil"/>
                    <w:left w:val="single" w:sz="4" w:space="0" w:color="auto"/>
                    <w:bottom w:val="single" w:sz="4" w:space="0" w:color="auto"/>
                    <w:right w:val="single" w:sz="4" w:space="0" w:color="auto"/>
                  </w:tcBorders>
                  <w:shd w:val="clear" w:color="000000" w:fill="FFFFFF"/>
                  <w:vAlign w:val="center"/>
                  <w:hideMark/>
                </w:tcPr>
                <w:p w14:paraId="29E6164A" w14:textId="6A2AE7EF" w:rsidR="00012687" w:rsidRPr="00C5432C" w:rsidRDefault="00012687" w:rsidP="00012687">
                  <w:pPr>
                    <w:rPr>
                      <w:rFonts w:ascii="Arial" w:eastAsia="Times New Roman" w:hAnsi="Arial" w:cs="Arial"/>
                      <w:color w:val="404040"/>
                      <w:sz w:val="20"/>
                      <w:szCs w:val="20"/>
                      <w:lang w:val="sl-SI" w:eastAsia="sl-SI"/>
                    </w:rPr>
                  </w:pPr>
                  <w:r w:rsidRPr="00C5432C">
                    <w:rPr>
                      <w:rFonts w:ascii="Arial" w:eastAsia="Times New Roman" w:hAnsi="Arial" w:cs="Arial"/>
                      <w:color w:val="404040"/>
                      <w:sz w:val="20"/>
                      <w:szCs w:val="20"/>
                      <w:lang w:val="sl-SI" w:eastAsia="sl-SI"/>
                    </w:rPr>
                    <w:t>5</w:t>
                  </w:r>
                </w:p>
              </w:tc>
              <w:tc>
                <w:tcPr>
                  <w:tcW w:w="2661" w:type="dxa"/>
                  <w:tcBorders>
                    <w:top w:val="nil"/>
                    <w:left w:val="nil"/>
                    <w:bottom w:val="single" w:sz="4" w:space="0" w:color="auto"/>
                    <w:right w:val="single" w:sz="8" w:space="0" w:color="auto"/>
                  </w:tcBorders>
                  <w:shd w:val="clear" w:color="000000" w:fill="FFFFFF"/>
                  <w:vAlign w:val="center"/>
                  <w:hideMark/>
                </w:tcPr>
                <w:p w14:paraId="4051B556" w14:textId="77777777" w:rsidR="00012687" w:rsidRPr="00C5432C" w:rsidRDefault="00012687" w:rsidP="00012687">
                  <w:pPr>
                    <w:ind w:firstLineChars="100" w:firstLine="240"/>
                    <w:rPr>
                      <w:rFonts w:ascii="Arial" w:eastAsia="Times New Roman" w:hAnsi="Arial" w:cs="Arial"/>
                      <w:color w:val="404040"/>
                      <w:sz w:val="20"/>
                      <w:szCs w:val="20"/>
                      <w:lang w:val="sl-SI" w:eastAsia="sl-SI"/>
                    </w:rPr>
                  </w:pPr>
                  <w:hyperlink r:id="rId56" w:history="1">
                    <w:r w:rsidRPr="00C5432C">
                      <w:rPr>
                        <w:rFonts w:ascii="Arial" w:eastAsia="Times New Roman" w:hAnsi="Arial" w:cs="Arial"/>
                        <w:color w:val="404040"/>
                        <w:sz w:val="20"/>
                        <w:szCs w:val="20"/>
                        <w:lang w:val="sl-SI" w:eastAsia="sl-SI"/>
                      </w:rPr>
                      <w:t>Opel Slovenija</w:t>
                    </w:r>
                  </w:hyperlink>
                </w:p>
              </w:tc>
            </w:tr>
            <w:tr w:rsidR="00012687" w:rsidRPr="009E7868" w14:paraId="53D1E651" w14:textId="77777777" w:rsidTr="00012687">
              <w:trPr>
                <w:trHeight w:val="448"/>
              </w:trPr>
              <w:tc>
                <w:tcPr>
                  <w:tcW w:w="2608" w:type="dxa"/>
                  <w:tcBorders>
                    <w:top w:val="nil"/>
                    <w:left w:val="single" w:sz="8" w:space="0" w:color="auto"/>
                    <w:bottom w:val="single" w:sz="4" w:space="0" w:color="auto"/>
                    <w:right w:val="single" w:sz="4" w:space="0" w:color="auto"/>
                  </w:tcBorders>
                  <w:shd w:val="clear" w:color="000000" w:fill="FFFFFF"/>
                  <w:vAlign w:val="center"/>
                  <w:hideMark/>
                </w:tcPr>
                <w:p w14:paraId="20A1FB70" w14:textId="77777777" w:rsidR="00012687" w:rsidRPr="00C5432C" w:rsidRDefault="00012687" w:rsidP="00012687">
                  <w:pPr>
                    <w:rPr>
                      <w:rFonts w:ascii="Arial" w:eastAsia="Times New Roman" w:hAnsi="Arial" w:cs="Arial"/>
                      <w:color w:val="404040"/>
                      <w:sz w:val="20"/>
                      <w:szCs w:val="20"/>
                      <w:lang w:val="sl-SI" w:eastAsia="sl-SI"/>
                    </w:rPr>
                  </w:pPr>
                  <w:r w:rsidRPr="00C5432C">
                    <w:rPr>
                      <w:rFonts w:ascii="Arial" w:eastAsia="Times New Roman" w:hAnsi="Arial" w:cs="Arial"/>
                      <w:color w:val="404040"/>
                      <w:sz w:val="20"/>
                      <w:szCs w:val="20"/>
                      <w:lang w:val="sl-SI" w:eastAsia="sl-SI"/>
                    </w:rPr>
                    <w:t>Opel Zafira-e Life</w:t>
                  </w:r>
                </w:p>
              </w:tc>
              <w:tc>
                <w:tcPr>
                  <w:tcW w:w="1191" w:type="dxa"/>
                  <w:tcBorders>
                    <w:top w:val="nil"/>
                    <w:left w:val="nil"/>
                    <w:bottom w:val="single" w:sz="4" w:space="0" w:color="auto"/>
                    <w:right w:val="single" w:sz="4" w:space="0" w:color="auto"/>
                  </w:tcBorders>
                  <w:shd w:val="clear" w:color="000000" w:fill="FFFFFF"/>
                  <w:vAlign w:val="center"/>
                  <w:hideMark/>
                </w:tcPr>
                <w:p w14:paraId="0137ABD7" w14:textId="77777777" w:rsidR="00012687" w:rsidRPr="00C5432C" w:rsidRDefault="00012687" w:rsidP="00012687">
                  <w:pPr>
                    <w:ind w:firstLineChars="16" w:firstLine="32"/>
                    <w:rPr>
                      <w:rFonts w:ascii="Arial" w:eastAsia="Times New Roman" w:hAnsi="Arial" w:cs="Arial"/>
                      <w:color w:val="404040"/>
                      <w:sz w:val="20"/>
                      <w:szCs w:val="20"/>
                      <w:lang w:val="sl-SI" w:eastAsia="sl-SI"/>
                    </w:rPr>
                  </w:pPr>
                  <w:r w:rsidRPr="00C5432C">
                    <w:rPr>
                      <w:rFonts w:ascii="Arial" w:eastAsia="Times New Roman" w:hAnsi="Arial" w:cs="Arial"/>
                      <w:color w:val="404040"/>
                      <w:sz w:val="20"/>
                      <w:szCs w:val="20"/>
                      <w:lang w:val="sl-SI" w:eastAsia="sl-SI"/>
                    </w:rPr>
                    <w:t>48.000 €</w:t>
                  </w:r>
                </w:p>
              </w:tc>
              <w:tc>
                <w:tcPr>
                  <w:tcW w:w="1134" w:type="dxa"/>
                  <w:tcBorders>
                    <w:top w:val="single" w:sz="4" w:space="0" w:color="auto"/>
                    <w:left w:val="nil"/>
                    <w:bottom w:val="single" w:sz="4" w:space="0" w:color="auto"/>
                    <w:right w:val="single" w:sz="4" w:space="0" w:color="auto"/>
                  </w:tcBorders>
                  <w:shd w:val="clear" w:color="000000" w:fill="FFFFFF"/>
                  <w:vAlign w:val="center"/>
                </w:tcPr>
                <w:p w14:paraId="4DBD0803" w14:textId="7AD1C865" w:rsidR="00012687" w:rsidRPr="00C5432C" w:rsidRDefault="00012687" w:rsidP="00012687">
                  <w:pPr>
                    <w:rPr>
                      <w:rFonts w:ascii="Arial" w:eastAsia="Times New Roman" w:hAnsi="Arial" w:cs="Arial"/>
                      <w:color w:val="404040"/>
                      <w:sz w:val="20"/>
                      <w:szCs w:val="20"/>
                      <w:lang w:val="sl-SI" w:eastAsia="sl-SI"/>
                    </w:rPr>
                  </w:pPr>
                  <w:r w:rsidRPr="00C5432C">
                    <w:rPr>
                      <w:rFonts w:ascii="Arial" w:eastAsia="Times New Roman" w:hAnsi="Arial" w:cs="Arial"/>
                      <w:color w:val="404040"/>
                      <w:sz w:val="20"/>
                      <w:szCs w:val="20"/>
                      <w:lang w:val="sl-SI" w:eastAsia="sl-SI"/>
                    </w:rPr>
                    <w:t>39.000 €</w:t>
                  </w:r>
                  <w:r w:rsidRPr="00C5432C">
                    <w:rPr>
                      <w:rFonts w:ascii="Arial" w:eastAsia="Times New Roman" w:hAnsi="Arial" w:cs="Arial"/>
                      <w:sz w:val="20"/>
                      <w:szCs w:val="20"/>
                      <w:lang w:val="sl-SI" w:eastAsia="sl-SI"/>
                    </w:rPr>
                    <w:t> </w:t>
                  </w:r>
                </w:p>
              </w:tc>
              <w:tc>
                <w:tcPr>
                  <w:tcW w:w="919" w:type="dxa"/>
                  <w:tcBorders>
                    <w:top w:val="nil"/>
                    <w:left w:val="single" w:sz="4" w:space="0" w:color="auto"/>
                    <w:bottom w:val="single" w:sz="4" w:space="0" w:color="auto"/>
                    <w:right w:val="single" w:sz="4" w:space="0" w:color="auto"/>
                  </w:tcBorders>
                  <w:shd w:val="clear" w:color="000000" w:fill="FFFFFF"/>
                  <w:vAlign w:val="center"/>
                  <w:hideMark/>
                </w:tcPr>
                <w:p w14:paraId="4FC81AC4" w14:textId="17A91CA8" w:rsidR="00012687" w:rsidRPr="00C5432C" w:rsidRDefault="00012687" w:rsidP="00012687">
                  <w:pPr>
                    <w:rPr>
                      <w:rFonts w:ascii="Arial" w:eastAsia="Times New Roman" w:hAnsi="Arial" w:cs="Arial"/>
                      <w:color w:val="404040"/>
                      <w:sz w:val="20"/>
                      <w:szCs w:val="20"/>
                      <w:lang w:val="sl-SI" w:eastAsia="sl-SI"/>
                    </w:rPr>
                  </w:pPr>
                  <w:r w:rsidRPr="00C5432C">
                    <w:rPr>
                      <w:rFonts w:ascii="Arial" w:eastAsia="Times New Roman" w:hAnsi="Arial" w:cs="Arial"/>
                      <w:color w:val="404040"/>
                      <w:sz w:val="20"/>
                      <w:szCs w:val="20"/>
                      <w:lang w:val="sl-SI" w:eastAsia="sl-SI"/>
                    </w:rPr>
                    <w:t>7–9</w:t>
                  </w:r>
                </w:p>
              </w:tc>
              <w:tc>
                <w:tcPr>
                  <w:tcW w:w="2661" w:type="dxa"/>
                  <w:tcBorders>
                    <w:top w:val="nil"/>
                    <w:left w:val="nil"/>
                    <w:bottom w:val="single" w:sz="4" w:space="0" w:color="auto"/>
                    <w:right w:val="single" w:sz="8" w:space="0" w:color="auto"/>
                  </w:tcBorders>
                  <w:shd w:val="clear" w:color="000000" w:fill="FFFFFF"/>
                  <w:vAlign w:val="center"/>
                  <w:hideMark/>
                </w:tcPr>
                <w:p w14:paraId="2C445086" w14:textId="77777777" w:rsidR="00012687" w:rsidRPr="00C5432C" w:rsidRDefault="00012687" w:rsidP="00012687">
                  <w:pPr>
                    <w:ind w:firstLineChars="100" w:firstLine="240"/>
                    <w:rPr>
                      <w:rFonts w:ascii="Arial" w:eastAsia="Times New Roman" w:hAnsi="Arial" w:cs="Arial"/>
                      <w:color w:val="404040"/>
                      <w:sz w:val="20"/>
                      <w:szCs w:val="20"/>
                      <w:lang w:val="sl-SI" w:eastAsia="sl-SI"/>
                    </w:rPr>
                  </w:pPr>
                  <w:hyperlink r:id="rId57" w:history="1">
                    <w:r w:rsidRPr="00C5432C">
                      <w:rPr>
                        <w:rFonts w:ascii="Arial" w:eastAsia="Times New Roman" w:hAnsi="Arial" w:cs="Arial"/>
                        <w:color w:val="404040"/>
                        <w:sz w:val="20"/>
                        <w:szCs w:val="20"/>
                        <w:lang w:val="sl-SI" w:eastAsia="sl-SI"/>
                      </w:rPr>
                      <w:t>Opel Slovenija</w:t>
                    </w:r>
                  </w:hyperlink>
                </w:p>
              </w:tc>
            </w:tr>
            <w:tr w:rsidR="00012687" w:rsidRPr="009E7868" w14:paraId="7C505A92" w14:textId="77777777" w:rsidTr="00012687">
              <w:trPr>
                <w:trHeight w:val="448"/>
              </w:trPr>
              <w:tc>
                <w:tcPr>
                  <w:tcW w:w="2608" w:type="dxa"/>
                  <w:tcBorders>
                    <w:top w:val="nil"/>
                    <w:left w:val="single" w:sz="8" w:space="0" w:color="auto"/>
                    <w:bottom w:val="single" w:sz="4" w:space="0" w:color="auto"/>
                    <w:right w:val="single" w:sz="4" w:space="0" w:color="auto"/>
                  </w:tcBorders>
                  <w:shd w:val="clear" w:color="000000" w:fill="FFFFFF"/>
                  <w:vAlign w:val="center"/>
                  <w:hideMark/>
                </w:tcPr>
                <w:p w14:paraId="367DA6C4" w14:textId="77777777" w:rsidR="00012687" w:rsidRPr="00C5432C" w:rsidRDefault="00012687" w:rsidP="00012687">
                  <w:pPr>
                    <w:rPr>
                      <w:rFonts w:ascii="Arial" w:eastAsia="Times New Roman" w:hAnsi="Arial" w:cs="Arial"/>
                      <w:color w:val="404040"/>
                      <w:sz w:val="20"/>
                      <w:szCs w:val="20"/>
                      <w:lang w:val="sl-SI" w:eastAsia="sl-SI"/>
                    </w:rPr>
                  </w:pPr>
                  <w:r w:rsidRPr="00C5432C">
                    <w:rPr>
                      <w:rFonts w:ascii="Arial" w:eastAsia="Times New Roman" w:hAnsi="Arial" w:cs="Arial"/>
                      <w:color w:val="404040"/>
                      <w:sz w:val="20"/>
                      <w:szCs w:val="20"/>
                      <w:lang w:val="sl-SI" w:eastAsia="sl-SI"/>
                    </w:rPr>
                    <w:t>Peugeot e-Rifter</w:t>
                  </w:r>
                </w:p>
              </w:tc>
              <w:tc>
                <w:tcPr>
                  <w:tcW w:w="1191" w:type="dxa"/>
                  <w:tcBorders>
                    <w:top w:val="nil"/>
                    <w:left w:val="nil"/>
                    <w:bottom w:val="single" w:sz="4" w:space="0" w:color="auto"/>
                    <w:right w:val="single" w:sz="4" w:space="0" w:color="auto"/>
                  </w:tcBorders>
                  <w:shd w:val="clear" w:color="000000" w:fill="FFFFFF"/>
                  <w:vAlign w:val="center"/>
                  <w:hideMark/>
                </w:tcPr>
                <w:p w14:paraId="0D7371EA" w14:textId="77777777" w:rsidR="00012687" w:rsidRPr="00C5432C" w:rsidRDefault="00012687" w:rsidP="00012687">
                  <w:pPr>
                    <w:ind w:firstLineChars="16" w:firstLine="32"/>
                    <w:rPr>
                      <w:rFonts w:ascii="Arial" w:eastAsia="Times New Roman" w:hAnsi="Arial" w:cs="Arial"/>
                      <w:color w:val="404040"/>
                      <w:sz w:val="20"/>
                      <w:szCs w:val="20"/>
                      <w:lang w:val="sl-SI" w:eastAsia="sl-SI"/>
                    </w:rPr>
                  </w:pPr>
                  <w:r w:rsidRPr="00C5432C">
                    <w:rPr>
                      <w:rFonts w:ascii="Arial" w:eastAsia="Times New Roman" w:hAnsi="Arial" w:cs="Arial"/>
                      <w:color w:val="404040"/>
                      <w:sz w:val="20"/>
                      <w:szCs w:val="20"/>
                      <w:lang w:val="sl-SI" w:eastAsia="sl-SI"/>
                    </w:rPr>
                    <w:t>36.000 €</w:t>
                  </w:r>
                </w:p>
              </w:tc>
              <w:tc>
                <w:tcPr>
                  <w:tcW w:w="1134" w:type="dxa"/>
                  <w:tcBorders>
                    <w:top w:val="single" w:sz="4" w:space="0" w:color="auto"/>
                    <w:left w:val="nil"/>
                    <w:bottom w:val="single" w:sz="4" w:space="0" w:color="auto"/>
                    <w:right w:val="single" w:sz="4" w:space="0" w:color="auto"/>
                  </w:tcBorders>
                  <w:shd w:val="clear" w:color="000000" w:fill="FFFFFF"/>
                  <w:vAlign w:val="center"/>
                </w:tcPr>
                <w:p w14:paraId="77FC8780" w14:textId="5D01B889" w:rsidR="00012687" w:rsidRPr="00C5432C" w:rsidRDefault="00012687" w:rsidP="00012687">
                  <w:pPr>
                    <w:rPr>
                      <w:rFonts w:ascii="Arial" w:eastAsia="Times New Roman" w:hAnsi="Arial" w:cs="Arial"/>
                      <w:color w:val="404040"/>
                      <w:sz w:val="20"/>
                      <w:szCs w:val="20"/>
                      <w:lang w:val="sl-SI" w:eastAsia="sl-SI"/>
                    </w:rPr>
                  </w:pPr>
                  <w:r w:rsidRPr="00C5432C">
                    <w:rPr>
                      <w:rFonts w:ascii="Arial" w:eastAsia="Times New Roman" w:hAnsi="Arial" w:cs="Arial"/>
                      <w:color w:val="404040"/>
                      <w:sz w:val="20"/>
                      <w:szCs w:val="20"/>
                      <w:lang w:val="sl-SI" w:eastAsia="sl-SI"/>
                    </w:rPr>
                    <w:t>30.000 €</w:t>
                  </w:r>
                  <w:r w:rsidRPr="00C5432C">
                    <w:rPr>
                      <w:rFonts w:ascii="Arial" w:eastAsia="Times New Roman" w:hAnsi="Arial" w:cs="Arial"/>
                      <w:sz w:val="20"/>
                      <w:szCs w:val="20"/>
                      <w:lang w:val="sl-SI" w:eastAsia="sl-SI"/>
                    </w:rPr>
                    <w:t> </w:t>
                  </w:r>
                </w:p>
              </w:tc>
              <w:tc>
                <w:tcPr>
                  <w:tcW w:w="919" w:type="dxa"/>
                  <w:tcBorders>
                    <w:top w:val="nil"/>
                    <w:left w:val="single" w:sz="4" w:space="0" w:color="auto"/>
                    <w:bottom w:val="single" w:sz="4" w:space="0" w:color="auto"/>
                    <w:right w:val="single" w:sz="4" w:space="0" w:color="auto"/>
                  </w:tcBorders>
                  <w:shd w:val="clear" w:color="000000" w:fill="FFFFFF"/>
                  <w:vAlign w:val="center"/>
                  <w:hideMark/>
                </w:tcPr>
                <w:p w14:paraId="20E5E724" w14:textId="67E930A8" w:rsidR="00012687" w:rsidRPr="00C5432C" w:rsidRDefault="00012687" w:rsidP="00012687">
                  <w:pPr>
                    <w:rPr>
                      <w:rFonts w:ascii="Arial" w:eastAsia="Times New Roman" w:hAnsi="Arial" w:cs="Arial"/>
                      <w:color w:val="404040"/>
                      <w:sz w:val="20"/>
                      <w:szCs w:val="20"/>
                      <w:lang w:val="sl-SI" w:eastAsia="sl-SI"/>
                    </w:rPr>
                  </w:pPr>
                  <w:r w:rsidRPr="00C5432C">
                    <w:rPr>
                      <w:rFonts w:ascii="Arial" w:eastAsia="Times New Roman" w:hAnsi="Arial" w:cs="Arial"/>
                      <w:color w:val="404040"/>
                      <w:sz w:val="20"/>
                      <w:szCs w:val="20"/>
                      <w:lang w:val="sl-SI" w:eastAsia="sl-SI"/>
                    </w:rPr>
                    <w:t>5 ali 7</w:t>
                  </w:r>
                </w:p>
              </w:tc>
              <w:tc>
                <w:tcPr>
                  <w:tcW w:w="2661" w:type="dxa"/>
                  <w:tcBorders>
                    <w:top w:val="nil"/>
                    <w:left w:val="nil"/>
                    <w:bottom w:val="single" w:sz="4" w:space="0" w:color="auto"/>
                    <w:right w:val="single" w:sz="8" w:space="0" w:color="auto"/>
                  </w:tcBorders>
                  <w:shd w:val="clear" w:color="000000" w:fill="FFFFFF"/>
                  <w:vAlign w:val="center"/>
                  <w:hideMark/>
                </w:tcPr>
                <w:p w14:paraId="38ADBD9F" w14:textId="77777777" w:rsidR="00012687" w:rsidRPr="00C5432C" w:rsidRDefault="00012687" w:rsidP="00012687">
                  <w:pPr>
                    <w:ind w:firstLineChars="100" w:firstLine="240"/>
                    <w:rPr>
                      <w:rFonts w:ascii="Arial" w:eastAsia="Times New Roman" w:hAnsi="Arial" w:cs="Arial"/>
                      <w:color w:val="404040"/>
                      <w:sz w:val="20"/>
                      <w:szCs w:val="20"/>
                      <w:lang w:val="sl-SI" w:eastAsia="sl-SI"/>
                    </w:rPr>
                  </w:pPr>
                  <w:hyperlink r:id="rId58" w:history="1">
                    <w:r w:rsidRPr="00C5432C">
                      <w:rPr>
                        <w:rFonts w:ascii="Arial" w:eastAsia="Times New Roman" w:hAnsi="Arial" w:cs="Arial"/>
                        <w:color w:val="404040"/>
                        <w:sz w:val="20"/>
                        <w:szCs w:val="20"/>
                        <w:lang w:val="sl-SI" w:eastAsia="sl-SI"/>
                      </w:rPr>
                      <w:t>Peugeot Slovenija</w:t>
                    </w:r>
                  </w:hyperlink>
                </w:p>
              </w:tc>
            </w:tr>
            <w:tr w:rsidR="00012687" w:rsidRPr="009E7868" w14:paraId="20E5DDDF" w14:textId="77777777" w:rsidTr="00012687">
              <w:trPr>
                <w:trHeight w:val="448"/>
              </w:trPr>
              <w:tc>
                <w:tcPr>
                  <w:tcW w:w="2608" w:type="dxa"/>
                  <w:tcBorders>
                    <w:top w:val="nil"/>
                    <w:left w:val="single" w:sz="8" w:space="0" w:color="auto"/>
                    <w:bottom w:val="single" w:sz="4" w:space="0" w:color="auto"/>
                    <w:right w:val="single" w:sz="4" w:space="0" w:color="auto"/>
                  </w:tcBorders>
                  <w:shd w:val="clear" w:color="000000" w:fill="FFFFFF"/>
                  <w:vAlign w:val="center"/>
                  <w:hideMark/>
                </w:tcPr>
                <w:p w14:paraId="31AF7CC4" w14:textId="77777777" w:rsidR="00012687" w:rsidRPr="00C5432C" w:rsidRDefault="00012687" w:rsidP="00012687">
                  <w:pPr>
                    <w:rPr>
                      <w:rFonts w:ascii="Arial" w:eastAsia="Times New Roman" w:hAnsi="Arial" w:cs="Arial"/>
                      <w:color w:val="404040"/>
                      <w:sz w:val="20"/>
                      <w:szCs w:val="20"/>
                      <w:lang w:val="sl-SI" w:eastAsia="sl-SI"/>
                    </w:rPr>
                  </w:pPr>
                  <w:r w:rsidRPr="00C5432C">
                    <w:rPr>
                      <w:rFonts w:ascii="Arial" w:eastAsia="Times New Roman" w:hAnsi="Arial" w:cs="Arial"/>
                      <w:color w:val="404040"/>
                      <w:sz w:val="20"/>
                      <w:szCs w:val="20"/>
                      <w:lang w:val="sl-SI" w:eastAsia="sl-SI"/>
                    </w:rPr>
                    <w:t>Renault Kangoo E-Tech</w:t>
                  </w:r>
                </w:p>
              </w:tc>
              <w:tc>
                <w:tcPr>
                  <w:tcW w:w="1191" w:type="dxa"/>
                  <w:tcBorders>
                    <w:top w:val="nil"/>
                    <w:left w:val="nil"/>
                    <w:bottom w:val="single" w:sz="4" w:space="0" w:color="auto"/>
                    <w:right w:val="single" w:sz="4" w:space="0" w:color="auto"/>
                  </w:tcBorders>
                  <w:shd w:val="clear" w:color="000000" w:fill="FFFFFF"/>
                  <w:vAlign w:val="center"/>
                  <w:hideMark/>
                </w:tcPr>
                <w:p w14:paraId="34522A12" w14:textId="77777777" w:rsidR="00012687" w:rsidRPr="00C5432C" w:rsidRDefault="00012687" w:rsidP="00012687">
                  <w:pPr>
                    <w:ind w:firstLineChars="16" w:firstLine="32"/>
                    <w:rPr>
                      <w:rFonts w:ascii="Arial" w:eastAsia="Times New Roman" w:hAnsi="Arial" w:cs="Arial"/>
                      <w:color w:val="404040"/>
                      <w:sz w:val="20"/>
                      <w:szCs w:val="20"/>
                      <w:lang w:val="sl-SI" w:eastAsia="sl-SI"/>
                    </w:rPr>
                  </w:pPr>
                  <w:r w:rsidRPr="00C5432C">
                    <w:rPr>
                      <w:rFonts w:ascii="Arial" w:eastAsia="Times New Roman" w:hAnsi="Arial" w:cs="Arial"/>
                      <w:color w:val="404040"/>
                      <w:sz w:val="20"/>
                      <w:szCs w:val="20"/>
                      <w:lang w:val="sl-SI" w:eastAsia="sl-SI"/>
                    </w:rPr>
                    <w:t>35.000 €</w:t>
                  </w:r>
                </w:p>
              </w:tc>
              <w:tc>
                <w:tcPr>
                  <w:tcW w:w="1134" w:type="dxa"/>
                  <w:tcBorders>
                    <w:top w:val="single" w:sz="4" w:space="0" w:color="auto"/>
                    <w:left w:val="nil"/>
                    <w:bottom w:val="single" w:sz="4" w:space="0" w:color="auto"/>
                    <w:right w:val="single" w:sz="4" w:space="0" w:color="auto"/>
                  </w:tcBorders>
                  <w:shd w:val="clear" w:color="000000" w:fill="FFFFFF"/>
                  <w:vAlign w:val="center"/>
                </w:tcPr>
                <w:p w14:paraId="1B4158B2" w14:textId="261144B3" w:rsidR="00012687" w:rsidRPr="00C5432C" w:rsidRDefault="00012687" w:rsidP="00012687">
                  <w:pPr>
                    <w:rPr>
                      <w:rFonts w:ascii="Arial" w:eastAsia="Times New Roman" w:hAnsi="Arial" w:cs="Arial"/>
                      <w:color w:val="404040"/>
                      <w:sz w:val="20"/>
                      <w:szCs w:val="20"/>
                      <w:lang w:val="sl-SI" w:eastAsia="sl-SI"/>
                    </w:rPr>
                  </w:pPr>
                  <w:r w:rsidRPr="00C5432C">
                    <w:rPr>
                      <w:rFonts w:ascii="Arial" w:eastAsia="Times New Roman" w:hAnsi="Arial" w:cs="Arial"/>
                      <w:color w:val="404040"/>
                      <w:sz w:val="20"/>
                      <w:szCs w:val="20"/>
                      <w:lang w:val="sl-SI" w:eastAsia="sl-SI"/>
                    </w:rPr>
                    <w:t>29.000 €</w:t>
                  </w:r>
                  <w:r w:rsidRPr="00C5432C">
                    <w:rPr>
                      <w:rFonts w:ascii="Arial" w:eastAsia="Times New Roman" w:hAnsi="Arial" w:cs="Arial"/>
                      <w:sz w:val="20"/>
                      <w:szCs w:val="20"/>
                      <w:lang w:val="sl-SI" w:eastAsia="sl-SI"/>
                    </w:rPr>
                    <w:t> </w:t>
                  </w:r>
                </w:p>
              </w:tc>
              <w:tc>
                <w:tcPr>
                  <w:tcW w:w="919" w:type="dxa"/>
                  <w:tcBorders>
                    <w:top w:val="nil"/>
                    <w:left w:val="single" w:sz="4" w:space="0" w:color="auto"/>
                    <w:bottom w:val="single" w:sz="4" w:space="0" w:color="auto"/>
                    <w:right w:val="single" w:sz="4" w:space="0" w:color="auto"/>
                  </w:tcBorders>
                  <w:shd w:val="clear" w:color="000000" w:fill="FFFFFF"/>
                  <w:vAlign w:val="center"/>
                  <w:hideMark/>
                </w:tcPr>
                <w:p w14:paraId="4F24B73A" w14:textId="2DE73DFA" w:rsidR="00012687" w:rsidRPr="00C5432C" w:rsidRDefault="00012687" w:rsidP="00012687">
                  <w:pPr>
                    <w:rPr>
                      <w:rFonts w:ascii="Arial" w:eastAsia="Times New Roman" w:hAnsi="Arial" w:cs="Arial"/>
                      <w:color w:val="404040"/>
                      <w:sz w:val="20"/>
                      <w:szCs w:val="20"/>
                      <w:lang w:val="sl-SI" w:eastAsia="sl-SI"/>
                    </w:rPr>
                  </w:pPr>
                  <w:r w:rsidRPr="00C5432C">
                    <w:rPr>
                      <w:rFonts w:ascii="Arial" w:eastAsia="Times New Roman" w:hAnsi="Arial" w:cs="Arial"/>
                      <w:color w:val="404040"/>
                      <w:sz w:val="20"/>
                      <w:szCs w:val="20"/>
                      <w:lang w:val="sl-SI" w:eastAsia="sl-SI"/>
                    </w:rPr>
                    <w:t>5</w:t>
                  </w:r>
                </w:p>
              </w:tc>
              <w:tc>
                <w:tcPr>
                  <w:tcW w:w="2661" w:type="dxa"/>
                  <w:tcBorders>
                    <w:top w:val="nil"/>
                    <w:left w:val="nil"/>
                    <w:bottom w:val="single" w:sz="4" w:space="0" w:color="auto"/>
                    <w:right w:val="single" w:sz="8" w:space="0" w:color="auto"/>
                  </w:tcBorders>
                  <w:shd w:val="clear" w:color="000000" w:fill="FFFFFF"/>
                  <w:vAlign w:val="center"/>
                  <w:hideMark/>
                </w:tcPr>
                <w:p w14:paraId="4DF73CD7" w14:textId="77777777" w:rsidR="00012687" w:rsidRPr="00C5432C" w:rsidRDefault="00012687" w:rsidP="00012687">
                  <w:pPr>
                    <w:ind w:firstLineChars="100" w:firstLine="240"/>
                    <w:rPr>
                      <w:rFonts w:ascii="Arial" w:eastAsia="Times New Roman" w:hAnsi="Arial" w:cs="Arial"/>
                      <w:color w:val="404040"/>
                      <w:sz w:val="20"/>
                      <w:szCs w:val="20"/>
                      <w:lang w:val="sl-SI" w:eastAsia="sl-SI"/>
                    </w:rPr>
                  </w:pPr>
                  <w:hyperlink r:id="rId59" w:history="1">
                    <w:r w:rsidRPr="00C5432C">
                      <w:rPr>
                        <w:rFonts w:ascii="Arial" w:eastAsia="Times New Roman" w:hAnsi="Arial" w:cs="Arial"/>
                        <w:color w:val="404040"/>
                        <w:sz w:val="20"/>
                        <w:szCs w:val="20"/>
                        <w:lang w:val="sl-SI" w:eastAsia="sl-SI"/>
                      </w:rPr>
                      <w:t>Renault Slovenija</w:t>
                    </w:r>
                  </w:hyperlink>
                </w:p>
              </w:tc>
            </w:tr>
            <w:tr w:rsidR="00012687" w:rsidRPr="009E7868" w14:paraId="6C396355" w14:textId="77777777" w:rsidTr="00012687">
              <w:trPr>
                <w:trHeight w:val="448"/>
              </w:trPr>
              <w:tc>
                <w:tcPr>
                  <w:tcW w:w="2608" w:type="dxa"/>
                  <w:tcBorders>
                    <w:top w:val="nil"/>
                    <w:left w:val="single" w:sz="8" w:space="0" w:color="auto"/>
                    <w:bottom w:val="single" w:sz="4" w:space="0" w:color="auto"/>
                    <w:right w:val="single" w:sz="4" w:space="0" w:color="auto"/>
                  </w:tcBorders>
                  <w:shd w:val="clear" w:color="000000" w:fill="FFFFFF"/>
                  <w:vAlign w:val="center"/>
                  <w:hideMark/>
                </w:tcPr>
                <w:p w14:paraId="2D7D7EB7" w14:textId="77777777" w:rsidR="00012687" w:rsidRPr="00C5432C" w:rsidRDefault="00012687" w:rsidP="00012687">
                  <w:pPr>
                    <w:rPr>
                      <w:rFonts w:ascii="Arial" w:eastAsia="Times New Roman" w:hAnsi="Arial" w:cs="Arial"/>
                      <w:color w:val="404040"/>
                      <w:sz w:val="20"/>
                      <w:szCs w:val="20"/>
                      <w:lang w:val="sl-SI" w:eastAsia="sl-SI"/>
                    </w:rPr>
                  </w:pPr>
                  <w:r w:rsidRPr="00C5432C">
                    <w:rPr>
                      <w:rFonts w:ascii="Arial" w:eastAsia="Times New Roman" w:hAnsi="Arial" w:cs="Arial"/>
                      <w:color w:val="404040"/>
                      <w:sz w:val="20"/>
                      <w:szCs w:val="20"/>
                      <w:lang w:val="sl-SI" w:eastAsia="sl-SI"/>
                    </w:rPr>
                    <w:t>Toyota Proace City Electric</w:t>
                  </w:r>
                </w:p>
              </w:tc>
              <w:tc>
                <w:tcPr>
                  <w:tcW w:w="1191" w:type="dxa"/>
                  <w:tcBorders>
                    <w:top w:val="nil"/>
                    <w:left w:val="nil"/>
                    <w:bottom w:val="single" w:sz="4" w:space="0" w:color="auto"/>
                    <w:right w:val="single" w:sz="4" w:space="0" w:color="auto"/>
                  </w:tcBorders>
                  <w:shd w:val="clear" w:color="000000" w:fill="FFFFFF"/>
                  <w:vAlign w:val="center"/>
                  <w:hideMark/>
                </w:tcPr>
                <w:p w14:paraId="42730FFE" w14:textId="77777777" w:rsidR="00012687" w:rsidRPr="00C5432C" w:rsidRDefault="00012687" w:rsidP="00012687">
                  <w:pPr>
                    <w:ind w:firstLineChars="16" w:firstLine="32"/>
                    <w:rPr>
                      <w:rFonts w:ascii="Arial" w:eastAsia="Times New Roman" w:hAnsi="Arial" w:cs="Arial"/>
                      <w:color w:val="404040"/>
                      <w:sz w:val="20"/>
                      <w:szCs w:val="20"/>
                      <w:lang w:val="sl-SI" w:eastAsia="sl-SI"/>
                    </w:rPr>
                  </w:pPr>
                  <w:r w:rsidRPr="00C5432C">
                    <w:rPr>
                      <w:rFonts w:ascii="Arial" w:eastAsia="Times New Roman" w:hAnsi="Arial" w:cs="Arial"/>
                      <w:color w:val="404040"/>
                      <w:sz w:val="20"/>
                      <w:szCs w:val="20"/>
                      <w:lang w:val="sl-SI" w:eastAsia="sl-SI"/>
                    </w:rPr>
                    <w:t>38.000 €</w:t>
                  </w:r>
                </w:p>
              </w:tc>
              <w:tc>
                <w:tcPr>
                  <w:tcW w:w="1134" w:type="dxa"/>
                  <w:tcBorders>
                    <w:top w:val="single" w:sz="4" w:space="0" w:color="auto"/>
                    <w:left w:val="nil"/>
                    <w:bottom w:val="single" w:sz="4" w:space="0" w:color="auto"/>
                    <w:right w:val="single" w:sz="4" w:space="0" w:color="auto"/>
                  </w:tcBorders>
                  <w:shd w:val="clear" w:color="000000" w:fill="FFFFFF"/>
                  <w:vAlign w:val="center"/>
                </w:tcPr>
                <w:p w14:paraId="1C1FD7AD" w14:textId="7F855433" w:rsidR="00012687" w:rsidRPr="00C5432C" w:rsidRDefault="00012687" w:rsidP="00012687">
                  <w:pPr>
                    <w:rPr>
                      <w:rFonts w:ascii="Arial" w:eastAsia="Times New Roman" w:hAnsi="Arial" w:cs="Arial"/>
                      <w:color w:val="404040"/>
                      <w:sz w:val="20"/>
                      <w:szCs w:val="20"/>
                      <w:lang w:val="sl-SI" w:eastAsia="sl-SI"/>
                    </w:rPr>
                  </w:pPr>
                  <w:r w:rsidRPr="00C5432C">
                    <w:rPr>
                      <w:rFonts w:ascii="Arial" w:eastAsia="Times New Roman" w:hAnsi="Arial" w:cs="Arial"/>
                      <w:color w:val="404040"/>
                      <w:sz w:val="20"/>
                      <w:szCs w:val="20"/>
                      <w:lang w:val="sl-SI" w:eastAsia="sl-SI"/>
                    </w:rPr>
                    <w:t>31.000 €</w:t>
                  </w:r>
                  <w:r w:rsidRPr="00C5432C">
                    <w:rPr>
                      <w:rFonts w:ascii="Arial" w:eastAsia="Times New Roman" w:hAnsi="Arial" w:cs="Arial"/>
                      <w:sz w:val="20"/>
                      <w:szCs w:val="20"/>
                      <w:lang w:val="sl-SI" w:eastAsia="sl-SI"/>
                    </w:rPr>
                    <w:t> </w:t>
                  </w:r>
                </w:p>
              </w:tc>
              <w:tc>
                <w:tcPr>
                  <w:tcW w:w="919" w:type="dxa"/>
                  <w:tcBorders>
                    <w:top w:val="nil"/>
                    <w:left w:val="single" w:sz="4" w:space="0" w:color="auto"/>
                    <w:bottom w:val="single" w:sz="4" w:space="0" w:color="auto"/>
                    <w:right w:val="single" w:sz="4" w:space="0" w:color="auto"/>
                  </w:tcBorders>
                  <w:shd w:val="clear" w:color="000000" w:fill="FFFFFF"/>
                  <w:vAlign w:val="center"/>
                  <w:hideMark/>
                </w:tcPr>
                <w:p w14:paraId="53395120" w14:textId="34F452F9" w:rsidR="00012687" w:rsidRPr="00C5432C" w:rsidRDefault="00012687" w:rsidP="00012687">
                  <w:pPr>
                    <w:rPr>
                      <w:rFonts w:ascii="Arial" w:eastAsia="Times New Roman" w:hAnsi="Arial" w:cs="Arial"/>
                      <w:color w:val="404040"/>
                      <w:sz w:val="20"/>
                      <w:szCs w:val="20"/>
                      <w:lang w:val="sl-SI" w:eastAsia="sl-SI"/>
                    </w:rPr>
                  </w:pPr>
                  <w:r w:rsidRPr="00C5432C">
                    <w:rPr>
                      <w:rFonts w:ascii="Arial" w:eastAsia="Times New Roman" w:hAnsi="Arial" w:cs="Arial"/>
                      <w:color w:val="404040"/>
                      <w:sz w:val="20"/>
                      <w:szCs w:val="20"/>
                      <w:lang w:val="sl-SI" w:eastAsia="sl-SI"/>
                    </w:rPr>
                    <w:t>5</w:t>
                  </w:r>
                </w:p>
              </w:tc>
              <w:tc>
                <w:tcPr>
                  <w:tcW w:w="2661" w:type="dxa"/>
                  <w:tcBorders>
                    <w:top w:val="nil"/>
                    <w:left w:val="nil"/>
                    <w:bottom w:val="single" w:sz="4" w:space="0" w:color="auto"/>
                    <w:right w:val="single" w:sz="8" w:space="0" w:color="auto"/>
                  </w:tcBorders>
                  <w:shd w:val="clear" w:color="000000" w:fill="FFFFFF"/>
                  <w:vAlign w:val="center"/>
                  <w:hideMark/>
                </w:tcPr>
                <w:p w14:paraId="523F94B9" w14:textId="77777777" w:rsidR="00012687" w:rsidRPr="00C5432C" w:rsidRDefault="00012687" w:rsidP="00012687">
                  <w:pPr>
                    <w:ind w:firstLineChars="100" w:firstLine="240"/>
                    <w:rPr>
                      <w:rFonts w:ascii="Arial" w:eastAsia="Times New Roman" w:hAnsi="Arial" w:cs="Arial"/>
                      <w:color w:val="404040"/>
                      <w:sz w:val="20"/>
                      <w:szCs w:val="20"/>
                      <w:lang w:val="sl-SI" w:eastAsia="sl-SI"/>
                    </w:rPr>
                  </w:pPr>
                  <w:hyperlink r:id="rId60" w:history="1">
                    <w:r w:rsidRPr="00C5432C">
                      <w:rPr>
                        <w:rFonts w:ascii="Arial" w:eastAsia="Times New Roman" w:hAnsi="Arial" w:cs="Arial"/>
                        <w:color w:val="404040"/>
                        <w:sz w:val="20"/>
                        <w:szCs w:val="20"/>
                        <w:lang w:val="sl-SI" w:eastAsia="sl-SI"/>
                      </w:rPr>
                      <w:t>Toyota Slovenija</w:t>
                    </w:r>
                  </w:hyperlink>
                </w:p>
              </w:tc>
            </w:tr>
            <w:tr w:rsidR="00012687" w:rsidRPr="009E7868" w14:paraId="0F457A2B" w14:textId="77777777" w:rsidTr="00012687">
              <w:trPr>
                <w:trHeight w:val="448"/>
              </w:trPr>
              <w:tc>
                <w:tcPr>
                  <w:tcW w:w="2608" w:type="dxa"/>
                  <w:tcBorders>
                    <w:top w:val="nil"/>
                    <w:left w:val="single" w:sz="8" w:space="0" w:color="auto"/>
                    <w:bottom w:val="single" w:sz="4" w:space="0" w:color="auto"/>
                    <w:right w:val="single" w:sz="4" w:space="0" w:color="auto"/>
                  </w:tcBorders>
                  <w:shd w:val="clear" w:color="000000" w:fill="FFFFFF"/>
                  <w:vAlign w:val="center"/>
                  <w:hideMark/>
                </w:tcPr>
                <w:p w14:paraId="70A4A3D2" w14:textId="77777777" w:rsidR="00012687" w:rsidRPr="00C5432C" w:rsidRDefault="00012687" w:rsidP="00012687">
                  <w:pPr>
                    <w:rPr>
                      <w:rFonts w:ascii="Arial" w:eastAsia="Times New Roman" w:hAnsi="Arial" w:cs="Arial"/>
                      <w:color w:val="404040"/>
                      <w:sz w:val="20"/>
                      <w:szCs w:val="20"/>
                      <w:lang w:val="sl-SI" w:eastAsia="sl-SI"/>
                    </w:rPr>
                  </w:pPr>
                  <w:r w:rsidRPr="00C5432C">
                    <w:rPr>
                      <w:rFonts w:ascii="Arial" w:eastAsia="Times New Roman" w:hAnsi="Arial" w:cs="Arial"/>
                      <w:color w:val="404040"/>
                      <w:sz w:val="20"/>
                      <w:szCs w:val="20"/>
                      <w:lang w:val="sl-SI" w:eastAsia="sl-SI"/>
                    </w:rPr>
                    <w:t>Toyota Proace Electric</w:t>
                  </w:r>
                </w:p>
              </w:tc>
              <w:tc>
                <w:tcPr>
                  <w:tcW w:w="1191" w:type="dxa"/>
                  <w:tcBorders>
                    <w:top w:val="nil"/>
                    <w:left w:val="nil"/>
                    <w:bottom w:val="single" w:sz="4" w:space="0" w:color="auto"/>
                    <w:right w:val="single" w:sz="4" w:space="0" w:color="auto"/>
                  </w:tcBorders>
                  <w:shd w:val="clear" w:color="000000" w:fill="FFFFFF"/>
                  <w:vAlign w:val="center"/>
                  <w:hideMark/>
                </w:tcPr>
                <w:p w14:paraId="772D9783" w14:textId="77777777" w:rsidR="00012687" w:rsidRPr="00C5432C" w:rsidRDefault="00012687" w:rsidP="00012687">
                  <w:pPr>
                    <w:ind w:firstLineChars="16" w:firstLine="32"/>
                    <w:rPr>
                      <w:rFonts w:ascii="Arial" w:eastAsia="Times New Roman" w:hAnsi="Arial" w:cs="Arial"/>
                      <w:color w:val="404040"/>
                      <w:sz w:val="20"/>
                      <w:szCs w:val="20"/>
                      <w:lang w:val="sl-SI" w:eastAsia="sl-SI"/>
                    </w:rPr>
                  </w:pPr>
                  <w:r w:rsidRPr="00C5432C">
                    <w:rPr>
                      <w:rFonts w:ascii="Arial" w:eastAsia="Times New Roman" w:hAnsi="Arial" w:cs="Arial"/>
                      <w:color w:val="404040"/>
                      <w:sz w:val="20"/>
                      <w:szCs w:val="20"/>
                      <w:lang w:val="sl-SI" w:eastAsia="sl-SI"/>
                    </w:rPr>
                    <w:t>45.000 €</w:t>
                  </w:r>
                </w:p>
              </w:tc>
              <w:tc>
                <w:tcPr>
                  <w:tcW w:w="1134" w:type="dxa"/>
                  <w:tcBorders>
                    <w:top w:val="single" w:sz="4" w:space="0" w:color="auto"/>
                    <w:left w:val="nil"/>
                    <w:bottom w:val="single" w:sz="4" w:space="0" w:color="auto"/>
                    <w:right w:val="single" w:sz="4" w:space="0" w:color="auto"/>
                  </w:tcBorders>
                  <w:shd w:val="clear" w:color="000000" w:fill="FFFFFF"/>
                  <w:vAlign w:val="center"/>
                </w:tcPr>
                <w:p w14:paraId="35E97650" w14:textId="38FC2C2D" w:rsidR="00012687" w:rsidRPr="00C5432C" w:rsidRDefault="00012687" w:rsidP="00012687">
                  <w:pPr>
                    <w:rPr>
                      <w:rFonts w:ascii="Arial" w:eastAsia="Times New Roman" w:hAnsi="Arial" w:cs="Arial"/>
                      <w:color w:val="404040"/>
                      <w:sz w:val="20"/>
                      <w:szCs w:val="20"/>
                      <w:lang w:val="sl-SI" w:eastAsia="sl-SI"/>
                    </w:rPr>
                  </w:pPr>
                  <w:r w:rsidRPr="00C5432C">
                    <w:rPr>
                      <w:rFonts w:ascii="Arial" w:eastAsia="Times New Roman" w:hAnsi="Arial" w:cs="Arial"/>
                      <w:color w:val="404040"/>
                      <w:sz w:val="20"/>
                      <w:szCs w:val="20"/>
                      <w:lang w:val="sl-SI" w:eastAsia="sl-SI"/>
                    </w:rPr>
                    <w:t>37.000 €</w:t>
                  </w:r>
                  <w:r w:rsidRPr="00C5432C">
                    <w:rPr>
                      <w:rFonts w:ascii="Arial" w:eastAsia="Times New Roman" w:hAnsi="Arial" w:cs="Arial"/>
                      <w:sz w:val="20"/>
                      <w:szCs w:val="20"/>
                      <w:lang w:val="sl-SI" w:eastAsia="sl-SI"/>
                    </w:rPr>
                    <w:t> </w:t>
                  </w:r>
                </w:p>
              </w:tc>
              <w:tc>
                <w:tcPr>
                  <w:tcW w:w="919" w:type="dxa"/>
                  <w:tcBorders>
                    <w:top w:val="nil"/>
                    <w:left w:val="single" w:sz="4" w:space="0" w:color="auto"/>
                    <w:bottom w:val="single" w:sz="4" w:space="0" w:color="auto"/>
                    <w:right w:val="single" w:sz="4" w:space="0" w:color="auto"/>
                  </w:tcBorders>
                  <w:shd w:val="clear" w:color="000000" w:fill="FFFFFF"/>
                  <w:vAlign w:val="center"/>
                  <w:hideMark/>
                </w:tcPr>
                <w:p w14:paraId="2B1A6FE8" w14:textId="0CA1CAB0" w:rsidR="00012687" w:rsidRPr="00C5432C" w:rsidRDefault="00012687" w:rsidP="00012687">
                  <w:pPr>
                    <w:rPr>
                      <w:rFonts w:ascii="Arial" w:eastAsia="Times New Roman" w:hAnsi="Arial" w:cs="Arial"/>
                      <w:color w:val="404040"/>
                      <w:sz w:val="20"/>
                      <w:szCs w:val="20"/>
                      <w:lang w:val="sl-SI" w:eastAsia="sl-SI"/>
                    </w:rPr>
                  </w:pPr>
                  <w:r w:rsidRPr="00C5432C">
                    <w:rPr>
                      <w:rFonts w:ascii="Arial" w:eastAsia="Times New Roman" w:hAnsi="Arial" w:cs="Arial"/>
                      <w:color w:val="404040"/>
                      <w:sz w:val="20"/>
                      <w:szCs w:val="20"/>
                      <w:lang w:val="sl-SI" w:eastAsia="sl-SI"/>
                    </w:rPr>
                    <w:t>7–9</w:t>
                  </w:r>
                </w:p>
              </w:tc>
              <w:tc>
                <w:tcPr>
                  <w:tcW w:w="2661" w:type="dxa"/>
                  <w:tcBorders>
                    <w:top w:val="nil"/>
                    <w:left w:val="nil"/>
                    <w:bottom w:val="single" w:sz="4" w:space="0" w:color="auto"/>
                    <w:right w:val="single" w:sz="8" w:space="0" w:color="auto"/>
                  </w:tcBorders>
                  <w:shd w:val="clear" w:color="000000" w:fill="FFFFFF"/>
                  <w:vAlign w:val="center"/>
                  <w:hideMark/>
                </w:tcPr>
                <w:p w14:paraId="7581CA94" w14:textId="77777777" w:rsidR="00012687" w:rsidRPr="00C5432C" w:rsidRDefault="00012687" w:rsidP="00012687">
                  <w:pPr>
                    <w:ind w:firstLineChars="100" w:firstLine="240"/>
                    <w:rPr>
                      <w:rFonts w:ascii="Arial" w:eastAsia="Times New Roman" w:hAnsi="Arial" w:cs="Arial"/>
                      <w:color w:val="404040"/>
                      <w:sz w:val="20"/>
                      <w:szCs w:val="20"/>
                      <w:lang w:val="sl-SI" w:eastAsia="sl-SI"/>
                    </w:rPr>
                  </w:pPr>
                  <w:hyperlink r:id="rId61" w:history="1">
                    <w:r w:rsidRPr="00C5432C">
                      <w:rPr>
                        <w:rFonts w:ascii="Arial" w:eastAsia="Times New Roman" w:hAnsi="Arial" w:cs="Arial"/>
                        <w:color w:val="404040"/>
                        <w:sz w:val="20"/>
                        <w:szCs w:val="20"/>
                        <w:lang w:val="sl-SI" w:eastAsia="sl-SI"/>
                      </w:rPr>
                      <w:t>Toyota Slovenija</w:t>
                    </w:r>
                  </w:hyperlink>
                </w:p>
              </w:tc>
            </w:tr>
            <w:tr w:rsidR="00012687" w:rsidRPr="009E7868" w14:paraId="0082A2DE" w14:textId="77777777" w:rsidTr="00012687">
              <w:trPr>
                <w:trHeight w:val="448"/>
              </w:trPr>
              <w:tc>
                <w:tcPr>
                  <w:tcW w:w="2608" w:type="dxa"/>
                  <w:tcBorders>
                    <w:top w:val="single" w:sz="4" w:space="0" w:color="auto"/>
                    <w:left w:val="single" w:sz="8" w:space="0" w:color="auto"/>
                    <w:bottom w:val="single" w:sz="4" w:space="0" w:color="auto"/>
                    <w:right w:val="single" w:sz="4" w:space="0" w:color="auto"/>
                  </w:tcBorders>
                  <w:shd w:val="clear" w:color="000000" w:fill="FFFFFF"/>
                  <w:vAlign w:val="center"/>
                  <w:hideMark/>
                </w:tcPr>
                <w:p w14:paraId="776C7465" w14:textId="77777777" w:rsidR="00012687" w:rsidRPr="00C5432C" w:rsidRDefault="00012687" w:rsidP="00012687">
                  <w:pPr>
                    <w:rPr>
                      <w:rFonts w:ascii="Arial" w:eastAsia="Times New Roman" w:hAnsi="Arial" w:cs="Arial"/>
                      <w:color w:val="404040"/>
                      <w:sz w:val="20"/>
                      <w:szCs w:val="20"/>
                      <w:lang w:val="sl-SI" w:eastAsia="sl-SI"/>
                    </w:rPr>
                  </w:pPr>
                  <w:r w:rsidRPr="00C5432C">
                    <w:rPr>
                      <w:rFonts w:ascii="Arial" w:eastAsia="Times New Roman" w:hAnsi="Arial" w:cs="Arial"/>
                      <w:color w:val="404040"/>
                      <w:sz w:val="20"/>
                      <w:szCs w:val="20"/>
                      <w:lang w:val="sl-SI" w:eastAsia="sl-SI"/>
                    </w:rPr>
                    <w:t>Volkswagen ID. Buzz</w:t>
                  </w:r>
                </w:p>
              </w:tc>
              <w:tc>
                <w:tcPr>
                  <w:tcW w:w="1191" w:type="dxa"/>
                  <w:tcBorders>
                    <w:top w:val="single" w:sz="4" w:space="0" w:color="auto"/>
                    <w:left w:val="nil"/>
                    <w:bottom w:val="single" w:sz="4" w:space="0" w:color="auto"/>
                    <w:right w:val="single" w:sz="4" w:space="0" w:color="auto"/>
                  </w:tcBorders>
                  <w:shd w:val="clear" w:color="000000" w:fill="FFFFFF"/>
                  <w:vAlign w:val="center"/>
                  <w:hideMark/>
                </w:tcPr>
                <w:p w14:paraId="16BA506A" w14:textId="77777777" w:rsidR="00012687" w:rsidRPr="00C5432C" w:rsidRDefault="00012687" w:rsidP="00012687">
                  <w:pPr>
                    <w:ind w:firstLineChars="16" w:firstLine="32"/>
                    <w:rPr>
                      <w:rFonts w:ascii="Arial" w:eastAsia="Times New Roman" w:hAnsi="Arial" w:cs="Arial"/>
                      <w:color w:val="404040"/>
                      <w:sz w:val="20"/>
                      <w:szCs w:val="20"/>
                      <w:lang w:val="sl-SI" w:eastAsia="sl-SI"/>
                    </w:rPr>
                  </w:pPr>
                  <w:r w:rsidRPr="00C5432C">
                    <w:rPr>
                      <w:rFonts w:ascii="Arial" w:eastAsia="Times New Roman" w:hAnsi="Arial" w:cs="Arial"/>
                      <w:color w:val="404040"/>
                      <w:sz w:val="20"/>
                      <w:szCs w:val="20"/>
                      <w:lang w:val="sl-SI" w:eastAsia="sl-SI"/>
                    </w:rPr>
                    <w:t>65.000 €</w:t>
                  </w:r>
                </w:p>
              </w:tc>
              <w:tc>
                <w:tcPr>
                  <w:tcW w:w="1134" w:type="dxa"/>
                  <w:tcBorders>
                    <w:top w:val="single" w:sz="4" w:space="0" w:color="auto"/>
                    <w:left w:val="nil"/>
                    <w:bottom w:val="single" w:sz="4" w:space="0" w:color="auto"/>
                    <w:right w:val="single" w:sz="4" w:space="0" w:color="auto"/>
                  </w:tcBorders>
                  <w:shd w:val="clear" w:color="000000" w:fill="FFFFFF"/>
                  <w:vAlign w:val="center"/>
                </w:tcPr>
                <w:p w14:paraId="5D33F5C9" w14:textId="3D3799BB" w:rsidR="00012687" w:rsidRPr="00C5432C" w:rsidRDefault="00012687" w:rsidP="00012687">
                  <w:pPr>
                    <w:rPr>
                      <w:rFonts w:ascii="Arial" w:eastAsia="Times New Roman" w:hAnsi="Arial" w:cs="Arial"/>
                      <w:color w:val="404040"/>
                      <w:sz w:val="20"/>
                      <w:szCs w:val="20"/>
                      <w:lang w:val="sl-SI" w:eastAsia="sl-SI"/>
                    </w:rPr>
                  </w:pPr>
                  <w:r w:rsidRPr="00C5432C">
                    <w:rPr>
                      <w:rFonts w:ascii="Arial" w:eastAsia="Times New Roman" w:hAnsi="Arial" w:cs="Arial"/>
                      <w:color w:val="404040"/>
                      <w:sz w:val="20"/>
                      <w:szCs w:val="20"/>
                      <w:lang w:val="sl-SI" w:eastAsia="sl-SI"/>
                    </w:rPr>
                    <w:t>53.000 €</w:t>
                  </w:r>
                  <w:r w:rsidRPr="00C5432C">
                    <w:rPr>
                      <w:rFonts w:ascii="Arial" w:eastAsia="Times New Roman" w:hAnsi="Arial" w:cs="Arial"/>
                      <w:sz w:val="20"/>
                      <w:szCs w:val="20"/>
                      <w:lang w:val="sl-SI" w:eastAsia="sl-SI"/>
                    </w:rPr>
                    <w:t> </w:t>
                  </w:r>
                </w:p>
              </w:tc>
              <w:tc>
                <w:tcPr>
                  <w:tcW w:w="91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4ABA098" w14:textId="586CB3A0" w:rsidR="00012687" w:rsidRPr="00C5432C" w:rsidRDefault="00012687" w:rsidP="00012687">
                  <w:pPr>
                    <w:rPr>
                      <w:rFonts w:ascii="Arial" w:eastAsia="Times New Roman" w:hAnsi="Arial" w:cs="Arial"/>
                      <w:color w:val="404040"/>
                      <w:sz w:val="20"/>
                      <w:szCs w:val="20"/>
                      <w:lang w:val="sl-SI" w:eastAsia="sl-SI"/>
                    </w:rPr>
                  </w:pPr>
                  <w:r w:rsidRPr="00C5432C">
                    <w:rPr>
                      <w:rFonts w:ascii="Arial" w:eastAsia="Times New Roman" w:hAnsi="Arial" w:cs="Arial"/>
                      <w:color w:val="404040"/>
                      <w:sz w:val="20"/>
                      <w:szCs w:val="20"/>
                      <w:lang w:val="sl-SI" w:eastAsia="sl-SI"/>
                    </w:rPr>
                    <w:t>5 ali 7</w:t>
                  </w:r>
                </w:p>
              </w:tc>
              <w:tc>
                <w:tcPr>
                  <w:tcW w:w="2661" w:type="dxa"/>
                  <w:tcBorders>
                    <w:top w:val="single" w:sz="4" w:space="0" w:color="auto"/>
                    <w:left w:val="nil"/>
                    <w:bottom w:val="single" w:sz="4" w:space="0" w:color="auto"/>
                    <w:right w:val="single" w:sz="8" w:space="0" w:color="auto"/>
                  </w:tcBorders>
                  <w:shd w:val="clear" w:color="000000" w:fill="FFFFFF"/>
                  <w:vAlign w:val="center"/>
                  <w:hideMark/>
                </w:tcPr>
                <w:p w14:paraId="3871CAEC" w14:textId="77777777" w:rsidR="00012687" w:rsidRPr="00C5432C" w:rsidRDefault="00012687" w:rsidP="00012687">
                  <w:pPr>
                    <w:ind w:firstLineChars="100" w:firstLine="240"/>
                    <w:rPr>
                      <w:rFonts w:ascii="Arial" w:eastAsia="Times New Roman" w:hAnsi="Arial" w:cs="Arial"/>
                      <w:color w:val="404040"/>
                      <w:sz w:val="20"/>
                      <w:szCs w:val="20"/>
                      <w:lang w:val="sl-SI" w:eastAsia="sl-SI"/>
                    </w:rPr>
                  </w:pPr>
                  <w:hyperlink r:id="rId62" w:history="1">
                    <w:r w:rsidRPr="00C5432C">
                      <w:rPr>
                        <w:rFonts w:ascii="Arial" w:eastAsia="Times New Roman" w:hAnsi="Arial" w:cs="Arial"/>
                        <w:color w:val="404040"/>
                        <w:sz w:val="20"/>
                        <w:szCs w:val="20"/>
                        <w:lang w:val="sl-SI" w:eastAsia="sl-SI"/>
                      </w:rPr>
                      <w:t>Volkswagen Slovenija</w:t>
                    </w:r>
                  </w:hyperlink>
                </w:p>
              </w:tc>
            </w:tr>
            <w:tr w:rsidR="00012687" w:rsidRPr="009E7868" w14:paraId="76E5955C" w14:textId="77777777" w:rsidTr="00012687">
              <w:trPr>
                <w:trHeight w:val="448"/>
              </w:trPr>
              <w:tc>
                <w:tcPr>
                  <w:tcW w:w="2608" w:type="dxa"/>
                  <w:tcBorders>
                    <w:top w:val="single" w:sz="4" w:space="0" w:color="auto"/>
                    <w:left w:val="single" w:sz="8" w:space="0" w:color="auto"/>
                    <w:bottom w:val="single" w:sz="4" w:space="0" w:color="auto"/>
                    <w:right w:val="single" w:sz="4" w:space="0" w:color="auto"/>
                  </w:tcBorders>
                  <w:shd w:val="clear" w:color="000000" w:fill="FFFFFF"/>
                  <w:vAlign w:val="center"/>
                </w:tcPr>
                <w:p w14:paraId="4892503F" w14:textId="2516369D" w:rsidR="00012687" w:rsidRPr="00C5432C" w:rsidRDefault="00012687" w:rsidP="00012687">
                  <w:pPr>
                    <w:rPr>
                      <w:rFonts w:ascii="Arial" w:eastAsia="Times New Roman" w:hAnsi="Arial" w:cs="Arial"/>
                      <w:b/>
                      <w:bCs/>
                      <w:color w:val="404040"/>
                      <w:sz w:val="20"/>
                      <w:szCs w:val="20"/>
                      <w:lang w:val="sl-SI" w:eastAsia="sl-SI"/>
                    </w:rPr>
                  </w:pPr>
                  <w:r w:rsidRPr="00C5432C">
                    <w:rPr>
                      <w:rFonts w:ascii="Arial" w:eastAsia="Times New Roman" w:hAnsi="Arial" w:cs="Arial"/>
                      <w:b/>
                      <w:bCs/>
                      <w:color w:val="404040"/>
                      <w:sz w:val="20"/>
                      <w:szCs w:val="20"/>
                      <w:lang w:val="sl-SI" w:eastAsia="sl-SI"/>
                    </w:rPr>
                    <w:t>Povprečna cena</w:t>
                  </w:r>
                </w:p>
              </w:tc>
              <w:tc>
                <w:tcPr>
                  <w:tcW w:w="1191" w:type="dxa"/>
                  <w:tcBorders>
                    <w:top w:val="single" w:sz="4" w:space="0" w:color="auto"/>
                    <w:left w:val="nil"/>
                    <w:bottom w:val="single" w:sz="4" w:space="0" w:color="auto"/>
                    <w:right w:val="single" w:sz="4" w:space="0" w:color="auto"/>
                  </w:tcBorders>
                  <w:shd w:val="clear" w:color="000000" w:fill="FFFFFF"/>
                  <w:vAlign w:val="center"/>
                </w:tcPr>
                <w:p w14:paraId="301D5C3A" w14:textId="0F55BCC0" w:rsidR="00012687" w:rsidRPr="00C5432C" w:rsidRDefault="00012687" w:rsidP="00012687">
                  <w:pPr>
                    <w:ind w:firstLineChars="16" w:firstLine="32"/>
                    <w:rPr>
                      <w:rFonts w:ascii="Arial" w:eastAsia="Times New Roman" w:hAnsi="Arial" w:cs="Arial"/>
                      <w:b/>
                      <w:bCs/>
                      <w:color w:val="404040"/>
                      <w:sz w:val="20"/>
                      <w:szCs w:val="20"/>
                      <w:lang w:val="sl-SI" w:eastAsia="sl-SI"/>
                    </w:rPr>
                  </w:pPr>
                  <w:r w:rsidRPr="00C5432C">
                    <w:rPr>
                      <w:rFonts w:ascii="Arial" w:eastAsia="Times New Roman" w:hAnsi="Arial" w:cs="Arial"/>
                      <w:b/>
                      <w:bCs/>
                      <w:color w:val="404040"/>
                      <w:sz w:val="20"/>
                      <w:szCs w:val="20"/>
                      <w:lang w:val="sl-SI" w:eastAsia="sl-SI"/>
                    </w:rPr>
                    <w:t>48.000 €</w:t>
                  </w:r>
                </w:p>
              </w:tc>
              <w:tc>
                <w:tcPr>
                  <w:tcW w:w="1134" w:type="dxa"/>
                  <w:tcBorders>
                    <w:top w:val="single" w:sz="4" w:space="0" w:color="auto"/>
                    <w:left w:val="nil"/>
                    <w:bottom w:val="single" w:sz="4" w:space="0" w:color="auto"/>
                    <w:right w:val="single" w:sz="4" w:space="0" w:color="auto"/>
                  </w:tcBorders>
                  <w:shd w:val="clear" w:color="000000" w:fill="FFFFFF"/>
                  <w:vAlign w:val="center"/>
                </w:tcPr>
                <w:p w14:paraId="33F4E8AA" w14:textId="19117D8B" w:rsidR="00012687" w:rsidRPr="00C5432C" w:rsidRDefault="00012687" w:rsidP="00012687">
                  <w:pPr>
                    <w:rPr>
                      <w:rFonts w:ascii="Arial" w:eastAsia="Times New Roman" w:hAnsi="Arial" w:cs="Arial"/>
                      <w:b/>
                      <w:bCs/>
                      <w:color w:val="404040"/>
                      <w:sz w:val="20"/>
                      <w:szCs w:val="20"/>
                      <w:lang w:val="sl-SI" w:eastAsia="sl-SI"/>
                    </w:rPr>
                  </w:pPr>
                  <w:r w:rsidRPr="00C5432C">
                    <w:rPr>
                      <w:rFonts w:ascii="Arial" w:eastAsia="Times New Roman" w:hAnsi="Arial" w:cs="Arial"/>
                      <w:b/>
                      <w:bCs/>
                      <w:color w:val="404040"/>
                      <w:sz w:val="20"/>
                      <w:szCs w:val="20"/>
                      <w:lang w:val="sl-SI" w:eastAsia="sl-SI"/>
                    </w:rPr>
                    <w:t>39.000 €</w:t>
                  </w:r>
                  <w:r w:rsidRPr="00C5432C">
                    <w:rPr>
                      <w:rFonts w:ascii="Arial" w:eastAsia="Times New Roman" w:hAnsi="Arial" w:cs="Arial"/>
                      <w:b/>
                      <w:bCs/>
                      <w:sz w:val="20"/>
                      <w:szCs w:val="20"/>
                      <w:lang w:val="sl-SI" w:eastAsia="sl-SI"/>
                    </w:rPr>
                    <w:t> </w:t>
                  </w:r>
                </w:p>
              </w:tc>
              <w:tc>
                <w:tcPr>
                  <w:tcW w:w="919" w:type="dxa"/>
                  <w:tcBorders>
                    <w:top w:val="single" w:sz="4" w:space="0" w:color="auto"/>
                    <w:left w:val="single" w:sz="4" w:space="0" w:color="auto"/>
                    <w:bottom w:val="single" w:sz="4" w:space="0" w:color="auto"/>
                    <w:right w:val="single" w:sz="4" w:space="0" w:color="auto"/>
                  </w:tcBorders>
                  <w:shd w:val="clear" w:color="000000" w:fill="FFFFFF"/>
                  <w:vAlign w:val="center"/>
                </w:tcPr>
                <w:p w14:paraId="7167E0A7" w14:textId="2D69191B" w:rsidR="00012687" w:rsidRPr="00C5432C" w:rsidRDefault="00012687" w:rsidP="00012687">
                  <w:pPr>
                    <w:rPr>
                      <w:rFonts w:ascii="Arial" w:eastAsia="Times New Roman" w:hAnsi="Arial" w:cs="Arial"/>
                      <w:color w:val="404040"/>
                      <w:sz w:val="20"/>
                      <w:szCs w:val="20"/>
                      <w:lang w:val="sl-SI" w:eastAsia="sl-SI"/>
                    </w:rPr>
                  </w:pPr>
                </w:p>
              </w:tc>
              <w:tc>
                <w:tcPr>
                  <w:tcW w:w="2661" w:type="dxa"/>
                  <w:tcBorders>
                    <w:top w:val="single" w:sz="4" w:space="0" w:color="auto"/>
                    <w:left w:val="nil"/>
                    <w:bottom w:val="single" w:sz="4" w:space="0" w:color="auto"/>
                    <w:right w:val="single" w:sz="8" w:space="0" w:color="auto"/>
                  </w:tcBorders>
                  <w:shd w:val="clear" w:color="000000" w:fill="FFFFFF"/>
                  <w:vAlign w:val="center"/>
                </w:tcPr>
                <w:p w14:paraId="392260BA" w14:textId="77777777" w:rsidR="00012687" w:rsidRPr="00C5432C" w:rsidRDefault="00012687" w:rsidP="00012687">
                  <w:pPr>
                    <w:ind w:firstLineChars="100" w:firstLine="200"/>
                    <w:rPr>
                      <w:rFonts w:ascii="Arial" w:eastAsia="Times New Roman" w:hAnsi="Arial" w:cs="Arial"/>
                      <w:color w:val="404040"/>
                      <w:sz w:val="20"/>
                      <w:szCs w:val="20"/>
                      <w:lang w:val="sl-SI" w:eastAsia="sl-SI"/>
                    </w:rPr>
                  </w:pPr>
                </w:p>
              </w:tc>
            </w:tr>
            <w:tr w:rsidR="00012687" w:rsidRPr="006949C2" w14:paraId="1702F917" w14:textId="77777777" w:rsidTr="00012687">
              <w:trPr>
                <w:trHeight w:val="448"/>
              </w:trPr>
              <w:tc>
                <w:tcPr>
                  <w:tcW w:w="2608" w:type="dxa"/>
                  <w:tcBorders>
                    <w:top w:val="single" w:sz="4" w:space="0" w:color="auto"/>
                    <w:left w:val="single" w:sz="8" w:space="0" w:color="auto"/>
                    <w:bottom w:val="single" w:sz="4" w:space="0" w:color="auto"/>
                    <w:right w:val="single" w:sz="4" w:space="0" w:color="auto"/>
                  </w:tcBorders>
                  <w:shd w:val="clear" w:color="000000" w:fill="FFFFFF"/>
                  <w:vAlign w:val="center"/>
                </w:tcPr>
                <w:p w14:paraId="3565BA02" w14:textId="3EC596F5" w:rsidR="00012687" w:rsidRPr="00C5432C" w:rsidRDefault="00012687" w:rsidP="00012687">
                  <w:pPr>
                    <w:rPr>
                      <w:rFonts w:ascii="Arial" w:eastAsia="Times New Roman" w:hAnsi="Arial" w:cs="Arial"/>
                      <w:b/>
                      <w:bCs/>
                      <w:color w:val="404040"/>
                      <w:sz w:val="20"/>
                      <w:szCs w:val="20"/>
                      <w:lang w:val="sl-SI" w:eastAsia="sl-SI"/>
                    </w:rPr>
                  </w:pPr>
                  <w:r w:rsidRPr="00C5432C">
                    <w:rPr>
                      <w:rFonts w:ascii="Arial" w:eastAsia="Times New Roman" w:hAnsi="Arial" w:cs="Arial"/>
                      <w:b/>
                      <w:bCs/>
                      <w:color w:val="404040"/>
                      <w:sz w:val="20"/>
                      <w:szCs w:val="20"/>
                      <w:lang w:val="sl-SI" w:eastAsia="sl-SI"/>
                    </w:rPr>
                    <w:t>Povprečna cena vozila z 9 sedeži</w:t>
                  </w:r>
                </w:p>
              </w:tc>
              <w:tc>
                <w:tcPr>
                  <w:tcW w:w="1191" w:type="dxa"/>
                  <w:tcBorders>
                    <w:top w:val="single" w:sz="4" w:space="0" w:color="auto"/>
                    <w:left w:val="nil"/>
                    <w:bottom w:val="single" w:sz="4" w:space="0" w:color="auto"/>
                    <w:right w:val="single" w:sz="4" w:space="0" w:color="auto"/>
                  </w:tcBorders>
                  <w:shd w:val="clear" w:color="000000" w:fill="FFFFFF"/>
                  <w:vAlign w:val="center"/>
                </w:tcPr>
                <w:p w14:paraId="1A9D9EF1" w14:textId="708ED287" w:rsidR="00012687" w:rsidRPr="00C5432C" w:rsidRDefault="00012687" w:rsidP="00012687">
                  <w:pPr>
                    <w:ind w:firstLineChars="16" w:firstLine="32"/>
                    <w:rPr>
                      <w:rFonts w:ascii="Arial" w:eastAsia="Times New Roman" w:hAnsi="Arial" w:cs="Arial"/>
                      <w:b/>
                      <w:bCs/>
                      <w:color w:val="404040"/>
                      <w:sz w:val="20"/>
                      <w:szCs w:val="20"/>
                      <w:lang w:val="sl-SI" w:eastAsia="sl-SI"/>
                    </w:rPr>
                  </w:pPr>
                  <w:r w:rsidRPr="00C5432C">
                    <w:rPr>
                      <w:rFonts w:ascii="Arial" w:eastAsia="Times New Roman" w:hAnsi="Arial" w:cs="Arial"/>
                      <w:b/>
                      <w:bCs/>
                      <w:color w:val="404040"/>
                      <w:sz w:val="20"/>
                      <w:szCs w:val="20"/>
                      <w:lang w:val="sl-SI" w:eastAsia="sl-SI"/>
                    </w:rPr>
                    <w:t>49.800 €</w:t>
                  </w:r>
                </w:p>
              </w:tc>
              <w:tc>
                <w:tcPr>
                  <w:tcW w:w="1134" w:type="dxa"/>
                  <w:tcBorders>
                    <w:top w:val="single" w:sz="4" w:space="0" w:color="auto"/>
                    <w:left w:val="nil"/>
                    <w:bottom w:val="single" w:sz="4" w:space="0" w:color="auto"/>
                    <w:right w:val="single" w:sz="4" w:space="0" w:color="auto"/>
                  </w:tcBorders>
                  <w:shd w:val="clear" w:color="000000" w:fill="FFFFFF"/>
                  <w:vAlign w:val="center"/>
                </w:tcPr>
                <w:p w14:paraId="5C10A173" w14:textId="4F09F278" w:rsidR="00012687" w:rsidRPr="00C5432C" w:rsidRDefault="00012687" w:rsidP="00012687">
                  <w:pPr>
                    <w:rPr>
                      <w:rFonts w:ascii="Arial" w:eastAsia="Times New Roman" w:hAnsi="Arial" w:cs="Arial"/>
                      <w:b/>
                      <w:bCs/>
                      <w:color w:val="404040"/>
                      <w:sz w:val="20"/>
                      <w:szCs w:val="20"/>
                      <w:lang w:val="sl-SI" w:eastAsia="sl-SI"/>
                    </w:rPr>
                  </w:pPr>
                  <w:r w:rsidRPr="00C5432C">
                    <w:rPr>
                      <w:rFonts w:ascii="Arial" w:eastAsia="Times New Roman" w:hAnsi="Arial" w:cs="Arial"/>
                      <w:b/>
                      <w:bCs/>
                      <w:color w:val="404040"/>
                      <w:sz w:val="20"/>
                      <w:szCs w:val="20"/>
                      <w:lang w:val="sl-SI" w:eastAsia="sl-SI"/>
                    </w:rPr>
                    <w:t>41.000 €</w:t>
                  </w:r>
                  <w:r w:rsidRPr="00C5432C">
                    <w:rPr>
                      <w:rFonts w:ascii="Arial" w:eastAsia="Times New Roman" w:hAnsi="Arial" w:cs="Arial"/>
                      <w:b/>
                      <w:bCs/>
                      <w:sz w:val="20"/>
                      <w:szCs w:val="20"/>
                      <w:lang w:val="sl-SI" w:eastAsia="sl-SI"/>
                    </w:rPr>
                    <w:t> </w:t>
                  </w:r>
                </w:p>
              </w:tc>
              <w:tc>
                <w:tcPr>
                  <w:tcW w:w="919" w:type="dxa"/>
                  <w:tcBorders>
                    <w:top w:val="single" w:sz="4" w:space="0" w:color="auto"/>
                    <w:left w:val="single" w:sz="4" w:space="0" w:color="auto"/>
                    <w:bottom w:val="single" w:sz="4" w:space="0" w:color="auto"/>
                    <w:right w:val="single" w:sz="4" w:space="0" w:color="auto"/>
                  </w:tcBorders>
                  <w:shd w:val="clear" w:color="000000" w:fill="FFFFFF"/>
                  <w:vAlign w:val="center"/>
                </w:tcPr>
                <w:p w14:paraId="2BE75094" w14:textId="558EA304" w:rsidR="00012687" w:rsidRPr="00C5432C" w:rsidRDefault="00012687" w:rsidP="00012687">
                  <w:pPr>
                    <w:rPr>
                      <w:rFonts w:ascii="Arial" w:eastAsia="Times New Roman" w:hAnsi="Arial" w:cs="Arial"/>
                      <w:color w:val="404040"/>
                      <w:sz w:val="20"/>
                      <w:szCs w:val="20"/>
                      <w:lang w:val="sl-SI" w:eastAsia="sl-SI"/>
                    </w:rPr>
                  </w:pPr>
                </w:p>
              </w:tc>
              <w:tc>
                <w:tcPr>
                  <w:tcW w:w="2661" w:type="dxa"/>
                  <w:tcBorders>
                    <w:top w:val="single" w:sz="4" w:space="0" w:color="auto"/>
                    <w:left w:val="nil"/>
                    <w:bottom w:val="single" w:sz="4" w:space="0" w:color="auto"/>
                    <w:right w:val="single" w:sz="8" w:space="0" w:color="auto"/>
                  </w:tcBorders>
                  <w:shd w:val="clear" w:color="000000" w:fill="FFFFFF"/>
                  <w:vAlign w:val="center"/>
                </w:tcPr>
                <w:p w14:paraId="640B0D1D" w14:textId="77777777" w:rsidR="00012687" w:rsidRPr="00C5432C" w:rsidRDefault="00012687" w:rsidP="00012687">
                  <w:pPr>
                    <w:ind w:firstLineChars="100" w:firstLine="200"/>
                    <w:rPr>
                      <w:rFonts w:ascii="Arial" w:eastAsia="Times New Roman" w:hAnsi="Arial" w:cs="Arial"/>
                      <w:color w:val="404040"/>
                      <w:sz w:val="20"/>
                      <w:szCs w:val="20"/>
                      <w:lang w:val="sl-SI" w:eastAsia="sl-SI"/>
                    </w:rPr>
                  </w:pPr>
                </w:p>
              </w:tc>
            </w:tr>
          </w:tbl>
          <w:p w14:paraId="2C9D3D77" w14:textId="69D377E0" w:rsidR="00B232FC" w:rsidRPr="00C5432C" w:rsidRDefault="00EF4CB7" w:rsidP="00244BC2">
            <w:pPr>
              <w:spacing w:after="120" w:line="276" w:lineRule="auto"/>
              <w:jc w:val="both"/>
              <w:rPr>
                <w:rFonts w:ascii="Arial" w:hAnsi="Arial" w:cs="Arial"/>
                <w:sz w:val="20"/>
                <w:szCs w:val="20"/>
                <w:lang w:val="sl-SI"/>
              </w:rPr>
            </w:pPr>
            <w:r>
              <w:rPr>
                <w:rFonts w:ascii="Arial" w:hAnsi="Arial" w:cs="Arial"/>
                <w:i/>
                <w:iCs/>
                <w:sz w:val="20"/>
                <w:szCs w:val="20"/>
                <w:lang w:val="sl-SI"/>
              </w:rPr>
              <w:t xml:space="preserve">Vir: </w:t>
            </w:r>
            <w:r w:rsidRPr="00E83C95">
              <w:rPr>
                <w:rFonts w:ascii="Arial" w:hAnsi="Arial" w:cs="Arial"/>
                <w:i/>
                <w:iCs/>
                <w:sz w:val="20"/>
                <w:szCs w:val="20"/>
                <w:lang w:val="sl-SI"/>
              </w:rPr>
              <w:t>uradne spletne strani generalnih zastopnikov z navedenimi znamkami in tipi vozil</w:t>
            </w:r>
          </w:p>
          <w:p w14:paraId="695C0CEE" w14:textId="519CB69F" w:rsidR="006F4F1E" w:rsidRDefault="006F4F1E" w:rsidP="00244BC2">
            <w:pPr>
              <w:spacing w:after="120" w:line="276" w:lineRule="auto"/>
              <w:jc w:val="both"/>
              <w:rPr>
                <w:rFonts w:ascii="Arial" w:hAnsi="Arial" w:cs="Arial"/>
                <w:sz w:val="20"/>
                <w:szCs w:val="20"/>
                <w:lang w:val="sl-SI"/>
              </w:rPr>
            </w:pPr>
            <w:r>
              <w:rPr>
                <w:rFonts w:ascii="Arial" w:hAnsi="Arial" w:cs="Arial"/>
                <w:sz w:val="20"/>
                <w:szCs w:val="20"/>
                <w:lang w:val="sl-SI"/>
              </w:rPr>
              <w:t>Pri vrednosti vozil smo upoštevali, da bodo 10% voznega parka predstavljali kombiji na štirikolesni pogon. V času priprave Načrta je bil tak na trgu eden – e-Transporter Kombi družbe Volkswagen</w:t>
            </w:r>
            <w:r>
              <w:rPr>
                <w:rStyle w:val="Sprotnaopomba-sklic"/>
                <w:rFonts w:ascii="Arial" w:hAnsi="Arial" w:cs="Arial"/>
                <w:sz w:val="20"/>
                <w:szCs w:val="20"/>
                <w:lang w:val="sl-SI"/>
              </w:rPr>
              <w:footnoteReference w:id="49"/>
            </w:r>
            <w:r>
              <w:rPr>
                <w:rFonts w:ascii="Arial" w:hAnsi="Arial" w:cs="Arial"/>
                <w:sz w:val="20"/>
                <w:szCs w:val="20"/>
                <w:lang w:val="sl-SI"/>
              </w:rPr>
              <w:t>. Upoštevana je vrednost brez DDV (5.000 EUR).</w:t>
            </w:r>
          </w:p>
          <w:p w14:paraId="49B7839C" w14:textId="2C77032E" w:rsidR="006629FF" w:rsidRPr="00C5432C" w:rsidRDefault="00BF7450" w:rsidP="00244BC2">
            <w:pPr>
              <w:spacing w:after="120" w:line="276" w:lineRule="auto"/>
              <w:jc w:val="both"/>
              <w:rPr>
                <w:rFonts w:ascii="Arial" w:hAnsi="Arial" w:cs="Arial"/>
                <w:sz w:val="20"/>
                <w:szCs w:val="20"/>
                <w:lang w:val="sl-SI"/>
              </w:rPr>
            </w:pPr>
            <w:r w:rsidRPr="00C5432C">
              <w:rPr>
                <w:rFonts w:ascii="Arial" w:hAnsi="Arial" w:cs="Arial"/>
                <w:sz w:val="20"/>
                <w:szCs w:val="20"/>
                <w:lang w:val="sl-SI"/>
              </w:rPr>
              <w:t xml:space="preserve">K vrednosti investicije so bili prišteti tekoči stroški </w:t>
            </w:r>
            <w:r w:rsidR="00AE38D1">
              <w:rPr>
                <w:rFonts w:ascii="Arial" w:hAnsi="Arial" w:cs="Arial"/>
                <w:sz w:val="20"/>
                <w:szCs w:val="20"/>
                <w:lang w:val="sl-SI"/>
              </w:rPr>
              <w:t>(na letni ravni) –</w:t>
            </w:r>
            <w:r w:rsidRPr="00C5432C">
              <w:rPr>
                <w:rFonts w:ascii="Arial" w:hAnsi="Arial" w:cs="Arial"/>
                <w:sz w:val="20"/>
                <w:szCs w:val="20"/>
                <w:lang w:val="sl-SI"/>
              </w:rPr>
              <w:t xml:space="preserve"> </w:t>
            </w:r>
            <w:r w:rsidR="00AE38D1">
              <w:rPr>
                <w:rFonts w:ascii="Arial" w:hAnsi="Arial" w:cs="Arial"/>
                <w:sz w:val="20"/>
                <w:szCs w:val="20"/>
                <w:lang w:val="sl-SI"/>
              </w:rPr>
              <w:t>1.500 EUR</w:t>
            </w:r>
            <w:r w:rsidRPr="00C5432C">
              <w:rPr>
                <w:rFonts w:ascii="Arial" w:hAnsi="Arial" w:cs="Arial"/>
                <w:sz w:val="20"/>
                <w:szCs w:val="20"/>
                <w:lang w:val="sl-SI"/>
              </w:rPr>
              <w:t xml:space="preserve"> vzdrževanje, 450 </w:t>
            </w:r>
            <w:r w:rsidR="00AE38D1">
              <w:rPr>
                <w:rFonts w:ascii="Arial" w:hAnsi="Arial" w:cs="Arial"/>
                <w:sz w:val="20"/>
                <w:szCs w:val="20"/>
                <w:lang w:val="sl-SI"/>
              </w:rPr>
              <w:t xml:space="preserve">EUR </w:t>
            </w:r>
            <w:r w:rsidRPr="00C5432C">
              <w:rPr>
                <w:rFonts w:ascii="Arial" w:hAnsi="Arial" w:cs="Arial"/>
                <w:sz w:val="20"/>
                <w:szCs w:val="20"/>
                <w:lang w:val="sl-SI"/>
              </w:rPr>
              <w:t>za obvezno zavarovanje potnikov, 1</w:t>
            </w:r>
            <w:r w:rsidR="00AE38D1">
              <w:rPr>
                <w:rFonts w:ascii="Arial" w:hAnsi="Arial" w:cs="Arial"/>
                <w:sz w:val="20"/>
                <w:szCs w:val="20"/>
                <w:lang w:val="sl-SI"/>
              </w:rPr>
              <w:t>.</w:t>
            </w:r>
            <w:r w:rsidRPr="00C5432C">
              <w:rPr>
                <w:rFonts w:ascii="Arial" w:hAnsi="Arial" w:cs="Arial"/>
                <w:sz w:val="20"/>
                <w:szCs w:val="20"/>
                <w:lang w:val="sl-SI"/>
              </w:rPr>
              <w:t>500</w:t>
            </w:r>
            <w:r w:rsidR="00AE38D1">
              <w:rPr>
                <w:rFonts w:ascii="Arial" w:hAnsi="Arial" w:cs="Arial"/>
                <w:sz w:val="20"/>
                <w:szCs w:val="20"/>
                <w:lang w:val="sl-SI"/>
              </w:rPr>
              <w:t xml:space="preserve"> EUR</w:t>
            </w:r>
            <w:r w:rsidRPr="00C5432C">
              <w:rPr>
                <w:rFonts w:ascii="Arial" w:hAnsi="Arial" w:cs="Arial"/>
                <w:sz w:val="20"/>
                <w:szCs w:val="20"/>
                <w:lang w:val="sl-SI"/>
              </w:rPr>
              <w:t xml:space="preserve"> za kasko zavarovanje vozila in 1</w:t>
            </w:r>
            <w:r w:rsidR="001C7097" w:rsidRPr="00C5432C">
              <w:rPr>
                <w:rFonts w:ascii="Arial" w:hAnsi="Arial" w:cs="Arial"/>
                <w:sz w:val="20"/>
                <w:szCs w:val="20"/>
                <w:lang w:val="sl-SI"/>
              </w:rPr>
              <w:t>30</w:t>
            </w:r>
            <w:r w:rsidR="00AE38D1">
              <w:rPr>
                <w:rFonts w:ascii="Arial" w:hAnsi="Arial" w:cs="Arial"/>
                <w:sz w:val="20"/>
                <w:szCs w:val="20"/>
                <w:lang w:val="sl-SI"/>
              </w:rPr>
              <w:t xml:space="preserve"> EUR</w:t>
            </w:r>
            <w:r w:rsidRPr="00C5432C">
              <w:rPr>
                <w:rFonts w:ascii="Arial" w:hAnsi="Arial" w:cs="Arial"/>
                <w:sz w:val="20"/>
                <w:szCs w:val="20"/>
                <w:lang w:val="sl-SI"/>
              </w:rPr>
              <w:t xml:space="preserve"> za registracijo vozil</w:t>
            </w:r>
            <w:r w:rsidR="00012687" w:rsidRPr="00C5432C">
              <w:rPr>
                <w:rFonts w:ascii="Arial" w:hAnsi="Arial" w:cs="Arial"/>
                <w:sz w:val="20"/>
                <w:szCs w:val="20"/>
                <w:lang w:val="sl-SI"/>
              </w:rPr>
              <w:t xml:space="preserve"> </w:t>
            </w:r>
            <w:r w:rsidR="00AE38D1">
              <w:rPr>
                <w:rFonts w:ascii="Arial" w:hAnsi="Arial" w:cs="Arial"/>
                <w:sz w:val="20"/>
                <w:szCs w:val="20"/>
                <w:lang w:val="sl-SI"/>
              </w:rPr>
              <w:t>ter 235 EUR za vinjeto</w:t>
            </w:r>
            <w:r w:rsidR="00012687" w:rsidRPr="00C5432C">
              <w:rPr>
                <w:rFonts w:ascii="Arial" w:hAnsi="Arial" w:cs="Arial"/>
                <w:sz w:val="20"/>
                <w:szCs w:val="20"/>
                <w:lang w:val="sl-SI"/>
              </w:rPr>
              <w:t>.</w:t>
            </w:r>
            <w:r w:rsidR="006629FF" w:rsidRPr="00C5432C">
              <w:rPr>
                <w:rFonts w:ascii="Arial" w:hAnsi="Arial" w:cs="Arial"/>
                <w:sz w:val="20"/>
                <w:szCs w:val="20"/>
                <w:lang w:val="sl-SI"/>
              </w:rPr>
              <w:t xml:space="preserve"> Vse postavke so bile pomnožene s skupnim številom vozil</w:t>
            </w:r>
            <w:r w:rsidR="006B3C77" w:rsidRPr="00C5432C">
              <w:rPr>
                <w:rFonts w:ascii="Arial" w:hAnsi="Arial" w:cs="Arial"/>
                <w:sz w:val="20"/>
                <w:szCs w:val="20"/>
                <w:lang w:val="sl-SI"/>
              </w:rPr>
              <w:t>, tj. 2</w:t>
            </w:r>
            <w:r w:rsidR="001C7097" w:rsidRPr="00C5432C">
              <w:rPr>
                <w:rFonts w:ascii="Arial" w:hAnsi="Arial" w:cs="Arial"/>
                <w:sz w:val="20"/>
                <w:szCs w:val="20"/>
                <w:lang w:val="sl-SI"/>
              </w:rPr>
              <w:t>47</w:t>
            </w:r>
            <w:r w:rsidR="006B3C77" w:rsidRPr="00C5432C">
              <w:rPr>
                <w:rFonts w:ascii="Arial" w:hAnsi="Arial" w:cs="Arial"/>
                <w:sz w:val="20"/>
                <w:szCs w:val="20"/>
                <w:lang w:val="sl-SI"/>
              </w:rPr>
              <w:t xml:space="preserve">. Pri številu vozil upoštevamo </w:t>
            </w:r>
            <w:r w:rsidR="006629FF" w:rsidRPr="00C5432C">
              <w:rPr>
                <w:rFonts w:ascii="Arial" w:hAnsi="Arial" w:cs="Arial"/>
                <w:sz w:val="20"/>
                <w:szCs w:val="20"/>
                <w:lang w:val="sl-SI"/>
              </w:rPr>
              <w:t xml:space="preserve">prometno-tehnično rezervo, ki morajo biti prav tako </w:t>
            </w:r>
            <w:r w:rsidR="00AE38D1">
              <w:rPr>
                <w:rFonts w:ascii="Arial" w:hAnsi="Arial" w:cs="Arial"/>
                <w:sz w:val="20"/>
                <w:szCs w:val="20"/>
                <w:lang w:val="sl-SI"/>
              </w:rPr>
              <w:t xml:space="preserve">registrirana, </w:t>
            </w:r>
            <w:r w:rsidR="006629FF" w:rsidRPr="00C5432C">
              <w:rPr>
                <w:rFonts w:ascii="Arial" w:hAnsi="Arial" w:cs="Arial"/>
                <w:sz w:val="20"/>
                <w:szCs w:val="20"/>
                <w:lang w:val="sl-SI"/>
              </w:rPr>
              <w:t>zavarovana</w:t>
            </w:r>
            <w:r w:rsidR="00AE38D1">
              <w:rPr>
                <w:rFonts w:ascii="Arial" w:hAnsi="Arial" w:cs="Arial"/>
                <w:sz w:val="20"/>
                <w:szCs w:val="20"/>
                <w:lang w:val="sl-SI"/>
              </w:rPr>
              <w:t xml:space="preserve"> in</w:t>
            </w:r>
            <w:r w:rsidR="006629FF" w:rsidRPr="00C5432C">
              <w:rPr>
                <w:rFonts w:ascii="Arial" w:hAnsi="Arial" w:cs="Arial"/>
                <w:sz w:val="20"/>
                <w:szCs w:val="20"/>
                <w:lang w:val="sl-SI"/>
              </w:rPr>
              <w:t xml:space="preserve"> vzdrževana.</w:t>
            </w:r>
          </w:p>
          <w:p w14:paraId="4C90B355" w14:textId="195967CB" w:rsidR="00871BC7" w:rsidRDefault="006629FF" w:rsidP="00244BC2">
            <w:pPr>
              <w:spacing w:after="240" w:line="276" w:lineRule="auto"/>
              <w:jc w:val="both"/>
              <w:rPr>
                <w:rFonts w:ascii="Arial" w:hAnsi="Arial" w:cs="Arial"/>
                <w:sz w:val="20"/>
                <w:szCs w:val="20"/>
                <w:lang w:val="sl-SI"/>
              </w:rPr>
            </w:pPr>
            <w:r w:rsidRPr="00C5432C">
              <w:rPr>
                <w:rFonts w:ascii="Arial" w:hAnsi="Arial" w:cs="Arial"/>
                <w:sz w:val="20"/>
                <w:szCs w:val="20"/>
                <w:lang w:val="sl-SI"/>
              </w:rPr>
              <w:t xml:space="preserve">Predviden je tudi nakup polnilnih postaj </w:t>
            </w:r>
            <w:r w:rsidR="00AE38D1">
              <w:rPr>
                <w:rFonts w:ascii="Arial" w:hAnsi="Arial" w:cs="Arial"/>
                <w:sz w:val="20"/>
                <w:szCs w:val="20"/>
                <w:lang w:val="sl-SI"/>
              </w:rPr>
              <w:t>(3.000 EUR</w:t>
            </w:r>
            <w:r w:rsidRPr="00C5432C">
              <w:rPr>
                <w:rFonts w:ascii="Arial" w:hAnsi="Arial" w:cs="Arial"/>
                <w:sz w:val="20"/>
                <w:szCs w:val="20"/>
                <w:lang w:val="sl-SI"/>
              </w:rPr>
              <w:t xml:space="preserve"> na enoto)</w:t>
            </w:r>
            <w:r w:rsidR="00012687" w:rsidRPr="00C5432C">
              <w:rPr>
                <w:rFonts w:ascii="Arial" w:hAnsi="Arial" w:cs="Arial"/>
                <w:sz w:val="20"/>
                <w:szCs w:val="20"/>
                <w:lang w:val="sl-SI"/>
              </w:rPr>
              <w:t>; t</w:t>
            </w:r>
            <w:r w:rsidRPr="00C5432C">
              <w:rPr>
                <w:rFonts w:ascii="Arial" w:hAnsi="Arial" w:cs="Arial"/>
                <w:sz w:val="20"/>
                <w:szCs w:val="20"/>
                <w:lang w:val="sl-SI"/>
              </w:rPr>
              <w:t xml:space="preserve">i stroški so bili pomnoženi s številom vozil </w:t>
            </w:r>
            <w:r w:rsidRPr="006949C2">
              <w:rPr>
                <w:rFonts w:ascii="Arial" w:hAnsi="Arial" w:cs="Arial"/>
                <w:sz w:val="20"/>
                <w:szCs w:val="20"/>
                <w:lang w:val="sl-SI"/>
              </w:rPr>
              <w:t>v obratovanju</w:t>
            </w:r>
            <w:r w:rsidRPr="00C5432C">
              <w:rPr>
                <w:rFonts w:ascii="Arial" w:hAnsi="Arial" w:cs="Arial"/>
                <w:sz w:val="20"/>
                <w:szCs w:val="20"/>
                <w:lang w:val="sl-SI"/>
              </w:rPr>
              <w:t>, tj. 2</w:t>
            </w:r>
            <w:r w:rsidR="001C7097" w:rsidRPr="00C5432C">
              <w:rPr>
                <w:rFonts w:ascii="Arial" w:hAnsi="Arial" w:cs="Arial"/>
                <w:sz w:val="20"/>
                <w:szCs w:val="20"/>
                <w:lang w:val="sl-SI"/>
              </w:rPr>
              <w:t>30</w:t>
            </w:r>
            <w:r w:rsidRPr="00C5432C">
              <w:rPr>
                <w:rFonts w:ascii="Arial" w:hAnsi="Arial" w:cs="Arial"/>
                <w:sz w:val="20"/>
                <w:szCs w:val="20"/>
                <w:lang w:val="sl-SI"/>
              </w:rPr>
              <w:t xml:space="preserve">. </w:t>
            </w:r>
          </w:p>
          <w:p w14:paraId="16615DB2" w14:textId="721B147A" w:rsidR="00AE38D1" w:rsidRDefault="00AE38D1" w:rsidP="00244BC2">
            <w:pPr>
              <w:spacing w:after="240" w:line="276" w:lineRule="auto"/>
              <w:jc w:val="both"/>
              <w:rPr>
                <w:rFonts w:ascii="Arial" w:hAnsi="Arial" w:cs="Arial"/>
                <w:sz w:val="20"/>
                <w:szCs w:val="20"/>
                <w:lang w:val="sl-SI"/>
              </w:rPr>
            </w:pPr>
            <w:r>
              <w:rPr>
                <w:rFonts w:ascii="Arial" w:hAnsi="Arial" w:cs="Arial"/>
                <w:sz w:val="20"/>
                <w:szCs w:val="20"/>
                <w:lang w:val="sl-SI"/>
              </w:rPr>
              <w:t xml:space="preserve">Vse vrednosti so razvidne iz priloge 1 k Načrtu (Preglednica stroškov.xls). </w:t>
            </w:r>
          </w:p>
          <w:p w14:paraId="5437328A" w14:textId="3F25F93D" w:rsidR="000268CD" w:rsidRPr="00C5432C" w:rsidRDefault="000268CD" w:rsidP="00244BC2">
            <w:pPr>
              <w:spacing w:after="240" w:line="276" w:lineRule="auto"/>
              <w:jc w:val="both"/>
              <w:rPr>
                <w:rFonts w:ascii="Arial" w:hAnsi="Arial" w:cs="Arial"/>
                <w:b/>
                <w:bCs/>
                <w:sz w:val="20"/>
                <w:szCs w:val="20"/>
                <w:lang w:val="sl-SI"/>
              </w:rPr>
            </w:pPr>
            <w:r w:rsidRPr="00C5432C">
              <w:rPr>
                <w:rFonts w:ascii="Arial" w:hAnsi="Arial" w:cs="Arial"/>
                <w:b/>
                <w:bCs/>
                <w:sz w:val="20"/>
                <w:szCs w:val="20"/>
                <w:lang w:val="sl-SI"/>
              </w:rPr>
              <w:t xml:space="preserve">Aktivnost </w:t>
            </w:r>
            <w:r w:rsidR="006F4F1E">
              <w:rPr>
                <w:rFonts w:ascii="Arial" w:hAnsi="Arial" w:cs="Arial"/>
                <w:b/>
                <w:bCs/>
                <w:sz w:val="20"/>
                <w:szCs w:val="20"/>
                <w:lang w:val="sl-SI"/>
              </w:rPr>
              <w:t>4</w:t>
            </w:r>
            <w:r w:rsidRPr="00C5432C">
              <w:rPr>
                <w:rFonts w:ascii="Arial" w:hAnsi="Arial" w:cs="Arial"/>
                <w:b/>
                <w:bCs/>
                <w:sz w:val="20"/>
                <w:szCs w:val="20"/>
                <w:lang w:val="sl-SI"/>
              </w:rPr>
              <w:t xml:space="preserve">: pogodba med DUJPP in izbranimi ponudniki za storitev prevoza (vozniki) </w:t>
            </w:r>
            <w:r w:rsidR="002B21B6">
              <w:rPr>
                <w:rFonts w:ascii="Arial" w:hAnsi="Arial" w:cs="Arial"/>
                <w:b/>
                <w:bCs/>
                <w:sz w:val="20"/>
                <w:szCs w:val="20"/>
                <w:lang w:val="sl-SI"/>
              </w:rPr>
              <w:t>–</w:t>
            </w:r>
            <w:r w:rsidRPr="00C5432C">
              <w:rPr>
                <w:rFonts w:ascii="Arial" w:hAnsi="Arial" w:cs="Arial"/>
                <w:b/>
                <w:bCs/>
                <w:sz w:val="20"/>
                <w:szCs w:val="20"/>
                <w:lang w:val="sl-SI"/>
              </w:rPr>
              <w:t xml:space="preserve"> </w:t>
            </w:r>
            <w:r w:rsidR="002B21B6">
              <w:rPr>
                <w:rFonts w:ascii="Arial" w:hAnsi="Arial" w:cs="Arial"/>
                <w:b/>
                <w:bCs/>
                <w:sz w:val="20"/>
                <w:szCs w:val="20"/>
                <w:lang w:val="sl-SI"/>
              </w:rPr>
              <w:t>122.524.000,00</w:t>
            </w:r>
            <w:r w:rsidRPr="00C5432C">
              <w:rPr>
                <w:rFonts w:ascii="Arial" w:hAnsi="Arial" w:cs="Arial"/>
                <w:b/>
                <w:bCs/>
                <w:sz w:val="20"/>
                <w:szCs w:val="20"/>
                <w:lang w:val="sl-SI"/>
              </w:rPr>
              <w:t xml:space="preserve"> </w:t>
            </w:r>
            <w:r w:rsidR="00E859D6">
              <w:rPr>
                <w:rFonts w:ascii="Arial" w:hAnsi="Arial" w:cs="Arial"/>
                <w:b/>
                <w:bCs/>
                <w:sz w:val="20"/>
                <w:szCs w:val="20"/>
                <w:lang w:val="sl-SI"/>
              </w:rPr>
              <w:t>E</w:t>
            </w:r>
            <w:r w:rsidR="00E859D6" w:rsidRPr="006949C2">
              <w:rPr>
                <w:rFonts w:ascii="Arial" w:hAnsi="Arial" w:cs="Arial"/>
                <w:b/>
                <w:bCs/>
                <w:sz w:val="20"/>
                <w:szCs w:val="20"/>
                <w:lang w:val="sl-SI"/>
              </w:rPr>
              <w:t>UR</w:t>
            </w:r>
          </w:p>
          <w:p w14:paraId="5305EE32" w14:textId="7A5FC31E" w:rsidR="002A427A" w:rsidRPr="00C5432C" w:rsidRDefault="000268CD" w:rsidP="00244BC2">
            <w:pPr>
              <w:spacing w:after="240" w:line="276" w:lineRule="auto"/>
              <w:jc w:val="both"/>
              <w:rPr>
                <w:rFonts w:ascii="Arial" w:hAnsi="Arial" w:cs="Arial"/>
                <w:sz w:val="20"/>
                <w:szCs w:val="20"/>
                <w:lang w:val="sl-SI"/>
              </w:rPr>
            </w:pPr>
            <w:r w:rsidRPr="00C5432C">
              <w:rPr>
                <w:rFonts w:ascii="Arial" w:hAnsi="Arial" w:cs="Arial"/>
                <w:sz w:val="20"/>
                <w:szCs w:val="20"/>
                <w:lang w:val="sl-SI"/>
              </w:rPr>
              <w:t xml:space="preserve">V prvem letu izvajanja </w:t>
            </w:r>
            <w:r w:rsidR="00012687" w:rsidRPr="00C5432C">
              <w:rPr>
                <w:rFonts w:ascii="Arial" w:hAnsi="Arial" w:cs="Arial"/>
                <w:sz w:val="20"/>
                <w:szCs w:val="20"/>
                <w:lang w:val="sl-SI"/>
              </w:rPr>
              <w:t>SNP</w:t>
            </w:r>
            <w:r w:rsidRPr="00C5432C">
              <w:rPr>
                <w:rFonts w:ascii="Arial" w:hAnsi="Arial" w:cs="Arial"/>
                <w:sz w:val="20"/>
                <w:szCs w:val="20"/>
                <w:lang w:val="sl-SI"/>
              </w:rPr>
              <w:t xml:space="preserve"> bo določena regija ali regije, v katerih bomo pilotno preizkusili  prevoze na klic. Strošek izvajanja temelji na dosedanjem izvajanju prevozov na klic v RS (prevozov na klic gibalno oviranih oseb, LPP v Mestni občini Ljubljana, Triglavski narodni park, Posočje in Kočevje), ki znaša </w:t>
            </w:r>
            <w:r w:rsidR="006F4F1E">
              <w:rPr>
                <w:rFonts w:ascii="Arial" w:hAnsi="Arial" w:cs="Arial"/>
                <w:sz w:val="20"/>
                <w:szCs w:val="20"/>
                <w:lang w:val="sl-SI"/>
              </w:rPr>
              <w:t>okvirno</w:t>
            </w:r>
            <w:r w:rsidRPr="00C5432C">
              <w:rPr>
                <w:rFonts w:ascii="Arial" w:hAnsi="Arial" w:cs="Arial"/>
                <w:sz w:val="20"/>
                <w:szCs w:val="20"/>
                <w:lang w:val="sl-SI"/>
              </w:rPr>
              <w:t xml:space="preserve"> 110.000,00 EUR na vozilo na leto. Ocenjeni strošek na </w:t>
            </w:r>
            <w:r w:rsidR="006629FF" w:rsidRPr="00C5432C">
              <w:rPr>
                <w:rFonts w:ascii="Arial" w:hAnsi="Arial" w:cs="Arial"/>
                <w:sz w:val="20"/>
                <w:szCs w:val="20"/>
                <w:lang w:val="sl-SI"/>
              </w:rPr>
              <w:t>vozilo</w:t>
            </w:r>
            <w:r w:rsidRPr="00C5432C">
              <w:rPr>
                <w:rFonts w:ascii="Arial" w:hAnsi="Arial" w:cs="Arial"/>
                <w:sz w:val="20"/>
                <w:szCs w:val="20"/>
                <w:lang w:val="sl-SI"/>
              </w:rPr>
              <w:t xml:space="preserve"> temelji na predpostavki, da sta na vsako vozilo razporejena dva voznika dnevno, in sicer z namenom zagotovitve zadostnega obratovalnega časa 16 ur dnevno za zadovoljitev potreb prevozno revnih in ranljivih. </w:t>
            </w:r>
            <w:r w:rsidR="006629FF" w:rsidRPr="00C5432C">
              <w:rPr>
                <w:rFonts w:ascii="Arial" w:hAnsi="Arial" w:cs="Arial"/>
                <w:sz w:val="20"/>
                <w:szCs w:val="20"/>
                <w:lang w:val="sl-SI"/>
              </w:rPr>
              <w:t>Strošek dosedanjega izvajanja podobnih shem prevozov na klic dobimo tudi od spodaj-navzgor: o</w:t>
            </w:r>
            <w:r w:rsidRPr="00C5432C">
              <w:rPr>
                <w:rFonts w:ascii="Arial" w:hAnsi="Arial" w:cs="Arial"/>
                <w:sz w:val="20"/>
                <w:szCs w:val="20"/>
                <w:lang w:val="sl-SI"/>
              </w:rPr>
              <w:t>snovna plača voznika kombija (B kategorija) je neto</w:t>
            </w:r>
            <w:r w:rsidR="006629FF" w:rsidRPr="00C5432C">
              <w:rPr>
                <w:rFonts w:ascii="Arial" w:hAnsi="Arial" w:cs="Arial"/>
                <w:sz w:val="20"/>
                <w:szCs w:val="20"/>
                <w:lang w:val="sl-SI"/>
              </w:rPr>
              <w:t xml:space="preserve"> približno</w:t>
            </w:r>
            <w:r w:rsidRPr="00C5432C">
              <w:rPr>
                <w:rFonts w:ascii="Arial" w:hAnsi="Arial" w:cs="Arial"/>
                <w:sz w:val="20"/>
                <w:szCs w:val="20"/>
                <w:lang w:val="sl-SI"/>
              </w:rPr>
              <w:t xml:space="preserve"> 1500</w:t>
            </w:r>
            <w:r w:rsidR="006F4F1E">
              <w:rPr>
                <w:rFonts w:ascii="Arial" w:hAnsi="Arial" w:cs="Arial"/>
                <w:sz w:val="20"/>
                <w:szCs w:val="20"/>
                <w:lang w:val="sl-SI"/>
              </w:rPr>
              <w:t xml:space="preserve"> EUR</w:t>
            </w:r>
            <w:r w:rsidRPr="00C5432C">
              <w:rPr>
                <w:rFonts w:ascii="Arial" w:hAnsi="Arial" w:cs="Arial"/>
                <w:sz w:val="20"/>
                <w:szCs w:val="20"/>
                <w:lang w:val="sl-SI"/>
              </w:rPr>
              <w:t>/mesec, bruto 2900</w:t>
            </w:r>
            <w:r w:rsidR="006F4F1E">
              <w:rPr>
                <w:rFonts w:ascii="Arial" w:hAnsi="Arial" w:cs="Arial"/>
                <w:sz w:val="20"/>
                <w:szCs w:val="20"/>
                <w:lang w:val="sl-SI"/>
              </w:rPr>
              <w:t xml:space="preserve"> EUR / </w:t>
            </w:r>
            <w:r w:rsidRPr="00C5432C">
              <w:rPr>
                <w:rFonts w:ascii="Arial" w:hAnsi="Arial" w:cs="Arial"/>
                <w:sz w:val="20"/>
                <w:szCs w:val="20"/>
                <w:lang w:val="sl-SI"/>
              </w:rPr>
              <w:t xml:space="preserve">mesec (bruto 2) kar znaša letno 37.000 </w:t>
            </w:r>
            <w:r w:rsidR="006F4F1E">
              <w:rPr>
                <w:rFonts w:ascii="Arial" w:hAnsi="Arial" w:cs="Arial"/>
                <w:sz w:val="20"/>
                <w:szCs w:val="20"/>
                <w:lang w:val="sl-SI"/>
              </w:rPr>
              <w:t xml:space="preserve">EUR </w:t>
            </w:r>
            <w:r w:rsidRPr="00C5432C">
              <w:rPr>
                <w:rFonts w:ascii="Arial" w:hAnsi="Arial" w:cs="Arial"/>
                <w:sz w:val="20"/>
                <w:szCs w:val="20"/>
                <w:lang w:val="sl-SI"/>
              </w:rPr>
              <w:t xml:space="preserve">z vključenim regresom. K temu je potrebno </w:t>
            </w:r>
            <w:r w:rsidRPr="00C5432C">
              <w:rPr>
                <w:rFonts w:ascii="Arial" w:hAnsi="Arial" w:cs="Arial"/>
                <w:sz w:val="20"/>
                <w:szCs w:val="20"/>
                <w:lang w:val="sl-SI"/>
              </w:rPr>
              <w:lastRenderedPageBreak/>
              <w:t>dodati še dodatke (neenakomerna izmena, delo ob vikendih, delo ob nedeljah, delo ponoči…+15%), nadomeščane dopustov in bolniških (+14,2%), organizacijo izvajanja pri prevozniku (+10</w:t>
            </w:r>
            <w:r w:rsidR="00012687" w:rsidRPr="00C5432C">
              <w:rPr>
                <w:rFonts w:ascii="Arial" w:hAnsi="Arial" w:cs="Arial"/>
                <w:sz w:val="20"/>
                <w:szCs w:val="20"/>
                <w:lang w:val="sl-SI"/>
              </w:rPr>
              <w:t>%</w:t>
            </w:r>
            <w:r w:rsidRPr="00C5432C">
              <w:rPr>
                <w:rFonts w:ascii="Arial" w:hAnsi="Arial" w:cs="Arial"/>
                <w:sz w:val="20"/>
                <w:szCs w:val="20"/>
                <w:lang w:val="sl-SI"/>
              </w:rPr>
              <w:t xml:space="preserve">). Skupaj stroški voznika </w:t>
            </w:r>
            <w:r w:rsidR="006F4F1E">
              <w:rPr>
                <w:rFonts w:ascii="Arial" w:hAnsi="Arial" w:cs="Arial"/>
                <w:sz w:val="20"/>
                <w:szCs w:val="20"/>
                <w:lang w:val="sl-SI"/>
              </w:rPr>
              <w:t xml:space="preserve">v 2026 torej znašajo </w:t>
            </w:r>
            <w:r w:rsidR="006629FF" w:rsidRPr="00C5432C">
              <w:rPr>
                <w:rFonts w:ascii="Arial" w:hAnsi="Arial" w:cs="Arial"/>
                <w:sz w:val="20"/>
                <w:szCs w:val="20"/>
                <w:lang w:val="sl-SI"/>
              </w:rPr>
              <w:t xml:space="preserve">okvirno </w:t>
            </w:r>
            <w:r w:rsidRPr="00C5432C">
              <w:rPr>
                <w:rFonts w:ascii="Arial" w:hAnsi="Arial" w:cs="Arial"/>
                <w:sz w:val="20"/>
                <w:szCs w:val="20"/>
                <w:lang w:val="sl-SI"/>
              </w:rPr>
              <w:t>5</w:t>
            </w:r>
            <w:r w:rsidR="006F4F1E">
              <w:rPr>
                <w:rFonts w:ascii="Arial" w:hAnsi="Arial" w:cs="Arial"/>
                <w:sz w:val="20"/>
                <w:szCs w:val="20"/>
                <w:lang w:val="sl-SI"/>
              </w:rPr>
              <w:t>4</w:t>
            </w:r>
            <w:r w:rsidRPr="00C5432C">
              <w:rPr>
                <w:rFonts w:ascii="Arial" w:hAnsi="Arial" w:cs="Arial"/>
                <w:sz w:val="20"/>
                <w:szCs w:val="20"/>
                <w:lang w:val="sl-SI"/>
              </w:rPr>
              <w:t>.000</w:t>
            </w:r>
            <w:r w:rsidR="00495598">
              <w:rPr>
                <w:rFonts w:ascii="Arial" w:hAnsi="Arial" w:cs="Arial"/>
                <w:sz w:val="20"/>
                <w:szCs w:val="20"/>
                <w:lang w:val="sl-SI"/>
              </w:rPr>
              <w:t xml:space="preserve"> EUR</w:t>
            </w:r>
            <w:r w:rsidR="001C7097" w:rsidRPr="00C5432C">
              <w:rPr>
                <w:rFonts w:ascii="Arial" w:hAnsi="Arial" w:cs="Arial"/>
                <w:sz w:val="20"/>
                <w:szCs w:val="20"/>
                <w:lang w:val="sl-SI"/>
              </w:rPr>
              <w:t xml:space="preserve"> v prvem letu izvajanja</w:t>
            </w:r>
            <w:r w:rsidR="006F4F1E">
              <w:rPr>
                <w:rFonts w:ascii="Arial" w:hAnsi="Arial" w:cs="Arial"/>
                <w:sz w:val="20"/>
                <w:szCs w:val="20"/>
                <w:lang w:val="sl-SI"/>
              </w:rPr>
              <w:t xml:space="preserve"> (2027)</w:t>
            </w:r>
            <w:r w:rsidR="001C7097" w:rsidRPr="00C5432C">
              <w:rPr>
                <w:rFonts w:ascii="Arial" w:hAnsi="Arial" w:cs="Arial"/>
                <w:sz w:val="20"/>
                <w:szCs w:val="20"/>
                <w:lang w:val="sl-SI"/>
              </w:rPr>
              <w:t xml:space="preserve">; za naslednja leta izvajanja se upošteva letna </w:t>
            </w:r>
            <w:r w:rsidR="006F4F1E">
              <w:rPr>
                <w:rFonts w:ascii="Arial" w:hAnsi="Arial" w:cs="Arial"/>
                <w:sz w:val="20"/>
                <w:szCs w:val="20"/>
                <w:lang w:val="sl-SI"/>
              </w:rPr>
              <w:t>rast stroškov dela v višini 4%</w:t>
            </w:r>
            <w:r w:rsidR="00495598">
              <w:rPr>
                <w:rStyle w:val="Sprotnaopomba-sklic"/>
                <w:rFonts w:ascii="Arial" w:hAnsi="Arial" w:cs="Arial"/>
                <w:sz w:val="20"/>
                <w:szCs w:val="20"/>
                <w:lang w:val="sl-SI"/>
              </w:rPr>
              <w:footnoteReference w:id="50"/>
            </w:r>
            <w:r w:rsidR="006F4F1E">
              <w:rPr>
                <w:rFonts w:ascii="Arial" w:hAnsi="Arial" w:cs="Arial"/>
                <w:sz w:val="20"/>
                <w:szCs w:val="20"/>
                <w:lang w:val="sl-SI"/>
              </w:rPr>
              <w:t xml:space="preserve">. </w:t>
            </w:r>
          </w:p>
          <w:p w14:paraId="13352D6F" w14:textId="2EDC8015" w:rsidR="00785460" w:rsidRPr="00C5432C" w:rsidRDefault="00495598" w:rsidP="00244BC2">
            <w:pPr>
              <w:spacing w:after="240" w:line="276" w:lineRule="auto"/>
              <w:jc w:val="both"/>
              <w:rPr>
                <w:rFonts w:ascii="Arial" w:hAnsi="Arial" w:cs="Arial"/>
                <w:sz w:val="20"/>
                <w:szCs w:val="20"/>
                <w:lang w:val="sl-SI"/>
              </w:rPr>
            </w:pPr>
            <w:r>
              <w:rPr>
                <w:rFonts w:ascii="Arial" w:hAnsi="Arial" w:cs="Arial"/>
                <w:sz w:val="20"/>
                <w:szCs w:val="20"/>
                <w:lang w:val="sl-SI"/>
              </w:rPr>
              <w:t>Za prvo leto izvajanja (2027) upoštevamo sklenitev pogodb za 28 voznikov (število enot v obratovanju, pomnoženo z dve) do konca tretjega četrtletja 2027, torej tri četrtine letnih stroškov dela. Za drugo leto izvajanja upoštevamo sklenitev naslednjih 66 pogodb v sredini leta 2028 in za tretje leto izvajanja sklenitev 366 pogodb v začetku leta 2029.</w:t>
            </w:r>
          </w:p>
          <w:p w14:paraId="6D405429" w14:textId="55222899" w:rsidR="006629FF" w:rsidRPr="00C5432C" w:rsidRDefault="006629FF" w:rsidP="00244BC2">
            <w:pPr>
              <w:spacing w:after="240" w:line="276" w:lineRule="auto"/>
              <w:jc w:val="both"/>
              <w:rPr>
                <w:rFonts w:ascii="Arial" w:hAnsi="Arial" w:cs="Arial"/>
                <w:b/>
                <w:bCs/>
                <w:sz w:val="20"/>
                <w:szCs w:val="20"/>
                <w:lang w:val="sl-SI"/>
              </w:rPr>
            </w:pPr>
            <w:r w:rsidRPr="00C5432C">
              <w:rPr>
                <w:rFonts w:ascii="Arial" w:hAnsi="Arial" w:cs="Arial"/>
                <w:b/>
                <w:bCs/>
                <w:sz w:val="20"/>
                <w:szCs w:val="20"/>
                <w:lang w:val="sl-SI"/>
              </w:rPr>
              <w:t>Aktivnost 5: Svetovanje </w:t>
            </w:r>
          </w:p>
          <w:p w14:paraId="524F3F28" w14:textId="62E2F3EC" w:rsidR="006629FF" w:rsidRPr="00C5432C" w:rsidRDefault="00354B87" w:rsidP="00244BC2">
            <w:pPr>
              <w:spacing w:after="240" w:line="276" w:lineRule="auto"/>
              <w:jc w:val="both"/>
              <w:rPr>
                <w:rFonts w:ascii="Arial" w:hAnsi="Arial" w:cs="Arial"/>
                <w:sz w:val="20"/>
                <w:szCs w:val="20"/>
                <w:lang w:val="sl-SI"/>
              </w:rPr>
            </w:pPr>
            <w:r>
              <w:rPr>
                <w:rFonts w:ascii="Arial" w:hAnsi="Arial" w:cs="Arial"/>
                <w:sz w:val="20"/>
                <w:szCs w:val="20"/>
                <w:lang w:val="sl-SI"/>
              </w:rPr>
              <w:t xml:space="preserve">Pri aktivnosti gre za zaposlitve na DUJPP, ki so upoštevane v tehnični pomoči (poglavje 2.3). </w:t>
            </w:r>
          </w:p>
          <w:p w14:paraId="052E3784" w14:textId="1810FB03" w:rsidR="005A01FF" w:rsidRPr="00C5432C" w:rsidRDefault="005A01FF" w:rsidP="00244BC2">
            <w:pPr>
              <w:spacing w:after="240" w:line="276" w:lineRule="auto"/>
              <w:jc w:val="both"/>
              <w:rPr>
                <w:rFonts w:ascii="Arial" w:hAnsi="Arial" w:cs="Arial"/>
                <w:b/>
                <w:bCs/>
                <w:sz w:val="20"/>
                <w:szCs w:val="20"/>
                <w:lang w:val="sl-SI"/>
              </w:rPr>
            </w:pPr>
            <w:r w:rsidRPr="00C5432C">
              <w:rPr>
                <w:rFonts w:ascii="Arial" w:hAnsi="Arial" w:cs="Arial"/>
                <w:b/>
                <w:bCs/>
                <w:sz w:val="20"/>
                <w:szCs w:val="20"/>
                <w:lang w:val="sl-SI"/>
              </w:rPr>
              <w:t xml:space="preserve">Aktivnost 6: Ozaveščanje – </w:t>
            </w:r>
            <w:r w:rsidR="00354B87">
              <w:rPr>
                <w:rFonts w:ascii="Arial" w:hAnsi="Arial" w:cs="Arial"/>
                <w:b/>
                <w:bCs/>
                <w:sz w:val="20"/>
                <w:szCs w:val="20"/>
                <w:lang w:val="sl-SI"/>
              </w:rPr>
              <w:t>184</w:t>
            </w:r>
            <w:r w:rsidR="000F335F" w:rsidRPr="00C5432C">
              <w:rPr>
                <w:rFonts w:ascii="Arial" w:hAnsi="Arial" w:cs="Arial"/>
                <w:b/>
                <w:bCs/>
                <w:sz w:val="20"/>
                <w:szCs w:val="20"/>
                <w:lang w:val="sl-SI"/>
              </w:rPr>
              <w:t>.000</w:t>
            </w:r>
            <w:r w:rsidR="00354B87">
              <w:rPr>
                <w:rFonts w:ascii="Arial" w:hAnsi="Arial" w:cs="Arial"/>
                <w:b/>
                <w:bCs/>
                <w:sz w:val="20"/>
                <w:szCs w:val="20"/>
                <w:lang w:val="sl-SI"/>
              </w:rPr>
              <w:t>,00</w:t>
            </w:r>
            <w:r w:rsidRPr="00C5432C">
              <w:rPr>
                <w:rFonts w:ascii="Arial" w:hAnsi="Arial" w:cs="Arial"/>
                <w:b/>
                <w:bCs/>
                <w:sz w:val="20"/>
                <w:szCs w:val="20"/>
                <w:lang w:val="sl-SI"/>
              </w:rPr>
              <w:t xml:space="preserve"> </w:t>
            </w:r>
            <w:r w:rsidR="00E859D6">
              <w:rPr>
                <w:rFonts w:ascii="Arial" w:hAnsi="Arial" w:cs="Arial"/>
                <w:b/>
                <w:bCs/>
                <w:sz w:val="20"/>
                <w:szCs w:val="20"/>
                <w:lang w:val="sl-SI"/>
              </w:rPr>
              <w:t>E</w:t>
            </w:r>
            <w:r w:rsidR="00E859D6" w:rsidRPr="006949C2">
              <w:rPr>
                <w:rFonts w:ascii="Arial" w:hAnsi="Arial" w:cs="Arial"/>
                <w:b/>
                <w:bCs/>
                <w:sz w:val="20"/>
                <w:szCs w:val="20"/>
                <w:lang w:val="sl-SI"/>
              </w:rPr>
              <w:t>UR</w:t>
            </w:r>
          </w:p>
          <w:p w14:paraId="4D26E2D5" w14:textId="19F18228" w:rsidR="005A01FF" w:rsidRPr="00C5432C" w:rsidRDefault="005A01FF" w:rsidP="005A01FF">
            <w:pPr>
              <w:spacing w:after="240" w:line="276" w:lineRule="auto"/>
              <w:jc w:val="both"/>
              <w:rPr>
                <w:rStyle w:val="s1"/>
                <w:lang w:val="sl-SI"/>
              </w:rPr>
            </w:pPr>
            <w:r w:rsidRPr="00C5432C">
              <w:rPr>
                <w:rFonts w:ascii="Arial" w:hAnsi="Arial" w:cs="Arial"/>
                <w:sz w:val="20"/>
                <w:szCs w:val="20"/>
                <w:lang w:val="sl-SI"/>
              </w:rPr>
              <w:t>Strošek vključuje informacijsko in promocijsko kampanjo ob začetku izvajanja naložbe</w:t>
            </w:r>
            <w:r w:rsidR="000F335F" w:rsidRPr="00C5432C">
              <w:rPr>
                <w:rFonts w:ascii="Arial" w:hAnsi="Arial" w:cs="Arial"/>
                <w:sz w:val="20"/>
                <w:szCs w:val="20"/>
                <w:lang w:val="sl-SI"/>
              </w:rPr>
              <w:t xml:space="preserve"> (cca. 40.000</w:t>
            </w:r>
            <w:r w:rsidR="00785460">
              <w:rPr>
                <w:rFonts w:ascii="Arial" w:hAnsi="Arial" w:cs="Arial"/>
                <w:sz w:val="20"/>
                <w:szCs w:val="20"/>
                <w:lang w:val="sl-SI"/>
              </w:rPr>
              <w:t xml:space="preserve"> EUR</w:t>
            </w:r>
            <w:r w:rsidR="000F335F" w:rsidRPr="00C5432C">
              <w:rPr>
                <w:rFonts w:ascii="Arial" w:hAnsi="Arial" w:cs="Arial"/>
                <w:sz w:val="20"/>
                <w:szCs w:val="20"/>
                <w:lang w:val="sl-SI"/>
              </w:rPr>
              <w:t>)</w:t>
            </w:r>
            <w:r w:rsidRPr="00C5432C">
              <w:rPr>
                <w:rFonts w:ascii="Arial" w:hAnsi="Arial" w:cs="Arial"/>
                <w:sz w:val="20"/>
                <w:szCs w:val="20"/>
                <w:lang w:val="sl-SI"/>
              </w:rPr>
              <w:t xml:space="preserve"> ter </w:t>
            </w:r>
            <w:r w:rsidR="000F335F" w:rsidRPr="00C5432C">
              <w:rPr>
                <w:rFonts w:ascii="Arial" w:hAnsi="Arial" w:cs="Arial"/>
                <w:sz w:val="20"/>
                <w:szCs w:val="20"/>
                <w:lang w:val="sl-SI"/>
              </w:rPr>
              <w:t xml:space="preserve">enkrat letni </w:t>
            </w:r>
            <w:r w:rsidRPr="00C5432C">
              <w:rPr>
                <w:rFonts w:ascii="Arial" w:hAnsi="Arial" w:cs="Arial"/>
                <w:sz w:val="20"/>
                <w:szCs w:val="20"/>
                <w:lang w:val="sl-SI"/>
              </w:rPr>
              <w:t>oglas v lokalnih glasilih</w:t>
            </w:r>
            <w:r w:rsidR="000F335F" w:rsidRPr="00C5432C">
              <w:rPr>
                <w:rFonts w:ascii="Arial" w:hAnsi="Arial" w:cs="Arial"/>
                <w:sz w:val="20"/>
                <w:szCs w:val="20"/>
                <w:lang w:val="sl-SI"/>
              </w:rPr>
              <w:t xml:space="preserve"> ali alternativnih kanalih za manjše občine brez glasil (v povprečju 150</w:t>
            </w:r>
            <w:r w:rsidR="00354B87">
              <w:rPr>
                <w:rFonts w:ascii="Arial" w:hAnsi="Arial" w:cs="Arial"/>
                <w:sz w:val="20"/>
                <w:szCs w:val="20"/>
                <w:lang w:val="sl-SI"/>
              </w:rPr>
              <w:t xml:space="preserve"> EUR</w:t>
            </w:r>
            <w:r w:rsidR="000F335F" w:rsidRPr="00C5432C">
              <w:rPr>
                <w:rFonts w:ascii="Arial" w:hAnsi="Arial" w:cs="Arial"/>
                <w:sz w:val="20"/>
                <w:szCs w:val="20"/>
                <w:lang w:val="sl-SI"/>
              </w:rPr>
              <w:t xml:space="preserve"> na oglas primerne dimenzije za 160 glasil</w:t>
            </w:r>
            <w:r w:rsidR="00785460">
              <w:rPr>
                <w:rFonts w:ascii="Arial" w:hAnsi="Arial" w:cs="Arial"/>
                <w:sz w:val="20"/>
                <w:szCs w:val="20"/>
                <w:lang w:val="sl-SI"/>
              </w:rPr>
              <w:t>)</w:t>
            </w:r>
            <w:r w:rsidR="00785460" w:rsidRPr="00656C36">
              <w:rPr>
                <w:rFonts w:ascii="Arial" w:hAnsi="Arial" w:cs="Arial"/>
                <w:sz w:val="20"/>
                <w:szCs w:val="20"/>
                <w:lang w:val="sl-SI"/>
              </w:rPr>
              <w:t xml:space="preserve"> v prvem letu izvajanja ukrepa (skupaj 64.000 </w:t>
            </w:r>
            <w:r w:rsidR="00785460">
              <w:rPr>
                <w:rFonts w:ascii="Arial" w:hAnsi="Arial" w:cs="Arial"/>
                <w:sz w:val="20"/>
                <w:szCs w:val="20"/>
                <w:lang w:val="sl-SI"/>
              </w:rPr>
              <w:t>EUR</w:t>
            </w:r>
            <w:r w:rsidR="00785460" w:rsidRPr="00656C36">
              <w:rPr>
                <w:rFonts w:ascii="Arial" w:hAnsi="Arial" w:cs="Arial"/>
                <w:sz w:val="20"/>
                <w:szCs w:val="20"/>
                <w:lang w:val="sl-SI"/>
              </w:rPr>
              <w:t xml:space="preserve"> za prvo leto)</w:t>
            </w:r>
            <w:r w:rsidR="00785460" w:rsidRPr="00C5432C">
              <w:rPr>
                <w:rFonts w:ascii="Arial" w:hAnsi="Arial" w:cs="Arial"/>
                <w:sz w:val="20"/>
                <w:szCs w:val="20"/>
                <w:lang w:val="sl-SI"/>
              </w:rPr>
              <w:t xml:space="preserve">. </w:t>
            </w:r>
            <w:r w:rsidR="00785460" w:rsidRPr="00656C36">
              <w:rPr>
                <w:rFonts w:ascii="Arial" w:hAnsi="Arial" w:cs="Arial"/>
                <w:sz w:val="20"/>
                <w:szCs w:val="20"/>
                <w:lang w:val="sl-SI"/>
              </w:rPr>
              <w:t>V drugem in v vseh naslednjih letih pa enkrat letno oglas v lokalnih glasilih ali alternativnih kanalih za manjše občine brez glasil (v povprečju 150</w:t>
            </w:r>
            <w:r w:rsidR="00354B87">
              <w:rPr>
                <w:rFonts w:ascii="Arial" w:hAnsi="Arial" w:cs="Arial"/>
                <w:sz w:val="20"/>
                <w:szCs w:val="20"/>
                <w:lang w:val="sl-SI"/>
              </w:rPr>
              <w:t xml:space="preserve"> EUR</w:t>
            </w:r>
            <w:r w:rsidR="00785460" w:rsidRPr="00656C36">
              <w:rPr>
                <w:rFonts w:ascii="Arial" w:hAnsi="Arial" w:cs="Arial"/>
                <w:sz w:val="20"/>
                <w:szCs w:val="20"/>
                <w:lang w:val="sl-SI"/>
              </w:rPr>
              <w:t xml:space="preserve"> na oglas primerne dimenzije za 160 glasil) skupno 24.000 </w:t>
            </w:r>
            <w:r w:rsidR="00785460">
              <w:rPr>
                <w:rFonts w:ascii="Arial" w:hAnsi="Arial" w:cs="Arial"/>
                <w:sz w:val="20"/>
                <w:szCs w:val="20"/>
                <w:lang w:val="sl-SI"/>
              </w:rPr>
              <w:t>EUR</w:t>
            </w:r>
            <w:r w:rsidR="00785460" w:rsidRPr="00656C36">
              <w:rPr>
                <w:rFonts w:ascii="Arial" w:hAnsi="Arial" w:cs="Arial"/>
                <w:sz w:val="20"/>
                <w:szCs w:val="20"/>
                <w:lang w:val="sl-SI"/>
              </w:rPr>
              <w:t xml:space="preserve"> letno (za leto </w:t>
            </w:r>
            <w:r w:rsidR="00354B87">
              <w:rPr>
                <w:rFonts w:ascii="Arial" w:hAnsi="Arial" w:cs="Arial"/>
                <w:sz w:val="20"/>
                <w:szCs w:val="20"/>
                <w:lang w:val="sl-SI"/>
              </w:rPr>
              <w:t>3</w:t>
            </w:r>
            <w:r w:rsidR="00785460" w:rsidRPr="00656C36">
              <w:rPr>
                <w:rFonts w:ascii="Arial" w:hAnsi="Arial" w:cs="Arial"/>
                <w:sz w:val="20"/>
                <w:szCs w:val="20"/>
                <w:lang w:val="sl-SI"/>
              </w:rPr>
              <w:t xml:space="preserve"> do vključno leta 7</w:t>
            </w:r>
            <w:r w:rsidR="00354B87">
              <w:rPr>
                <w:rFonts w:ascii="Arial" w:hAnsi="Arial" w:cs="Arial"/>
                <w:sz w:val="20"/>
                <w:szCs w:val="20"/>
                <w:lang w:val="sl-SI"/>
              </w:rPr>
              <w:t>,</w:t>
            </w:r>
            <w:r w:rsidR="00785460" w:rsidRPr="00656C36">
              <w:rPr>
                <w:rFonts w:ascii="Arial" w:hAnsi="Arial" w:cs="Arial"/>
                <w:sz w:val="20"/>
                <w:szCs w:val="20"/>
                <w:lang w:val="sl-SI"/>
              </w:rPr>
              <w:t xml:space="preserve"> skupaj 1</w:t>
            </w:r>
            <w:r w:rsidR="00354B87">
              <w:rPr>
                <w:rFonts w:ascii="Arial" w:hAnsi="Arial" w:cs="Arial"/>
                <w:sz w:val="20"/>
                <w:szCs w:val="20"/>
                <w:lang w:val="sl-SI"/>
              </w:rPr>
              <w:t>20</w:t>
            </w:r>
            <w:r w:rsidR="00785460" w:rsidRPr="00656C36">
              <w:rPr>
                <w:rFonts w:ascii="Arial" w:hAnsi="Arial" w:cs="Arial"/>
                <w:sz w:val="20"/>
                <w:szCs w:val="20"/>
                <w:lang w:val="sl-SI"/>
              </w:rPr>
              <w:t xml:space="preserve">.000 </w:t>
            </w:r>
            <w:r w:rsidR="00785460">
              <w:rPr>
                <w:rFonts w:ascii="Arial" w:hAnsi="Arial" w:cs="Arial"/>
                <w:sz w:val="20"/>
                <w:szCs w:val="20"/>
                <w:lang w:val="sl-SI"/>
              </w:rPr>
              <w:t>EUR</w:t>
            </w:r>
            <w:r w:rsidR="000F335F" w:rsidRPr="00C5432C">
              <w:rPr>
                <w:rFonts w:ascii="Arial" w:hAnsi="Arial" w:cs="Arial"/>
                <w:sz w:val="20"/>
                <w:szCs w:val="20"/>
                <w:lang w:val="sl-SI"/>
              </w:rPr>
              <w:t>)</w:t>
            </w:r>
            <w:r w:rsidRPr="00C5432C">
              <w:rPr>
                <w:rFonts w:ascii="Arial" w:hAnsi="Arial" w:cs="Arial"/>
                <w:sz w:val="20"/>
                <w:szCs w:val="20"/>
                <w:lang w:val="sl-SI"/>
              </w:rPr>
              <w:t xml:space="preserve">. </w:t>
            </w:r>
            <w:r w:rsidR="000F335F" w:rsidRPr="00C5432C">
              <w:rPr>
                <w:rFonts w:ascii="Arial" w:hAnsi="Arial" w:cs="Arial"/>
                <w:sz w:val="20"/>
                <w:szCs w:val="20"/>
                <w:lang w:val="sl-SI"/>
              </w:rPr>
              <w:t>Siceršnjo</w:t>
            </w:r>
            <w:r w:rsidRPr="00C5432C">
              <w:rPr>
                <w:rFonts w:ascii="Arial" w:hAnsi="Arial" w:cs="Arial"/>
                <w:sz w:val="20"/>
                <w:szCs w:val="20"/>
                <w:lang w:val="sl-SI"/>
              </w:rPr>
              <w:t xml:space="preserve"> sprotno ozaveščanje</w:t>
            </w:r>
            <w:r w:rsidR="000F335F" w:rsidRPr="00C5432C">
              <w:rPr>
                <w:rFonts w:ascii="Arial" w:hAnsi="Arial" w:cs="Arial"/>
                <w:sz w:val="20"/>
                <w:szCs w:val="20"/>
                <w:lang w:val="sl-SI"/>
              </w:rPr>
              <w:t xml:space="preserve"> bodo</w:t>
            </w:r>
            <w:r w:rsidRPr="00C5432C">
              <w:rPr>
                <w:rFonts w:ascii="Arial" w:hAnsi="Arial" w:cs="Arial"/>
                <w:sz w:val="20"/>
                <w:szCs w:val="20"/>
                <w:lang w:val="sl-SI"/>
              </w:rPr>
              <w:t xml:space="preserve"> izvajali regijski centri mobilnosti</w:t>
            </w:r>
            <w:r w:rsidR="000F335F" w:rsidRPr="00C5432C">
              <w:rPr>
                <w:rFonts w:ascii="Arial" w:hAnsi="Arial" w:cs="Arial"/>
                <w:sz w:val="20"/>
                <w:szCs w:val="20"/>
                <w:lang w:val="sl-SI"/>
              </w:rPr>
              <w:t xml:space="preserve"> v okviru svojih pristojnosti in proračuna. </w:t>
            </w:r>
            <w:r w:rsidRPr="00C5432C">
              <w:rPr>
                <w:rStyle w:val="s1"/>
                <w:lang w:val="sl-SI"/>
              </w:rPr>
              <w:t xml:space="preserve"> </w:t>
            </w:r>
          </w:p>
        </w:tc>
      </w:tr>
    </w:tbl>
    <w:p w14:paraId="06937209" w14:textId="77777777" w:rsidR="00940D28" w:rsidRPr="00C5432C" w:rsidRDefault="00940D28" w:rsidP="00940D28">
      <w:pPr>
        <w:rPr>
          <w:rFonts w:eastAsia="Times New Roman"/>
          <w:lang w:val="sl-SI"/>
        </w:rPr>
      </w:pPr>
    </w:p>
    <w:p w14:paraId="50704E91" w14:textId="77777777" w:rsidR="002C52CB" w:rsidRPr="00C5432C" w:rsidRDefault="002C52CB" w:rsidP="002C52CB">
      <w:pPr>
        <w:spacing w:after="120"/>
        <w:rPr>
          <w:rStyle w:val="s1"/>
          <w:rFonts w:ascii="Times" w:eastAsia="Times New Roman" w:hAnsi="Times" w:cs="Times"/>
          <w:i/>
          <w:iCs/>
          <w:lang w:val="sl-SI" w:eastAsia="en-US"/>
        </w:rPr>
      </w:pPr>
      <w:r w:rsidRPr="00C5432C">
        <w:rPr>
          <w:rStyle w:val="s1"/>
          <w:rFonts w:ascii="Times" w:eastAsia="Times New Roman" w:hAnsi="Times" w:cs="Times"/>
          <w:i/>
          <w:iCs/>
          <w:lang w:val="sl-SI" w:eastAsia="en-US"/>
        </w:rPr>
        <w:t xml:space="preserve">Okvirni časovni načrt nastanka stroškov </w:t>
      </w:r>
    </w:p>
    <w:tbl>
      <w:tblPr>
        <w:tblStyle w:val="Tabelamrea"/>
        <w:tblW w:w="0" w:type="auto"/>
        <w:tblLook w:val="04A0" w:firstRow="1" w:lastRow="0" w:firstColumn="1" w:lastColumn="0" w:noHBand="0" w:noVBand="1"/>
      </w:tblPr>
      <w:tblGrid>
        <w:gridCol w:w="8988"/>
      </w:tblGrid>
      <w:tr w:rsidR="00940D28" w:rsidRPr="006949C2" w14:paraId="531F8157" w14:textId="77777777" w:rsidTr="00871BC7">
        <w:tc>
          <w:tcPr>
            <w:tcW w:w="13948" w:type="dxa"/>
            <w:tcBorders>
              <w:left w:val="single" w:sz="12" w:space="0" w:color="0F9ED5" w:themeColor="accent4"/>
            </w:tcBorders>
          </w:tcPr>
          <w:p w14:paraId="3D68B067" w14:textId="60B2E6FE" w:rsidR="00940D28" w:rsidRPr="00C5432C" w:rsidRDefault="00383A5C" w:rsidP="006949C2">
            <w:pPr>
              <w:spacing w:after="240" w:line="276" w:lineRule="auto"/>
              <w:jc w:val="both"/>
              <w:rPr>
                <w:rFonts w:ascii="Arial" w:hAnsi="Arial" w:cs="Arial"/>
                <w:sz w:val="20"/>
                <w:szCs w:val="20"/>
                <w:lang w:val="sl-SI"/>
              </w:rPr>
            </w:pPr>
            <w:r w:rsidRPr="00C5432C">
              <w:rPr>
                <w:rFonts w:ascii="Arial" w:hAnsi="Arial" w:cs="Arial"/>
                <w:sz w:val="20"/>
                <w:szCs w:val="20"/>
                <w:lang w:val="sl-SI"/>
              </w:rPr>
              <w:t xml:space="preserve">2026: </w:t>
            </w:r>
            <w:r w:rsidR="00223868">
              <w:rPr>
                <w:rFonts w:ascii="Arial" w:hAnsi="Arial" w:cs="Arial"/>
                <w:sz w:val="20"/>
                <w:szCs w:val="20"/>
                <w:lang w:val="sl-SI"/>
              </w:rPr>
              <w:t xml:space="preserve">zaradi zamika pri pripravi in kasnejšem sprejemu Načrta, v letu 2026 ni predvidenih aktivnosti. </w:t>
            </w:r>
          </w:p>
          <w:p w14:paraId="16B04C8D" w14:textId="07BD66A5" w:rsidR="00383A5C" w:rsidRPr="00C5432C" w:rsidRDefault="00383A5C" w:rsidP="006949C2">
            <w:pPr>
              <w:spacing w:after="240" w:line="276" w:lineRule="auto"/>
              <w:jc w:val="both"/>
              <w:rPr>
                <w:rFonts w:ascii="Arial" w:hAnsi="Arial" w:cs="Arial"/>
                <w:sz w:val="20"/>
                <w:szCs w:val="20"/>
                <w:lang w:val="sl-SI"/>
              </w:rPr>
            </w:pPr>
            <w:r w:rsidRPr="00C5432C">
              <w:rPr>
                <w:rFonts w:ascii="Arial" w:hAnsi="Arial" w:cs="Arial"/>
                <w:sz w:val="20"/>
                <w:szCs w:val="20"/>
                <w:lang w:val="sl-SI"/>
              </w:rPr>
              <w:t xml:space="preserve">2027: </w:t>
            </w:r>
            <w:r w:rsidR="00223868">
              <w:rPr>
                <w:rFonts w:ascii="Arial" w:hAnsi="Arial" w:cs="Arial"/>
                <w:sz w:val="20"/>
                <w:szCs w:val="20"/>
                <w:lang w:val="sl-SI"/>
              </w:rPr>
              <w:t xml:space="preserve">priprava smernic in akcijskega načrta za izvajanje prevozov na klic, razvoj aplikacije, prvi pilotni krog izvajanja prevozov na klic s 14 vozili ter ozaveščevalna kampanja. </w:t>
            </w:r>
          </w:p>
          <w:p w14:paraId="149824A3" w14:textId="78512AD7" w:rsidR="00223868" w:rsidRDefault="00383A5C" w:rsidP="006949C2">
            <w:pPr>
              <w:spacing w:after="240" w:line="276" w:lineRule="auto"/>
              <w:jc w:val="both"/>
              <w:rPr>
                <w:rFonts w:ascii="Arial" w:hAnsi="Arial" w:cs="Arial"/>
                <w:sz w:val="20"/>
                <w:szCs w:val="20"/>
                <w:lang w:val="sl-SI"/>
              </w:rPr>
            </w:pPr>
            <w:r w:rsidRPr="00C5432C">
              <w:rPr>
                <w:rFonts w:ascii="Arial" w:hAnsi="Arial" w:cs="Arial"/>
                <w:sz w:val="20"/>
                <w:szCs w:val="20"/>
                <w:lang w:val="sl-SI"/>
              </w:rPr>
              <w:t>2028</w:t>
            </w:r>
            <w:r w:rsidR="00223868">
              <w:rPr>
                <w:rFonts w:ascii="Arial" w:hAnsi="Arial" w:cs="Arial"/>
                <w:sz w:val="20"/>
                <w:szCs w:val="20"/>
                <w:lang w:val="sl-SI"/>
              </w:rPr>
              <w:t xml:space="preserve">: strokovno </w:t>
            </w:r>
            <w:r w:rsidR="00223868" w:rsidRPr="00C5432C">
              <w:rPr>
                <w:rFonts w:ascii="Arial" w:hAnsi="Arial" w:cs="Arial"/>
                <w:sz w:val="20"/>
                <w:szCs w:val="20"/>
                <w:lang w:val="sl-SI"/>
              </w:rPr>
              <w:t>spremljanje ukrepa, vzdrževanje aplikacije, delovanje klicnega centra in svetovanja</w:t>
            </w:r>
            <w:r w:rsidR="00223868">
              <w:rPr>
                <w:rFonts w:ascii="Arial" w:hAnsi="Arial" w:cs="Arial"/>
                <w:sz w:val="20"/>
                <w:szCs w:val="20"/>
                <w:lang w:val="sl-SI"/>
              </w:rPr>
              <w:t xml:space="preserve">; nakup 33 polnilnih postaj; </w:t>
            </w:r>
            <w:r w:rsidR="00223868" w:rsidRPr="00C5432C">
              <w:rPr>
                <w:rFonts w:ascii="Arial" w:hAnsi="Arial" w:cs="Arial"/>
                <w:sz w:val="20"/>
                <w:szCs w:val="20"/>
                <w:lang w:val="sl-SI"/>
              </w:rPr>
              <w:t xml:space="preserve">nakup </w:t>
            </w:r>
            <w:r w:rsidR="00223868">
              <w:rPr>
                <w:rFonts w:ascii="Arial" w:hAnsi="Arial" w:cs="Arial"/>
                <w:sz w:val="20"/>
                <w:szCs w:val="20"/>
                <w:lang w:val="sl-SI"/>
              </w:rPr>
              <w:t xml:space="preserve">35 vozil in začetek obratovanja 33 enot prevozov na klic, zaposlitev oz. sklenitev podobe s 66 vozniki. </w:t>
            </w:r>
          </w:p>
          <w:p w14:paraId="4F59F277" w14:textId="0614DE7F" w:rsidR="00223868" w:rsidRDefault="00A53EEC" w:rsidP="006949C2">
            <w:pPr>
              <w:spacing w:after="240" w:line="276" w:lineRule="auto"/>
              <w:jc w:val="both"/>
              <w:rPr>
                <w:rFonts w:ascii="Arial" w:hAnsi="Arial" w:cs="Arial"/>
                <w:sz w:val="20"/>
                <w:szCs w:val="20"/>
                <w:lang w:val="sl-SI"/>
              </w:rPr>
            </w:pPr>
            <w:r w:rsidRPr="00C5432C">
              <w:rPr>
                <w:rFonts w:ascii="Arial" w:hAnsi="Arial" w:cs="Arial"/>
                <w:sz w:val="20"/>
                <w:szCs w:val="20"/>
                <w:lang w:val="sl-SI"/>
              </w:rPr>
              <w:t>2029</w:t>
            </w:r>
            <w:r w:rsidR="00383A5C" w:rsidRPr="00C5432C">
              <w:rPr>
                <w:rFonts w:ascii="Arial" w:hAnsi="Arial" w:cs="Arial"/>
                <w:sz w:val="20"/>
                <w:szCs w:val="20"/>
                <w:lang w:val="sl-SI"/>
              </w:rPr>
              <w:t xml:space="preserve">: </w:t>
            </w:r>
            <w:r w:rsidR="00223868">
              <w:rPr>
                <w:rFonts w:ascii="Arial" w:hAnsi="Arial" w:cs="Arial"/>
                <w:sz w:val="20"/>
                <w:szCs w:val="20"/>
                <w:lang w:val="sl-SI"/>
              </w:rPr>
              <w:t xml:space="preserve">strokovno </w:t>
            </w:r>
            <w:r w:rsidR="00223868" w:rsidRPr="00C5432C">
              <w:rPr>
                <w:rFonts w:ascii="Arial" w:hAnsi="Arial" w:cs="Arial"/>
                <w:sz w:val="20"/>
                <w:szCs w:val="20"/>
                <w:lang w:val="sl-SI"/>
              </w:rPr>
              <w:t>spremljanje ukrepa, vzdrževanje aplikacije, delovanje klicnega centra in svetovanja</w:t>
            </w:r>
            <w:r w:rsidR="00223868">
              <w:rPr>
                <w:rFonts w:ascii="Arial" w:hAnsi="Arial" w:cs="Arial"/>
                <w:sz w:val="20"/>
                <w:szCs w:val="20"/>
                <w:lang w:val="sl-SI"/>
              </w:rPr>
              <w:t xml:space="preserve">; nakup zadnjih 183 polnilnih postaj in 197 vozil; zaposlitev oz. sklenitev podobe s preostalimi 366 vozniki. </w:t>
            </w:r>
          </w:p>
          <w:p w14:paraId="190E42A5" w14:textId="22C09162" w:rsidR="002A427A" w:rsidRPr="00C5432C" w:rsidRDefault="00383A5C" w:rsidP="006949C2">
            <w:pPr>
              <w:spacing w:after="240" w:line="276" w:lineRule="auto"/>
              <w:jc w:val="both"/>
              <w:rPr>
                <w:rStyle w:val="s1"/>
                <w:rFonts w:ascii="Arial" w:hAnsi="Arial" w:cs="Arial"/>
                <w:sz w:val="20"/>
                <w:szCs w:val="20"/>
                <w:lang w:val="sl-SI"/>
              </w:rPr>
            </w:pPr>
            <w:r w:rsidRPr="00C5432C">
              <w:rPr>
                <w:rFonts w:ascii="Arial" w:hAnsi="Arial" w:cs="Arial"/>
                <w:sz w:val="20"/>
                <w:szCs w:val="20"/>
                <w:lang w:val="sl-SI"/>
              </w:rPr>
              <w:t>20</w:t>
            </w:r>
            <w:r w:rsidR="00A53EEC" w:rsidRPr="00C5432C">
              <w:rPr>
                <w:rFonts w:ascii="Arial" w:hAnsi="Arial" w:cs="Arial"/>
                <w:sz w:val="20"/>
                <w:szCs w:val="20"/>
                <w:lang w:val="sl-SI"/>
              </w:rPr>
              <w:t>30</w:t>
            </w:r>
            <w:r w:rsidRPr="00C5432C">
              <w:rPr>
                <w:rFonts w:ascii="Arial" w:hAnsi="Arial" w:cs="Arial"/>
                <w:sz w:val="20"/>
                <w:szCs w:val="20"/>
                <w:lang w:val="sl-SI"/>
              </w:rPr>
              <w:t>-2032: spremljanje ukrepa, vzdrževanje aplikacije, delovanje klicnega centra in svetovanja, strošek dela 4</w:t>
            </w:r>
            <w:r w:rsidR="008F2321" w:rsidRPr="00C5432C">
              <w:rPr>
                <w:rFonts w:ascii="Arial" w:hAnsi="Arial" w:cs="Arial"/>
                <w:sz w:val="20"/>
                <w:szCs w:val="20"/>
                <w:lang w:val="sl-SI"/>
              </w:rPr>
              <w:t>6</w:t>
            </w:r>
            <w:r w:rsidRPr="00C5432C">
              <w:rPr>
                <w:rFonts w:ascii="Arial" w:hAnsi="Arial" w:cs="Arial"/>
                <w:sz w:val="20"/>
                <w:szCs w:val="20"/>
                <w:lang w:val="sl-SI"/>
              </w:rPr>
              <w:t xml:space="preserve">0 voznikov za </w:t>
            </w:r>
            <w:r w:rsidRPr="006949C2">
              <w:rPr>
                <w:rFonts w:ascii="Arial" w:hAnsi="Arial" w:cs="Arial"/>
                <w:sz w:val="20"/>
                <w:szCs w:val="20"/>
                <w:lang w:val="sl-SI"/>
              </w:rPr>
              <w:t>2</w:t>
            </w:r>
            <w:r w:rsidR="008F2321" w:rsidRPr="006949C2">
              <w:rPr>
                <w:rFonts w:ascii="Arial" w:hAnsi="Arial" w:cs="Arial"/>
                <w:sz w:val="20"/>
                <w:szCs w:val="20"/>
                <w:lang w:val="sl-SI"/>
              </w:rPr>
              <w:t>30</w:t>
            </w:r>
            <w:r w:rsidRPr="006949C2">
              <w:rPr>
                <w:rFonts w:ascii="Arial" w:hAnsi="Arial" w:cs="Arial"/>
                <w:sz w:val="20"/>
                <w:szCs w:val="20"/>
                <w:lang w:val="sl-SI"/>
              </w:rPr>
              <w:t xml:space="preserve"> </w:t>
            </w:r>
            <w:r w:rsidRPr="00C5432C">
              <w:rPr>
                <w:rFonts w:ascii="Arial" w:hAnsi="Arial" w:cs="Arial"/>
                <w:sz w:val="20"/>
                <w:szCs w:val="20"/>
                <w:lang w:val="sl-SI"/>
              </w:rPr>
              <w:t>enot prevozov na klic</w:t>
            </w:r>
          </w:p>
        </w:tc>
      </w:tr>
    </w:tbl>
    <w:p w14:paraId="7AB1D8CB" w14:textId="77777777" w:rsidR="00940D28" w:rsidRPr="00C5432C" w:rsidRDefault="00940D28" w:rsidP="00940D28">
      <w:pPr>
        <w:rPr>
          <w:rFonts w:eastAsia="Times New Roman"/>
          <w:lang w:val="sl-SI"/>
        </w:rPr>
      </w:pPr>
    </w:p>
    <w:p w14:paraId="2F76A44C" w14:textId="77777777" w:rsidR="002C52CB" w:rsidRPr="00C5432C" w:rsidRDefault="002C52CB" w:rsidP="002C52CB">
      <w:pPr>
        <w:spacing w:after="120"/>
        <w:rPr>
          <w:rStyle w:val="s1"/>
          <w:rFonts w:ascii="Times" w:eastAsia="Times New Roman" w:hAnsi="Times" w:cs="Times"/>
          <w:i/>
          <w:iCs/>
          <w:lang w:val="sl-SI" w:eastAsia="en-US"/>
        </w:rPr>
      </w:pPr>
      <w:r w:rsidRPr="00C5432C">
        <w:rPr>
          <w:rStyle w:val="s1"/>
          <w:rFonts w:ascii="Times" w:eastAsia="Times New Roman" w:hAnsi="Times" w:cs="Times"/>
          <w:i/>
          <w:iCs/>
          <w:lang w:val="sl-SI" w:eastAsia="en-US"/>
        </w:rPr>
        <w:t>Delež nacionalnega sofinanciranja</w:t>
      </w:r>
    </w:p>
    <w:tbl>
      <w:tblPr>
        <w:tblStyle w:val="Tabelamrea"/>
        <w:tblW w:w="0" w:type="auto"/>
        <w:tblLook w:val="04A0" w:firstRow="1" w:lastRow="0" w:firstColumn="1" w:lastColumn="0" w:noHBand="0" w:noVBand="1"/>
      </w:tblPr>
      <w:tblGrid>
        <w:gridCol w:w="8988"/>
      </w:tblGrid>
      <w:tr w:rsidR="00940D28" w:rsidRPr="003C4831" w14:paraId="3FD9BF99" w14:textId="77777777">
        <w:tc>
          <w:tcPr>
            <w:tcW w:w="13948" w:type="dxa"/>
            <w:tcBorders>
              <w:left w:val="single" w:sz="12" w:space="0" w:color="0F9ED5" w:themeColor="accent4"/>
            </w:tcBorders>
          </w:tcPr>
          <w:p w14:paraId="34EB3EEC" w14:textId="196E5D8D" w:rsidR="002A427A" w:rsidRPr="00C5432C" w:rsidRDefault="00383A5C">
            <w:pPr>
              <w:spacing w:after="240"/>
              <w:rPr>
                <w:rStyle w:val="s1"/>
                <w:rFonts w:ascii="Arial" w:hAnsi="Arial" w:cs="Arial"/>
                <w:sz w:val="20"/>
                <w:szCs w:val="20"/>
                <w:lang w:val="sl-SI"/>
              </w:rPr>
            </w:pPr>
            <w:r w:rsidRPr="00C5432C">
              <w:rPr>
                <w:rFonts w:ascii="Arial" w:hAnsi="Arial" w:cs="Arial"/>
                <w:sz w:val="20"/>
                <w:szCs w:val="20"/>
                <w:lang w:val="sl-SI"/>
              </w:rPr>
              <w:t xml:space="preserve">RS bo </w:t>
            </w:r>
            <w:r w:rsidR="002B21B6">
              <w:rPr>
                <w:rFonts w:ascii="Arial" w:hAnsi="Arial" w:cs="Arial"/>
                <w:sz w:val="20"/>
                <w:szCs w:val="20"/>
                <w:lang w:val="sl-SI"/>
              </w:rPr>
              <w:t>financirala 25% vrednosti naložbe.</w:t>
            </w:r>
            <w:r w:rsidRPr="00C5432C">
              <w:rPr>
                <w:rFonts w:ascii="Arial" w:hAnsi="Arial" w:cs="Arial"/>
                <w:sz w:val="20"/>
                <w:szCs w:val="20"/>
                <w:lang w:val="sl-SI"/>
              </w:rPr>
              <w:t xml:space="preserve"> </w:t>
            </w:r>
          </w:p>
        </w:tc>
      </w:tr>
    </w:tbl>
    <w:p w14:paraId="1F981E96" w14:textId="77777777" w:rsidR="00940D28" w:rsidRPr="00C5432C" w:rsidRDefault="00940D28" w:rsidP="00940D28">
      <w:pPr>
        <w:rPr>
          <w:rFonts w:ascii="Times" w:hAnsi="Times" w:cs="Times"/>
          <w:sz w:val="18"/>
          <w:szCs w:val="18"/>
          <w:lang w:val="sl-SI"/>
        </w:rPr>
      </w:pPr>
    </w:p>
    <w:p w14:paraId="24FAB250" w14:textId="77777777" w:rsidR="002C52CB" w:rsidRPr="00C5432C" w:rsidRDefault="002C52CB" w:rsidP="002C52CB">
      <w:pPr>
        <w:spacing w:after="120"/>
        <w:rPr>
          <w:rStyle w:val="s1"/>
          <w:rFonts w:ascii="Times" w:eastAsia="Times New Roman" w:hAnsi="Times" w:cs="Times"/>
          <w:i/>
          <w:iCs/>
          <w:lang w:val="sl-SI" w:eastAsia="en-US"/>
        </w:rPr>
      </w:pPr>
      <w:r w:rsidRPr="00C5432C">
        <w:rPr>
          <w:rStyle w:val="s1"/>
          <w:rFonts w:ascii="Times" w:eastAsia="Times New Roman" w:hAnsi="Times" w:cs="Times"/>
          <w:i/>
          <w:iCs/>
          <w:lang w:val="sl-SI" w:eastAsia="en-US"/>
        </w:rPr>
        <w:lastRenderedPageBreak/>
        <w:t>Informacije o morebitnem financiranju iz drugih instrumentov EU</w:t>
      </w:r>
    </w:p>
    <w:tbl>
      <w:tblPr>
        <w:tblStyle w:val="Tabelamrea"/>
        <w:tblW w:w="0" w:type="auto"/>
        <w:tblLook w:val="04A0" w:firstRow="1" w:lastRow="0" w:firstColumn="1" w:lastColumn="0" w:noHBand="0" w:noVBand="1"/>
      </w:tblPr>
      <w:tblGrid>
        <w:gridCol w:w="8988"/>
      </w:tblGrid>
      <w:tr w:rsidR="00940D28" w:rsidRPr="006949C2" w14:paraId="5334EFAC" w14:textId="77777777">
        <w:tc>
          <w:tcPr>
            <w:tcW w:w="8988" w:type="dxa"/>
            <w:tcBorders>
              <w:left w:val="single" w:sz="12" w:space="0" w:color="0F9ED5" w:themeColor="accent4"/>
            </w:tcBorders>
          </w:tcPr>
          <w:p w14:paraId="2EBE3CF3" w14:textId="300444EC" w:rsidR="002A427A" w:rsidRPr="00C5432C" w:rsidRDefault="000268CD">
            <w:pPr>
              <w:spacing w:after="240"/>
              <w:rPr>
                <w:rStyle w:val="s1"/>
                <w:rFonts w:ascii="Arial" w:hAnsi="Arial" w:cs="Arial"/>
                <w:sz w:val="20"/>
                <w:szCs w:val="20"/>
                <w:lang w:val="sl-SI"/>
              </w:rPr>
            </w:pPr>
            <w:r w:rsidRPr="00C5432C">
              <w:rPr>
                <w:rFonts w:ascii="Arial" w:hAnsi="Arial" w:cs="Arial"/>
                <w:sz w:val="20"/>
                <w:szCs w:val="20"/>
                <w:lang w:val="sl-SI"/>
              </w:rPr>
              <w:t xml:space="preserve">Sofinanciranje iz drugih instrumentov EU ni predvideno. </w:t>
            </w:r>
          </w:p>
        </w:tc>
      </w:tr>
    </w:tbl>
    <w:p w14:paraId="30DB7892" w14:textId="77777777" w:rsidR="00940D28" w:rsidRPr="00C5432C" w:rsidRDefault="00940D28" w:rsidP="002C310A">
      <w:pPr>
        <w:rPr>
          <w:rStyle w:val="s1"/>
          <w:rFonts w:ascii="Times" w:eastAsia="Times New Roman" w:hAnsi="Times" w:cs="Times"/>
          <w:i/>
          <w:iCs/>
          <w:lang w:val="sl-SI" w:eastAsia="en-US"/>
        </w:rPr>
      </w:pPr>
    </w:p>
    <w:p w14:paraId="3D1AB457" w14:textId="77777777" w:rsidR="002C52CB" w:rsidRPr="00C5432C" w:rsidRDefault="002C52CB" w:rsidP="002C52CB">
      <w:pPr>
        <w:spacing w:after="120"/>
        <w:rPr>
          <w:rStyle w:val="s1"/>
          <w:rFonts w:ascii="Times" w:eastAsia="Times New Roman" w:hAnsi="Times" w:cs="Times"/>
          <w:i/>
          <w:iCs/>
          <w:lang w:val="sl-SI" w:eastAsia="en-US"/>
        </w:rPr>
      </w:pPr>
      <w:r w:rsidRPr="00C5432C">
        <w:rPr>
          <w:rStyle w:val="s1"/>
          <w:rFonts w:ascii="Times" w:eastAsia="Times New Roman" w:hAnsi="Times" w:cs="Times"/>
          <w:i/>
          <w:iCs/>
          <w:lang w:val="sl-SI" w:eastAsia="en-US"/>
        </w:rPr>
        <w:t>Informacije o morebitnem financiranju iz zasebnih virov</w:t>
      </w:r>
    </w:p>
    <w:tbl>
      <w:tblPr>
        <w:tblStyle w:val="Tabelamrea"/>
        <w:tblW w:w="0" w:type="auto"/>
        <w:tblLook w:val="04A0" w:firstRow="1" w:lastRow="0" w:firstColumn="1" w:lastColumn="0" w:noHBand="0" w:noVBand="1"/>
      </w:tblPr>
      <w:tblGrid>
        <w:gridCol w:w="8988"/>
      </w:tblGrid>
      <w:tr w:rsidR="00940D28" w:rsidRPr="006949C2" w14:paraId="14D6427E" w14:textId="77777777" w:rsidTr="00871BC7">
        <w:tc>
          <w:tcPr>
            <w:tcW w:w="13948" w:type="dxa"/>
            <w:tcBorders>
              <w:left w:val="single" w:sz="12" w:space="0" w:color="0F9ED5" w:themeColor="accent4"/>
            </w:tcBorders>
          </w:tcPr>
          <w:p w14:paraId="07745464" w14:textId="56EE5663" w:rsidR="002A427A" w:rsidRPr="00C5432C" w:rsidRDefault="00966D26" w:rsidP="00966D26">
            <w:pPr>
              <w:spacing w:after="240" w:line="276" w:lineRule="auto"/>
              <w:jc w:val="both"/>
              <w:rPr>
                <w:rStyle w:val="s1"/>
                <w:rFonts w:ascii="Arial" w:hAnsi="Arial" w:cs="Arial"/>
                <w:sz w:val="20"/>
                <w:szCs w:val="20"/>
                <w:lang w:val="sl-SI"/>
              </w:rPr>
            </w:pPr>
            <w:r w:rsidRPr="00C5432C">
              <w:rPr>
                <w:rFonts w:ascii="Arial" w:hAnsi="Arial" w:cs="Arial"/>
                <w:sz w:val="20"/>
                <w:szCs w:val="20"/>
                <w:lang w:val="sl-SI"/>
              </w:rPr>
              <w:t>Za vozila in enote, načrtovane v okviru socialnega načrta za podnebje, ni predvidenih drugih</w:t>
            </w:r>
            <w:r w:rsidR="00244BC2" w:rsidRPr="00C5432C">
              <w:rPr>
                <w:rFonts w:ascii="Arial" w:hAnsi="Arial" w:cs="Arial"/>
                <w:sz w:val="20"/>
                <w:szCs w:val="20"/>
                <w:lang w:val="sl-SI"/>
              </w:rPr>
              <w:t xml:space="preserve"> večjih</w:t>
            </w:r>
            <w:r w:rsidRPr="00C5432C">
              <w:rPr>
                <w:rFonts w:ascii="Arial" w:hAnsi="Arial" w:cs="Arial"/>
                <w:sz w:val="20"/>
                <w:szCs w:val="20"/>
                <w:lang w:val="sl-SI"/>
              </w:rPr>
              <w:t xml:space="preserve"> virov financiranj</w:t>
            </w:r>
            <w:r w:rsidR="00244BC2" w:rsidRPr="00C5432C">
              <w:rPr>
                <w:rFonts w:ascii="Arial" w:hAnsi="Arial" w:cs="Arial"/>
                <w:sz w:val="20"/>
                <w:szCs w:val="20"/>
                <w:lang w:val="sl-SI"/>
              </w:rPr>
              <w:t>a</w:t>
            </w:r>
            <w:r w:rsidRPr="00C5432C">
              <w:rPr>
                <w:rFonts w:ascii="Arial" w:hAnsi="Arial" w:cs="Arial"/>
                <w:sz w:val="20"/>
                <w:szCs w:val="20"/>
                <w:lang w:val="sl-SI"/>
              </w:rPr>
              <w:t>.</w:t>
            </w:r>
            <w:r w:rsidR="00244BC2" w:rsidRPr="00C5432C">
              <w:rPr>
                <w:rFonts w:ascii="Arial" w:hAnsi="Arial" w:cs="Arial"/>
                <w:sz w:val="20"/>
                <w:szCs w:val="20"/>
                <w:lang w:val="sl-SI"/>
              </w:rPr>
              <w:t xml:space="preserve"> Prihodki iz enkratnih prodaj vozovnic (po isti ceni kot JPP) se bodo beležili kot prihodek prevozov na klic, medtem ko se bodo prihodki z naslova prodaje terminskih vozovnic (katere se bo tudi lahko uporabljalo za prevoze na klic) štel</w:t>
            </w:r>
            <w:r w:rsidR="000F335F" w:rsidRPr="00C5432C">
              <w:rPr>
                <w:rFonts w:ascii="Arial" w:hAnsi="Arial" w:cs="Arial"/>
                <w:sz w:val="20"/>
                <w:szCs w:val="20"/>
                <w:lang w:val="sl-SI"/>
              </w:rPr>
              <w:t>i</w:t>
            </w:r>
            <w:r w:rsidR="00244BC2" w:rsidRPr="00C5432C">
              <w:rPr>
                <w:rFonts w:ascii="Arial" w:hAnsi="Arial" w:cs="Arial"/>
                <w:sz w:val="20"/>
                <w:szCs w:val="20"/>
                <w:lang w:val="sl-SI"/>
              </w:rPr>
              <w:t xml:space="preserve"> kot prihodek integriranega JPP. </w:t>
            </w:r>
          </w:p>
        </w:tc>
      </w:tr>
    </w:tbl>
    <w:p w14:paraId="7AC19E28" w14:textId="77777777" w:rsidR="00940D28" w:rsidRPr="00C5432C" w:rsidRDefault="00940D28" w:rsidP="00940D28">
      <w:pPr>
        <w:rPr>
          <w:rFonts w:ascii="Times" w:hAnsi="Times" w:cs="Times"/>
          <w:sz w:val="18"/>
          <w:szCs w:val="18"/>
          <w:lang w:val="sl-SI"/>
        </w:rPr>
      </w:pPr>
    </w:p>
    <w:p w14:paraId="6313AA85" w14:textId="77777777" w:rsidR="002C52CB" w:rsidRPr="00C5432C" w:rsidRDefault="002C52CB" w:rsidP="002C52CB">
      <w:pPr>
        <w:spacing w:after="120"/>
        <w:rPr>
          <w:rStyle w:val="s1"/>
          <w:rFonts w:ascii="Times" w:eastAsia="Times New Roman" w:hAnsi="Times" w:cs="Times"/>
          <w:i/>
          <w:iCs/>
          <w:lang w:val="sl-SI" w:eastAsia="en-US"/>
        </w:rPr>
      </w:pPr>
      <w:r w:rsidRPr="00C5432C">
        <w:rPr>
          <w:rStyle w:val="s1"/>
          <w:rFonts w:ascii="Times" w:eastAsia="Times New Roman" w:hAnsi="Times" w:cs="Times"/>
          <w:i/>
          <w:iCs/>
          <w:lang w:val="sl-SI" w:eastAsia="en-US"/>
        </w:rPr>
        <w:t xml:space="preserve">Utemeljitev razumnosti ocenjenih stroškov </w:t>
      </w:r>
    </w:p>
    <w:tbl>
      <w:tblPr>
        <w:tblStyle w:val="Tabelamrea"/>
        <w:tblW w:w="0" w:type="auto"/>
        <w:tblLook w:val="04A0" w:firstRow="1" w:lastRow="0" w:firstColumn="1" w:lastColumn="0" w:noHBand="0" w:noVBand="1"/>
      </w:tblPr>
      <w:tblGrid>
        <w:gridCol w:w="8988"/>
      </w:tblGrid>
      <w:tr w:rsidR="00940D28" w:rsidRPr="006949C2" w14:paraId="15F44026" w14:textId="77777777">
        <w:tc>
          <w:tcPr>
            <w:tcW w:w="13948" w:type="dxa"/>
            <w:tcBorders>
              <w:left w:val="single" w:sz="12" w:space="0" w:color="0F9ED5" w:themeColor="accent4"/>
            </w:tcBorders>
          </w:tcPr>
          <w:p w14:paraId="73FE8448" w14:textId="77777777" w:rsidR="002A427A" w:rsidRPr="00C5432C" w:rsidRDefault="00642B1B" w:rsidP="00657C14">
            <w:pPr>
              <w:spacing w:after="240" w:line="276" w:lineRule="auto"/>
              <w:jc w:val="both"/>
              <w:rPr>
                <w:rFonts w:ascii="Arial" w:hAnsi="Arial" w:cs="Arial"/>
                <w:sz w:val="20"/>
                <w:szCs w:val="20"/>
                <w:lang w:val="sl-SI"/>
              </w:rPr>
            </w:pPr>
            <w:r w:rsidRPr="00C5432C">
              <w:rPr>
                <w:rFonts w:ascii="Arial" w:hAnsi="Arial" w:cs="Arial"/>
                <w:sz w:val="20"/>
                <w:szCs w:val="20"/>
                <w:lang w:val="sl-SI"/>
              </w:rPr>
              <w:t xml:space="preserve">Ker gre za novo naložbo in novo storitev, je potrebno več finančne spodbude za njen zagon. Iz SSP se bo tako financiralo električna vozila, polnilnice za vozila, tekoče vzdrževanje in zavarovanje vozil, dva voznika na vozilo (za dve izmeni vožnje), razvoj aplikacije in vzpostavitev klicnega centra in svetovanje. </w:t>
            </w:r>
          </w:p>
          <w:p w14:paraId="1F58B17E" w14:textId="777DA5FB" w:rsidR="006B3C77" w:rsidRPr="00C5432C" w:rsidRDefault="00657C14" w:rsidP="0017342B">
            <w:pPr>
              <w:spacing w:after="240" w:line="276" w:lineRule="auto"/>
              <w:jc w:val="both"/>
              <w:rPr>
                <w:rFonts w:ascii="Arial" w:hAnsi="Arial" w:cs="Arial"/>
                <w:sz w:val="20"/>
                <w:szCs w:val="20"/>
                <w:lang w:val="sl-SI"/>
              </w:rPr>
            </w:pPr>
            <w:r w:rsidRPr="00C5432C">
              <w:rPr>
                <w:rFonts w:ascii="Arial" w:hAnsi="Arial" w:cs="Arial"/>
                <w:sz w:val="20"/>
                <w:szCs w:val="20"/>
                <w:lang w:val="sl-SI"/>
              </w:rPr>
              <w:t xml:space="preserve">Pri delu naložbe, </w:t>
            </w:r>
            <w:r w:rsidR="005B6753" w:rsidRPr="00C5432C">
              <w:rPr>
                <w:rFonts w:ascii="Arial" w:hAnsi="Arial" w:cs="Arial"/>
                <w:sz w:val="20"/>
                <w:szCs w:val="20"/>
                <w:lang w:val="sl-SI"/>
              </w:rPr>
              <w:t>vezan</w:t>
            </w:r>
            <w:r w:rsidR="005B6753">
              <w:rPr>
                <w:rFonts w:ascii="Arial" w:hAnsi="Arial" w:cs="Arial"/>
                <w:sz w:val="20"/>
                <w:szCs w:val="20"/>
                <w:lang w:val="sl-SI"/>
              </w:rPr>
              <w:t>e</w:t>
            </w:r>
            <w:r w:rsidR="005B6753" w:rsidRPr="00C5432C">
              <w:rPr>
                <w:rFonts w:ascii="Arial" w:hAnsi="Arial" w:cs="Arial"/>
                <w:sz w:val="20"/>
                <w:szCs w:val="20"/>
                <w:lang w:val="sl-SI"/>
              </w:rPr>
              <w:t xml:space="preserve">m </w:t>
            </w:r>
            <w:r w:rsidRPr="00C5432C">
              <w:rPr>
                <w:rFonts w:ascii="Arial" w:hAnsi="Arial" w:cs="Arial"/>
                <w:sz w:val="20"/>
                <w:szCs w:val="20"/>
                <w:lang w:val="sl-SI"/>
              </w:rPr>
              <w:t xml:space="preserve">na stroške voznikov in klicni center, </w:t>
            </w:r>
            <w:r w:rsidR="0017342B" w:rsidRPr="00C5432C">
              <w:rPr>
                <w:rFonts w:ascii="Arial" w:hAnsi="Arial" w:cs="Arial"/>
                <w:sz w:val="20"/>
                <w:szCs w:val="20"/>
                <w:lang w:val="sl-SI"/>
              </w:rPr>
              <w:t>bodo kriti tudi operativni stroški</w:t>
            </w:r>
            <w:r w:rsidRPr="00C5432C">
              <w:rPr>
                <w:rFonts w:ascii="Arial" w:hAnsi="Arial" w:cs="Arial"/>
                <w:sz w:val="20"/>
                <w:szCs w:val="20"/>
                <w:lang w:val="sl-SI"/>
              </w:rPr>
              <w:t xml:space="preserve">. </w:t>
            </w:r>
            <w:r w:rsidR="0017342B" w:rsidRPr="00C5432C">
              <w:rPr>
                <w:rFonts w:ascii="Arial" w:hAnsi="Arial" w:cs="Arial"/>
                <w:sz w:val="20"/>
                <w:szCs w:val="20"/>
                <w:lang w:val="sl-SI"/>
              </w:rPr>
              <w:t xml:space="preserve">Ti so skladno s </w:t>
            </w:r>
            <w:r w:rsidR="005B6753">
              <w:rPr>
                <w:rFonts w:ascii="Arial" w:hAnsi="Arial" w:cs="Arial"/>
                <w:sz w:val="20"/>
                <w:szCs w:val="20"/>
                <w:lang w:val="sl-SI"/>
              </w:rPr>
              <w:t>č</w:t>
            </w:r>
            <w:r w:rsidR="005B6753" w:rsidRPr="00C5432C">
              <w:rPr>
                <w:rFonts w:ascii="Arial" w:hAnsi="Arial" w:cs="Arial"/>
                <w:sz w:val="20"/>
                <w:szCs w:val="20"/>
                <w:lang w:val="sl-SI"/>
              </w:rPr>
              <w:t xml:space="preserve">lenom </w:t>
            </w:r>
            <w:r w:rsidR="0017342B" w:rsidRPr="00C5432C">
              <w:rPr>
                <w:rFonts w:ascii="Arial" w:hAnsi="Arial" w:cs="Arial"/>
                <w:sz w:val="20"/>
                <w:szCs w:val="20"/>
                <w:lang w:val="sl-SI"/>
              </w:rPr>
              <w:t xml:space="preserve">13(2) Uredbe in III.8. poglavjem smernic za pripravo Načrta upravičeni pod pogojem, da </w:t>
            </w:r>
            <w:r w:rsidR="00495598">
              <w:rPr>
                <w:rFonts w:ascii="Arial" w:hAnsi="Arial" w:cs="Arial"/>
                <w:sz w:val="20"/>
                <w:szCs w:val="20"/>
                <w:lang w:val="sl-SI"/>
              </w:rPr>
              <w:t xml:space="preserve">a. </w:t>
            </w:r>
            <w:r w:rsidR="0017342B" w:rsidRPr="00C5432C">
              <w:rPr>
                <w:rFonts w:ascii="Arial" w:hAnsi="Arial" w:cs="Arial"/>
                <w:sz w:val="20"/>
                <w:szCs w:val="20"/>
                <w:lang w:val="sl-SI"/>
              </w:rPr>
              <w:t xml:space="preserve">ne nadomestijo tekočih nacionalnih proračunskih odhodkov in </w:t>
            </w:r>
            <w:r w:rsidR="00495598">
              <w:rPr>
                <w:rFonts w:ascii="Arial" w:hAnsi="Arial" w:cs="Arial"/>
                <w:sz w:val="20"/>
                <w:szCs w:val="20"/>
                <w:lang w:val="sl-SI"/>
              </w:rPr>
              <w:t xml:space="preserve">b. </w:t>
            </w:r>
            <w:r w:rsidR="0017342B" w:rsidRPr="00C5432C">
              <w:rPr>
                <w:rFonts w:ascii="Arial" w:hAnsi="Arial" w:cs="Arial"/>
                <w:sz w:val="20"/>
                <w:szCs w:val="20"/>
                <w:lang w:val="sl-SI"/>
              </w:rPr>
              <w:t xml:space="preserve">da imajo dolgoročnejše učinke (skladno s ciljem SSP) in </w:t>
            </w:r>
            <w:r w:rsidR="00495598">
              <w:rPr>
                <w:rFonts w:ascii="Arial" w:hAnsi="Arial" w:cs="Arial"/>
                <w:sz w:val="20"/>
                <w:szCs w:val="20"/>
                <w:lang w:val="sl-SI"/>
              </w:rPr>
              <w:t xml:space="preserve">c. </w:t>
            </w:r>
            <w:r w:rsidR="0017342B" w:rsidRPr="00C5432C">
              <w:rPr>
                <w:rFonts w:ascii="Arial" w:hAnsi="Arial" w:cs="Arial"/>
                <w:sz w:val="20"/>
                <w:szCs w:val="20"/>
                <w:lang w:val="sl-SI"/>
              </w:rPr>
              <w:t>zagotovljeno dolgoročnejš</w:t>
            </w:r>
            <w:r w:rsidR="00495598">
              <w:rPr>
                <w:rFonts w:ascii="Arial" w:hAnsi="Arial" w:cs="Arial"/>
                <w:sz w:val="20"/>
                <w:szCs w:val="20"/>
                <w:lang w:val="sl-SI"/>
              </w:rPr>
              <w:t>e</w:t>
            </w:r>
            <w:r w:rsidR="0017342B" w:rsidRPr="00C5432C">
              <w:rPr>
                <w:rFonts w:ascii="Arial" w:hAnsi="Arial" w:cs="Arial"/>
                <w:sz w:val="20"/>
                <w:szCs w:val="20"/>
                <w:lang w:val="sl-SI"/>
              </w:rPr>
              <w:t xml:space="preserve"> financiranje (po koncu SSP). Pri naložbi v storitev prevozov na klic v Sloveniji gre za novo shemo (</w:t>
            </w:r>
            <w:r w:rsidR="00495598">
              <w:rPr>
                <w:rFonts w:ascii="Arial" w:hAnsi="Arial" w:cs="Arial"/>
                <w:sz w:val="20"/>
                <w:szCs w:val="20"/>
                <w:lang w:val="sl-SI"/>
              </w:rPr>
              <w:t xml:space="preserve">a. - </w:t>
            </w:r>
            <w:r w:rsidR="0017342B" w:rsidRPr="00C5432C">
              <w:rPr>
                <w:rFonts w:ascii="Arial" w:hAnsi="Arial" w:cs="Arial"/>
                <w:sz w:val="20"/>
                <w:szCs w:val="20"/>
                <w:lang w:val="sl-SI"/>
              </w:rPr>
              <w:t>ni povezanih</w:t>
            </w:r>
            <w:r w:rsidR="009B5EC8" w:rsidRPr="00C5432C">
              <w:rPr>
                <w:rFonts w:ascii="Arial" w:hAnsi="Arial" w:cs="Arial"/>
                <w:sz w:val="20"/>
                <w:szCs w:val="20"/>
                <w:lang w:val="sl-SI"/>
              </w:rPr>
              <w:t xml:space="preserve"> obstoječih</w:t>
            </w:r>
            <w:r w:rsidR="0017342B" w:rsidRPr="00C5432C">
              <w:rPr>
                <w:rFonts w:ascii="Arial" w:hAnsi="Arial" w:cs="Arial"/>
                <w:sz w:val="20"/>
                <w:szCs w:val="20"/>
                <w:lang w:val="sl-SI"/>
              </w:rPr>
              <w:t xml:space="preserve"> odhodkov iz nacionalnega proračuna), ki - kot je tipično za javni potniški promet - v začetnih fazah, ko mobilnostne navade še niso trajnostno spremenjene</w:t>
            </w:r>
            <w:r w:rsidR="00244BC2" w:rsidRPr="00C5432C">
              <w:rPr>
                <w:rFonts w:ascii="Arial" w:hAnsi="Arial" w:cs="Arial"/>
                <w:sz w:val="20"/>
                <w:szCs w:val="20"/>
                <w:lang w:val="sl-SI"/>
              </w:rPr>
              <w:t>, potrebuje</w:t>
            </w:r>
            <w:r w:rsidR="0017342B" w:rsidRPr="00C5432C">
              <w:rPr>
                <w:rFonts w:ascii="Arial" w:hAnsi="Arial" w:cs="Arial"/>
                <w:sz w:val="20"/>
                <w:szCs w:val="20"/>
                <w:lang w:val="sl-SI"/>
              </w:rPr>
              <w:t xml:space="preserve"> več javnih sredstev za zagon in obratovanje. </w:t>
            </w:r>
            <w:r w:rsidR="006B3C77" w:rsidRPr="00C5432C">
              <w:rPr>
                <w:rFonts w:ascii="Arial" w:hAnsi="Arial" w:cs="Arial"/>
                <w:sz w:val="20"/>
                <w:szCs w:val="20"/>
                <w:lang w:val="sl-SI"/>
              </w:rPr>
              <w:t>Daljša pilotna faza bo trajala vse do konca delovanja SSP, saj želimo ohraniti fleksibilnost in agilnost. Konkretno, uspešnost posameznih enot (merjeno po vnaprej določenih ključnih kazalnikih, ki bodo opredeljeni v okviru Aktivnosti 1) bomo sproti merili in se nanjo tudi prilagajali; v primeru, da bo za določeno enoto premalo povpraševanja, se le-to lahko 'zapre' in odpre na območjih, kjer je povpraševanja po storitvi prevozov na klic več. Prav tako se lahko zmanjša delovni čas, če je povpraševanje samo ob delavnikih ali dopoldanskih urah, na primer.</w:t>
            </w:r>
          </w:p>
          <w:p w14:paraId="780C9670" w14:textId="2B9847EE" w:rsidR="00657C14" w:rsidRPr="00C5432C" w:rsidRDefault="00244BC2" w:rsidP="0017342B">
            <w:pPr>
              <w:spacing w:after="240" w:line="276" w:lineRule="auto"/>
              <w:jc w:val="both"/>
              <w:rPr>
                <w:rFonts w:ascii="Arial" w:hAnsi="Arial" w:cs="Arial"/>
                <w:sz w:val="20"/>
                <w:szCs w:val="20"/>
                <w:lang w:val="sl-SI"/>
              </w:rPr>
            </w:pPr>
            <w:r w:rsidRPr="00C5432C">
              <w:rPr>
                <w:rFonts w:ascii="Arial" w:hAnsi="Arial" w:cs="Arial"/>
                <w:sz w:val="20"/>
                <w:szCs w:val="20"/>
                <w:lang w:val="sl-SI"/>
              </w:rPr>
              <w:t>Z dosledno in kakovostno ponudbo prevozov na klic se pričakuje sprememba potniških navad (</w:t>
            </w:r>
            <w:r w:rsidR="00495598">
              <w:rPr>
                <w:rFonts w:ascii="Arial" w:hAnsi="Arial" w:cs="Arial"/>
                <w:sz w:val="20"/>
                <w:szCs w:val="20"/>
                <w:lang w:val="sl-SI"/>
              </w:rPr>
              <w:t xml:space="preserve">b. - </w:t>
            </w:r>
            <w:r w:rsidRPr="00C5432C">
              <w:rPr>
                <w:rFonts w:ascii="Arial" w:hAnsi="Arial" w:cs="Arial"/>
                <w:sz w:val="20"/>
                <w:szCs w:val="20"/>
                <w:lang w:val="sl-SI"/>
              </w:rPr>
              <w:t xml:space="preserve">dolgoročni učinki), s tem pa tudi bolj vzdržno dolgoročno financiranje (manj potrebe po javnih sredstvih). Vrzel med prihodki iz prodaje </w:t>
            </w:r>
            <w:r w:rsidR="005B6753">
              <w:rPr>
                <w:rFonts w:ascii="Arial" w:hAnsi="Arial" w:cs="Arial"/>
                <w:sz w:val="20"/>
                <w:szCs w:val="20"/>
                <w:lang w:val="sl-SI"/>
              </w:rPr>
              <w:t>vozovni</w:t>
            </w:r>
            <w:r w:rsidR="005B6753" w:rsidRPr="00C5432C">
              <w:rPr>
                <w:rFonts w:ascii="Arial" w:hAnsi="Arial" w:cs="Arial"/>
                <w:sz w:val="20"/>
                <w:szCs w:val="20"/>
                <w:lang w:val="sl-SI"/>
              </w:rPr>
              <w:t xml:space="preserve">c </w:t>
            </w:r>
            <w:r w:rsidRPr="00C5432C">
              <w:rPr>
                <w:rFonts w:ascii="Arial" w:hAnsi="Arial" w:cs="Arial"/>
                <w:sz w:val="20"/>
                <w:szCs w:val="20"/>
                <w:lang w:val="sl-SI"/>
              </w:rPr>
              <w:t xml:space="preserve">in stroški obratovanja in vzdrževanja vozil </w:t>
            </w:r>
            <w:r w:rsidR="00E17B66" w:rsidRPr="00C5432C">
              <w:rPr>
                <w:rFonts w:ascii="Arial" w:hAnsi="Arial" w:cs="Arial"/>
                <w:sz w:val="20"/>
                <w:szCs w:val="20"/>
                <w:lang w:val="sl-SI"/>
              </w:rPr>
              <w:t xml:space="preserve">po zaključku izvajanja SSP </w:t>
            </w:r>
            <w:r w:rsidRPr="00C5432C">
              <w:rPr>
                <w:rFonts w:ascii="Arial" w:hAnsi="Arial" w:cs="Arial"/>
                <w:sz w:val="20"/>
                <w:szCs w:val="20"/>
                <w:lang w:val="sl-SI"/>
              </w:rPr>
              <w:t xml:space="preserve">bo pokrita s sredstvi </w:t>
            </w:r>
            <w:r w:rsidR="00D92710" w:rsidRPr="00C5432C">
              <w:rPr>
                <w:rFonts w:ascii="Arial" w:hAnsi="Arial" w:cs="Arial"/>
                <w:sz w:val="20"/>
                <w:szCs w:val="20"/>
                <w:lang w:val="sl-SI"/>
              </w:rPr>
              <w:t>državnega proračuna</w:t>
            </w:r>
            <w:r w:rsidR="00495598">
              <w:rPr>
                <w:rFonts w:ascii="Arial" w:hAnsi="Arial" w:cs="Arial"/>
                <w:sz w:val="20"/>
                <w:szCs w:val="20"/>
                <w:lang w:val="sl-SI"/>
              </w:rPr>
              <w:t xml:space="preserve"> (c. – zagotovljeno dolgoročnejše financiranje)</w:t>
            </w:r>
          </w:p>
        </w:tc>
      </w:tr>
    </w:tbl>
    <w:p w14:paraId="3B7AFCFE" w14:textId="77777777" w:rsidR="00923D45" w:rsidRPr="00C5432C" w:rsidRDefault="00923D45" w:rsidP="00FF7475">
      <w:pPr>
        <w:rPr>
          <w:rFonts w:ascii="Times" w:hAnsi="Times" w:cs="Times"/>
          <w:sz w:val="18"/>
          <w:szCs w:val="18"/>
          <w:lang w:val="sl-SI"/>
        </w:rPr>
        <w:sectPr w:rsidR="00923D45" w:rsidRPr="00C5432C" w:rsidSect="00F276CD">
          <w:pgSz w:w="11906" w:h="16838"/>
          <w:pgMar w:top="1440" w:right="1440" w:bottom="1440" w:left="1440" w:header="708" w:footer="708" w:gutter="0"/>
          <w:cols w:space="708"/>
          <w:docGrid w:linePitch="360"/>
        </w:sectPr>
      </w:pPr>
    </w:p>
    <w:p w14:paraId="7DBACEB2" w14:textId="77777777" w:rsidR="00923D45" w:rsidRPr="00C5432C" w:rsidRDefault="00923D45" w:rsidP="00923D45">
      <w:pPr>
        <w:rPr>
          <w:rFonts w:ascii="Times" w:hAnsi="Times" w:cs="Times"/>
          <w:sz w:val="18"/>
          <w:szCs w:val="18"/>
          <w:lang w:val="sl-SI"/>
        </w:rPr>
      </w:pPr>
    </w:p>
    <w:p w14:paraId="503738D0" w14:textId="77777777" w:rsidR="0019220A" w:rsidRPr="00C5432C" w:rsidRDefault="0019220A" w:rsidP="0019220A">
      <w:pPr>
        <w:rPr>
          <w:rFonts w:ascii="Times" w:hAnsi="Times" w:cs="Times"/>
          <w:sz w:val="18"/>
          <w:szCs w:val="18"/>
          <w:lang w:val="sl-SI"/>
        </w:rPr>
      </w:pPr>
    </w:p>
    <w:p w14:paraId="1D6393FE" w14:textId="77777777" w:rsidR="002C52CB" w:rsidRPr="00C5432C" w:rsidRDefault="002C52CB" w:rsidP="002C52CB">
      <w:pPr>
        <w:rPr>
          <w:rFonts w:ascii="Times" w:hAnsi="Times" w:cs="Times"/>
          <w:sz w:val="18"/>
          <w:szCs w:val="18"/>
          <w:lang w:val="sl-SI"/>
        </w:rPr>
      </w:pPr>
      <w:r w:rsidRPr="00C5432C">
        <w:rPr>
          <w:rStyle w:val="s1"/>
          <w:rFonts w:ascii="Times" w:eastAsia="Times New Roman" w:hAnsi="Times" w:cs="Times"/>
          <w:i/>
          <w:iCs/>
          <w:lang w:val="sl-SI" w:eastAsia="en-US"/>
        </w:rPr>
        <w:t>Ocena skupne vrednosti ukrepa/naložbe</w:t>
      </w:r>
    </w:p>
    <w:p w14:paraId="62AD3814" w14:textId="77777777" w:rsidR="0019220A" w:rsidRPr="00C5432C" w:rsidRDefault="0019220A" w:rsidP="0019220A">
      <w:pPr>
        <w:rPr>
          <w:rFonts w:ascii="Times" w:hAnsi="Times" w:cs="Times"/>
          <w:sz w:val="18"/>
          <w:szCs w:val="18"/>
          <w:lang w:val="sl-SI"/>
        </w:rPr>
      </w:pPr>
    </w:p>
    <w:tbl>
      <w:tblPr>
        <w:tblStyle w:val="Tabelamrea"/>
        <w:tblpPr w:leftFromText="180" w:rightFromText="180" w:vertAnchor="text" w:tblpY="1"/>
        <w:tblOverlap w:val="never"/>
        <w:tblW w:w="13608" w:type="dxa"/>
        <w:tblBorders>
          <w:top w:val="single" w:sz="12" w:space="0" w:color="0F9ED5" w:themeColor="accent4"/>
          <w:left w:val="single" w:sz="12" w:space="0" w:color="0F9ED5" w:themeColor="accent4"/>
          <w:bottom w:val="single" w:sz="12" w:space="0" w:color="0F9ED5" w:themeColor="accent4"/>
          <w:right w:val="single" w:sz="12" w:space="0" w:color="0F9ED5" w:themeColor="accent4"/>
          <w:insideH w:val="single" w:sz="12" w:space="0" w:color="0F9ED5" w:themeColor="accent4"/>
          <w:insideV w:val="single" w:sz="12" w:space="0" w:color="0F9ED5" w:themeColor="accent4"/>
        </w:tblBorders>
        <w:tblLook w:val="04A0" w:firstRow="1" w:lastRow="0" w:firstColumn="1" w:lastColumn="0" w:noHBand="0" w:noVBand="1"/>
      </w:tblPr>
      <w:tblGrid>
        <w:gridCol w:w="846"/>
        <w:gridCol w:w="1092"/>
        <w:gridCol w:w="1050"/>
        <w:gridCol w:w="1040"/>
        <w:gridCol w:w="1195"/>
        <w:gridCol w:w="1065"/>
        <w:gridCol w:w="1151"/>
        <w:gridCol w:w="1209"/>
        <w:gridCol w:w="1240"/>
        <w:gridCol w:w="1240"/>
        <w:gridCol w:w="1240"/>
        <w:gridCol w:w="1240"/>
      </w:tblGrid>
      <w:tr w:rsidR="002C52CB" w:rsidRPr="00C5432C" w14:paraId="7EADEB0D" w14:textId="77777777" w:rsidTr="002C52CB">
        <w:tc>
          <w:tcPr>
            <w:tcW w:w="854" w:type="dxa"/>
          </w:tcPr>
          <w:p w14:paraId="0C68D315" w14:textId="1F2CAFCC" w:rsidR="002C52CB" w:rsidRPr="00C5432C" w:rsidRDefault="002C52CB" w:rsidP="002C52CB">
            <w:pPr>
              <w:pStyle w:val="p2"/>
              <w:rPr>
                <w:rStyle w:val="s1"/>
                <w:lang w:val="sl-SI"/>
              </w:rPr>
            </w:pPr>
            <w:r w:rsidRPr="00C5432C">
              <w:rPr>
                <w:lang w:val="sl-SI"/>
              </w:rPr>
              <w:t xml:space="preserve">Št. </w:t>
            </w:r>
          </w:p>
        </w:tc>
        <w:tc>
          <w:tcPr>
            <w:tcW w:w="1137" w:type="dxa"/>
          </w:tcPr>
          <w:p w14:paraId="2C767757" w14:textId="6F13FC25" w:rsidR="002C52CB" w:rsidRPr="00C5432C" w:rsidRDefault="002C52CB" w:rsidP="002C52CB">
            <w:pPr>
              <w:pStyle w:val="p2"/>
              <w:rPr>
                <w:rStyle w:val="s1"/>
                <w:lang w:val="sl-SI"/>
              </w:rPr>
            </w:pPr>
            <w:r w:rsidRPr="00C5432C">
              <w:rPr>
                <w:lang w:val="sl-SI"/>
              </w:rPr>
              <w:t>Ukrep / naložba</w:t>
            </w:r>
          </w:p>
        </w:tc>
        <w:tc>
          <w:tcPr>
            <w:tcW w:w="1052" w:type="dxa"/>
          </w:tcPr>
          <w:p w14:paraId="57CD0C9C" w14:textId="2964132E" w:rsidR="002C52CB" w:rsidRPr="00C5432C" w:rsidRDefault="002C52CB" w:rsidP="002C52CB">
            <w:pPr>
              <w:pStyle w:val="p2"/>
              <w:jc w:val="right"/>
              <w:rPr>
                <w:rStyle w:val="s1"/>
                <w:lang w:val="sl-SI"/>
              </w:rPr>
            </w:pPr>
            <w:r w:rsidRPr="00C5432C">
              <w:rPr>
                <w:rStyle w:val="s1"/>
                <w:lang w:val="sl-SI"/>
              </w:rPr>
              <w:t>Od</w:t>
            </w:r>
          </w:p>
        </w:tc>
        <w:tc>
          <w:tcPr>
            <w:tcW w:w="1040" w:type="dxa"/>
          </w:tcPr>
          <w:p w14:paraId="7069ABDD" w14:textId="69141DD5" w:rsidR="002C52CB" w:rsidRPr="00C5432C" w:rsidRDefault="002C52CB" w:rsidP="002C52CB">
            <w:pPr>
              <w:pStyle w:val="p2"/>
              <w:jc w:val="right"/>
              <w:rPr>
                <w:rStyle w:val="s1"/>
                <w:lang w:val="sl-SI"/>
              </w:rPr>
            </w:pPr>
            <w:r w:rsidRPr="00C5432C">
              <w:rPr>
                <w:rStyle w:val="s1"/>
                <w:lang w:val="sl-SI"/>
              </w:rPr>
              <w:t>Do</w:t>
            </w:r>
          </w:p>
        </w:tc>
        <w:tc>
          <w:tcPr>
            <w:tcW w:w="1206" w:type="dxa"/>
          </w:tcPr>
          <w:p w14:paraId="20F32C68" w14:textId="1B629277" w:rsidR="002C52CB" w:rsidRPr="00C5432C" w:rsidRDefault="002C52CB" w:rsidP="002C52CB">
            <w:pPr>
              <w:pStyle w:val="p2"/>
              <w:jc w:val="right"/>
              <w:rPr>
                <w:rStyle w:val="s1"/>
                <w:lang w:val="sl-SI"/>
              </w:rPr>
            </w:pPr>
            <w:r w:rsidRPr="00C5432C">
              <w:rPr>
                <w:rStyle w:val="s1"/>
                <w:lang w:val="sl-SI"/>
              </w:rPr>
              <w:t>SKUPAJ</w:t>
            </w:r>
            <w:r w:rsidR="00223868">
              <w:rPr>
                <w:rStyle w:val="s1"/>
                <w:lang w:val="sl-SI"/>
              </w:rPr>
              <w:t xml:space="preserve"> </w:t>
            </w:r>
            <w:r w:rsidR="00223868">
              <w:rPr>
                <w:rStyle w:val="s1"/>
              </w:rPr>
              <w:t>(EUR)</w:t>
            </w:r>
          </w:p>
        </w:tc>
        <w:tc>
          <w:tcPr>
            <w:tcW w:w="1117" w:type="dxa"/>
          </w:tcPr>
          <w:p w14:paraId="7B85BF85" w14:textId="0C0C2D5C" w:rsidR="002C52CB" w:rsidRDefault="00223868" w:rsidP="002C52CB">
            <w:pPr>
              <w:pStyle w:val="p2"/>
              <w:jc w:val="right"/>
              <w:rPr>
                <w:rStyle w:val="s1"/>
              </w:rPr>
            </w:pPr>
            <w:r>
              <w:rPr>
                <w:rStyle w:val="s1"/>
                <w:lang w:val="sl-SI"/>
              </w:rPr>
              <w:t>2</w:t>
            </w:r>
            <w:r>
              <w:rPr>
                <w:rStyle w:val="s1"/>
              </w:rPr>
              <w:t xml:space="preserve">026 </w:t>
            </w:r>
          </w:p>
          <w:p w14:paraId="2BFB53A5" w14:textId="5CDDC009" w:rsidR="00223868" w:rsidRPr="00C5432C" w:rsidRDefault="00223868" w:rsidP="002C52CB">
            <w:pPr>
              <w:pStyle w:val="p2"/>
              <w:jc w:val="right"/>
              <w:rPr>
                <w:rStyle w:val="s1"/>
                <w:lang w:val="sl-SI"/>
              </w:rPr>
            </w:pPr>
            <w:r>
              <w:rPr>
                <w:rStyle w:val="s1"/>
                <w:lang w:val="sl-SI"/>
              </w:rPr>
              <w:t>(EUR)</w:t>
            </w:r>
          </w:p>
        </w:tc>
        <w:tc>
          <w:tcPr>
            <w:tcW w:w="1117" w:type="dxa"/>
          </w:tcPr>
          <w:p w14:paraId="5C1B64D0" w14:textId="77777777" w:rsidR="002C52CB" w:rsidRDefault="002C52CB" w:rsidP="002C52CB">
            <w:pPr>
              <w:pStyle w:val="p2"/>
              <w:jc w:val="right"/>
              <w:rPr>
                <w:rStyle w:val="s1"/>
                <w:lang w:val="sl-SI"/>
              </w:rPr>
            </w:pPr>
            <w:r w:rsidRPr="00C5432C">
              <w:rPr>
                <w:rStyle w:val="s1"/>
                <w:lang w:val="sl-SI"/>
              </w:rPr>
              <w:t>2027</w:t>
            </w:r>
          </w:p>
          <w:p w14:paraId="63C4ADD1" w14:textId="5E4ADDC2" w:rsidR="00223868" w:rsidRPr="00C5432C" w:rsidRDefault="00223868" w:rsidP="002C52CB">
            <w:pPr>
              <w:pStyle w:val="p2"/>
              <w:jc w:val="right"/>
              <w:rPr>
                <w:rStyle w:val="s1"/>
                <w:lang w:val="sl-SI"/>
              </w:rPr>
            </w:pPr>
            <w:r>
              <w:rPr>
                <w:rStyle w:val="s1"/>
                <w:lang w:val="sl-SI"/>
              </w:rPr>
              <w:t>(EUR)</w:t>
            </w:r>
          </w:p>
        </w:tc>
        <w:tc>
          <w:tcPr>
            <w:tcW w:w="1217" w:type="dxa"/>
          </w:tcPr>
          <w:p w14:paraId="5459A92A" w14:textId="77777777" w:rsidR="002C52CB" w:rsidRDefault="002C52CB" w:rsidP="002C52CB">
            <w:pPr>
              <w:pStyle w:val="p2"/>
              <w:jc w:val="right"/>
              <w:rPr>
                <w:rStyle w:val="s1"/>
                <w:lang w:val="sl-SI"/>
              </w:rPr>
            </w:pPr>
            <w:r w:rsidRPr="00C5432C">
              <w:rPr>
                <w:rStyle w:val="s1"/>
                <w:lang w:val="sl-SI"/>
              </w:rPr>
              <w:t>2028</w:t>
            </w:r>
          </w:p>
          <w:p w14:paraId="0B4D12B4" w14:textId="4EF68913" w:rsidR="00223868" w:rsidRPr="00C5432C" w:rsidRDefault="00223868" w:rsidP="002C52CB">
            <w:pPr>
              <w:pStyle w:val="p2"/>
              <w:jc w:val="right"/>
              <w:rPr>
                <w:rStyle w:val="s1"/>
                <w:lang w:val="sl-SI"/>
              </w:rPr>
            </w:pPr>
            <w:r>
              <w:rPr>
                <w:rStyle w:val="s1"/>
                <w:lang w:val="sl-SI"/>
              </w:rPr>
              <w:t>(EUR)</w:t>
            </w:r>
          </w:p>
        </w:tc>
        <w:tc>
          <w:tcPr>
            <w:tcW w:w="1217" w:type="dxa"/>
          </w:tcPr>
          <w:p w14:paraId="05C26356" w14:textId="77777777" w:rsidR="002C52CB" w:rsidRDefault="002C52CB" w:rsidP="002C52CB">
            <w:pPr>
              <w:pStyle w:val="p2"/>
              <w:jc w:val="right"/>
              <w:rPr>
                <w:rStyle w:val="s1"/>
                <w:lang w:val="sl-SI"/>
              </w:rPr>
            </w:pPr>
            <w:r w:rsidRPr="00C5432C">
              <w:rPr>
                <w:rStyle w:val="s1"/>
                <w:lang w:val="sl-SI"/>
              </w:rPr>
              <w:t>2029</w:t>
            </w:r>
          </w:p>
          <w:p w14:paraId="26D34CD2" w14:textId="74D993D6" w:rsidR="00223868" w:rsidRPr="00C5432C" w:rsidRDefault="00223868" w:rsidP="002C52CB">
            <w:pPr>
              <w:pStyle w:val="p2"/>
              <w:jc w:val="right"/>
              <w:rPr>
                <w:rStyle w:val="s1"/>
                <w:lang w:val="sl-SI"/>
              </w:rPr>
            </w:pPr>
            <w:r>
              <w:rPr>
                <w:rStyle w:val="s1"/>
                <w:lang w:val="sl-SI"/>
              </w:rPr>
              <w:t>(EUR)</w:t>
            </w:r>
          </w:p>
        </w:tc>
        <w:tc>
          <w:tcPr>
            <w:tcW w:w="1217" w:type="dxa"/>
          </w:tcPr>
          <w:p w14:paraId="25F67C49" w14:textId="77777777" w:rsidR="002C52CB" w:rsidRDefault="002C52CB" w:rsidP="002C52CB">
            <w:pPr>
              <w:pStyle w:val="p2"/>
              <w:jc w:val="right"/>
              <w:rPr>
                <w:rStyle w:val="s1"/>
                <w:lang w:val="sl-SI"/>
              </w:rPr>
            </w:pPr>
            <w:r w:rsidRPr="00C5432C">
              <w:rPr>
                <w:rStyle w:val="s1"/>
                <w:lang w:val="sl-SI"/>
              </w:rPr>
              <w:t>2030</w:t>
            </w:r>
          </w:p>
          <w:p w14:paraId="1336EE6E" w14:textId="68F19D37" w:rsidR="00223868" w:rsidRPr="00C5432C" w:rsidRDefault="00223868" w:rsidP="002C52CB">
            <w:pPr>
              <w:pStyle w:val="p2"/>
              <w:jc w:val="right"/>
              <w:rPr>
                <w:rStyle w:val="s1"/>
                <w:lang w:val="sl-SI"/>
              </w:rPr>
            </w:pPr>
            <w:r>
              <w:rPr>
                <w:rStyle w:val="s1"/>
                <w:lang w:val="sl-SI"/>
              </w:rPr>
              <w:t>(EUR)</w:t>
            </w:r>
          </w:p>
        </w:tc>
        <w:tc>
          <w:tcPr>
            <w:tcW w:w="1217" w:type="dxa"/>
          </w:tcPr>
          <w:p w14:paraId="18032931" w14:textId="77777777" w:rsidR="002C52CB" w:rsidRDefault="002C52CB" w:rsidP="002C52CB">
            <w:pPr>
              <w:pStyle w:val="p2"/>
              <w:jc w:val="right"/>
              <w:rPr>
                <w:rStyle w:val="s1"/>
                <w:lang w:val="sl-SI"/>
              </w:rPr>
            </w:pPr>
            <w:r w:rsidRPr="00C5432C">
              <w:rPr>
                <w:rStyle w:val="s1"/>
                <w:lang w:val="sl-SI"/>
              </w:rPr>
              <w:t>2031</w:t>
            </w:r>
          </w:p>
          <w:p w14:paraId="3D65B925" w14:textId="43D9AB63" w:rsidR="00223868" w:rsidRPr="00C5432C" w:rsidRDefault="00223868" w:rsidP="002C52CB">
            <w:pPr>
              <w:pStyle w:val="p2"/>
              <w:jc w:val="right"/>
              <w:rPr>
                <w:rStyle w:val="s1"/>
                <w:lang w:val="sl-SI"/>
              </w:rPr>
            </w:pPr>
            <w:r>
              <w:rPr>
                <w:rStyle w:val="s1"/>
                <w:lang w:val="sl-SI"/>
              </w:rPr>
              <w:t>(EUR)</w:t>
            </w:r>
          </w:p>
        </w:tc>
        <w:tc>
          <w:tcPr>
            <w:tcW w:w="1217" w:type="dxa"/>
          </w:tcPr>
          <w:p w14:paraId="361F0E92" w14:textId="77777777" w:rsidR="002C52CB" w:rsidRDefault="002C52CB" w:rsidP="002C52CB">
            <w:pPr>
              <w:pStyle w:val="p2"/>
              <w:jc w:val="right"/>
              <w:rPr>
                <w:rStyle w:val="s1"/>
                <w:lang w:val="sl-SI"/>
              </w:rPr>
            </w:pPr>
            <w:r w:rsidRPr="00C5432C">
              <w:rPr>
                <w:rStyle w:val="s1"/>
                <w:lang w:val="sl-SI"/>
              </w:rPr>
              <w:t>2032</w:t>
            </w:r>
          </w:p>
          <w:p w14:paraId="027C895A" w14:textId="76D8C249" w:rsidR="00223868" w:rsidRPr="00C5432C" w:rsidRDefault="00223868" w:rsidP="002C52CB">
            <w:pPr>
              <w:pStyle w:val="p2"/>
              <w:jc w:val="right"/>
              <w:rPr>
                <w:rStyle w:val="s1"/>
                <w:lang w:val="sl-SI"/>
              </w:rPr>
            </w:pPr>
            <w:r>
              <w:rPr>
                <w:rStyle w:val="s1"/>
                <w:lang w:val="sl-SI"/>
              </w:rPr>
              <w:t>(EUR)</w:t>
            </w:r>
          </w:p>
        </w:tc>
      </w:tr>
      <w:tr w:rsidR="00223868" w:rsidRPr="00C5432C" w14:paraId="77D03F8B" w14:textId="77777777" w:rsidTr="006949C2">
        <w:trPr>
          <w:trHeight w:val="611"/>
        </w:trPr>
        <w:tc>
          <w:tcPr>
            <w:tcW w:w="854" w:type="dxa"/>
          </w:tcPr>
          <w:p w14:paraId="711F5C1D" w14:textId="77777777" w:rsidR="00223868" w:rsidRPr="00C5432C" w:rsidRDefault="00223868" w:rsidP="00223868">
            <w:pPr>
              <w:pStyle w:val="p2"/>
              <w:rPr>
                <w:rStyle w:val="s1"/>
                <w:color w:val="156082" w:themeColor="accent1"/>
                <w:lang w:val="sl-SI"/>
              </w:rPr>
            </w:pPr>
            <w:r w:rsidRPr="00C5432C">
              <w:rPr>
                <w:rStyle w:val="s1"/>
                <w:lang w:val="sl-SI"/>
              </w:rPr>
              <w:t>C2.G.I1</w:t>
            </w:r>
          </w:p>
        </w:tc>
        <w:tc>
          <w:tcPr>
            <w:tcW w:w="1137" w:type="dxa"/>
          </w:tcPr>
          <w:p w14:paraId="5B1DC82F" w14:textId="77777777" w:rsidR="00223868" w:rsidRPr="00C5432C" w:rsidRDefault="00223868" w:rsidP="00223868">
            <w:pPr>
              <w:pStyle w:val="p2"/>
              <w:rPr>
                <w:rStyle w:val="s1"/>
                <w:color w:val="156082" w:themeColor="accent1"/>
                <w:lang w:val="sl-SI"/>
              </w:rPr>
            </w:pPr>
            <w:r w:rsidRPr="00C5432C">
              <w:rPr>
                <w:rStyle w:val="s1"/>
                <w:color w:val="156082" w:themeColor="accent1"/>
                <w:lang w:val="sl-SI"/>
              </w:rPr>
              <w:t>Prevozi na klic</w:t>
            </w:r>
          </w:p>
        </w:tc>
        <w:tc>
          <w:tcPr>
            <w:tcW w:w="1052" w:type="dxa"/>
          </w:tcPr>
          <w:p w14:paraId="20959276" w14:textId="77777777" w:rsidR="00223868" w:rsidRPr="00C5432C" w:rsidRDefault="00223868" w:rsidP="00223868">
            <w:pPr>
              <w:pStyle w:val="p2"/>
              <w:jc w:val="right"/>
              <w:rPr>
                <w:rStyle w:val="s1"/>
                <w:lang w:val="sl-SI"/>
              </w:rPr>
            </w:pPr>
            <w:r w:rsidRPr="00C5432C">
              <w:rPr>
                <w:rStyle w:val="s1"/>
                <w:lang w:val="sl-SI"/>
              </w:rPr>
              <w:t>01/01/2026</w:t>
            </w:r>
          </w:p>
        </w:tc>
        <w:tc>
          <w:tcPr>
            <w:tcW w:w="1040" w:type="dxa"/>
          </w:tcPr>
          <w:p w14:paraId="2520751D" w14:textId="77777777" w:rsidR="00223868" w:rsidRPr="00C5432C" w:rsidRDefault="00223868" w:rsidP="00223868">
            <w:pPr>
              <w:pStyle w:val="p2"/>
              <w:jc w:val="right"/>
              <w:rPr>
                <w:rStyle w:val="s1"/>
                <w:lang w:val="sl-SI"/>
              </w:rPr>
            </w:pPr>
            <w:r w:rsidRPr="00C5432C">
              <w:rPr>
                <w:rStyle w:val="s1"/>
                <w:lang w:val="sl-SI"/>
              </w:rPr>
              <w:t>31/12/2032</w:t>
            </w:r>
          </w:p>
        </w:tc>
        <w:tc>
          <w:tcPr>
            <w:tcW w:w="1206" w:type="dxa"/>
          </w:tcPr>
          <w:p w14:paraId="69398E82" w14:textId="4A34E93B" w:rsidR="00223868" w:rsidRPr="00C5432C" w:rsidRDefault="00223868" w:rsidP="00223868">
            <w:pPr>
              <w:pStyle w:val="p2"/>
              <w:jc w:val="right"/>
              <w:rPr>
                <w:rStyle w:val="s1"/>
                <w:color w:val="156082" w:themeColor="accent1"/>
                <w:lang w:val="sl-SI"/>
              </w:rPr>
            </w:pPr>
            <w:r>
              <w:rPr>
                <w:rStyle w:val="s1"/>
                <w:color w:val="156082" w:themeColor="accent1"/>
                <w:lang w:val="sl-SI"/>
              </w:rPr>
              <w:t xml:space="preserve">142.451.000 </w:t>
            </w:r>
          </w:p>
        </w:tc>
        <w:tc>
          <w:tcPr>
            <w:tcW w:w="1117" w:type="dxa"/>
            <w:vAlign w:val="center"/>
          </w:tcPr>
          <w:p w14:paraId="601CFB2C" w14:textId="6AE448DC" w:rsidR="00223868" w:rsidRPr="00C5432C" w:rsidRDefault="00223868" w:rsidP="00223868">
            <w:pPr>
              <w:pStyle w:val="p2"/>
              <w:jc w:val="right"/>
              <w:rPr>
                <w:rStyle w:val="s1"/>
                <w:lang w:val="sl-SI"/>
              </w:rPr>
            </w:pPr>
            <w:r>
              <w:rPr>
                <w:rFonts w:ascii="Arial" w:hAnsi="Arial" w:cs="Arial"/>
                <w:color w:val="000000"/>
                <w:lang w:val="sl-SI"/>
              </w:rPr>
              <w:t>0</w:t>
            </w:r>
          </w:p>
        </w:tc>
        <w:tc>
          <w:tcPr>
            <w:tcW w:w="1117" w:type="dxa"/>
            <w:vAlign w:val="bottom"/>
          </w:tcPr>
          <w:p w14:paraId="52DCC10B" w14:textId="52CC0440" w:rsidR="00223868" w:rsidRPr="006949C2" w:rsidRDefault="00223868" w:rsidP="00223868">
            <w:pPr>
              <w:pStyle w:val="p2"/>
              <w:jc w:val="right"/>
              <w:rPr>
                <w:rStyle w:val="s1"/>
                <w:rFonts w:ascii="Arial" w:hAnsi="Arial" w:cs="Arial"/>
                <w:color w:val="000000"/>
                <w:sz w:val="16"/>
                <w:szCs w:val="16"/>
                <w:lang w:val="sl-SI"/>
              </w:rPr>
            </w:pPr>
            <w:r w:rsidRPr="006949C2">
              <w:rPr>
                <w:rFonts w:ascii="Arial" w:hAnsi="Arial" w:cs="Arial"/>
                <w:color w:val="000000"/>
                <w:sz w:val="16"/>
                <w:szCs w:val="16"/>
              </w:rPr>
              <w:t xml:space="preserve">3.371.000,00 </w:t>
            </w:r>
          </w:p>
        </w:tc>
        <w:tc>
          <w:tcPr>
            <w:tcW w:w="1217" w:type="dxa"/>
            <w:vAlign w:val="bottom"/>
          </w:tcPr>
          <w:p w14:paraId="79E698B6" w14:textId="77CBED7A" w:rsidR="00223868" w:rsidRPr="006949C2" w:rsidRDefault="00223868" w:rsidP="00223868">
            <w:pPr>
              <w:pStyle w:val="p2"/>
              <w:jc w:val="right"/>
              <w:rPr>
                <w:rStyle w:val="s1"/>
                <w:sz w:val="16"/>
                <w:szCs w:val="16"/>
                <w:lang w:val="sl-SI"/>
              </w:rPr>
            </w:pPr>
            <w:r w:rsidRPr="006949C2">
              <w:rPr>
                <w:rFonts w:ascii="Arial" w:hAnsi="Arial" w:cs="Arial"/>
                <w:color w:val="000000"/>
                <w:sz w:val="16"/>
                <w:szCs w:val="16"/>
              </w:rPr>
              <w:t xml:space="preserve">5.829.000,00 </w:t>
            </w:r>
          </w:p>
        </w:tc>
        <w:tc>
          <w:tcPr>
            <w:tcW w:w="1217" w:type="dxa"/>
            <w:vAlign w:val="bottom"/>
          </w:tcPr>
          <w:p w14:paraId="1E7D7688" w14:textId="6562668A" w:rsidR="00223868" w:rsidRPr="006949C2" w:rsidRDefault="00223868" w:rsidP="00223868">
            <w:pPr>
              <w:pStyle w:val="p2"/>
              <w:jc w:val="right"/>
              <w:rPr>
                <w:rStyle w:val="s1"/>
                <w:sz w:val="16"/>
                <w:szCs w:val="16"/>
                <w:lang w:val="sl-SI"/>
              </w:rPr>
            </w:pPr>
            <w:r w:rsidRPr="006949C2">
              <w:rPr>
                <w:rFonts w:ascii="Arial" w:hAnsi="Arial" w:cs="Arial"/>
                <w:color w:val="000000"/>
                <w:sz w:val="16"/>
                <w:szCs w:val="16"/>
              </w:rPr>
              <w:t xml:space="preserve">38.961.000,00 </w:t>
            </w:r>
          </w:p>
        </w:tc>
        <w:tc>
          <w:tcPr>
            <w:tcW w:w="1217" w:type="dxa"/>
            <w:vAlign w:val="bottom"/>
          </w:tcPr>
          <w:p w14:paraId="4E38EEFC" w14:textId="0B04BAD7" w:rsidR="00223868" w:rsidRPr="006949C2" w:rsidRDefault="00223868" w:rsidP="00223868">
            <w:pPr>
              <w:pStyle w:val="p2"/>
              <w:jc w:val="right"/>
              <w:rPr>
                <w:rStyle w:val="s1"/>
                <w:sz w:val="16"/>
                <w:szCs w:val="16"/>
                <w:lang w:val="sl-SI"/>
              </w:rPr>
            </w:pPr>
            <w:r w:rsidRPr="006949C2">
              <w:rPr>
                <w:rFonts w:ascii="Arial" w:hAnsi="Arial" w:cs="Arial"/>
                <w:color w:val="000000"/>
                <w:sz w:val="16"/>
                <w:szCs w:val="16"/>
              </w:rPr>
              <w:t xml:space="preserve">30.270.000,00 </w:t>
            </w:r>
          </w:p>
        </w:tc>
        <w:tc>
          <w:tcPr>
            <w:tcW w:w="1217" w:type="dxa"/>
            <w:vAlign w:val="bottom"/>
          </w:tcPr>
          <w:p w14:paraId="7935207F" w14:textId="4F808380" w:rsidR="00223868" w:rsidRPr="006949C2" w:rsidRDefault="00223868" w:rsidP="00223868">
            <w:pPr>
              <w:pStyle w:val="p2"/>
              <w:jc w:val="right"/>
              <w:rPr>
                <w:rStyle w:val="s1"/>
                <w:sz w:val="16"/>
                <w:szCs w:val="16"/>
                <w:lang w:val="sl-SI"/>
              </w:rPr>
            </w:pPr>
            <w:r w:rsidRPr="006949C2">
              <w:rPr>
                <w:rFonts w:ascii="Arial" w:hAnsi="Arial" w:cs="Arial"/>
                <w:color w:val="000000"/>
                <w:sz w:val="16"/>
                <w:szCs w:val="16"/>
              </w:rPr>
              <w:t xml:space="preserve">31.407.000,00 </w:t>
            </w:r>
          </w:p>
        </w:tc>
        <w:tc>
          <w:tcPr>
            <w:tcW w:w="1217" w:type="dxa"/>
            <w:vAlign w:val="bottom"/>
          </w:tcPr>
          <w:p w14:paraId="062C9802" w14:textId="1041A496" w:rsidR="00223868" w:rsidRPr="006949C2" w:rsidRDefault="00223868" w:rsidP="00223868">
            <w:pPr>
              <w:pStyle w:val="p2"/>
              <w:jc w:val="right"/>
              <w:rPr>
                <w:rStyle w:val="s1"/>
                <w:sz w:val="16"/>
                <w:szCs w:val="16"/>
                <w:lang w:val="sl-SI"/>
              </w:rPr>
            </w:pPr>
            <w:r w:rsidRPr="006949C2">
              <w:rPr>
                <w:rFonts w:ascii="Arial" w:hAnsi="Arial" w:cs="Arial"/>
                <w:color w:val="000000"/>
                <w:sz w:val="16"/>
                <w:szCs w:val="16"/>
              </w:rPr>
              <w:t xml:space="preserve">32.613.000,00 </w:t>
            </w:r>
          </w:p>
        </w:tc>
      </w:tr>
    </w:tbl>
    <w:p w14:paraId="6EE979CD" w14:textId="706BFCCC" w:rsidR="0019220A" w:rsidRPr="00C5432C" w:rsidRDefault="0019220A" w:rsidP="0019220A">
      <w:pPr>
        <w:rPr>
          <w:rFonts w:ascii="Times" w:hAnsi="Times" w:cs="Times"/>
          <w:sz w:val="18"/>
          <w:szCs w:val="18"/>
          <w:lang w:val="sl-SI"/>
        </w:rPr>
      </w:pPr>
    </w:p>
    <w:p w14:paraId="04954B70" w14:textId="77777777" w:rsidR="0019220A" w:rsidRPr="00C5432C" w:rsidRDefault="0019220A" w:rsidP="00923D45">
      <w:pPr>
        <w:rPr>
          <w:rFonts w:ascii="Times" w:hAnsi="Times" w:cs="Times"/>
          <w:sz w:val="18"/>
          <w:szCs w:val="18"/>
          <w:lang w:val="sl-SI"/>
        </w:rPr>
        <w:sectPr w:rsidR="0019220A" w:rsidRPr="00C5432C" w:rsidSect="00F276CD">
          <w:pgSz w:w="16838" w:h="11906" w:orient="landscape"/>
          <w:pgMar w:top="1440" w:right="1440" w:bottom="1440" w:left="1440" w:header="708" w:footer="708" w:gutter="0"/>
          <w:cols w:space="708"/>
          <w:docGrid w:linePitch="360"/>
        </w:sectPr>
      </w:pPr>
    </w:p>
    <w:p w14:paraId="4BFEC5A2" w14:textId="77777777" w:rsidR="003601DC" w:rsidRPr="00C5432C" w:rsidRDefault="003601DC" w:rsidP="00923D45">
      <w:pPr>
        <w:rPr>
          <w:rFonts w:ascii="Times" w:hAnsi="Times" w:cs="Times"/>
          <w:sz w:val="18"/>
          <w:szCs w:val="18"/>
          <w:lang w:val="sl-SI"/>
        </w:rPr>
      </w:pPr>
    </w:p>
    <w:p w14:paraId="0256148C" w14:textId="6B85EC8C" w:rsidR="002C52CB" w:rsidRPr="00C5432C" w:rsidRDefault="002C52CB" w:rsidP="002C52CB">
      <w:pPr>
        <w:pStyle w:val="Naslov5"/>
        <w:rPr>
          <w:rStyle w:val="s1"/>
          <w:i w:val="0"/>
          <w:iCs w:val="0"/>
          <w:noProof w:val="0"/>
          <w:lang w:val="sl-SI"/>
        </w:rPr>
      </w:pPr>
      <w:r w:rsidRPr="00C5432C">
        <w:rPr>
          <w:rStyle w:val="s1"/>
          <w:noProof w:val="0"/>
          <w:lang w:val="sl-SI"/>
        </w:rPr>
        <w:t xml:space="preserve">Utemeljitev vključenosti upravičencev, ki niso ranljiva gospodinjstva, mikro podjetja ali uporabniki prevoza </w:t>
      </w:r>
    </w:p>
    <w:p w14:paraId="3A317F54" w14:textId="77777777" w:rsidR="00FF7475" w:rsidRPr="00C5432C" w:rsidRDefault="00FF7475" w:rsidP="00FF7475">
      <w:pPr>
        <w:rPr>
          <w:rFonts w:ascii="Times" w:hAnsi="Times" w:cs="Times"/>
          <w:sz w:val="18"/>
          <w:szCs w:val="18"/>
          <w:lang w:val="sl-SI"/>
        </w:rPr>
      </w:pPr>
    </w:p>
    <w:tbl>
      <w:tblPr>
        <w:tblStyle w:val="Tabelamrea"/>
        <w:tblW w:w="0" w:type="auto"/>
        <w:tblLook w:val="04A0" w:firstRow="1" w:lastRow="0" w:firstColumn="1" w:lastColumn="0" w:noHBand="0" w:noVBand="1"/>
      </w:tblPr>
      <w:tblGrid>
        <w:gridCol w:w="8988"/>
      </w:tblGrid>
      <w:tr w:rsidR="009F23A6" w:rsidRPr="00083F06" w14:paraId="36A91AF5" w14:textId="77777777">
        <w:tc>
          <w:tcPr>
            <w:tcW w:w="13948" w:type="dxa"/>
            <w:tcBorders>
              <w:left w:val="single" w:sz="12" w:space="0" w:color="0F9ED5" w:themeColor="accent4"/>
            </w:tcBorders>
          </w:tcPr>
          <w:p w14:paraId="17EE93CF" w14:textId="567F90F3" w:rsidR="007B6AF8" w:rsidRPr="00C5432C" w:rsidRDefault="00223868" w:rsidP="00C56A52">
            <w:pPr>
              <w:spacing w:after="240" w:line="276" w:lineRule="auto"/>
              <w:jc w:val="both"/>
              <w:rPr>
                <w:rStyle w:val="s1"/>
                <w:rFonts w:ascii="Arial" w:hAnsi="Arial" w:cs="Arial"/>
                <w:sz w:val="20"/>
                <w:szCs w:val="20"/>
                <w:lang w:val="sl-SI"/>
              </w:rPr>
            </w:pPr>
            <w:r>
              <w:rPr>
                <w:rFonts w:ascii="Arial" w:hAnsi="Arial" w:cs="Arial"/>
                <w:sz w:val="20"/>
                <w:szCs w:val="20"/>
                <w:lang w:val="sl-SI"/>
              </w:rPr>
              <w:t>/</w:t>
            </w:r>
          </w:p>
        </w:tc>
      </w:tr>
    </w:tbl>
    <w:p w14:paraId="107BE9AC" w14:textId="77777777" w:rsidR="00FF7475" w:rsidRPr="00C5432C" w:rsidRDefault="00FF7475" w:rsidP="00FF7475">
      <w:pPr>
        <w:pStyle w:val="p2"/>
        <w:rPr>
          <w:rStyle w:val="s1"/>
          <w:lang w:val="sl-SI"/>
        </w:rPr>
      </w:pPr>
    </w:p>
    <w:p w14:paraId="32925E75" w14:textId="09DBC3D2" w:rsidR="001A7C55" w:rsidRPr="00C5432C" w:rsidRDefault="002C52CB" w:rsidP="002C52CB">
      <w:pPr>
        <w:pStyle w:val="Naslov5"/>
        <w:rPr>
          <w:rStyle w:val="s1"/>
          <w:noProof w:val="0"/>
          <w:lang w:val="sl-SI"/>
        </w:rPr>
      </w:pPr>
      <w:r w:rsidRPr="00C5432C">
        <w:rPr>
          <w:rStyle w:val="s1"/>
          <w:noProof w:val="0"/>
          <w:lang w:val="sl-SI"/>
        </w:rPr>
        <w:t>Dodatnost</w:t>
      </w:r>
    </w:p>
    <w:p w14:paraId="343E79CF" w14:textId="286B0EAE" w:rsidR="001A7C55" w:rsidRPr="00C5432C" w:rsidRDefault="001A7C55" w:rsidP="001A7C55">
      <w:pPr>
        <w:pStyle w:val="p2"/>
        <w:rPr>
          <w:rStyle w:val="s1"/>
          <w:lang w:val="sl-SI"/>
        </w:rPr>
      </w:pPr>
    </w:p>
    <w:tbl>
      <w:tblPr>
        <w:tblStyle w:val="Tabelamrea"/>
        <w:tblW w:w="0" w:type="auto"/>
        <w:tblLook w:val="04A0" w:firstRow="1" w:lastRow="0" w:firstColumn="1" w:lastColumn="0" w:noHBand="0" w:noVBand="1"/>
      </w:tblPr>
      <w:tblGrid>
        <w:gridCol w:w="8988"/>
      </w:tblGrid>
      <w:tr w:rsidR="001A7C55" w:rsidRPr="006949C2" w14:paraId="65E2532D" w14:textId="77777777">
        <w:tc>
          <w:tcPr>
            <w:tcW w:w="8988" w:type="dxa"/>
            <w:tcBorders>
              <w:left w:val="single" w:sz="12" w:space="0" w:color="0F9ED5" w:themeColor="accent4"/>
            </w:tcBorders>
          </w:tcPr>
          <w:p w14:paraId="21C2441A" w14:textId="34BB5D8E" w:rsidR="001C05B8" w:rsidRPr="00C5432C" w:rsidRDefault="001C05B8" w:rsidP="001C05B8">
            <w:pPr>
              <w:tabs>
                <w:tab w:val="left" w:pos="1140"/>
              </w:tabs>
              <w:spacing w:before="100" w:after="240"/>
              <w:jc w:val="both"/>
              <w:rPr>
                <w:rFonts w:ascii="Arial" w:hAnsi="Arial" w:cs="Arial"/>
                <w:sz w:val="20"/>
                <w:szCs w:val="20"/>
                <w:lang w:val="sl-SI"/>
              </w:rPr>
            </w:pPr>
            <w:r w:rsidRPr="00C5432C">
              <w:rPr>
                <w:rFonts w:ascii="Arial" w:hAnsi="Arial" w:cs="Arial"/>
                <w:sz w:val="20"/>
                <w:szCs w:val="20"/>
                <w:lang w:val="sl-SI"/>
              </w:rPr>
              <w:t xml:space="preserve">Pri C2.G.I1 gre za inovativno in povsem novo storitev za Slovenijo. </w:t>
            </w:r>
          </w:p>
          <w:p w14:paraId="3A908EF4" w14:textId="54BAA6BB" w:rsidR="001C05B8" w:rsidRPr="00C5432C" w:rsidRDefault="009B5EC8" w:rsidP="001C05B8">
            <w:pPr>
              <w:tabs>
                <w:tab w:val="left" w:pos="1140"/>
              </w:tabs>
              <w:spacing w:before="100" w:after="240"/>
              <w:jc w:val="both"/>
              <w:rPr>
                <w:rFonts w:ascii="Arial" w:hAnsi="Arial" w:cs="Arial"/>
                <w:sz w:val="20"/>
                <w:szCs w:val="20"/>
                <w:lang w:val="sl-SI"/>
              </w:rPr>
            </w:pPr>
            <w:r w:rsidRPr="00C5432C">
              <w:rPr>
                <w:rFonts w:ascii="Arial" w:hAnsi="Arial" w:cs="Arial"/>
                <w:sz w:val="20"/>
                <w:szCs w:val="20"/>
                <w:lang w:val="sl-SI"/>
              </w:rPr>
              <w:t>Č</w:t>
            </w:r>
            <w:r w:rsidR="001C05B8" w:rsidRPr="00C5432C">
              <w:rPr>
                <w:rFonts w:ascii="Arial" w:hAnsi="Arial" w:cs="Arial"/>
                <w:sz w:val="20"/>
                <w:szCs w:val="20"/>
                <w:lang w:val="sl-SI"/>
              </w:rPr>
              <w:t xml:space="preserve">etudi določene oblike prevozov na klic v Sloveniji že obstajajo – zlasti prevozi na klic za </w:t>
            </w:r>
            <w:r w:rsidR="00EC2985">
              <w:rPr>
                <w:rFonts w:ascii="Arial" w:hAnsi="Arial" w:cs="Arial"/>
                <w:sz w:val="20"/>
                <w:szCs w:val="20"/>
                <w:lang w:val="sl-SI"/>
              </w:rPr>
              <w:t>osebe z oviranostjo</w:t>
            </w:r>
            <w:r w:rsidR="001C05B8" w:rsidRPr="00C5432C">
              <w:rPr>
                <w:rFonts w:ascii="Arial" w:hAnsi="Arial" w:cs="Arial"/>
                <w:sz w:val="20"/>
                <w:szCs w:val="20"/>
                <w:lang w:val="sl-SI"/>
              </w:rPr>
              <w:t xml:space="preserve">, gre za drugo ciljno skupino (invalidi), drugo ciljno območje (večja mesta), drugo obliko (prevozi od vrat-do-vrat, ne na vnaprej določene točke prevzema) ter drugačen obseg (manj enot vozil v cirkulaciji). Iz nacionalnega proračuna je prav tako financirana obvezna gospodarska služba javni potniški promet, pri kateri gre tudi za drugačno storitev od prevozov na klic, saj se prevozi </w:t>
            </w:r>
            <w:r w:rsidR="00EE3C0C">
              <w:rPr>
                <w:rFonts w:ascii="Arial" w:hAnsi="Arial" w:cs="Arial"/>
                <w:sz w:val="20"/>
                <w:szCs w:val="20"/>
                <w:lang w:val="sl-SI"/>
              </w:rPr>
              <w:t>z</w:t>
            </w:r>
            <w:r w:rsidR="00EE3C0C" w:rsidRPr="00C5432C">
              <w:rPr>
                <w:rFonts w:ascii="Arial" w:hAnsi="Arial" w:cs="Arial"/>
                <w:sz w:val="20"/>
                <w:szCs w:val="20"/>
                <w:lang w:val="sl-SI"/>
              </w:rPr>
              <w:t xml:space="preserve"> </w:t>
            </w:r>
            <w:r w:rsidR="001C05B8" w:rsidRPr="00C5432C">
              <w:rPr>
                <w:rFonts w:ascii="Arial" w:hAnsi="Arial" w:cs="Arial"/>
                <w:sz w:val="20"/>
                <w:szCs w:val="20"/>
                <w:lang w:val="sl-SI"/>
              </w:rPr>
              <w:t>avtobusi izvajajo po vnaprej znanem voznem redu in linijah</w:t>
            </w:r>
            <w:r w:rsidR="00EE3C0C">
              <w:rPr>
                <w:rFonts w:ascii="Arial" w:hAnsi="Arial" w:cs="Arial"/>
                <w:sz w:val="20"/>
                <w:szCs w:val="20"/>
                <w:lang w:val="sl-SI"/>
              </w:rPr>
              <w:t>,</w:t>
            </w:r>
            <w:r w:rsidR="001C05B8" w:rsidRPr="00C5432C">
              <w:rPr>
                <w:rFonts w:ascii="Arial" w:hAnsi="Arial" w:cs="Arial"/>
                <w:sz w:val="20"/>
                <w:szCs w:val="20"/>
                <w:lang w:val="sl-SI"/>
              </w:rPr>
              <w:t xml:space="preserve"> ne glede na povpraševanje. </w:t>
            </w:r>
          </w:p>
          <w:p w14:paraId="5BD3C2BA" w14:textId="53A245B1" w:rsidR="0085453B" w:rsidRPr="00C5432C" w:rsidRDefault="001C05B8" w:rsidP="001C05B8">
            <w:pPr>
              <w:tabs>
                <w:tab w:val="left" w:pos="1140"/>
              </w:tabs>
              <w:spacing w:before="100" w:after="240"/>
              <w:jc w:val="both"/>
              <w:rPr>
                <w:rStyle w:val="s1"/>
                <w:rFonts w:ascii="Arial" w:hAnsi="Arial" w:cs="Arial"/>
                <w:sz w:val="20"/>
                <w:szCs w:val="20"/>
                <w:lang w:val="sl-SI"/>
              </w:rPr>
            </w:pPr>
            <w:r w:rsidRPr="00C5432C">
              <w:rPr>
                <w:rFonts w:ascii="Arial" w:hAnsi="Arial" w:cs="Arial"/>
                <w:sz w:val="20"/>
                <w:szCs w:val="20"/>
                <w:lang w:val="sl-SI"/>
              </w:rPr>
              <w:t xml:space="preserve">Pri prevozih na klic gre torej za novo naložbo in ne nadaljevanje ali nadgradnjo obstoječe. </w:t>
            </w:r>
          </w:p>
        </w:tc>
      </w:tr>
    </w:tbl>
    <w:p w14:paraId="05B2D011" w14:textId="77777777" w:rsidR="001A7C55" w:rsidRPr="00C5432C" w:rsidRDefault="001A7C55" w:rsidP="00FF7475">
      <w:pPr>
        <w:pStyle w:val="p2"/>
        <w:rPr>
          <w:rStyle w:val="s1"/>
          <w:lang w:val="sl-SI"/>
        </w:rPr>
      </w:pPr>
    </w:p>
    <w:p w14:paraId="01B6DB06" w14:textId="3407A749" w:rsidR="006752F0" w:rsidRPr="00C5432C" w:rsidRDefault="002C52CB" w:rsidP="002C52CB">
      <w:pPr>
        <w:pStyle w:val="Naslov5"/>
        <w:rPr>
          <w:rStyle w:val="s1"/>
          <w:noProof w:val="0"/>
          <w:lang w:val="sl-SI"/>
        </w:rPr>
      </w:pPr>
      <w:r w:rsidRPr="00C5432C">
        <w:rPr>
          <w:rStyle w:val="s1"/>
          <w:noProof w:val="0"/>
          <w:lang w:val="sl-SI"/>
        </w:rPr>
        <w:t>Skladnost s pravili EU glede državne pomoči</w:t>
      </w:r>
    </w:p>
    <w:p w14:paraId="5EFD2B0D" w14:textId="4EF3FAAD" w:rsidR="006752F0" w:rsidRPr="00C5432C" w:rsidRDefault="006752F0" w:rsidP="006752F0">
      <w:pPr>
        <w:pStyle w:val="p2"/>
        <w:rPr>
          <w:rStyle w:val="s1"/>
          <w:lang w:val="sl-SI"/>
        </w:rPr>
      </w:pPr>
    </w:p>
    <w:tbl>
      <w:tblPr>
        <w:tblStyle w:val="Tabelamrea"/>
        <w:tblW w:w="0" w:type="auto"/>
        <w:tblLook w:val="04A0" w:firstRow="1" w:lastRow="0" w:firstColumn="1" w:lastColumn="0" w:noHBand="0" w:noVBand="1"/>
      </w:tblPr>
      <w:tblGrid>
        <w:gridCol w:w="8988"/>
      </w:tblGrid>
      <w:tr w:rsidR="006752F0" w:rsidRPr="006949C2" w14:paraId="37C2D449" w14:textId="77777777" w:rsidTr="00383D2C">
        <w:tc>
          <w:tcPr>
            <w:tcW w:w="8988" w:type="dxa"/>
            <w:tcBorders>
              <w:left w:val="single" w:sz="12" w:space="0" w:color="0F9ED5" w:themeColor="accent4"/>
            </w:tcBorders>
          </w:tcPr>
          <w:p w14:paraId="31698291" w14:textId="179B40CF" w:rsidR="0085453B" w:rsidRPr="00C5432C" w:rsidRDefault="00C03EBE" w:rsidP="006949C2">
            <w:pPr>
              <w:spacing w:before="100" w:after="240" w:line="276" w:lineRule="auto"/>
              <w:jc w:val="both"/>
              <w:rPr>
                <w:rStyle w:val="s1"/>
                <w:rFonts w:ascii="Times" w:hAnsi="Times" w:cs="Times"/>
                <w:color w:val="156082" w:themeColor="accent1"/>
                <w:sz w:val="18"/>
                <w:szCs w:val="18"/>
                <w:shd w:val="clear" w:color="auto" w:fill="FFFFFF"/>
                <w:lang w:val="sl-SI"/>
              </w:rPr>
            </w:pPr>
            <w:r w:rsidRPr="00C03EBE">
              <w:rPr>
                <w:rFonts w:ascii="Arial" w:hAnsi="Arial" w:cs="Arial"/>
                <w:color w:val="000000" w:themeColor="text1"/>
                <w:sz w:val="20"/>
                <w:szCs w:val="20"/>
                <w:lang w:val="sl-SI"/>
              </w:rPr>
              <w:t>Financiranje izvajanja prevozov na klic bo potekalo v okviru izvajanja javne storitve mobilnosti. Sredstva, dodeljena občinam oziroma izvajalcem, bodo namenjena zagotavljanju storitev splošnega gospodarskega pomena v skladu z Uredbo (ES) št. 1370/2007 in pravili EU o državni pomoči. Kompenzacija bo omejena na pokritje stroškov izvajanja storitve, izbor izvajalcev pa bo potekal na transparenten in nediskriminatoren način, s čimer se preprečuje prekomerna kompenzacija in izkrivljanje konkurence.</w:t>
            </w:r>
          </w:p>
        </w:tc>
      </w:tr>
    </w:tbl>
    <w:p w14:paraId="4856C5AB" w14:textId="77777777" w:rsidR="006752F0" w:rsidRPr="00C5432C" w:rsidRDefault="006752F0" w:rsidP="006752F0">
      <w:pPr>
        <w:rPr>
          <w:lang w:val="sl-SI"/>
        </w:rPr>
      </w:pPr>
    </w:p>
    <w:p w14:paraId="6446904C" w14:textId="77777777" w:rsidR="006752F0" w:rsidRPr="00C5432C" w:rsidRDefault="006752F0" w:rsidP="00FF7475">
      <w:pPr>
        <w:pStyle w:val="p2"/>
        <w:rPr>
          <w:rStyle w:val="s1"/>
          <w:lang w:val="sl-SI"/>
        </w:rPr>
      </w:pPr>
    </w:p>
    <w:p w14:paraId="6C464DE4" w14:textId="0038AEC4" w:rsidR="00B54F0D" w:rsidRPr="00C5432C" w:rsidRDefault="00FF7475">
      <w:pPr>
        <w:rPr>
          <w:rFonts w:ascii="Times" w:hAnsi="Times" w:cs="Times"/>
          <w:b/>
          <w:bCs/>
          <w:lang w:val="sl-SI"/>
        </w:rPr>
      </w:pPr>
      <w:r w:rsidRPr="00C5432C">
        <w:rPr>
          <w:rFonts w:ascii="Times" w:hAnsi="Times" w:cs="Times"/>
          <w:b/>
          <w:bCs/>
          <w:lang w:val="sl-SI"/>
        </w:rPr>
        <w:br w:type="page"/>
      </w:r>
    </w:p>
    <w:p w14:paraId="41089E88" w14:textId="559148C3" w:rsidR="00B54F0D" w:rsidRPr="00C5432C" w:rsidRDefault="002C52CB" w:rsidP="002B45A1">
      <w:pPr>
        <w:pStyle w:val="Naslov4"/>
        <w:numPr>
          <w:ilvl w:val="3"/>
          <w:numId w:val="18"/>
        </w:numPr>
        <w:rPr>
          <w:noProof w:val="0"/>
          <w:lang w:val="sl-SI"/>
        </w:rPr>
      </w:pPr>
      <w:bookmarkStart w:id="136" w:name="_Toc212717091"/>
      <w:r w:rsidRPr="00C5432C">
        <w:rPr>
          <w:noProof w:val="0"/>
          <w:lang w:val="sl-SI"/>
        </w:rPr>
        <w:lastRenderedPageBreak/>
        <w:t>Ukrep/naložba</w:t>
      </w:r>
      <w:r w:rsidR="00B54F0D" w:rsidRPr="00C5432C">
        <w:rPr>
          <w:noProof w:val="0"/>
          <w:lang w:val="sl-SI"/>
        </w:rPr>
        <w:t>: (</w:t>
      </w:r>
      <w:r w:rsidR="002314EE" w:rsidRPr="00C5432C">
        <w:rPr>
          <w:noProof w:val="0"/>
          <w:lang w:val="sl-SI"/>
        </w:rPr>
        <w:t>I2</w:t>
      </w:r>
      <w:r w:rsidR="00B54F0D" w:rsidRPr="00C5432C">
        <w:rPr>
          <w:noProof w:val="0"/>
          <w:lang w:val="sl-SI"/>
        </w:rPr>
        <w:t xml:space="preserve">) </w:t>
      </w:r>
      <w:r w:rsidR="00175158" w:rsidRPr="00C5432C">
        <w:rPr>
          <w:noProof w:val="0"/>
          <w:lang w:val="sl-SI"/>
        </w:rPr>
        <w:t>Subvencije e-vozil</w:t>
      </w:r>
      <w:r w:rsidR="00AD0F36" w:rsidRPr="00C5432C">
        <w:rPr>
          <w:noProof w:val="0"/>
          <w:lang w:val="sl-SI"/>
        </w:rPr>
        <w:t xml:space="preserve"> za izvajanje prostovoljnih prevozov</w:t>
      </w:r>
      <w:bookmarkEnd w:id="136"/>
    </w:p>
    <w:p w14:paraId="3307230D" w14:textId="77777777" w:rsidR="00B54F0D" w:rsidRPr="00C5432C" w:rsidRDefault="00B54F0D" w:rsidP="00B54F0D">
      <w:pPr>
        <w:rPr>
          <w:rStyle w:val="s1"/>
          <w:rFonts w:cs="Times"/>
          <w:i/>
          <w:iCs/>
          <w:lang w:val="sl-SI"/>
        </w:rPr>
      </w:pPr>
    </w:p>
    <w:p w14:paraId="33D87F4B" w14:textId="33918724" w:rsidR="00B54F0D" w:rsidRPr="00C5432C" w:rsidRDefault="008B125C" w:rsidP="00B54F0D">
      <w:pPr>
        <w:rPr>
          <w:rStyle w:val="s1"/>
          <w:rFonts w:ascii="Times" w:hAnsi="Times" w:cs="Times"/>
          <w:i/>
          <w:iCs/>
          <w:lang w:val="sl-SI"/>
        </w:rPr>
      </w:pPr>
      <w:r w:rsidRPr="00C5432C">
        <w:rPr>
          <w:rStyle w:val="s1"/>
          <w:rFonts w:ascii="Times" w:hAnsi="Times" w:cs="Times"/>
          <w:i/>
          <w:iCs/>
          <w:lang w:val="sl-SI"/>
        </w:rPr>
        <w:t>Področje ukrepanja</w:t>
      </w:r>
      <w:r w:rsidR="00B54F0D" w:rsidRPr="00C5432C">
        <w:rPr>
          <w:rStyle w:val="s1"/>
          <w:rFonts w:ascii="Times" w:hAnsi="Times" w:cs="Times"/>
          <w:i/>
          <w:iCs/>
          <w:lang w:val="sl-SI"/>
        </w:rPr>
        <w:t xml:space="preserve">: </w:t>
      </w:r>
      <w:r w:rsidR="00B54F0D" w:rsidRPr="00C5432C">
        <w:rPr>
          <w:rFonts w:ascii="Times" w:hAnsi="Times" w:cs="Times"/>
          <w:b/>
          <w:bCs/>
          <w:color w:val="156082" w:themeColor="accent1"/>
          <w:lang w:val="sl-SI"/>
        </w:rPr>
        <w:t>(F)</w:t>
      </w:r>
    </w:p>
    <w:p w14:paraId="522A0D77" w14:textId="77777777" w:rsidR="00B54F0D" w:rsidRPr="00C5432C" w:rsidRDefault="00B54F0D" w:rsidP="00B54F0D">
      <w:pPr>
        <w:rPr>
          <w:lang w:val="sl-SI"/>
        </w:rPr>
      </w:pPr>
    </w:p>
    <w:p w14:paraId="32536E4A" w14:textId="6BF5983F" w:rsidR="00B54F0D" w:rsidRPr="00C5432C" w:rsidRDefault="008B125C" w:rsidP="008B125C">
      <w:pPr>
        <w:pStyle w:val="Naslov5"/>
        <w:rPr>
          <w:rStyle w:val="s1"/>
          <w:noProof w:val="0"/>
          <w:lang w:val="sl-SI"/>
        </w:rPr>
      </w:pPr>
      <w:r w:rsidRPr="00C5432C">
        <w:rPr>
          <w:rStyle w:val="s1"/>
          <w:noProof w:val="0"/>
          <w:lang w:val="sl-SI"/>
        </w:rPr>
        <w:t>Opis ukrepa/naložbe</w:t>
      </w:r>
    </w:p>
    <w:p w14:paraId="0634ED49" w14:textId="77777777" w:rsidR="008B125C" w:rsidRPr="00C5432C" w:rsidRDefault="008B125C" w:rsidP="008B125C">
      <w:pPr>
        <w:rPr>
          <w:rStyle w:val="s1"/>
          <w:rFonts w:ascii="Times" w:eastAsia="Times New Roman" w:hAnsi="Times" w:cs="Times"/>
          <w:i/>
          <w:iCs/>
          <w:lang w:val="sl-SI"/>
        </w:rPr>
      </w:pPr>
    </w:p>
    <w:p w14:paraId="4D4E89E7" w14:textId="053CBD40" w:rsidR="008B125C" w:rsidRPr="00C5432C" w:rsidRDefault="008B125C" w:rsidP="008B125C">
      <w:pPr>
        <w:rPr>
          <w:rStyle w:val="s1"/>
          <w:rFonts w:ascii="Times" w:eastAsia="Times New Roman" w:hAnsi="Times" w:cs="Times"/>
          <w:i/>
          <w:iCs/>
          <w:lang w:val="sl-SI" w:eastAsia="en-US"/>
        </w:rPr>
      </w:pPr>
      <w:r w:rsidRPr="00C5432C">
        <w:rPr>
          <w:rStyle w:val="s1"/>
          <w:rFonts w:ascii="Times" w:eastAsia="Times New Roman" w:hAnsi="Times" w:cs="Times"/>
          <w:i/>
          <w:iCs/>
          <w:lang w:val="sl-SI"/>
        </w:rPr>
        <w:t xml:space="preserve">Opis trenutnih izzivov in kako jih ukrep/naložba naslavlja </w:t>
      </w:r>
    </w:p>
    <w:p w14:paraId="2D68E1EF" w14:textId="77777777" w:rsidR="00B54F0D" w:rsidRPr="00C5432C" w:rsidRDefault="00B54F0D" w:rsidP="00B54F0D">
      <w:pPr>
        <w:rPr>
          <w:rFonts w:ascii="Times" w:hAnsi="Times" w:cs="Times"/>
          <w:sz w:val="18"/>
          <w:szCs w:val="18"/>
          <w:lang w:val="sl-SI"/>
        </w:rPr>
      </w:pPr>
    </w:p>
    <w:tbl>
      <w:tblPr>
        <w:tblStyle w:val="Tabelamrea"/>
        <w:tblW w:w="0" w:type="auto"/>
        <w:tblLook w:val="04A0" w:firstRow="1" w:lastRow="0" w:firstColumn="1" w:lastColumn="0" w:noHBand="0" w:noVBand="1"/>
      </w:tblPr>
      <w:tblGrid>
        <w:gridCol w:w="8988"/>
      </w:tblGrid>
      <w:tr w:rsidR="00B54F0D" w:rsidRPr="006949C2" w14:paraId="7C6436E6" w14:textId="77777777" w:rsidTr="001C05B8">
        <w:tc>
          <w:tcPr>
            <w:tcW w:w="13948" w:type="dxa"/>
            <w:tcBorders>
              <w:left w:val="single" w:sz="12" w:space="0" w:color="0F9ED5" w:themeColor="accent4"/>
            </w:tcBorders>
          </w:tcPr>
          <w:p w14:paraId="078EF599" w14:textId="5E0DBB90" w:rsidR="00B54F0D" w:rsidRPr="00C5432C" w:rsidRDefault="00AB6481" w:rsidP="00DE7332">
            <w:pPr>
              <w:spacing w:after="240" w:line="276" w:lineRule="auto"/>
              <w:jc w:val="both"/>
              <w:rPr>
                <w:rFonts w:ascii="Arial" w:hAnsi="Arial" w:cs="Arial"/>
                <w:sz w:val="20"/>
                <w:szCs w:val="20"/>
                <w:lang w:val="sl-SI"/>
              </w:rPr>
            </w:pPr>
            <w:r w:rsidRPr="00C5432C">
              <w:rPr>
                <w:rStyle w:val="s1"/>
                <w:rFonts w:ascii="Arial" w:hAnsi="Arial" w:cs="Arial"/>
                <w:sz w:val="20"/>
                <w:szCs w:val="20"/>
                <w:lang w:val="sl-SI"/>
              </w:rPr>
              <w:t xml:space="preserve">Trenutno v Sloveniji obstajajo drugačne oblike prevozov na zahtevo kot so Prevozi na klic (naložba C2.I1): med njimi tudi prevozi na klic za invalide (glej poglavje 1.2) in prostovoljne oblike prevozov na zahtevo. </w:t>
            </w:r>
            <w:r w:rsidRPr="00322073">
              <w:rPr>
                <w:rStyle w:val="s1"/>
                <w:rFonts w:ascii="Arial" w:hAnsi="Arial" w:cs="Arial"/>
                <w:sz w:val="20"/>
                <w:szCs w:val="20"/>
                <w:lang w:val="sl-SI"/>
              </w:rPr>
              <w:t>Slednje</w:t>
            </w:r>
            <w:r w:rsidR="00322073" w:rsidRPr="00322073">
              <w:rPr>
                <w:rStyle w:val="s1"/>
                <w:rFonts w:ascii="Arial" w:hAnsi="Arial" w:cs="Arial"/>
                <w:sz w:val="20"/>
                <w:szCs w:val="20"/>
                <w:lang w:val="sl-SI"/>
              </w:rPr>
              <w:t xml:space="preserve"> </w:t>
            </w:r>
            <w:r w:rsidR="00322073" w:rsidRPr="006949C2">
              <w:rPr>
                <w:rStyle w:val="s1"/>
                <w:rFonts w:ascii="Arial" w:hAnsi="Arial" w:cs="Arial"/>
                <w:sz w:val="20"/>
                <w:szCs w:val="20"/>
                <w:lang w:val="sl-SI"/>
              </w:rPr>
              <w:t>med drugimi</w:t>
            </w:r>
            <w:r w:rsidRPr="00322073">
              <w:rPr>
                <w:rStyle w:val="s1"/>
                <w:rFonts w:ascii="Arial" w:hAnsi="Arial" w:cs="Arial"/>
                <w:sz w:val="20"/>
                <w:szCs w:val="20"/>
                <w:lang w:val="sl-SI"/>
              </w:rPr>
              <w:t xml:space="preserve"> izvajata</w:t>
            </w:r>
            <w:r w:rsidRPr="00C5432C">
              <w:rPr>
                <w:rStyle w:val="s1"/>
                <w:rFonts w:ascii="Arial" w:hAnsi="Arial" w:cs="Arial"/>
                <w:sz w:val="20"/>
                <w:szCs w:val="20"/>
                <w:lang w:val="sl-SI"/>
              </w:rPr>
              <w:t xml:space="preserve"> </w:t>
            </w:r>
            <w:r w:rsidR="007C6D1D" w:rsidRPr="00C5432C">
              <w:rPr>
                <w:rStyle w:val="s1"/>
                <w:rFonts w:ascii="Arial" w:hAnsi="Arial" w:cs="Arial"/>
                <w:sz w:val="20"/>
                <w:szCs w:val="20"/>
                <w:lang w:val="sl-SI"/>
              </w:rPr>
              <w:t xml:space="preserve">zavoda </w:t>
            </w:r>
            <w:r w:rsidRPr="00C5432C">
              <w:rPr>
                <w:rStyle w:val="s1"/>
                <w:rFonts w:ascii="Arial" w:hAnsi="Arial" w:cs="Arial"/>
                <w:sz w:val="20"/>
                <w:szCs w:val="20"/>
                <w:lang w:val="sl-SI"/>
              </w:rPr>
              <w:t>'Sopotniki' in</w:t>
            </w:r>
            <w:r w:rsidR="001E69AE">
              <w:rPr>
                <w:rStyle w:val="s1"/>
                <w:rFonts w:ascii="Arial" w:hAnsi="Arial" w:cs="Arial"/>
                <w:sz w:val="20"/>
                <w:szCs w:val="20"/>
                <w:lang w:val="sl-SI"/>
              </w:rPr>
              <w:t xml:space="preserve"> Zlata mreža (</w:t>
            </w:r>
            <w:r w:rsidRPr="00C5432C">
              <w:rPr>
                <w:rStyle w:val="s1"/>
                <w:rFonts w:ascii="Arial" w:hAnsi="Arial" w:cs="Arial"/>
                <w:sz w:val="20"/>
                <w:szCs w:val="20"/>
                <w:lang w:val="sl-SI"/>
              </w:rPr>
              <w:t>'Prostofer'</w:t>
            </w:r>
            <w:r w:rsidR="001E69AE">
              <w:rPr>
                <w:rStyle w:val="s1"/>
                <w:rFonts w:ascii="Arial" w:hAnsi="Arial" w:cs="Arial"/>
                <w:sz w:val="20"/>
                <w:szCs w:val="20"/>
                <w:lang w:val="sl-SI"/>
              </w:rPr>
              <w:t>)</w:t>
            </w:r>
            <w:r w:rsidRPr="00C5432C">
              <w:rPr>
                <w:rStyle w:val="s1"/>
                <w:rFonts w:ascii="Arial" w:hAnsi="Arial" w:cs="Arial"/>
                <w:sz w:val="20"/>
                <w:szCs w:val="20"/>
                <w:lang w:val="sl-SI"/>
              </w:rPr>
              <w:t>, od naložbe C2.I1 se pa na več načinov razlikuje: upravičeni do prevozov so samo upokojenci (in ne glede na materialni položaj), medtem ko so do prevozov na klic upravičeni vsi; ti prevozi so brezplačni (storitve prevozov na klic se obračunavajo enako kot redni JPP); prevozi nevladnih organizacij se izvajajo od vrat do vrat in praviloma samo do zdravstvenih domov in podobnih nujnih storitev (prevozi na klic ne diskriminirajo glede na potrebo); projekta Prostofer in Sopotniki potekata popolnoma na prostovoljni ravni (za izvajanje prevozov na klic bodo vozniki plačani) in za vožnjo v okviru storitev Prostofer ali Sopotniki je tipično potrebno javiti več dni vnaprej, pri čemer vožnja ni zagotovljena</w:t>
            </w:r>
            <w:r w:rsidRPr="00C5432C">
              <w:rPr>
                <w:rFonts w:ascii="Arial" w:hAnsi="Arial" w:cs="Arial"/>
                <w:sz w:val="20"/>
                <w:szCs w:val="20"/>
                <w:lang w:val="sl-SI"/>
              </w:rPr>
              <w:t xml:space="preserve"> (v primeru prevelike zasedenosti oz. nerazpoložljivosti voznikov), medtem ko prevozi na klic vozilo v določeni enoti imajo na razpolago. Nenazadnje je pomembna vloga prevozov v okviru </w:t>
            </w:r>
            <w:r w:rsidR="001E69AE">
              <w:rPr>
                <w:rFonts w:ascii="Arial" w:hAnsi="Arial" w:cs="Arial"/>
                <w:sz w:val="20"/>
                <w:szCs w:val="20"/>
                <w:lang w:val="sl-SI"/>
              </w:rPr>
              <w:t>p</w:t>
            </w:r>
            <w:r w:rsidR="001E69AE" w:rsidRPr="006949C2">
              <w:rPr>
                <w:rFonts w:ascii="Arial" w:hAnsi="Arial" w:cs="Arial"/>
                <w:sz w:val="20"/>
                <w:szCs w:val="20"/>
                <w:lang w:val="sl-SI"/>
              </w:rPr>
              <w:t>rojektov</w:t>
            </w:r>
            <w:r w:rsidR="001E69AE" w:rsidRPr="00C5432C">
              <w:rPr>
                <w:rFonts w:ascii="Arial" w:hAnsi="Arial" w:cs="Arial"/>
                <w:sz w:val="20"/>
                <w:szCs w:val="20"/>
                <w:lang w:val="sl-SI"/>
              </w:rPr>
              <w:t xml:space="preserve"> </w:t>
            </w:r>
            <w:r w:rsidRPr="00C5432C">
              <w:rPr>
                <w:rFonts w:ascii="Arial" w:hAnsi="Arial" w:cs="Arial"/>
                <w:sz w:val="20"/>
                <w:szCs w:val="20"/>
                <w:lang w:val="sl-SI"/>
              </w:rPr>
              <w:t xml:space="preserve">Sopotniki in Prostofer tudi pri socialnemu vključevanju starejših (pogosto) socialni izključenih oseb, medtem ko naložba prevozov na klic tega cilja ne bi neposredno zasledovala. </w:t>
            </w:r>
          </w:p>
          <w:p w14:paraId="1D482030" w14:textId="77777777" w:rsidR="00AB6481" w:rsidRDefault="00AB6481" w:rsidP="00DE7332">
            <w:pPr>
              <w:spacing w:after="240" w:line="276" w:lineRule="auto"/>
              <w:jc w:val="both"/>
              <w:rPr>
                <w:rFonts w:ascii="Arial" w:hAnsi="Arial" w:cs="Arial"/>
                <w:sz w:val="20"/>
                <w:szCs w:val="20"/>
                <w:lang w:val="sl-SI"/>
              </w:rPr>
            </w:pPr>
            <w:r w:rsidRPr="00C5432C">
              <w:rPr>
                <w:rFonts w:ascii="Arial" w:hAnsi="Arial" w:cs="Arial"/>
                <w:sz w:val="20"/>
                <w:szCs w:val="20"/>
                <w:lang w:val="sl-SI"/>
              </w:rPr>
              <w:t xml:space="preserve">Ravno zaradi te komplementarnosti prevozov na klic in prostovoljnih oblik prevozov na zahtevo je smiselno spodbujati obe storitvi: </w:t>
            </w:r>
            <w:r w:rsidR="00A60331" w:rsidRPr="00C5432C">
              <w:rPr>
                <w:rFonts w:ascii="Arial" w:hAnsi="Arial" w:cs="Arial"/>
                <w:sz w:val="20"/>
                <w:szCs w:val="20"/>
                <w:lang w:val="sl-SI"/>
              </w:rPr>
              <w:t xml:space="preserve">prvo preko pilotne sheme, integrirane v sistem javnega potniškega prometa, in drugo preko subvencij za e-vozila za izvajalce tovrstne storitve. </w:t>
            </w:r>
          </w:p>
          <w:p w14:paraId="26B15706" w14:textId="3E3EC944" w:rsidR="00322073" w:rsidRPr="00F816CE" w:rsidRDefault="009604E0" w:rsidP="00DE7332">
            <w:pPr>
              <w:spacing w:after="240" w:line="276" w:lineRule="auto"/>
              <w:jc w:val="both"/>
              <w:rPr>
                <w:rStyle w:val="s1"/>
                <w:rFonts w:ascii="Arial" w:hAnsi="Arial" w:cs="Arial"/>
                <w:sz w:val="20"/>
                <w:szCs w:val="20"/>
                <w:lang w:val="sl-SI"/>
              </w:rPr>
            </w:pPr>
            <w:r w:rsidRPr="006949C2">
              <w:rPr>
                <w:rFonts w:ascii="Arial" w:hAnsi="Arial" w:cs="Arial"/>
                <w:b/>
                <w:bCs/>
                <w:sz w:val="20"/>
                <w:szCs w:val="20"/>
                <w:lang w:val="sl-SI"/>
              </w:rPr>
              <w:t xml:space="preserve">Naložba naslavlja izziv pomanjkanja lastnih finančnih sredstev za nakup dodatnih vozil, potrebnih za širitev območij prevozov za prevozno ranljive na prostovoljni ravni, s katerim se soočajo nekatera </w:t>
            </w:r>
            <w:r>
              <w:rPr>
                <w:rFonts w:ascii="Arial" w:hAnsi="Arial" w:cs="Arial"/>
                <w:b/>
                <w:bCs/>
                <w:sz w:val="20"/>
                <w:szCs w:val="20"/>
                <w:lang w:val="sl-SI"/>
              </w:rPr>
              <w:t xml:space="preserve">društva. </w:t>
            </w:r>
            <w:r w:rsidR="00F816CE" w:rsidRPr="006949C2">
              <w:rPr>
                <w:rFonts w:ascii="Arial" w:hAnsi="Arial" w:cs="Arial"/>
                <w:sz w:val="20"/>
                <w:szCs w:val="20"/>
                <w:lang w:val="sl-SI"/>
              </w:rPr>
              <w:t xml:space="preserve">Naložba torej </w:t>
            </w:r>
            <w:r w:rsidR="00F816CE">
              <w:rPr>
                <w:rFonts w:ascii="Arial" w:hAnsi="Arial" w:cs="Arial"/>
                <w:sz w:val="20"/>
                <w:szCs w:val="20"/>
                <w:lang w:val="sl-SI"/>
              </w:rPr>
              <w:t>obravnava</w:t>
            </w:r>
            <w:r w:rsidR="00F816CE" w:rsidRPr="006949C2">
              <w:rPr>
                <w:rFonts w:ascii="Arial" w:hAnsi="Arial" w:cs="Arial"/>
                <w:sz w:val="20"/>
                <w:szCs w:val="20"/>
                <w:lang w:val="sl-SI"/>
              </w:rPr>
              <w:t xml:space="preserve"> obstoječo storitev (prostovoljne oblike prevozov na zahtevo) in le-te ne spreminja,</w:t>
            </w:r>
            <w:r w:rsidR="00F816CE" w:rsidRPr="006949C2">
              <w:rPr>
                <w:rStyle w:val="s1"/>
                <w:lang w:val="sl-SI"/>
              </w:rPr>
              <w:t xml:space="preserve"> </w:t>
            </w:r>
            <w:r w:rsidR="00F816CE" w:rsidRPr="006949C2">
              <w:rPr>
                <w:rFonts w:ascii="Arial" w:hAnsi="Arial" w:cs="Arial"/>
                <w:sz w:val="20"/>
                <w:szCs w:val="20"/>
                <w:lang w:val="sl-SI"/>
              </w:rPr>
              <w:t xml:space="preserve">naslavlja pa </w:t>
            </w:r>
            <w:r>
              <w:rPr>
                <w:rFonts w:ascii="Arial" w:hAnsi="Arial" w:cs="Arial"/>
                <w:sz w:val="20"/>
                <w:szCs w:val="20"/>
                <w:lang w:val="sl-SI"/>
              </w:rPr>
              <w:t>izziv</w:t>
            </w:r>
            <w:r w:rsidR="00F816CE">
              <w:rPr>
                <w:rFonts w:ascii="Arial" w:hAnsi="Arial" w:cs="Arial"/>
                <w:sz w:val="20"/>
                <w:szCs w:val="20"/>
                <w:lang w:val="sl-SI"/>
              </w:rPr>
              <w:t>,</w:t>
            </w:r>
            <w:r w:rsidR="00F816CE" w:rsidRPr="006949C2">
              <w:rPr>
                <w:rFonts w:ascii="Arial" w:hAnsi="Arial" w:cs="Arial"/>
                <w:sz w:val="20"/>
                <w:szCs w:val="20"/>
                <w:lang w:val="sl-SI"/>
              </w:rPr>
              <w:t xml:space="preserve"> s katerim se sooča.</w:t>
            </w:r>
            <w:r w:rsidR="00F816CE">
              <w:rPr>
                <w:rStyle w:val="s1"/>
                <w:lang w:val="sl-SI"/>
              </w:rPr>
              <w:t xml:space="preserve"> </w:t>
            </w:r>
          </w:p>
        </w:tc>
      </w:tr>
    </w:tbl>
    <w:p w14:paraId="2B9B1ED3" w14:textId="77777777" w:rsidR="00B54F0D" w:rsidRPr="00C5432C" w:rsidRDefault="00B54F0D" w:rsidP="00B54F0D">
      <w:pPr>
        <w:pStyle w:val="p2"/>
        <w:rPr>
          <w:rStyle w:val="s1"/>
          <w:lang w:val="sl-SI"/>
        </w:rPr>
      </w:pPr>
    </w:p>
    <w:p w14:paraId="3B76A951" w14:textId="77777777" w:rsidR="008B125C" w:rsidRPr="00C5432C" w:rsidRDefault="008B125C" w:rsidP="008B125C">
      <w:pPr>
        <w:rPr>
          <w:rStyle w:val="s1"/>
          <w:rFonts w:ascii="Times" w:hAnsi="Times" w:cs="Times"/>
          <w:b/>
          <w:bCs/>
          <w:i/>
          <w:iCs/>
          <w:lang w:val="sl-SI"/>
        </w:rPr>
      </w:pPr>
      <w:bookmarkStart w:id="137" w:name="_Hlk212637390"/>
      <w:r w:rsidRPr="00C5432C">
        <w:rPr>
          <w:rStyle w:val="s1"/>
          <w:rFonts w:ascii="Times" w:hAnsi="Times" w:cs="Times"/>
          <w:i/>
          <w:iCs/>
          <w:lang w:val="sl-SI"/>
        </w:rPr>
        <w:t>Narava, vrsta in obseg ukrepa ali naložbe</w:t>
      </w:r>
    </w:p>
    <w:bookmarkEnd w:id="137"/>
    <w:p w14:paraId="36AEE8F7" w14:textId="77777777" w:rsidR="00B54F0D" w:rsidRPr="00C5432C" w:rsidRDefault="00B54F0D" w:rsidP="00B54F0D">
      <w:pPr>
        <w:rPr>
          <w:rFonts w:ascii="Times" w:hAnsi="Times" w:cs="Times"/>
          <w:sz w:val="18"/>
          <w:szCs w:val="18"/>
          <w:lang w:val="sl-SI"/>
        </w:rPr>
      </w:pPr>
    </w:p>
    <w:tbl>
      <w:tblPr>
        <w:tblStyle w:val="Tabelamrea"/>
        <w:tblW w:w="0" w:type="auto"/>
        <w:tblLook w:val="04A0" w:firstRow="1" w:lastRow="0" w:firstColumn="1" w:lastColumn="0" w:noHBand="0" w:noVBand="1"/>
      </w:tblPr>
      <w:tblGrid>
        <w:gridCol w:w="8988"/>
      </w:tblGrid>
      <w:tr w:rsidR="00B54F0D" w:rsidRPr="006949C2" w14:paraId="40A80538" w14:textId="77777777" w:rsidTr="001C05B8">
        <w:tc>
          <w:tcPr>
            <w:tcW w:w="13948" w:type="dxa"/>
            <w:tcBorders>
              <w:left w:val="single" w:sz="12" w:space="0" w:color="0F9ED5" w:themeColor="accent4"/>
            </w:tcBorders>
          </w:tcPr>
          <w:p w14:paraId="5A9CE3D3" w14:textId="14C50713" w:rsidR="007C6D1D" w:rsidRDefault="00A60331" w:rsidP="00847B94">
            <w:pPr>
              <w:spacing w:after="240" w:line="276" w:lineRule="auto"/>
              <w:jc w:val="both"/>
              <w:rPr>
                <w:rFonts w:ascii="Arial" w:hAnsi="Arial" w:cs="Arial"/>
                <w:sz w:val="20"/>
                <w:szCs w:val="20"/>
                <w:lang w:val="sl-SI"/>
              </w:rPr>
            </w:pPr>
            <w:r w:rsidRPr="00C5432C">
              <w:rPr>
                <w:rFonts w:ascii="Arial" w:hAnsi="Arial" w:cs="Arial"/>
                <w:sz w:val="20"/>
                <w:szCs w:val="20"/>
                <w:lang w:val="sl-SI"/>
              </w:rPr>
              <w:t>S to naložbo bo država nudila možnost subvencioniranega nakupa brezemisijskega vozila izvajalcem prevozov na zahtevo na prostovoljni ravni</w:t>
            </w:r>
            <w:r w:rsidR="007C6D1D" w:rsidRPr="00C5432C">
              <w:rPr>
                <w:rFonts w:ascii="Arial" w:hAnsi="Arial" w:cs="Arial"/>
                <w:sz w:val="20"/>
                <w:szCs w:val="20"/>
                <w:lang w:val="sl-SI"/>
              </w:rPr>
              <w:t xml:space="preserve">. Predvidene so subvencije 100 vozil v skupni višini </w:t>
            </w:r>
            <w:r w:rsidR="00322073">
              <w:rPr>
                <w:rFonts w:ascii="Arial" w:hAnsi="Arial" w:cs="Arial"/>
                <w:sz w:val="20"/>
                <w:szCs w:val="20"/>
                <w:lang w:val="sl-SI"/>
              </w:rPr>
              <w:t>3</w:t>
            </w:r>
            <w:r w:rsidR="00322073" w:rsidRPr="00C5432C">
              <w:rPr>
                <w:rFonts w:ascii="Arial" w:hAnsi="Arial" w:cs="Arial"/>
                <w:sz w:val="20"/>
                <w:szCs w:val="20"/>
                <w:lang w:val="sl-SI"/>
              </w:rPr>
              <w:t>0</w:t>
            </w:r>
            <w:r w:rsidR="007C6D1D" w:rsidRPr="00C5432C">
              <w:rPr>
                <w:rFonts w:ascii="Arial" w:hAnsi="Arial" w:cs="Arial"/>
                <w:sz w:val="20"/>
                <w:szCs w:val="20"/>
                <w:lang w:val="sl-SI"/>
              </w:rPr>
              <w:t>.000</w:t>
            </w:r>
            <w:r w:rsidR="009B5EC8" w:rsidRPr="00C5432C">
              <w:rPr>
                <w:rFonts w:ascii="Arial" w:hAnsi="Arial" w:cs="Arial"/>
                <w:sz w:val="20"/>
                <w:szCs w:val="20"/>
                <w:lang w:val="sl-SI"/>
              </w:rPr>
              <w:t xml:space="preserve"> EUR</w:t>
            </w:r>
            <w:r w:rsidR="007C6D1D" w:rsidRPr="00C5432C">
              <w:rPr>
                <w:rFonts w:ascii="Arial" w:hAnsi="Arial" w:cs="Arial"/>
                <w:sz w:val="20"/>
                <w:szCs w:val="20"/>
                <w:lang w:val="sl-SI"/>
              </w:rPr>
              <w:t xml:space="preserve"> na vozilo – v primeru osebnega e-vozila vrednosti </w:t>
            </w:r>
            <w:r w:rsidR="00322073">
              <w:rPr>
                <w:rFonts w:ascii="Arial" w:hAnsi="Arial" w:cs="Arial"/>
                <w:sz w:val="20"/>
                <w:szCs w:val="20"/>
                <w:lang w:val="sl-SI"/>
              </w:rPr>
              <w:t>37.500</w:t>
            </w:r>
            <w:r w:rsidR="009B5EC8" w:rsidRPr="00C5432C">
              <w:rPr>
                <w:rFonts w:ascii="Arial" w:hAnsi="Arial" w:cs="Arial"/>
                <w:sz w:val="20"/>
                <w:szCs w:val="20"/>
                <w:lang w:val="sl-SI"/>
              </w:rPr>
              <w:t xml:space="preserve"> EUR</w:t>
            </w:r>
            <w:r w:rsidR="007C6D1D" w:rsidRPr="00C5432C">
              <w:rPr>
                <w:rFonts w:ascii="Arial" w:hAnsi="Arial" w:cs="Arial"/>
                <w:sz w:val="20"/>
                <w:szCs w:val="20"/>
                <w:lang w:val="sl-SI"/>
              </w:rPr>
              <w:t xml:space="preserve"> znaša subvencija 80% vrednosti vozila na trgu (</w:t>
            </w:r>
            <w:r w:rsidR="002A3ADE" w:rsidRPr="00C5432C">
              <w:rPr>
                <w:rFonts w:ascii="Arial" w:hAnsi="Arial" w:cs="Arial"/>
                <w:sz w:val="20"/>
                <w:szCs w:val="20"/>
                <w:lang w:val="sl-SI"/>
              </w:rPr>
              <w:t>subvencija torej ne krije DDV</w:t>
            </w:r>
            <w:r w:rsidR="007C6D1D" w:rsidRPr="00C5432C">
              <w:rPr>
                <w:rFonts w:ascii="Arial" w:hAnsi="Arial" w:cs="Arial"/>
                <w:sz w:val="20"/>
                <w:szCs w:val="20"/>
                <w:lang w:val="sl-SI"/>
              </w:rPr>
              <w:t xml:space="preserve">). </w:t>
            </w:r>
          </w:p>
          <w:p w14:paraId="1EB36158" w14:textId="26CCE0C1" w:rsidR="00322073" w:rsidRPr="00C5432C" w:rsidRDefault="00322073" w:rsidP="00847B94">
            <w:pPr>
              <w:spacing w:after="240" w:line="276" w:lineRule="auto"/>
              <w:jc w:val="both"/>
              <w:rPr>
                <w:rFonts w:ascii="Arial" w:hAnsi="Arial" w:cs="Arial"/>
                <w:sz w:val="20"/>
                <w:szCs w:val="20"/>
                <w:lang w:val="sl-SI"/>
              </w:rPr>
            </w:pPr>
            <w:r>
              <w:rPr>
                <w:rFonts w:ascii="Arial" w:hAnsi="Arial" w:cs="Arial"/>
                <w:sz w:val="20"/>
                <w:szCs w:val="20"/>
                <w:lang w:val="sl-SI"/>
              </w:rPr>
              <w:t xml:space="preserve">Do subvencije bodo upravičena nova vozila (za širitev storitve, tj. ne kot nadomestilo za obstoječa vozila), </w:t>
            </w:r>
            <w:r w:rsidR="00E400EA">
              <w:rPr>
                <w:rFonts w:ascii="Arial" w:hAnsi="Arial" w:cs="Arial"/>
                <w:sz w:val="20"/>
                <w:szCs w:val="20"/>
                <w:lang w:val="sl-SI"/>
              </w:rPr>
              <w:t xml:space="preserve">ki tudi izpolnjujejo zahteve glede energetske učinkovitosti.  </w:t>
            </w:r>
          </w:p>
          <w:p w14:paraId="0AFDAB79" w14:textId="45439E99" w:rsidR="00C3497A" w:rsidRPr="00C5432C" w:rsidRDefault="007C6D1D" w:rsidP="00C3497A">
            <w:pPr>
              <w:spacing w:after="240" w:line="276" w:lineRule="auto"/>
              <w:jc w:val="both"/>
              <w:rPr>
                <w:rStyle w:val="s1"/>
                <w:rFonts w:ascii="Arial" w:hAnsi="Arial" w:cs="Arial"/>
                <w:sz w:val="20"/>
                <w:szCs w:val="20"/>
                <w:lang w:val="sl-SI"/>
              </w:rPr>
            </w:pPr>
            <w:r w:rsidRPr="00C5432C">
              <w:rPr>
                <w:rFonts w:ascii="Arial" w:hAnsi="Arial" w:cs="Arial"/>
                <w:sz w:val="20"/>
                <w:szCs w:val="20"/>
                <w:lang w:val="sl-SI"/>
              </w:rPr>
              <w:t xml:space="preserve">Upravičenci do subvencije bodo zavodi, društva in lokalna samouprava. Slednjo vključujemo zato, ker so vozila, ki jih za izvajanje prostovoljnih oblik prevozov na zahtevo uporabljata Prostofer in (deloma) zavod Sopotniki, v lasti občin. V pogodbi med MOPE in upravičencem bo </w:t>
            </w:r>
            <w:r w:rsidR="002A3ADE" w:rsidRPr="00C5432C">
              <w:rPr>
                <w:rFonts w:ascii="Arial" w:hAnsi="Arial" w:cs="Arial"/>
                <w:sz w:val="20"/>
                <w:szCs w:val="20"/>
                <w:lang w:val="sl-SI"/>
              </w:rPr>
              <w:t>jasno določen in razmejen namen vozila, ki je bil kupljen s pomočjo subvencije, skladno s tem se bo izvajal tudi nadzor.</w:t>
            </w:r>
            <w:r w:rsidR="00C3497A" w:rsidRPr="00C5432C">
              <w:rPr>
                <w:rFonts w:ascii="Arial" w:hAnsi="Arial" w:cs="Arial"/>
                <w:sz w:val="20"/>
                <w:szCs w:val="20"/>
                <w:lang w:val="sl-SI"/>
              </w:rPr>
              <w:t xml:space="preserve"> </w:t>
            </w:r>
            <w:r w:rsidR="00103C66" w:rsidRPr="00C5432C">
              <w:rPr>
                <w:rFonts w:ascii="Arial" w:hAnsi="Arial" w:cs="Arial"/>
                <w:sz w:val="20"/>
                <w:szCs w:val="20"/>
                <w:lang w:val="sl-SI"/>
              </w:rPr>
              <w:t>Sredstva se upravičencem dodeljujejo v skladu z razpisnimi pogoji in merili, ki bodo podrobneje določeni v javnem razpisu oziroma javnem pozivu</w:t>
            </w:r>
            <w:r w:rsidRPr="00C5432C">
              <w:rPr>
                <w:rFonts w:ascii="Arial" w:hAnsi="Arial" w:cs="Arial"/>
                <w:sz w:val="20"/>
                <w:szCs w:val="20"/>
                <w:lang w:val="sl-SI"/>
              </w:rPr>
              <w:t>.</w:t>
            </w:r>
          </w:p>
        </w:tc>
      </w:tr>
    </w:tbl>
    <w:p w14:paraId="08DCFB08" w14:textId="77777777" w:rsidR="00B54F0D" w:rsidRPr="00C5432C" w:rsidRDefault="00B54F0D" w:rsidP="00B54F0D">
      <w:pPr>
        <w:pStyle w:val="p2"/>
        <w:rPr>
          <w:rStyle w:val="s1"/>
          <w:lang w:val="sl-SI"/>
        </w:rPr>
      </w:pPr>
    </w:p>
    <w:p w14:paraId="088A3160" w14:textId="77777777" w:rsidR="008B125C" w:rsidRPr="00C5432C" w:rsidRDefault="008B125C" w:rsidP="008B125C">
      <w:pPr>
        <w:spacing w:line="276" w:lineRule="auto"/>
        <w:jc w:val="both"/>
        <w:rPr>
          <w:rStyle w:val="s1"/>
          <w:rFonts w:ascii="Times" w:hAnsi="Times" w:cs="Times"/>
          <w:b/>
          <w:bCs/>
          <w:i/>
          <w:iCs/>
          <w:lang w:val="sl-SI"/>
        </w:rPr>
      </w:pPr>
      <w:bookmarkStart w:id="138" w:name="_Hlk212637399"/>
      <w:r w:rsidRPr="00C5432C">
        <w:rPr>
          <w:rStyle w:val="s1"/>
          <w:rFonts w:ascii="Times" w:hAnsi="Times" w:cs="Times"/>
          <w:i/>
          <w:iCs/>
          <w:lang w:val="sl-SI"/>
        </w:rPr>
        <w:lastRenderedPageBreak/>
        <w:t xml:space="preserve">Podrobne informacije o cilju ukrepa/naložbe ter kako bo pripomogel k zmanjšanju odvisnosti od fosilnih goriv </w:t>
      </w:r>
    </w:p>
    <w:bookmarkEnd w:id="138"/>
    <w:p w14:paraId="5EAEE730" w14:textId="77777777" w:rsidR="00B54F0D" w:rsidRPr="00C5432C" w:rsidRDefault="00B54F0D" w:rsidP="00B54F0D">
      <w:pPr>
        <w:rPr>
          <w:rFonts w:ascii="Times" w:hAnsi="Times" w:cs="Times"/>
          <w:sz w:val="18"/>
          <w:szCs w:val="18"/>
          <w:lang w:val="sl-SI"/>
        </w:rPr>
      </w:pPr>
    </w:p>
    <w:tbl>
      <w:tblPr>
        <w:tblStyle w:val="Tabelamrea"/>
        <w:tblW w:w="0" w:type="auto"/>
        <w:tblLook w:val="04A0" w:firstRow="1" w:lastRow="0" w:firstColumn="1" w:lastColumn="0" w:noHBand="0" w:noVBand="1"/>
      </w:tblPr>
      <w:tblGrid>
        <w:gridCol w:w="8988"/>
      </w:tblGrid>
      <w:tr w:rsidR="00B54F0D" w:rsidRPr="006949C2" w14:paraId="16A739D6" w14:textId="77777777" w:rsidTr="001C05B8">
        <w:tc>
          <w:tcPr>
            <w:tcW w:w="13948" w:type="dxa"/>
            <w:tcBorders>
              <w:left w:val="single" w:sz="12" w:space="0" w:color="0F9ED5" w:themeColor="accent4"/>
            </w:tcBorders>
          </w:tcPr>
          <w:p w14:paraId="24C256AA" w14:textId="380BD23A" w:rsidR="002A3ADE" w:rsidRPr="00C5432C" w:rsidRDefault="005E37C2" w:rsidP="00103C66">
            <w:pPr>
              <w:spacing w:after="240" w:line="276" w:lineRule="auto"/>
              <w:jc w:val="both"/>
              <w:rPr>
                <w:rFonts w:ascii="Arial" w:hAnsi="Arial" w:cs="Arial"/>
                <w:sz w:val="20"/>
                <w:szCs w:val="20"/>
                <w:lang w:val="sl-SI"/>
              </w:rPr>
            </w:pPr>
            <w:r w:rsidRPr="00C5432C">
              <w:rPr>
                <w:rFonts w:ascii="Arial" w:hAnsi="Arial" w:cs="Arial"/>
                <w:sz w:val="20"/>
                <w:szCs w:val="20"/>
                <w:lang w:val="sl-SI"/>
              </w:rPr>
              <w:t>Ukrep bo izboljšal tako cenovno kot tudi časovno dostopnost prevoza za najbolj ranljive skupine prebivalstva</w:t>
            </w:r>
            <w:r w:rsidR="009604E0">
              <w:rPr>
                <w:rFonts w:ascii="Arial" w:hAnsi="Arial" w:cs="Arial"/>
                <w:sz w:val="20"/>
                <w:szCs w:val="20"/>
                <w:lang w:val="sl-SI"/>
              </w:rPr>
              <w:t>, ki še niso geografski pokriti z obstoječimi storitvami prostovoljnih oblik prevozov na zahtevo</w:t>
            </w:r>
            <w:r w:rsidRPr="00C5432C">
              <w:rPr>
                <w:rFonts w:ascii="Arial" w:hAnsi="Arial" w:cs="Arial"/>
                <w:sz w:val="20"/>
                <w:szCs w:val="20"/>
                <w:lang w:val="sl-SI"/>
              </w:rPr>
              <w:t>. </w:t>
            </w:r>
            <w:r w:rsidR="00103C66" w:rsidRPr="00C5432C">
              <w:rPr>
                <w:rFonts w:ascii="Arial" w:hAnsi="Arial" w:cs="Arial"/>
                <w:sz w:val="20"/>
                <w:szCs w:val="20"/>
                <w:lang w:val="sl-SI"/>
              </w:rPr>
              <w:t xml:space="preserve">Ukrep je namenjen zagotavljanju dostopa do osnovnih socialno-ekonomskih storitev in dejavnosti za </w:t>
            </w:r>
            <w:r w:rsidR="002A3ADE" w:rsidRPr="00C5432C">
              <w:rPr>
                <w:rFonts w:ascii="Arial" w:hAnsi="Arial" w:cs="Arial"/>
                <w:sz w:val="20"/>
                <w:szCs w:val="20"/>
                <w:lang w:val="sl-SI"/>
              </w:rPr>
              <w:t>tiste skupine prebivalstva, katerim bodo tudi prevozi na klic nedostopni – gre za posameznike z lažjimi ovirami (ki preprečujejo hojo do postaj, na primer), gospodinjstva, ki prebivajo v najbolj odročnih predelih Slovenije</w:t>
            </w:r>
            <w:r w:rsidRPr="00C5432C">
              <w:rPr>
                <w:rFonts w:ascii="Arial" w:hAnsi="Arial" w:cs="Arial"/>
                <w:sz w:val="20"/>
                <w:szCs w:val="20"/>
                <w:lang w:val="sl-SI"/>
              </w:rPr>
              <w:t xml:space="preserve"> in podobno. </w:t>
            </w:r>
            <w:r w:rsidR="002A3ADE" w:rsidRPr="00C5432C">
              <w:rPr>
                <w:rFonts w:ascii="Arial" w:hAnsi="Arial" w:cs="Arial"/>
                <w:sz w:val="20"/>
                <w:szCs w:val="20"/>
                <w:lang w:val="sl-SI"/>
              </w:rPr>
              <w:t xml:space="preserve"> </w:t>
            </w:r>
          </w:p>
          <w:p w14:paraId="3C474ECF" w14:textId="49368DC4" w:rsidR="00B54F0D" w:rsidRPr="00C5432C" w:rsidRDefault="005E37C2" w:rsidP="00103C66">
            <w:pPr>
              <w:spacing w:after="240" w:line="276" w:lineRule="auto"/>
              <w:jc w:val="both"/>
              <w:rPr>
                <w:rFonts w:ascii="Arial" w:hAnsi="Arial" w:cs="Arial"/>
                <w:sz w:val="20"/>
                <w:szCs w:val="20"/>
                <w:lang w:val="sl-SI"/>
              </w:rPr>
            </w:pPr>
            <w:r w:rsidRPr="00C5432C">
              <w:rPr>
                <w:rFonts w:ascii="Arial" w:hAnsi="Arial" w:cs="Arial"/>
                <w:sz w:val="20"/>
                <w:szCs w:val="20"/>
                <w:lang w:val="sl-SI"/>
              </w:rPr>
              <w:t>Ukrep tudi</w:t>
            </w:r>
            <w:r w:rsidR="00103C66" w:rsidRPr="00C5432C">
              <w:rPr>
                <w:rFonts w:ascii="Arial" w:hAnsi="Arial" w:cs="Arial"/>
                <w:sz w:val="20"/>
                <w:szCs w:val="20"/>
                <w:lang w:val="sl-SI"/>
              </w:rPr>
              <w:t xml:space="preserve"> prispeva k splošnemu cilju Sklada zmanjševanja emisij toplogrednih plinov v prometu</w:t>
            </w:r>
            <w:r w:rsidRPr="00C5432C">
              <w:rPr>
                <w:rFonts w:ascii="Arial" w:hAnsi="Arial" w:cs="Arial"/>
                <w:sz w:val="20"/>
                <w:szCs w:val="20"/>
                <w:lang w:val="sl-SI"/>
              </w:rPr>
              <w:t xml:space="preserve">, saj bodo vsa vozila električna, nadomestila bodo pa marsikatero vozilo na notranje izgorevanje </w:t>
            </w:r>
            <w:r w:rsidR="009604E0">
              <w:rPr>
                <w:rFonts w:ascii="Arial" w:hAnsi="Arial" w:cs="Arial"/>
                <w:sz w:val="20"/>
                <w:szCs w:val="20"/>
                <w:lang w:val="sl-SI"/>
              </w:rPr>
              <w:t xml:space="preserve">s  strani končnih upravičencev </w:t>
            </w:r>
            <w:r w:rsidRPr="00C5432C">
              <w:rPr>
                <w:rFonts w:ascii="Arial" w:hAnsi="Arial" w:cs="Arial"/>
                <w:sz w:val="20"/>
                <w:szCs w:val="20"/>
                <w:lang w:val="sl-SI"/>
              </w:rPr>
              <w:t>(kjer bi bila alternative, na primer, taksi prevoz ali prevoz s strani sorodnika)</w:t>
            </w:r>
            <w:r w:rsidR="00103C66" w:rsidRPr="00C5432C">
              <w:rPr>
                <w:rFonts w:ascii="Arial" w:hAnsi="Arial" w:cs="Arial"/>
                <w:sz w:val="20"/>
                <w:szCs w:val="20"/>
                <w:lang w:val="sl-SI"/>
              </w:rPr>
              <w:t>. </w:t>
            </w:r>
          </w:p>
        </w:tc>
      </w:tr>
    </w:tbl>
    <w:p w14:paraId="28628A08" w14:textId="77777777" w:rsidR="00B54F0D" w:rsidRPr="00C5432C" w:rsidRDefault="00B54F0D" w:rsidP="00B54F0D">
      <w:pPr>
        <w:pStyle w:val="p2"/>
        <w:rPr>
          <w:rStyle w:val="s1"/>
          <w:lang w:val="sl-SI"/>
        </w:rPr>
      </w:pPr>
    </w:p>
    <w:p w14:paraId="02FCE6D7" w14:textId="77777777" w:rsidR="008B125C" w:rsidRPr="00C5432C" w:rsidRDefault="008B125C" w:rsidP="008B125C">
      <w:pPr>
        <w:rPr>
          <w:rStyle w:val="s1"/>
          <w:rFonts w:ascii="Times" w:hAnsi="Times" w:cs="Times"/>
          <w:i/>
          <w:iCs/>
          <w:lang w:val="sl-SI"/>
        </w:rPr>
      </w:pPr>
      <w:bookmarkStart w:id="139" w:name="_Hlk212637406"/>
      <w:r w:rsidRPr="00C5432C">
        <w:rPr>
          <w:rStyle w:val="s1"/>
          <w:rFonts w:ascii="Times" w:hAnsi="Times" w:cs="Times"/>
          <w:i/>
          <w:iCs/>
          <w:lang w:val="sl-SI"/>
        </w:rPr>
        <w:t>Opis načina izvajanja ukrepa ali naložbe</w:t>
      </w:r>
    </w:p>
    <w:bookmarkEnd w:id="139"/>
    <w:p w14:paraId="6B3321C5" w14:textId="77777777" w:rsidR="00B54F0D" w:rsidRPr="00C5432C" w:rsidRDefault="00B54F0D" w:rsidP="00B54F0D">
      <w:pPr>
        <w:rPr>
          <w:rFonts w:ascii="Times" w:hAnsi="Times" w:cs="Times"/>
          <w:sz w:val="18"/>
          <w:szCs w:val="18"/>
          <w:lang w:val="sl-SI"/>
        </w:rPr>
      </w:pPr>
    </w:p>
    <w:tbl>
      <w:tblPr>
        <w:tblStyle w:val="Tabelamrea"/>
        <w:tblW w:w="0" w:type="auto"/>
        <w:tblLook w:val="04A0" w:firstRow="1" w:lastRow="0" w:firstColumn="1" w:lastColumn="0" w:noHBand="0" w:noVBand="1"/>
      </w:tblPr>
      <w:tblGrid>
        <w:gridCol w:w="8988"/>
      </w:tblGrid>
      <w:tr w:rsidR="00B54F0D" w:rsidRPr="006949C2" w14:paraId="08A43FFB" w14:textId="77777777" w:rsidTr="001C05B8">
        <w:tc>
          <w:tcPr>
            <w:tcW w:w="13948" w:type="dxa"/>
            <w:tcBorders>
              <w:left w:val="single" w:sz="12" w:space="0" w:color="0F9ED5" w:themeColor="accent4"/>
            </w:tcBorders>
          </w:tcPr>
          <w:p w14:paraId="2D66DBF4" w14:textId="1AD72585" w:rsidR="008A3C7B" w:rsidRPr="00C5432C" w:rsidRDefault="005C0D24" w:rsidP="00DE7332">
            <w:pPr>
              <w:spacing w:after="240" w:line="276" w:lineRule="auto"/>
              <w:jc w:val="both"/>
              <w:rPr>
                <w:rFonts w:ascii="Arial" w:hAnsi="Arial" w:cs="Arial"/>
                <w:sz w:val="20"/>
                <w:szCs w:val="20"/>
                <w:lang w:val="sl-SI"/>
              </w:rPr>
            </w:pPr>
            <w:r w:rsidRPr="00C5432C">
              <w:rPr>
                <w:rFonts w:ascii="Arial" w:hAnsi="Arial" w:cs="Arial"/>
                <w:sz w:val="20"/>
                <w:szCs w:val="20"/>
                <w:lang w:val="sl-SI"/>
              </w:rPr>
              <w:t>Ukrep bo temeljil na javnem pozivu ali javnem razpisu, v katerem bodo določeni pogoji, ki jih bo moral izpolnjevati upravičenec vozila.</w:t>
            </w:r>
            <w:r w:rsidR="008A3C7B" w:rsidRPr="00C5432C">
              <w:rPr>
                <w:rFonts w:ascii="Arial" w:hAnsi="Arial" w:cs="Arial"/>
                <w:sz w:val="20"/>
                <w:szCs w:val="20"/>
                <w:lang w:val="sl-SI"/>
              </w:rPr>
              <w:t xml:space="preserve"> </w:t>
            </w:r>
            <w:r w:rsidRPr="00C5432C">
              <w:rPr>
                <w:rFonts w:ascii="Arial" w:hAnsi="Arial" w:cs="Arial"/>
                <w:sz w:val="20"/>
                <w:szCs w:val="20"/>
                <w:lang w:val="sl-SI"/>
              </w:rPr>
              <w:t xml:space="preserve">Določeni bodo tudi pogoji za subvencionirano vozilo, ki bo moralo biti </w:t>
            </w:r>
            <w:r w:rsidR="008A3C7B" w:rsidRPr="00C5432C">
              <w:rPr>
                <w:rFonts w:ascii="Arial" w:hAnsi="Arial" w:cs="Arial"/>
                <w:sz w:val="20"/>
                <w:szCs w:val="20"/>
                <w:lang w:val="sl-SI"/>
              </w:rPr>
              <w:t>popolnoma električno (tj. hibridi ne bodo vključeni v shemo).</w:t>
            </w:r>
            <w:r w:rsidR="009E3D7E" w:rsidRPr="00C5432C">
              <w:rPr>
                <w:rFonts w:ascii="Arial" w:hAnsi="Arial" w:cs="Arial"/>
                <w:sz w:val="20"/>
                <w:szCs w:val="20"/>
                <w:lang w:val="sl-SI"/>
              </w:rPr>
              <w:t xml:space="preserve"> </w:t>
            </w:r>
          </w:p>
          <w:p w14:paraId="51782159" w14:textId="37CFE5B1" w:rsidR="008A3C7B" w:rsidRPr="00C5432C" w:rsidRDefault="008A3C7B" w:rsidP="009604E0">
            <w:pPr>
              <w:spacing w:after="240" w:line="276" w:lineRule="auto"/>
              <w:jc w:val="both"/>
              <w:rPr>
                <w:rStyle w:val="s1"/>
                <w:rFonts w:ascii="Arial" w:hAnsi="Arial" w:cs="Arial"/>
                <w:sz w:val="20"/>
                <w:szCs w:val="20"/>
                <w:lang w:val="sl-SI"/>
              </w:rPr>
            </w:pPr>
            <w:r w:rsidRPr="00C5432C">
              <w:rPr>
                <w:rFonts w:ascii="Arial" w:hAnsi="Arial" w:cs="Arial"/>
                <w:sz w:val="20"/>
                <w:szCs w:val="20"/>
                <w:lang w:val="sl-SI"/>
              </w:rPr>
              <w:t>Ukrep bo izvajal Center za spodbujanje prehoda na alternativna goriva</w:t>
            </w:r>
            <w:r w:rsidR="009604E0">
              <w:rPr>
                <w:rFonts w:ascii="Arial" w:hAnsi="Arial" w:cs="Arial"/>
                <w:sz w:val="20"/>
                <w:szCs w:val="20"/>
                <w:lang w:val="sl-SI"/>
              </w:rPr>
              <w:t>, ki</w:t>
            </w:r>
            <w:r w:rsidR="006A08F7" w:rsidRPr="00C5432C">
              <w:rPr>
                <w:rFonts w:ascii="Arial" w:hAnsi="Arial" w:cs="Arial"/>
                <w:sz w:val="20"/>
                <w:szCs w:val="20"/>
                <w:lang w:val="sl-SI"/>
              </w:rPr>
              <w:t xml:space="preserve"> je opredeljen v Zakonu o infrastrukturi za alternativna goriva (ZIAG).</w:t>
            </w:r>
            <w:r w:rsidR="009604E0">
              <w:rPr>
                <w:rFonts w:ascii="Arial" w:hAnsi="Arial" w:cs="Arial"/>
                <w:sz w:val="20"/>
                <w:szCs w:val="20"/>
                <w:lang w:val="sl-SI"/>
              </w:rPr>
              <w:t xml:space="preserve"> </w:t>
            </w:r>
            <w:r w:rsidR="006A08F7" w:rsidRPr="00C5432C">
              <w:rPr>
                <w:rFonts w:ascii="Arial" w:hAnsi="Arial" w:cs="Arial"/>
                <w:sz w:val="20"/>
                <w:szCs w:val="20"/>
                <w:lang w:val="sl-SI"/>
              </w:rPr>
              <w:t xml:space="preserve">Gre za pravno osebo pod nadzorom države, ustanovljeno z namenom izvajanja nacionalnih ukrepov, povezanih s prehodom na alternativna goriva v prometu. Njegove naloge vključujejo podporo pri izvajanju nacionalnih programov, zagotavljanje informacij in tehnične pomoči ter spodbujanje sodelovanja z deležniki. </w:t>
            </w:r>
            <w:r w:rsidRPr="00C5432C">
              <w:rPr>
                <w:rFonts w:ascii="Arial" w:hAnsi="Arial" w:cs="Arial"/>
                <w:sz w:val="20"/>
                <w:szCs w:val="20"/>
                <w:lang w:val="sl-SI"/>
              </w:rPr>
              <w:t xml:space="preserve">Trenutno ima to vlogo Borzen. </w:t>
            </w:r>
            <w:r w:rsidR="006A08F7" w:rsidRPr="00C5432C">
              <w:rPr>
                <w:rFonts w:ascii="Arial" w:hAnsi="Arial" w:cs="Arial"/>
                <w:sz w:val="20"/>
                <w:szCs w:val="20"/>
                <w:lang w:val="sl-SI"/>
              </w:rPr>
              <w:t xml:space="preserve">Ukrep bo v celoti zasnoval in pripravil MOPE. Center za spodbujanje prehoda na alternativna goriva bo odgovoren izključno za operativno izvajanje ukrepa </w:t>
            </w:r>
            <w:r w:rsidR="009B5EC8" w:rsidRPr="00C5432C">
              <w:rPr>
                <w:rFonts w:ascii="Arial" w:hAnsi="Arial" w:cs="Arial"/>
                <w:sz w:val="20"/>
                <w:szCs w:val="20"/>
                <w:lang w:val="sl-SI"/>
              </w:rPr>
              <w:t>subvencije</w:t>
            </w:r>
            <w:r w:rsidR="006A08F7" w:rsidRPr="00C5432C">
              <w:rPr>
                <w:rFonts w:ascii="Arial" w:hAnsi="Arial" w:cs="Arial"/>
                <w:sz w:val="20"/>
                <w:szCs w:val="20"/>
                <w:lang w:val="sl-SI"/>
              </w:rPr>
              <w:t>, kar vključuje obdelavo vlog, presojo upravičenosti in izdajo odločb vlagateljem.</w:t>
            </w:r>
          </w:p>
        </w:tc>
      </w:tr>
    </w:tbl>
    <w:p w14:paraId="02F352FB" w14:textId="256CC4E9" w:rsidR="00B54F0D" w:rsidRPr="00C5432C" w:rsidRDefault="00B54F0D" w:rsidP="00B54F0D">
      <w:pPr>
        <w:rPr>
          <w:rStyle w:val="s1"/>
          <w:rFonts w:ascii="Times" w:eastAsia="Times New Roman" w:hAnsi="Times" w:cs="Times"/>
          <w:i/>
          <w:iCs/>
          <w:lang w:val="sl-SI" w:eastAsia="en-US"/>
        </w:rPr>
      </w:pPr>
    </w:p>
    <w:p w14:paraId="7D008B5F" w14:textId="77777777" w:rsidR="008B125C" w:rsidRPr="00C5432C" w:rsidRDefault="008B125C" w:rsidP="008B125C">
      <w:pPr>
        <w:jc w:val="both"/>
        <w:rPr>
          <w:rFonts w:ascii="Times" w:hAnsi="Times" w:cs="Times"/>
          <w:i/>
          <w:iCs/>
          <w:lang w:val="sl-SI"/>
        </w:rPr>
      </w:pPr>
      <w:bookmarkStart w:id="140" w:name="_Hlk212637415"/>
      <w:r w:rsidRPr="00C5432C">
        <w:rPr>
          <w:rFonts w:ascii="Times" w:hAnsi="Times" w:cs="Times"/>
          <w:i/>
          <w:iCs/>
          <w:lang w:val="sl-SI"/>
        </w:rPr>
        <w:t>Kjer relevantno, pojasnilo, kako bo ukrep ali naložba prispeval k odpravljanju neenakosti med spoloma</w:t>
      </w:r>
    </w:p>
    <w:bookmarkEnd w:id="140"/>
    <w:p w14:paraId="17BD0D3E" w14:textId="77777777" w:rsidR="00B54F0D" w:rsidRPr="00C5432C" w:rsidRDefault="00B54F0D" w:rsidP="00B54F0D">
      <w:pPr>
        <w:rPr>
          <w:rFonts w:ascii="Times" w:hAnsi="Times" w:cs="Times"/>
          <w:sz w:val="18"/>
          <w:szCs w:val="18"/>
          <w:lang w:val="sl-SI"/>
        </w:rPr>
      </w:pPr>
    </w:p>
    <w:tbl>
      <w:tblPr>
        <w:tblStyle w:val="Tabelamrea"/>
        <w:tblW w:w="0" w:type="auto"/>
        <w:tblLook w:val="04A0" w:firstRow="1" w:lastRow="0" w:firstColumn="1" w:lastColumn="0" w:noHBand="0" w:noVBand="1"/>
      </w:tblPr>
      <w:tblGrid>
        <w:gridCol w:w="8988"/>
      </w:tblGrid>
      <w:tr w:rsidR="00594332" w:rsidRPr="006949C2" w14:paraId="3227FE26" w14:textId="77777777" w:rsidTr="00594332">
        <w:tc>
          <w:tcPr>
            <w:tcW w:w="8988" w:type="dxa"/>
            <w:tcBorders>
              <w:left w:val="single" w:sz="12" w:space="0" w:color="0F9ED5" w:themeColor="accent4"/>
            </w:tcBorders>
          </w:tcPr>
          <w:p w14:paraId="2136109C" w14:textId="0B7EC231" w:rsidR="00594332" w:rsidRPr="00C5432C" w:rsidRDefault="00594332" w:rsidP="00594332">
            <w:pPr>
              <w:spacing w:after="240" w:line="276" w:lineRule="auto"/>
              <w:jc w:val="both"/>
              <w:rPr>
                <w:rStyle w:val="s1"/>
                <w:rFonts w:ascii="Arial" w:hAnsi="Arial" w:cs="Arial"/>
                <w:sz w:val="20"/>
                <w:szCs w:val="20"/>
                <w:lang w:val="sl-SI"/>
              </w:rPr>
            </w:pPr>
            <w:r w:rsidRPr="00C5432C">
              <w:rPr>
                <w:rFonts w:ascii="Arial" w:hAnsi="Arial" w:cs="Arial"/>
                <w:sz w:val="20"/>
                <w:szCs w:val="20"/>
                <w:lang w:val="sl-SI"/>
              </w:rPr>
              <w:t>Prostovoljne oblike prevozov na zahtevo zagotavljajo pomemben dostop do prevoznih storitev na najbolj ruralnih območjih in za najbolj ranljive skupine prebivalstva. Velikokrat gre pri tem za ženske, ki živijo same; kjer pa ne živijo same, imajo pa zlasti na podeželju znotraj gospodinjstva podrejeni položaj, zlasti v kontekstu uporabe osebnega avtomobila .</w:t>
            </w:r>
          </w:p>
        </w:tc>
      </w:tr>
    </w:tbl>
    <w:p w14:paraId="434DCA9A" w14:textId="77777777" w:rsidR="00B54F0D" w:rsidRPr="00C5432C" w:rsidRDefault="00B54F0D" w:rsidP="00B54F0D">
      <w:pPr>
        <w:pStyle w:val="p2"/>
        <w:rPr>
          <w:rStyle w:val="s1"/>
          <w:lang w:val="sl-SI"/>
        </w:rPr>
      </w:pPr>
    </w:p>
    <w:p w14:paraId="20AFAB45" w14:textId="77777777" w:rsidR="007C7D4D" w:rsidRPr="00C5432C" w:rsidRDefault="007C7D4D" w:rsidP="007C7D4D">
      <w:pPr>
        <w:rPr>
          <w:rStyle w:val="s1"/>
          <w:rFonts w:ascii="Times" w:hAnsi="Times" w:cs="Times"/>
          <w:b/>
          <w:bCs/>
          <w:i/>
          <w:iCs/>
          <w:lang w:val="sl-SI"/>
        </w:rPr>
      </w:pPr>
      <w:r w:rsidRPr="00C5432C">
        <w:rPr>
          <w:rStyle w:val="s1"/>
          <w:rFonts w:ascii="Times" w:hAnsi="Times" w:cs="Times"/>
          <w:i/>
          <w:iCs/>
          <w:lang w:val="sl-SI"/>
        </w:rPr>
        <w:t xml:space="preserve">Časovni načrt izvajanja ukrepa ali naložbe </w:t>
      </w:r>
    </w:p>
    <w:p w14:paraId="46F516B4" w14:textId="77777777" w:rsidR="00B54F0D" w:rsidRPr="00C5432C" w:rsidRDefault="00B54F0D" w:rsidP="00B54F0D">
      <w:pPr>
        <w:rPr>
          <w:rFonts w:ascii="Times" w:hAnsi="Times" w:cs="Times"/>
          <w:sz w:val="18"/>
          <w:szCs w:val="18"/>
          <w:lang w:val="sl-SI"/>
        </w:rPr>
      </w:pPr>
    </w:p>
    <w:tbl>
      <w:tblPr>
        <w:tblStyle w:val="Tabelamrea"/>
        <w:tblW w:w="0" w:type="auto"/>
        <w:tblLook w:val="04A0" w:firstRow="1" w:lastRow="0" w:firstColumn="1" w:lastColumn="0" w:noHBand="0" w:noVBand="1"/>
      </w:tblPr>
      <w:tblGrid>
        <w:gridCol w:w="8988"/>
      </w:tblGrid>
      <w:tr w:rsidR="00B54F0D" w:rsidRPr="006949C2" w14:paraId="1FF5A58E" w14:textId="77777777" w:rsidTr="001C05B8">
        <w:tc>
          <w:tcPr>
            <w:tcW w:w="13948" w:type="dxa"/>
            <w:tcBorders>
              <w:left w:val="single" w:sz="12" w:space="0" w:color="0F9ED5" w:themeColor="accent4"/>
            </w:tcBorders>
          </w:tcPr>
          <w:p w14:paraId="7246C4B7" w14:textId="136DD85A" w:rsidR="00B54F0D" w:rsidRPr="00C5432C" w:rsidRDefault="00C3497A" w:rsidP="008A3C7B">
            <w:pPr>
              <w:spacing w:after="240" w:line="276" w:lineRule="auto"/>
              <w:jc w:val="both"/>
              <w:rPr>
                <w:rStyle w:val="s1"/>
                <w:rFonts w:ascii="Arial" w:hAnsi="Arial" w:cs="Arial"/>
                <w:sz w:val="20"/>
                <w:szCs w:val="20"/>
                <w:lang w:val="sl-SI"/>
              </w:rPr>
            </w:pPr>
            <w:r w:rsidRPr="00C5432C">
              <w:rPr>
                <w:rStyle w:val="s1"/>
                <w:rFonts w:ascii="Arial" w:hAnsi="Arial" w:cs="Arial"/>
                <w:sz w:val="20"/>
                <w:szCs w:val="20"/>
                <w:lang w:val="sl-SI"/>
              </w:rPr>
              <w:t>Razdelitev subvencij je predvidena v dveh zaporednih letih, in sicer prvih 50 v prvem letu izvajanja (2027) in drugih 50 v drugem letu izvajanja (2028).</w:t>
            </w:r>
          </w:p>
        </w:tc>
      </w:tr>
    </w:tbl>
    <w:p w14:paraId="2DDD02D7" w14:textId="77777777" w:rsidR="00B54F0D" w:rsidRPr="00C5432C" w:rsidRDefault="00B54F0D" w:rsidP="00B54F0D">
      <w:pPr>
        <w:pStyle w:val="p2"/>
        <w:rPr>
          <w:rStyle w:val="s1"/>
          <w:lang w:val="sl-SI"/>
        </w:rPr>
      </w:pPr>
    </w:p>
    <w:p w14:paraId="12C2CC2C" w14:textId="69BD5B6A" w:rsidR="00B54F0D" w:rsidRPr="00C5432C" w:rsidRDefault="008B125C" w:rsidP="008B125C">
      <w:pPr>
        <w:pStyle w:val="Naslov5"/>
        <w:rPr>
          <w:rStyle w:val="s1"/>
          <w:noProof w:val="0"/>
          <w:lang w:val="sl-SI"/>
        </w:rPr>
      </w:pPr>
      <w:r w:rsidRPr="00C5432C">
        <w:rPr>
          <w:rStyle w:val="s1"/>
          <w:noProof w:val="0"/>
          <w:lang w:val="sl-SI"/>
        </w:rPr>
        <w:t>Načelo, da se ne škoduje bistveno</w:t>
      </w:r>
    </w:p>
    <w:p w14:paraId="561F7432" w14:textId="77777777" w:rsidR="00B54F0D" w:rsidRPr="00C5432C" w:rsidRDefault="00B54F0D" w:rsidP="00B54F0D">
      <w:pPr>
        <w:rPr>
          <w:sz w:val="18"/>
          <w:szCs w:val="18"/>
          <w:lang w:val="sl-SI"/>
        </w:rPr>
      </w:pPr>
    </w:p>
    <w:tbl>
      <w:tblPr>
        <w:tblStyle w:val="Tabelamrea"/>
        <w:tblW w:w="0" w:type="auto"/>
        <w:tblLook w:val="04A0" w:firstRow="1" w:lastRow="0" w:firstColumn="1" w:lastColumn="0" w:noHBand="0" w:noVBand="1"/>
      </w:tblPr>
      <w:tblGrid>
        <w:gridCol w:w="8988"/>
      </w:tblGrid>
      <w:tr w:rsidR="00B54F0D" w:rsidRPr="006949C2" w14:paraId="0C8DB361" w14:textId="77777777" w:rsidTr="001C05B8">
        <w:tc>
          <w:tcPr>
            <w:tcW w:w="8988" w:type="dxa"/>
            <w:tcBorders>
              <w:left w:val="single" w:sz="12" w:space="0" w:color="0F9ED5" w:themeColor="accent4"/>
            </w:tcBorders>
          </w:tcPr>
          <w:p w14:paraId="5F26AEDC" w14:textId="4EE196F3" w:rsidR="008A3C7B" w:rsidRPr="00C5432C" w:rsidRDefault="005C0D24" w:rsidP="005C0D24">
            <w:pPr>
              <w:spacing w:after="240" w:line="276" w:lineRule="auto"/>
              <w:jc w:val="both"/>
              <w:rPr>
                <w:rFonts w:ascii="Arial" w:hAnsi="Arial" w:cs="Arial"/>
                <w:sz w:val="20"/>
                <w:szCs w:val="20"/>
                <w:lang w:val="sl-SI"/>
              </w:rPr>
            </w:pPr>
            <w:r w:rsidRPr="00C5432C">
              <w:rPr>
                <w:rFonts w:ascii="Arial" w:hAnsi="Arial" w:cs="Arial"/>
                <w:sz w:val="20"/>
                <w:szCs w:val="20"/>
                <w:lang w:val="sl-SI"/>
              </w:rPr>
              <w:t xml:space="preserve">Ukrep je skladen z načelom “da se ne škoduje bistveno”, saj </w:t>
            </w:r>
            <w:r w:rsidR="00C3497A" w:rsidRPr="00C5432C">
              <w:rPr>
                <w:rFonts w:ascii="Arial" w:hAnsi="Arial" w:cs="Arial"/>
                <w:sz w:val="20"/>
                <w:szCs w:val="20"/>
                <w:lang w:val="sl-SI"/>
              </w:rPr>
              <w:t>bodo subvencionirana zgolj</w:t>
            </w:r>
            <w:r w:rsidRPr="00C5432C">
              <w:rPr>
                <w:rFonts w:ascii="Arial" w:hAnsi="Arial" w:cs="Arial"/>
                <w:sz w:val="20"/>
                <w:szCs w:val="20"/>
                <w:lang w:val="sl-SI"/>
              </w:rPr>
              <w:t xml:space="preserve"> vozila na električni pogon brez emisij CO</w:t>
            </w:r>
            <w:r w:rsidRPr="00C5432C">
              <w:rPr>
                <w:rFonts w:ascii="Arial" w:hAnsi="Arial" w:cs="Arial"/>
                <w:sz w:val="20"/>
                <w:szCs w:val="20"/>
                <w:vertAlign w:val="subscript"/>
                <w:lang w:val="sl-SI"/>
              </w:rPr>
              <w:t>2</w:t>
            </w:r>
            <w:r w:rsidRPr="00C5432C">
              <w:rPr>
                <w:rFonts w:ascii="Arial" w:hAnsi="Arial" w:cs="Arial"/>
                <w:sz w:val="20"/>
                <w:szCs w:val="20"/>
                <w:lang w:val="sl-SI"/>
              </w:rPr>
              <w:t xml:space="preserve"> na izpustu, kar bo prispevalo k znatnemu zmanjšanju emisij </w:t>
            </w:r>
            <w:r w:rsidRPr="00C5432C">
              <w:rPr>
                <w:rFonts w:ascii="Arial" w:hAnsi="Arial" w:cs="Arial"/>
                <w:sz w:val="20"/>
                <w:szCs w:val="20"/>
                <w:lang w:val="sl-SI"/>
              </w:rPr>
              <w:lastRenderedPageBreak/>
              <w:t xml:space="preserve">toplogrednih plinov. Čeprav je potrebno načelo DNSH v okviru </w:t>
            </w:r>
            <w:r w:rsidR="009B5EC8" w:rsidRPr="00C5432C">
              <w:rPr>
                <w:rFonts w:ascii="Arial" w:hAnsi="Arial" w:cs="Arial"/>
                <w:sz w:val="20"/>
                <w:szCs w:val="20"/>
                <w:lang w:val="sl-SI"/>
              </w:rPr>
              <w:t>SSP</w:t>
            </w:r>
            <w:r w:rsidRPr="00C5432C">
              <w:rPr>
                <w:rFonts w:ascii="Arial" w:hAnsi="Arial" w:cs="Arial"/>
                <w:sz w:val="20"/>
                <w:szCs w:val="20"/>
                <w:lang w:val="sl-SI"/>
              </w:rPr>
              <w:t xml:space="preserve"> upoštevati z vidika okoljskih</w:t>
            </w:r>
            <w:r w:rsidR="00CD425D" w:rsidRPr="00C5432C">
              <w:rPr>
                <w:rFonts w:ascii="Arial" w:hAnsi="Arial" w:cs="Arial"/>
                <w:sz w:val="20"/>
                <w:szCs w:val="20"/>
                <w:lang w:val="sl-SI"/>
              </w:rPr>
              <w:t xml:space="preserve"> </w:t>
            </w:r>
            <w:r w:rsidRPr="00C5432C">
              <w:rPr>
                <w:rFonts w:ascii="Arial" w:hAnsi="Arial" w:cs="Arial"/>
                <w:sz w:val="20"/>
                <w:szCs w:val="20"/>
                <w:lang w:val="sl-SI"/>
              </w:rPr>
              <w:t>vplivov skozi celoten življenjski cikel, se nakup brezemisijskih vozil šteje kot skladen z načelom DNSH. Subvencionirana bodo izključno brezemisijska električna vozila, katerih pnevmatike bodo izpolnjevale kriterij zunanjega kotalnega hrupa (razred A) in obenem kriterij razreda izkoristka goriva (razred A oziroma najmanj B).</w:t>
            </w:r>
            <w:r w:rsidR="008A3C7B" w:rsidRPr="00C5432C">
              <w:rPr>
                <w:rFonts w:ascii="Arial" w:hAnsi="Arial" w:cs="Arial"/>
                <w:sz w:val="20"/>
                <w:szCs w:val="20"/>
                <w:lang w:val="sl-SI"/>
              </w:rPr>
              <w:t xml:space="preserve"> Kot dokazilo o skladnosti bodo upoštevani dokazi o zunanjem kotalnem hrupu in koeficientu kotalnega upora, kot sta navedena v evropskem registru izdelkov za označevanje energijske učinkovitosti (EPREL), ter o koeficientu obrabe pnevmatik, ki je na voljo v certifikatu o homologaciji pnevmatike.</w:t>
            </w:r>
            <w:r w:rsidR="003A5FED">
              <w:rPr>
                <w:rFonts w:ascii="Arial" w:hAnsi="Arial" w:cs="Arial"/>
                <w:sz w:val="20"/>
                <w:szCs w:val="20"/>
                <w:lang w:val="sl-SI"/>
              </w:rPr>
              <w:t xml:space="preserve"> Za naložbo C2.I2 uporabimo analizo in dokazila upoštevanja načela, da se ne škoduje bistveno, iz naložbe C2.I1. </w:t>
            </w:r>
          </w:p>
          <w:p w14:paraId="5DAB37EF" w14:textId="16C56E74" w:rsidR="00B54F0D" w:rsidRPr="00C5432C" w:rsidRDefault="008A3C7B" w:rsidP="008A3C7B">
            <w:pPr>
              <w:spacing w:after="240" w:line="276" w:lineRule="auto"/>
              <w:jc w:val="both"/>
              <w:rPr>
                <w:rStyle w:val="s1"/>
                <w:rFonts w:ascii="Arial" w:hAnsi="Arial" w:cs="Arial"/>
                <w:sz w:val="20"/>
                <w:szCs w:val="20"/>
                <w:lang w:val="sl-SI"/>
              </w:rPr>
            </w:pPr>
            <w:r w:rsidRPr="00C5432C">
              <w:rPr>
                <w:rFonts w:ascii="Arial" w:hAnsi="Arial" w:cs="Arial"/>
                <w:sz w:val="20"/>
                <w:szCs w:val="20"/>
                <w:lang w:val="sl-SI"/>
              </w:rPr>
              <w:t>Kot sledi iz Priloge k obvestilu Komisije o Tehničnih smernicah za uporabo načela, da se ne škoduje bistveno, v okviru uredbe o Socialnem skladu za podnebje (točka T4), bo ukrep skladen z načelom, da se ne škoduje bistveno.</w:t>
            </w:r>
            <w:r w:rsidR="005C0D24" w:rsidRPr="00C5432C">
              <w:rPr>
                <w:rFonts w:ascii="Arial" w:hAnsi="Arial" w:cs="Arial"/>
                <w:sz w:val="20"/>
                <w:szCs w:val="20"/>
                <w:lang w:val="sl-SI"/>
              </w:rPr>
              <w:t xml:space="preserve">   </w:t>
            </w:r>
          </w:p>
        </w:tc>
      </w:tr>
    </w:tbl>
    <w:p w14:paraId="332744C4" w14:textId="77777777" w:rsidR="00B54F0D" w:rsidRPr="00C5432C" w:rsidRDefault="00B54F0D" w:rsidP="00B54F0D">
      <w:pPr>
        <w:pStyle w:val="p2"/>
        <w:rPr>
          <w:rStyle w:val="s1"/>
          <w:lang w:val="sl-SI"/>
        </w:rPr>
      </w:pPr>
    </w:p>
    <w:p w14:paraId="1D099D07" w14:textId="0E8CD338" w:rsidR="00B54F0D" w:rsidRPr="00C5432C" w:rsidRDefault="008B125C" w:rsidP="008B125C">
      <w:pPr>
        <w:pStyle w:val="Naslov5"/>
        <w:rPr>
          <w:rStyle w:val="s1"/>
          <w:b/>
          <w:bCs/>
          <w:noProof w:val="0"/>
          <w:lang w:val="sl-SI"/>
        </w:rPr>
      </w:pPr>
      <w:r w:rsidRPr="00C5432C">
        <w:rPr>
          <w:rStyle w:val="s1"/>
          <w:noProof w:val="0"/>
          <w:lang w:val="sl-SI"/>
        </w:rPr>
        <w:t>Mejniki, cilji in časovnica</w:t>
      </w:r>
    </w:p>
    <w:p w14:paraId="14D9E904" w14:textId="77777777" w:rsidR="00B54F0D" w:rsidRPr="00C5432C" w:rsidRDefault="00B54F0D" w:rsidP="00B54F0D">
      <w:pPr>
        <w:pStyle w:val="p2"/>
        <w:rPr>
          <w:rStyle w:val="s1"/>
          <w:lang w:val="sl-SI"/>
        </w:rPr>
      </w:pPr>
    </w:p>
    <w:p w14:paraId="06CCFF45" w14:textId="112B61CF" w:rsidR="00B54F0D" w:rsidRPr="00C5432C" w:rsidRDefault="008B125C" w:rsidP="00B54F0D">
      <w:pPr>
        <w:rPr>
          <w:rStyle w:val="s1"/>
          <w:rFonts w:ascii="Times" w:eastAsia="Times New Roman" w:hAnsi="Times" w:cs="Times"/>
          <w:i/>
          <w:iCs/>
          <w:lang w:val="sl-SI" w:eastAsia="en-US"/>
        </w:rPr>
      </w:pPr>
      <w:r w:rsidRPr="00C5432C">
        <w:rPr>
          <w:rStyle w:val="s1"/>
          <w:rFonts w:ascii="Times" w:eastAsia="Times New Roman" w:hAnsi="Times" w:cs="Times"/>
          <w:i/>
          <w:iCs/>
          <w:lang w:val="sl-SI" w:eastAsia="en-US"/>
        </w:rPr>
        <w:t>Mejnik</w:t>
      </w:r>
      <w:r w:rsidR="00B54F0D" w:rsidRPr="00C5432C">
        <w:rPr>
          <w:rStyle w:val="s1"/>
          <w:rFonts w:ascii="Times" w:eastAsia="Times New Roman" w:hAnsi="Times" w:cs="Times"/>
          <w:i/>
          <w:iCs/>
          <w:lang w:val="sl-SI" w:eastAsia="en-US"/>
        </w:rPr>
        <w:t xml:space="preserve">: </w:t>
      </w:r>
      <w:r w:rsidR="00CD425D" w:rsidRPr="00C5432C">
        <w:rPr>
          <w:rStyle w:val="s1"/>
          <w:rFonts w:ascii="Times" w:eastAsia="Times New Roman" w:hAnsi="Times" w:cs="Times"/>
          <w:i/>
          <w:iCs/>
          <w:color w:val="156082" w:themeColor="accent1"/>
          <w:lang w:val="sl-SI" w:eastAsia="en-US"/>
        </w:rPr>
        <w:t>objava javnega razpisa</w:t>
      </w:r>
      <w:r w:rsidR="002E44E6" w:rsidRPr="00C5432C">
        <w:rPr>
          <w:rStyle w:val="s1"/>
          <w:rFonts w:ascii="Times" w:eastAsia="Times New Roman" w:hAnsi="Times" w:cs="Times"/>
          <w:i/>
          <w:iCs/>
          <w:color w:val="156082" w:themeColor="accent1"/>
          <w:lang w:val="sl-SI" w:eastAsia="en-US"/>
        </w:rPr>
        <w:t xml:space="preserve"> </w:t>
      </w:r>
      <w:r w:rsidR="009604E0">
        <w:rPr>
          <w:rStyle w:val="s1"/>
          <w:rFonts w:ascii="Times" w:eastAsia="Times New Roman" w:hAnsi="Times" w:cs="Times"/>
          <w:i/>
          <w:iCs/>
          <w:color w:val="156082" w:themeColor="accent1"/>
          <w:lang w:val="sl-SI" w:eastAsia="en-US"/>
        </w:rPr>
        <w:t>ali poziva</w:t>
      </w:r>
    </w:p>
    <w:p w14:paraId="0169B21E" w14:textId="77777777" w:rsidR="00B54F0D" w:rsidRPr="00C5432C" w:rsidRDefault="00B54F0D" w:rsidP="00B54F0D">
      <w:pPr>
        <w:rPr>
          <w:rFonts w:ascii="Times" w:hAnsi="Times" w:cs="Times"/>
          <w:sz w:val="18"/>
          <w:szCs w:val="18"/>
          <w:lang w:val="sl-SI"/>
        </w:rPr>
      </w:pPr>
    </w:p>
    <w:p w14:paraId="4EE2D747" w14:textId="5D2C92AC" w:rsidR="00B54F0D" w:rsidRPr="00C5432C" w:rsidRDefault="008B125C" w:rsidP="00B54F0D">
      <w:pPr>
        <w:rPr>
          <w:rStyle w:val="s1"/>
          <w:rFonts w:eastAsia="Times New Roman"/>
          <w:i/>
          <w:iCs/>
          <w:lang w:val="sl-SI" w:eastAsia="en-US"/>
        </w:rPr>
      </w:pPr>
      <w:r w:rsidRPr="00C5432C">
        <w:rPr>
          <w:rStyle w:val="s1"/>
          <w:rFonts w:eastAsia="Times New Roman"/>
          <w:i/>
          <w:iCs/>
          <w:lang w:val="sl-SI" w:eastAsia="en-US"/>
        </w:rPr>
        <w:t>Opis</w:t>
      </w:r>
      <w:r w:rsidR="00B54F0D" w:rsidRPr="00C5432C">
        <w:rPr>
          <w:rStyle w:val="s1"/>
          <w:rFonts w:eastAsia="Times New Roman"/>
          <w:i/>
          <w:iCs/>
          <w:lang w:val="sl-SI" w:eastAsia="en-US"/>
        </w:rPr>
        <w:t>:</w:t>
      </w:r>
    </w:p>
    <w:tbl>
      <w:tblPr>
        <w:tblStyle w:val="Tabelamrea"/>
        <w:tblW w:w="0" w:type="auto"/>
        <w:tblLook w:val="04A0" w:firstRow="1" w:lastRow="0" w:firstColumn="1" w:lastColumn="0" w:noHBand="0" w:noVBand="1"/>
      </w:tblPr>
      <w:tblGrid>
        <w:gridCol w:w="8988"/>
      </w:tblGrid>
      <w:tr w:rsidR="00B54F0D" w:rsidRPr="006949C2" w14:paraId="6159080C" w14:textId="77777777" w:rsidTr="001C05B8">
        <w:tc>
          <w:tcPr>
            <w:tcW w:w="13948" w:type="dxa"/>
            <w:tcBorders>
              <w:left w:val="single" w:sz="12" w:space="0" w:color="0F9ED5" w:themeColor="accent4"/>
            </w:tcBorders>
          </w:tcPr>
          <w:p w14:paraId="43925F26" w14:textId="02D73335" w:rsidR="00B54F0D" w:rsidRPr="00C5432C" w:rsidRDefault="00CD425D" w:rsidP="00CD425D">
            <w:pPr>
              <w:spacing w:after="240"/>
              <w:rPr>
                <w:rStyle w:val="s1"/>
                <w:rFonts w:ascii="Times" w:hAnsi="Times" w:cs="Times"/>
                <w:color w:val="156082" w:themeColor="accent1"/>
                <w:shd w:val="clear" w:color="auto" w:fill="FFFFFF"/>
                <w:lang w:val="sl-SI"/>
              </w:rPr>
            </w:pPr>
            <w:r w:rsidRPr="00C5432C">
              <w:rPr>
                <w:rFonts w:ascii="Arial" w:hAnsi="Arial" w:cs="Arial"/>
                <w:sz w:val="20"/>
                <w:szCs w:val="20"/>
                <w:lang w:val="sl-SI"/>
              </w:rPr>
              <w:t>Objava javnega razpisa, kjer bodo podrobno določeni vsi pogoji, ki jih bodo morali izpolnjevati upravičenci za pridobitev spodbude, kot tudi ostala določila izvajanja.</w:t>
            </w:r>
          </w:p>
        </w:tc>
      </w:tr>
    </w:tbl>
    <w:p w14:paraId="2F96ACFF" w14:textId="77777777" w:rsidR="00B54F0D" w:rsidRPr="00C5432C" w:rsidRDefault="00B54F0D" w:rsidP="00B54F0D">
      <w:pPr>
        <w:pStyle w:val="p2"/>
        <w:rPr>
          <w:rStyle w:val="s1"/>
          <w:lang w:val="sl-SI"/>
        </w:rPr>
      </w:pPr>
    </w:p>
    <w:p w14:paraId="30633673" w14:textId="5AC21FF6" w:rsidR="009B2873" w:rsidRPr="00C5432C" w:rsidRDefault="008B125C" w:rsidP="00B54F0D">
      <w:pPr>
        <w:rPr>
          <w:rStyle w:val="s1"/>
          <w:rFonts w:ascii="Times" w:eastAsia="Times New Roman" w:hAnsi="Times" w:cs="Times"/>
          <w:i/>
          <w:iCs/>
          <w:color w:val="156082" w:themeColor="accent1"/>
          <w:lang w:val="sl-SI" w:eastAsia="en-US"/>
        </w:rPr>
      </w:pPr>
      <w:r w:rsidRPr="00C5432C">
        <w:rPr>
          <w:rStyle w:val="s1"/>
          <w:rFonts w:ascii="Times" w:eastAsia="Times New Roman" w:hAnsi="Times" w:cs="Times"/>
          <w:i/>
          <w:iCs/>
          <w:lang w:val="sl-SI" w:eastAsia="en-US"/>
        </w:rPr>
        <w:t>Cilj</w:t>
      </w:r>
      <w:r w:rsidR="00B54F0D" w:rsidRPr="00C5432C">
        <w:rPr>
          <w:rStyle w:val="s1"/>
          <w:rFonts w:ascii="Times" w:eastAsia="Times New Roman" w:hAnsi="Times" w:cs="Times"/>
          <w:i/>
          <w:iCs/>
          <w:lang w:val="sl-SI" w:eastAsia="en-US"/>
        </w:rPr>
        <w:t xml:space="preserve">: </w:t>
      </w:r>
      <w:r w:rsidR="009B2873">
        <w:rPr>
          <w:rStyle w:val="s1"/>
          <w:rFonts w:ascii="Times" w:eastAsia="Times New Roman" w:hAnsi="Times" w:cs="Times"/>
          <w:i/>
          <w:iCs/>
          <w:color w:val="156082" w:themeColor="accent1"/>
          <w:lang w:val="sl-SI" w:eastAsia="en-US"/>
        </w:rPr>
        <w:t>n</w:t>
      </w:r>
      <w:r w:rsidR="009B2873" w:rsidRPr="006949C2">
        <w:rPr>
          <w:rStyle w:val="s1"/>
          <w:rFonts w:ascii="Times" w:eastAsia="Times New Roman" w:hAnsi="Times" w:cs="Times"/>
          <w:i/>
          <w:iCs/>
          <w:color w:val="156082" w:themeColor="accent1"/>
          <w:lang w:val="sl-SI" w:eastAsia="en-US"/>
        </w:rPr>
        <w:t>akupi brezemisijskih vozil</w:t>
      </w:r>
    </w:p>
    <w:p w14:paraId="7469C9A2" w14:textId="77777777" w:rsidR="009B5EC8" w:rsidRPr="00C5432C" w:rsidRDefault="009B5EC8" w:rsidP="00B54F0D">
      <w:pPr>
        <w:rPr>
          <w:rFonts w:ascii="Times" w:hAnsi="Times" w:cs="Times"/>
          <w:sz w:val="18"/>
          <w:szCs w:val="18"/>
          <w:lang w:val="sl-SI"/>
        </w:rPr>
      </w:pPr>
    </w:p>
    <w:p w14:paraId="46C39DEF" w14:textId="1FA4BDFD" w:rsidR="00B54F0D" w:rsidRPr="00C5432C" w:rsidRDefault="008B125C" w:rsidP="00B54F0D">
      <w:pPr>
        <w:rPr>
          <w:rStyle w:val="s1"/>
          <w:rFonts w:eastAsia="Times New Roman"/>
          <w:i/>
          <w:iCs/>
          <w:lang w:val="sl-SI" w:eastAsia="en-US"/>
        </w:rPr>
      </w:pPr>
      <w:r w:rsidRPr="00C5432C">
        <w:rPr>
          <w:rStyle w:val="s1"/>
          <w:rFonts w:eastAsia="Times New Roman"/>
          <w:i/>
          <w:iCs/>
          <w:lang w:val="sl-SI" w:eastAsia="en-US"/>
        </w:rPr>
        <w:t>Opis</w:t>
      </w:r>
      <w:r w:rsidR="00B54F0D" w:rsidRPr="00C5432C">
        <w:rPr>
          <w:rStyle w:val="s1"/>
          <w:rFonts w:eastAsia="Times New Roman"/>
          <w:i/>
          <w:iCs/>
          <w:lang w:val="sl-SI" w:eastAsia="en-US"/>
        </w:rPr>
        <w:t>:</w:t>
      </w:r>
    </w:p>
    <w:tbl>
      <w:tblPr>
        <w:tblStyle w:val="Tabelamrea"/>
        <w:tblW w:w="0" w:type="auto"/>
        <w:tblLook w:val="04A0" w:firstRow="1" w:lastRow="0" w:firstColumn="1" w:lastColumn="0" w:noHBand="0" w:noVBand="1"/>
      </w:tblPr>
      <w:tblGrid>
        <w:gridCol w:w="8988"/>
      </w:tblGrid>
      <w:tr w:rsidR="00B54F0D" w:rsidRPr="006949C2" w14:paraId="3226449A" w14:textId="77777777" w:rsidTr="001C05B8">
        <w:tc>
          <w:tcPr>
            <w:tcW w:w="8988" w:type="dxa"/>
            <w:tcBorders>
              <w:left w:val="single" w:sz="12" w:space="0" w:color="0F9ED5" w:themeColor="accent4"/>
            </w:tcBorders>
          </w:tcPr>
          <w:p w14:paraId="520558A3" w14:textId="0A25C1FA" w:rsidR="00B54F0D" w:rsidRPr="00C5432C" w:rsidRDefault="00CD425D" w:rsidP="00CD425D">
            <w:pPr>
              <w:spacing w:after="240"/>
              <w:rPr>
                <w:rStyle w:val="s1"/>
                <w:rFonts w:ascii="Times" w:hAnsi="Times" w:cs="Times"/>
                <w:color w:val="156082" w:themeColor="accent1"/>
                <w:shd w:val="clear" w:color="auto" w:fill="FFFFFF"/>
                <w:lang w:val="sl-SI"/>
              </w:rPr>
            </w:pPr>
            <w:r w:rsidRPr="00C5432C">
              <w:rPr>
                <w:rFonts w:ascii="Arial" w:hAnsi="Arial" w:cs="Arial"/>
                <w:sz w:val="20"/>
                <w:szCs w:val="20"/>
                <w:lang w:val="sl-SI"/>
              </w:rPr>
              <w:t xml:space="preserve">Kazalnik prikazuje skupno število </w:t>
            </w:r>
            <w:r w:rsidR="009B2873">
              <w:rPr>
                <w:rFonts w:ascii="Arial" w:hAnsi="Arial" w:cs="Arial"/>
                <w:sz w:val="20"/>
                <w:szCs w:val="20"/>
                <w:lang w:val="sl-SI"/>
              </w:rPr>
              <w:t>v</w:t>
            </w:r>
            <w:r w:rsidR="009B2873" w:rsidRPr="006949C2">
              <w:rPr>
                <w:rFonts w:ascii="Arial" w:hAnsi="Arial" w:cs="Arial"/>
                <w:sz w:val="20"/>
                <w:szCs w:val="20"/>
                <w:lang w:val="sl-SI"/>
              </w:rPr>
              <w:t>oz</w:t>
            </w:r>
            <w:r w:rsidR="009B2873">
              <w:rPr>
                <w:rFonts w:ascii="Arial" w:hAnsi="Arial" w:cs="Arial"/>
                <w:sz w:val="20"/>
                <w:szCs w:val="20"/>
                <w:lang w:val="sl-SI"/>
              </w:rPr>
              <w:t>il, ki jih upravičenci nabavijo s pomočjo podpore iz SNP</w:t>
            </w:r>
            <w:r w:rsidR="009604E0">
              <w:rPr>
                <w:rFonts w:ascii="Arial" w:hAnsi="Arial" w:cs="Arial"/>
                <w:sz w:val="20"/>
                <w:szCs w:val="20"/>
                <w:lang w:val="sl-SI"/>
              </w:rPr>
              <w:t>.</w:t>
            </w:r>
            <w:r w:rsidRPr="00C5432C">
              <w:rPr>
                <w:rFonts w:ascii="Times" w:hAnsi="Times" w:cs="Times"/>
                <w:color w:val="156082" w:themeColor="accent1"/>
                <w:shd w:val="clear" w:color="auto" w:fill="FFFFFF"/>
                <w:lang w:val="sl-SI"/>
              </w:rPr>
              <w:t xml:space="preserve">  </w:t>
            </w:r>
          </w:p>
        </w:tc>
      </w:tr>
    </w:tbl>
    <w:p w14:paraId="01228431" w14:textId="77777777" w:rsidR="00B54F0D" w:rsidRPr="00C5432C" w:rsidRDefault="00B54F0D" w:rsidP="00B54F0D">
      <w:pPr>
        <w:pStyle w:val="p2"/>
        <w:rPr>
          <w:rStyle w:val="s1"/>
          <w:lang w:val="sl-SI"/>
        </w:rPr>
      </w:pPr>
    </w:p>
    <w:p w14:paraId="243600C7" w14:textId="77777777" w:rsidR="00B54F0D" w:rsidRPr="00C5432C" w:rsidRDefault="00B54F0D" w:rsidP="00B54F0D">
      <w:pPr>
        <w:rPr>
          <w:rStyle w:val="s1"/>
          <w:lang w:val="sl-SI"/>
        </w:rPr>
      </w:pPr>
    </w:p>
    <w:p w14:paraId="46C895E1" w14:textId="77777777" w:rsidR="00B54F0D" w:rsidRPr="00C5432C" w:rsidRDefault="00B54F0D" w:rsidP="00B54F0D">
      <w:pPr>
        <w:rPr>
          <w:rStyle w:val="s1"/>
          <w:rFonts w:ascii="Times" w:hAnsi="Times"/>
          <w:sz w:val="18"/>
          <w:szCs w:val="18"/>
          <w:lang w:val="sl-SI"/>
        </w:rPr>
      </w:pPr>
    </w:p>
    <w:p w14:paraId="182AB7F0" w14:textId="77777777" w:rsidR="00B54F0D" w:rsidRPr="00C5432C" w:rsidRDefault="00B54F0D" w:rsidP="00B54F0D">
      <w:pPr>
        <w:pStyle w:val="p2"/>
        <w:rPr>
          <w:rStyle w:val="s1"/>
          <w:lang w:val="sl-SI"/>
        </w:rPr>
        <w:sectPr w:rsidR="00B54F0D" w:rsidRPr="00C5432C" w:rsidSect="00B54F0D">
          <w:pgSz w:w="11906" w:h="16838"/>
          <w:pgMar w:top="1440" w:right="1440" w:bottom="1440" w:left="1440" w:header="708" w:footer="708" w:gutter="0"/>
          <w:cols w:space="708"/>
          <w:docGrid w:linePitch="360"/>
        </w:sectPr>
      </w:pPr>
    </w:p>
    <w:p w14:paraId="7B26D034" w14:textId="77777777" w:rsidR="008B125C" w:rsidRPr="00C5432C" w:rsidRDefault="008B125C" w:rsidP="008B125C">
      <w:pPr>
        <w:rPr>
          <w:rFonts w:ascii="Times" w:eastAsia="Times New Roman" w:hAnsi="Times" w:cs="Times"/>
          <w:i/>
          <w:iCs/>
          <w:lang w:val="sl-SI" w:eastAsia="en-US"/>
        </w:rPr>
      </w:pPr>
      <w:bookmarkStart w:id="141" w:name="_Hlk212637574"/>
      <w:r w:rsidRPr="00C5432C">
        <w:rPr>
          <w:rFonts w:ascii="Times" w:eastAsia="Times New Roman" w:hAnsi="Times" w:cs="Times"/>
          <w:i/>
          <w:iCs/>
          <w:lang w:val="sl-SI" w:eastAsia="en-US"/>
        </w:rPr>
        <w:lastRenderedPageBreak/>
        <w:t>Tabela, ki vsebuje informacije o mejnikih, ciljih in časovnem okviru za doseganje ukrepa/naložbe</w:t>
      </w:r>
    </w:p>
    <w:bookmarkEnd w:id="141"/>
    <w:p w14:paraId="2D75F3EF" w14:textId="77777777" w:rsidR="00B54F0D" w:rsidRPr="00C5432C" w:rsidRDefault="00B54F0D" w:rsidP="00B54F0D">
      <w:pPr>
        <w:rPr>
          <w:rStyle w:val="s1"/>
          <w:rFonts w:ascii="Times" w:eastAsia="Times New Roman" w:hAnsi="Times" w:cs="Times"/>
          <w:i/>
          <w:iCs/>
          <w:lang w:val="sl-SI" w:eastAsia="en-US"/>
        </w:rPr>
      </w:pPr>
    </w:p>
    <w:p w14:paraId="211BF483" w14:textId="77777777" w:rsidR="00B54F0D" w:rsidRPr="00C5432C" w:rsidRDefault="00B54F0D" w:rsidP="00B54F0D">
      <w:pPr>
        <w:rPr>
          <w:lang w:val="sl-SI"/>
        </w:rPr>
      </w:pPr>
    </w:p>
    <w:tbl>
      <w:tblPr>
        <w:tblW w:w="13608" w:type="dxa"/>
        <w:tblCellSpacing w:w="0" w:type="dxa"/>
        <w:tblBorders>
          <w:top w:val="single" w:sz="4" w:space="0" w:color="0F9ED5" w:themeColor="accent4"/>
          <w:left w:val="single" w:sz="4" w:space="0" w:color="0F9ED5" w:themeColor="accent4"/>
          <w:bottom w:val="single" w:sz="4" w:space="0" w:color="0F9ED5" w:themeColor="accent4"/>
          <w:right w:val="single" w:sz="4" w:space="0" w:color="0F9ED5" w:themeColor="accent4"/>
          <w:insideH w:val="single" w:sz="4" w:space="0" w:color="0F9ED5" w:themeColor="accent4"/>
          <w:insideV w:val="single" w:sz="4" w:space="0" w:color="0F9ED5" w:themeColor="accent4"/>
        </w:tblBorders>
        <w:tblLayout w:type="fixed"/>
        <w:tblCellMar>
          <w:left w:w="0" w:type="dxa"/>
          <w:right w:w="0" w:type="dxa"/>
        </w:tblCellMar>
        <w:tblLook w:val="04A0" w:firstRow="1" w:lastRow="0" w:firstColumn="1" w:lastColumn="0" w:noHBand="0" w:noVBand="1"/>
      </w:tblPr>
      <w:tblGrid>
        <w:gridCol w:w="1838"/>
        <w:gridCol w:w="992"/>
        <w:gridCol w:w="993"/>
        <w:gridCol w:w="4819"/>
        <w:gridCol w:w="2143"/>
        <w:gridCol w:w="809"/>
        <w:gridCol w:w="628"/>
        <w:gridCol w:w="673"/>
        <w:gridCol w:w="713"/>
      </w:tblGrid>
      <w:tr w:rsidR="008B125C" w:rsidRPr="00C5432C" w14:paraId="59012BB9" w14:textId="77777777" w:rsidTr="008B125C">
        <w:trPr>
          <w:tblCellSpacing w:w="0" w:type="dxa"/>
        </w:trPr>
        <w:tc>
          <w:tcPr>
            <w:tcW w:w="1838" w:type="dxa"/>
            <w:vMerge w:val="restart"/>
          </w:tcPr>
          <w:p w14:paraId="48801384" w14:textId="3F727B09" w:rsidR="008B125C" w:rsidRPr="00C5432C" w:rsidRDefault="008B125C" w:rsidP="008B125C">
            <w:pPr>
              <w:pStyle w:val="p2"/>
              <w:rPr>
                <w:lang w:val="sl-SI"/>
              </w:rPr>
            </w:pPr>
            <w:r w:rsidRPr="00C5432C">
              <w:rPr>
                <w:lang w:val="sl-SI"/>
              </w:rPr>
              <w:t>Številka</w:t>
            </w:r>
          </w:p>
        </w:tc>
        <w:tc>
          <w:tcPr>
            <w:tcW w:w="992" w:type="dxa"/>
            <w:vMerge w:val="restart"/>
          </w:tcPr>
          <w:p w14:paraId="74798531" w14:textId="25E6CCD5" w:rsidR="008B125C" w:rsidRPr="00C5432C" w:rsidRDefault="008B125C" w:rsidP="008B125C">
            <w:pPr>
              <w:pStyle w:val="p2"/>
              <w:jc w:val="center"/>
              <w:rPr>
                <w:rStyle w:val="s1"/>
                <w:lang w:val="sl-SI"/>
              </w:rPr>
            </w:pPr>
            <w:r w:rsidRPr="00C5432C">
              <w:rPr>
                <w:rStyle w:val="s1"/>
                <w:lang w:val="sl-SI"/>
              </w:rPr>
              <w:t>Ukrep / naložba</w:t>
            </w:r>
          </w:p>
        </w:tc>
        <w:tc>
          <w:tcPr>
            <w:tcW w:w="993" w:type="dxa"/>
            <w:vMerge w:val="restart"/>
          </w:tcPr>
          <w:p w14:paraId="74F7AB9F" w14:textId="224CC293" w:rsidR="008B125C" w:rsidRPr="00C5432C" w:rsidRDefault="008B125C" w:rsidP="008B125C">
            <w:pPr>
              <w:pStyle w:val="p2"/>
              <w:jc w:val="center"/>
              <w:rPr>
                <w:lang w:val="sl-SI"/>
              </w:rPr>
            </w:pPr>
            <w:r w:rsidRPr="00C5432C">
              <w:rPr>
                <w:rStyle w:val="s1"/>
                <w:lang w:val="sl-SI"/>
              </w:rPr>
              <w:t>Mejnik (M) / cilj (T)</w:t>
            </w:r>
          </w:p>
        </w:tc>
        <w:tc>
          <w:tcPr>
            <w:tcW w:w="4819" w:type="dxa"/>
            <w:vMerge w:val="restart"/>
          </w:tcPr>
          <w:p w14:paraId="5C7FF8A8" w14:textId="75D147E8" w:rsidR="008B125C" w:rsidRPr="00C5432C" w:rsidRDefault="008B125C" w:rsidP="008B125C">
            <w:pPr>
              <w:pStyle w:val="p2"/>
              <w:jc w:val="center"/>
              <w:rPr>
                <w:lang w:val="sl-SI"/>
              </w:rPr>
            </w:pPr>
            <w:r w:rsidRPr="00C5432C">
              <w:rPr>
                <w:rStyle w:val="s1"/>
                <w:lang w:val="sl-SI"/>
              </w:rPr>
              <w:t>Ime mejnika / cilja</w:t>
            </w:r>
          </w:p>
        </w:tc>
        <w:tc>
          <w:tcPr>
            <w:tcW w:w="3580" w:type="dxa"/>
            <w:gridSpan w:val="3"/>
          </w:tcPr>
          <w:p w14:paraId="347335A6" w14:textId="78C08C8F" w:rsidR="008B125C" w:rsidRPr="00C5432C" w:rsidRDefault="008B125C" w:rsidP="008B125C">
            <w:pPr>
              <w:pStyle w:val="p2"/>
              <w:jc w:val="center"/>
              <w:rPr>
                <w:lang w:val="sl-SI"/>
              </w:rPr>
            </w:pPr>
            <w:r w:rsidRPr="00C5432C">
              <w:rPr>
                <w:rStyle w:val="s1"/>
                <w:lang w:val="sl-SI"/>
              </w:rPr>
              <w:t>Kvantitativni kazalnik (cilj)</w:t>
            </w:r>
          </w:p>
        </w:tc>
        <w:tc>
          <w:tcPr>
            <w:tcW w:w="1386" w:type="dxa"/>
            <w:gridSpan w:val="2"/>
          </w:tcPr>
          <w:p w14:paraId="42DDFB5E" w14:textId="0DDD3EC4" w:rsidR="008B125C" w:rsidRPr="00C5432C" w:rsidRDefault="008B125C" w:rsidP="008B125C">
            <w:pPr>
              <w:pStyle w:val="p2"/>
              <w:jc w:val="center"/>
              <w:rPr>
                <w:lang w:val="sl-SI"/>
              </w:rPr>
            </w:pPr>
            <w:r w:rsidRPr="00C5432C">
              <w:rPr>
                <w:rStyle w:val="s1"/>
                <w:lang w:val="sl-SI"/>
              </w:rPr>
              <w:t>Rok za doseganje</w:t>
            </w:r>
          </w:p>
        </w:tc>
      </w:tr>
      <w:tr w:rsidR="008B125C" w:rsidRPr="00C5432C" w14:paraId="3B2092EE" w14:textId="77777777" w:rsidTr="008B125C">
        <w:trPr>
          <w:tblCellSpacing w:w="0" w:type="dxa"/>
        </w:trPr>
        <w:tc>
          <w:tcPr>
            <w:tcW w:w="1838" w:type="dxa"/>
            <w:vMerge/>
            <w:vAlign w:val="center"/>
          </w:tcPr>
          <w:p w14:paraId="1CF74B99" w14:textId="77777777" w:rsidR="008B125C" w:rsidRPr="00C5432C" w:rsidRDefault="008B125C" w:rsidP="008B125C">
            <w:pPr>
              <w:rPr>
                <w:rFonts w:ascii="Times" w:hAnsi="Times"/>
                <w:sz w:val="18"/>
                <w:szCs w:val="18"/>
                <w:lang w:val="sl-SI"/>
              </w:rPr>
            </w:pPr>
          </w:p>
        </w:tc>
        <w:tc>
          <w:tcPr>
            <w:tcW w:w="992" w:type="dxa"/>
            <w:vMerge/>
          </w:tcPr>
          <w:p w14:paraId="561BFBEE" w14:textId="77777777" w:rsidR="008B125C" w:rsidRPr="00C5432C" w:rsidRDefault="008B125C" w:rsidP="008B125C">
            <w:pPr>
              <w:jc w:val="center"/>
              <w:rPr>
                <w:rFonts w:ascii="Times" w:hAnsi="Times"/>
                <w:sz w:val="18"/>
                <w:szCs w:val="18"/>
                <w:lang w:val="sl-SI"/>
              </w:rPr>
            </w:pPr>
          </w:p>
        </w:tc>
        <w:tc>
          <w:tcPr>
            <w:tcW w:w="993" w:type="dxa"/>
            <w:vMerge/>
            <w:vAlign w:val="center"/>
          </w:tcPr>
          <w:p w14:paraId="0A9CC104" w14:textId="77777777" w:rsidR="008B125C" w:rsidRPr="00C5432C" w:rsidRDefault="008B125C" w:rsidP="008B125C">
            <w:pPr>
              <w:jc w:val="center"/>
              <w:rPr>
                <w:rFonts w:ascii="Times" w:hAnsi="Times"/>
                <w:sz w:val="18"/>
                <w:szCs w:val="18"/>
                <w:lang w:val="sl-SI"/>
              </w:rPr>
            </w:pPr>
          </w:p>
        </w:tc>
        <w:tc>
          <w:tcPr>
            <w:tcW w:w="4819" w:type="dxa"/>
            <w:vMerge/>
            <w:vAlign w:val="center"/>
          </w:tcPr>
          <w:p w14:paraId="3AA56AFA" w14:textId="77777777" w:rsidR="008B125C" w:rsidRPr="00C5432C" w:rsidRDefault="008B125C" w:rsidP="008B125C">
            <w:pPr>
              <w:rPr>
                <w:rFonts w:ascii="Times" w:hAnsi="Times"/>
                <w:sz w:val="18"/>
                <w:szCs w:val="18"/>
                <w:lang w:val="sl-SI"/>
              </w:rPr>
            </w:pPr>
          </w:p>
        </w:tc>
        <w:tc>
          <w:tcPr>
            <w:tcW w:w="2143" w:type="dxa"/>
          </w:tcPr>
          <w:p w14:paraId="7705DF52" w14:textId="7BBD9F92" w:rsidR="008B125C" w:rsidRPr="00C5432C" w:rsidRDefault="008B125C" w:rsidP="008B125C">
            <w:pPr>
              <w:pStyle w:val="p2"/>
              <w:rPr>
                <w:lang w:val="sl-SI"/>
              </w:rPr>
            </w:pPr>
            <w:r w:rsidRPr="00C5432C">
              <w:rPr>
                <w:rStyle w:val="s1"/>
                <w:lang w:val="sl-SI"/>
              </w:rPr>
              <w:t>Enota merjenja</w:t>
            </w:r>
          </w:p>
        </w:tc>
        <w:tc>
          <w:tcPr>
            <w:tcW w:w="809" w:type="dxa"/>
          </w:tcPr>
          <w:p w14:paraId="37553936" w14:textId="349F90FC" w:rsidR="008B125C" w:rsidRPr="00C5432C" w:rsidRDefault="008B125C" w:rsidP="008B125C">
            <w:pPr>
              <w:pStyle w:val="p2"/>
              <w:jc w:val="right"/>
              <w:rPr>
                <w:lang w:val="sl-SI"/>
              </w:rPr>
            </w:pPr>
            <w:r w:rsidRPr="00C5432C">
              <w:rPr>
                <w:rStyle w:val="s1"/>
                <w:lang w:val="sl-SI"/>
              </w:rPr>
              <w:t>Izhodiščna vrednost</w:t>
            </w:r>
          </w:p>
        </w:tc>
        <w:tc>
          <w:tcPr>
            <w:tcW w:w="628" w:type="dxa"/>
          </w:tcPr>
          <w:p w14:paraId="5B80A029" w14:textId="6889F194" w:rsidR="008B125C" w:rsidRPr="00C5432C" w:rsidRDefault="008B125C" w:rsidP="008B125C">
            <w:pPr>
              <w:pStyle w:val="p2"/>
              <w:jc w:val="right"/>
              <w:rPr>
                <w:lang w:val="sl-SI"/>
              </w:rPr>
            </w:pPr>
            <w:r w:rsidRPr="00C5432C">
              <w:rPr>
                <w:rStyle w:val="s1"/>
                <w:lang w:val="sl-SI"/>
              </w:rPr>
              <w:t>Ciljna vrednost</w:t>
            </w:r>
          </w:p>
        </w:tc>
        <w:tc>
          <w:tcPr>
            <w:tcW w:w="673" w:type="dxa"/>
          </w:tcPr>
          <w:p w14:paraId="708D3309" w14:textId="0F05B966" w:rsidR="008B125C" w:rsidRPr="00C5432C" w:rsidRDefault="008B125C" w:rsidP="008B125C">
            <w:pPr>
              <w:pStyle w:val="p2"/>
              <w:jc w:val="center"/>
              <w:rPr>
                <w:lang w:val="sl-SI"/>
              </w:rPr>
            </w:pPr>
            <w:r w:rsidRPr="00C5432C">
              <w:rPr>
                <w:rStyle w:val="s1"/>
                <w:lang w:val="sl-SI"/>
              </w:rPr>
              <w:t>Leto</w:t>
            </w:r>
          </w:p>
        </w:tc>
        <w:tc>
          <w:tcPr>
            <w:tcW w:w="713" w:type="dxa"/>
          </w:tcPr>
          <w:p w14:paraId="73EBE0EB" w14:textId="69A6307B" w:rsidR="008B125C" w:rsidRPr="00C5432C" w:rsidRDefault="008B125C" w:rsidP="008B125C">
            <w:pPr>
              <w:pStyle w:val="p2"/>
              <w:jc w:val="center"/>
              <w:rPr>
                <w:lang w:val="sl-SI"/>
              </w:rPr>
            </w:pPr>
            <w:r w:rsidRPr="00C5432C">
              <w:rPr>
                <w:rStyle w:val="s1"/>
                <w:lang w:val="sl-SI"/>
              </w:rPr>
              <w:t>Četrt-letje</w:t>
            </w:r>
          </w:p>
        </w:tc>
      </w:tr>
      <w:tr w:rsidR="008B125C" w:rsidRPr="00C5432C" w14:paraId="4D3714BE" w14:textId="77777777" w:rsidTr="001C05B8">
        <w:trPr>
          <w:tblCellSpacing w:w="0" w:type="dxa"/>
        </w:trPr>
        <w:tc>
          <w:tcPr>
            <w:tcW w:w="1838" w:type="dxa"/>
          </w:tcPr>
          <w:p w14:paraId="6BB17C2A" w14:textId="00A488F2" w:rsidR="008B125C" w:rsidRPr="00C5432C" w:rsidRDefault="008B125C" w:rsidP="008B125C">
            <w:pPr>
              <w:pStyle w:val="p2"/>
              <w:rPr>
                <w:color w:val="156082" w:themeColor="accent1"/>
                <w:lang w:val="sl-SI"/>
              </w:rPr>
            </w:pPr>
            <w:r w:rsidRPr="00C5432C">
              <w:rPr>
                <w:color w:val="156082" w:themeColor="accent1"/>
                <w:lang w:val="sl-SI"/>
              </w:rPr>
              <w:t>C2.F.I2.1.2027Q2</w:t>
            </w:r>
          </w:p>
        </w:tc>
        <w:tc>
          <w:tcPr>
            <w:tcW w:w="992" w:type="dxa"/>
          </w:tcPr>
          <w:p w14:paraId="12F550F2" w14:textId="1E713B3F" w:rsidR="008B125C" w:rsidRPr="00C5432C" w:rsidRDefault="008B125C" w:rsidP="008B125C">
            <w:pPr>
              <w:pStyle w:val="p2"/>
              <w:jc w:val="center"/>
              <w:rPr>
                <w:rStyle w:val="s1"/>
                <w:color w:val="156082" w:themeColor="accent1"/>
                <w:lang w:val="sl-SI"/>
              </w:rPr>
            </w:pPr>
            <w:r w:rsidRPr="00C5432C">
              <w:rPr>
                <w:color w:val="156082" w:themeColor="accent1"/>
                <w:lang w:val="sl-SI"/>
              </w:rPr>
              <w:t>C2.F.I2</w:t>
            </w:r>
          </w:p>
        </w:tc>
        <w:tc>
          <w:tcPr>
            <w:tcW w:w="993" w:type="dxa"/>
          </w:tcPr>
          <w:p w14:paraId="682F06CA" w14:textId="1994DDE1" w:rsidR="008B125C" w:rsidRPr="00C5432C" w:rsidRDefault="008B125C" w:rsidP="008B125C">
            <w:pPr>
              <w:pStyle w:val="p2"/>
              <w:jc w:val="center"/>
              <w:rPr>
                <w:color w:val="156082" w:themeColor="accent1"/>
                <w:lang w:val="sl-SI"/>
              </w:rPr>
            </w:pPr>
            <w:r w:rsidRPr="00C5432C">
              <w:rPr>
                <w:color w:val="156082" w:themeColor="accent1"/>
                <w:lang w:val="sl-SI"/>
              </w:rPr>
              <w:t>M</w:t>
            </w:r>
          </w:p>
        </w:tc>
        <w:tc>
          <w:tcPr>
            <w:tcW w:w="4819" w:type="dxa"/>
          </w:tcPr>
          <w:p w14:paraId="6F245A08" w14:textId="658F3756" w:rsidR="008B125C" w:rsidRPr="00C5432C" w:rsidRDefault="008B125C" w:rsidP="008B125C">
            <w:pPr>
              <w:pStyle w:val="p2"/>
              <w:rPr>
                <w:color w:val="156082" w:themeColor="accent1"/>
                <w:lang w:val="sl-SI"/>
              </w:rPr>
            </w:pPr>
            <w:r w:rsidRPr="00C5432C">
              <w:rPr>
                <w:color w:val="156082" w:themeColor="accent1"/>
                <w:lang w:val="sl-SI"/>
              </w:rPr>
              <w:t>Objava javnega razpis</w:t>
            </w:r>
            <w:r w:rsidR="009604E0">
              <w:rPr>
                <w:color w:val="156082" w:themeColor="accent1"/>
                <w:lang w:val="sl-SI"/>
              </w:rPr>
              <w:t>a ali poziva</w:t>
            </w:r>
          </w:p>
        </w:tc>
        <w:tc>
          <w:tcPr>
            <w:tcW w:w="2143" w:type="dxa"/>
          </w:tcPr>
          <w:p w14:paraId="609EDF43" w14:textId="77777777" w:rsidR="008B125C" w:rsidRPr="00C5432C" w:rsidRDefault="008B125C" w:rsidP="008B125C">
            <w:pPr>
              <w:pStyle w:val="p2"/>
              <w:jc w:val="center"/>
              <w:rPr>
                <w:color w:val="156082" w:themeColor="accent1"/>
                <w:lang w:val="sl-SI"/>
              </w:rPr>
            </w:pPr>
          </w:p>
        </w:tc>
        <w:tc>
          <w:tcPr>
            <w:tcW w:w="809" w:type="dxa"/>
          </w:tcPr>
          <w:p w14:paraId="49E7FF01" w14:textId="22C4C79C" w:rsidR="008B125C" w:rsidRPr="00C5432C" w:rsidRDefault="008B125C" w:rsidP="008B125C">
            <w:pPr>
              <w:pStyle w:val="p2"/>
              <w:jc w:val="right"/>
              <w:rPr>
                <w:color w:val="156082" w:themeColor="accent1"/>
                <w:lang w:val="sl-SI"/>
              </w:rPr>
            </w:pPr>
            <w:r w:rsidRPr="00C5432C">
              <w:rPr>
                <w:color w:val="156082" w:themeColor="accent1"/>
                <w:lang w:val="sl-SI"/>
              </w:rPr>
              <w:t>0</w:t>
            </w:r>
          </w:p>
        </w:tc>
        <w:tc>
          <w:tcPr>
            <w:tcW w:w="628" w:type="dxa"/>
          </w:tcPr>
          <w:p w14:paraId="642EB841" w14:textId="722A6C2F" w:rsidR="008B125C" w:rsidRPr="00C5432C" w:rsidRDefault="008B125C" w:rsidP="008B125C">
            <w:pPr>
              <w:pStyle w:val="p2"/>
              <w:jc w:val="right"/>
              <w:rPr>
                <w:color w:val="156082" w:themeColor="accent1"/>
                <w:lang w:val="sl-SI"/>
              </w:rPr>
            </w:pPr>
            <w:r w:rsidRPr="00C5432C">
              <w:rPr>
                <w:color w:val="156082" w:themeColor="accent1"/>
                <w:lang w:val="sl-SI"/>
              </w:rPr>
              <w:t>1</w:t>
            </w:r>
          </w:p>
        </w:tc>
        <w:tc>
          <w:tcPr>
            <w:tcW w:w="673" w:type="dxa"/>
          </w:tcPr>
          <w:p w14:paraId="6F5F8F38" w14:textId="6A46A913" w:rsidR="008B125C" w:rsidRPr="00C5432C" w:rsidRDefault="008B125C" w:rsidP="008B125C">
            <w:pPr>
              <w:pStyle w:val="p2"/>
              <w:jc w:val="center"/>
              <w:rPr>
                <w:color w:val="156082" w:themeColor="accent1"/>
                <w:lang w:val="sl-SI"/>
              </w:rPr>
            </w:pPr>
            <w:r w:rsidRPr="00C5432C">
              <w:rPr>
                <w:color w:val="156082" w:themeColor="accent1"/>
                <w:lang w:val="sl-SI"/>
              </w:rPr>
              <w:t>2027</w:t>
            </w:r>
          </w:p>
        </w:tc>
        <w:tc>
          <w:tcPr>
            <w:tcW w:w="713" w:type="dxa"/>
          </w:tcPr>
          <w:p w14:paraId="40064FFB" w14:textId="7AAAA19C" w:rsidR="008B125C" w:rsidRPr="00C5432C" w:rsidRDefault="008B125C" w:rsidP="008B125C">
            <w:pPr>
              <w:pStyle w:val="p2"/>
              <w:jc w:val="center"/>
              <w:rPr>
                <w:color w:val="156082" w:themeColor="accent1"/>
                <w:lang w:val="sl-SI"/>
              </w:rPr>
            </w:pPr>
            <w:r w:rsidRPr="00C5432C">
              <w:rPr>
                <w:color w:val="156082" w:themeColor="accent1"/>
                <w:lang w:val="sl-SI"/>
              </w:rPr>
              <w:t>Q2</w:t>
            </w:r>
          </w:p>
        </w:tc>
      </w:tr>
      <w:tr w:rsidR="008B125C" w:rsidRPr="00C5432C" w14:paraId="25C07B8E" w14:textId="77777777" w:rsidTr="001C05B8">
        <w:trPr>
          <w:tblCellSpacing w:w="0" w:type="dxa"/>
        </w:trPr>
        <w:tc>
          <w:tcPr>
            <w:tcW w:w="1838" w:type="dxa"/>
          </w:tcPr>
          <w:p w14:paraId="55239E94" w14:textId="08046BDD" w:rsidR="008B125C" w:rsidRPr="00C5432C" w:rsidRDefault="008B125C" w:rsidP="008B125C">
            <w:pPr>
              <w:pStyle w:val="p2"/>
              <w:spacing w:after="0"/>
              <w:rPr>
                <w:rStyle w:val="s1"/>
                <w:color w:val="156082" w:themeColor="accent1"/>
                <w:lang w:val="sl-SI"/>
              </w:rPr>
            </w:pPr>
            <w:r w:rsidRPr="00C5432C">
              <w:rPr>
                <w:color w:val="156082" w:themeColor="accent1"/>
                <w:lang w:val="sl-SI"/>
              </w:rPr>
              <w:t>C2.F.I2.2.2027Q4</w:t>
            </w:r>
          </w:p>
        </w:tc>
        <w:tc>
          <w:tcPr>
            <w:tcW w:w="992" w:type="dxa"/>
          </w:tcPr>
          <w:p w14:paraId="528780A3" w14:textId="355612C2" w:rsidR="008B125C" w:rsidRPr="00C5432C" w:rsidRDefault="008B125C" w:rsidP="008B125C">
            <w:pPr>
              <w:pStyle w:val="p2"/>
              <w:spacing w:after="0"/>
              <w:jc w:val="center"/>
              <w:rPr>
                <w:rStyle w:val="s1"/>
                <w:color w:val="156082" w:themeColor="accent1"/>
                <w:lang w:val="sl-SI"/>
              </w:rPr>
            </w:pPr>
            <w:r w:rsidRPr="00C5432C">
              <w:rPr>
                <w:color w:val="156082" w:themeColor="accent1"/>
                <w:lang w:val="sl-SI"/>
              </w:rPr>
              <w:t>C2.F.I2</w:t>
            </w:r>
          </w:p>
        </w:tc>
        <w:tc>
          <w:tcPr>
            <w:tcW w:w="993" w:type="dxa"/>
          </w:tcPr>
          <w:p w14:paraId="335EC422" w14:textId="7F10C179" w:rsidR="008B125C" w:rsidRPr="00C5432C" w:rsidRDefault="008B125C" w:rsidP="008B125C">
            <w:pPr>
              <w:pStyle w:val="p2"/>
              <w:spacing w:after="0"/>
              <w:jc w:val="center"/>
              <w:rPr>
                <w:rStyle w:val="s1"/>
                <w:color w:val="156082" w:themeColor="accent1"/>
                <w:lang w:val="sl-SI"/>
              </w:rPr>
            </w:pPr>
            <w:r w:rsidRPr="00C5432C">
              <w:rPr>
                <w:rStyle w:val="s1"/>
                <w:color w:val="156082" w:themeColor="accent1"/>
                <w:lang w:val="sl-SI"/>
              </w:rPr>
              <w:t>T</w:t>
            </w:r>
          </w:p>
        </w:tc>
        <w:tc>
          <w:tcPr>
            <w:tcW w:w="4819" w:type="dxa"/>
          </w:tcPr>
          <w:p w14:paraId="55971ACD" w14:textId="424ABBD4" w:rsidR="008B125C" w:rsidRPr="00C5432C" w:rsidRDefault="009B2873" w:rsidP="008B125C">
            <w:pPr>
              <w:pStyle w:val="p2"/>
              <w:rPr>
                <w:rStyle w:val="s1"/>
                <w:color w:val="156082" w:themeColor="accent1"/>
                <w:lang w:val="sl-SI"/>
              </w:rPr>
            </w:pPr>
            <w:r>
              <w:rPr>
                <w:rStyle w:val="s1"/>
                <w:color w:val="156082" w:themeColor="accent1"/>
                <w:lang w:val="sl-SI"/>
              </w:rPr>
              <w:t>N</w:t>
            </w:r>
            <w:r w:rsidRPr="009B2873">
              <w:rPr>
                <w:rStyle w:val="s1"/>
                <w:color w:val="156082" w:themeColor="accent1"/>
                <w:lang w:val="sl-SI"/>
              </w:rPr>
              <w:t>akupi brezemisijskih vozil</w:t>
            </w:r>
          </w:p>
        </w:tc>
        <w:tc>
          <w:tcPr>
            <w:tcW w:w="2143" w:type="dxa"/>
          </w:tcPr>
          <w:p w14:paraId="20EC0B22" w14:textId="481488D6" w:rsidR="008B125C" w:rsidRPr="00C5432C" w:rsidRDefault="009B2873" w:rsidP="008B125C">
            <w:pPr>
              <w:pStyle w:val="p2"/>
              <w:spacing w:after="0"/>
              <w:rPr>
                <w:rStyle w:val="s1"/>
                <w:color w:val="156082" w:themeColor="accent1"/>
                <w:lang w:val="sl-SI"/>
              </w:rPr>
            </w:pPr>
            <w:r w:rsidRPr="009B2873">
              <w:rPr>
                <w:rStyle w:val="s1"/>
                <w:color w:val="156082" w:themeColor="accent1"/>
                <w:lang w:val="sl-SI"/>
              </w:rPr>
              <w:t>Število brezemisijskih vozil</w:t>
            </w:r>
          </w:p>
        </w:tc>
        <w:tc>
          <w:tcPr>
            <w:tcW w:w="809" w:type="dxa"/>
          </w:tcPr>
          <w:p w14:paraId="1A73D6F8" w14:textId="4808F4DC" w:rsidR="008B125C" w:rsidRPr="00C5432C" w:rsidRDefault="008B125C" w:rsidP="008B125C">
            <w:pPr>
              <w:pStyle w:val="p2"/>
              <w:spacing w:after="0"/>
              <w:jc w:val="right"/>
              <w:rPr>
                <w:rStyle w:val="s1"/>
                <w:color w:val="156082" w:themeColor="accent1"/>
                <w:lang w:val="sl-SI"/>
              </w:rPr>
            </w:pPr>
            <w:r w:rsidRPr="00C5432C">
              <w:rPr>
                <w:rStyle w:val="s1"/>
                <w:color w:val="156082" w:themeColor="accent1"/>
                <w:lang w:val="sl-SI"/>
              </w:rPr>
              <w:t>0</w:t>
            </w:r>
          </w:p>
        </w:tc>
        <w:tc>
          <w:tcPr>
            <w:tcW w:w="628" w:type="dxa"/>
          </w:tcPr>
          <w:p w14:paraId="690AA3BC" w14:textId="6CA777AA" w:rsidR="008B125C" w:rsidRPr="00C5432C" w:rsidRDefault="008B125C" w:rsidP="008B125C">
            <w:pPr>
              <w:pStyle w:val="p2"/>
              <w:spacing w:after="0"/>
              <w:jc w:val="right"/>
              <w:rPr>
                <w:rStyle w:val="s1"/>
                <w:color w:val="156082" w:themeColor="accent1"/>
                <w:lang w:val="sl-SI"/>
              </w:rPr>
            </w:pPr>
            <w:r w:rsidRPr="00C5432C">
              <w:rPr>
                <w:rStyle w:val="s1"/>
                <w:color w:val="156082" w:themeColor="accent1"/>
                <w:lang w:val="sl-SI"/>
              </w:rPr>
              <w:t>100</w:t>
            </w:r>
          </w:p>
        </w:tc>
        <w:tc>
          <w:tcPr>
            <w:tcW w:w="673" w:type="dxa"/>
          </w:tcPr>
          <w:p w14:paraId="5838539D" w14:textId="55703CDA" w:rsidR="008B125C" w:rsidRPr="00C5432C" w:rsidRDefault="008B125C" w:rsidP="008B125C">
            <w:pPr>
              <w:pStyle w:val="p2"/>
              <w:spacing w:after="0"/>
              <w:jc w:val="center"/>
              <w:rPr>
                <w:rStyle w:val="s1"/>
                <w:color w:val="156082" w:themeColor="accent1"/>
                <w:lang w:val="sl-SI"/>
              </w:rPr>
            </w:pPr>
            <w:r w:rsidRPr="00C5432C">
              <w:rPr>
                <w:rStyle w:val="s1"/>
                <w:color w:val="156082" w:themeColor="accent1"/>
                <w:lang w:val="sl-SI"/>
              </w:rPr>
              <w:t>2028</w:t>
            </w:r>
          </w:p>
        </w:tc>
        <w:tc>
          <w:tcPr>
            <w:tcW w:w="713" w:type="dxa"/>
          </w:tcPr>
          <w:p w14:paraId="03EC9298" w14:textId="1157190E" w:rsidR="008B125C" w:rsidRPr="00C5432C" w:rsidRDefault="008B125C" w:rsidP="008B125C">
            <w:pPr>
              <w:pStyle w:val="p2"/>
              <w:spacing w:after="0"/>
              <w:jc w:val="center"/>
              <w:rPr>
                <w:color w:val="156082" w:themeColor="accent1"/>
                <w:lang w:val="sl-SI"/>
              </w:rPr>
            </w:pPr>
            <w:r w:rsidRPr="00C5432C">
              <w:rPr>
                <w:color w:val="156082" w:themeColor="accent1"/>
                <w:lang w:val="sl-SI"/>
              </w:rPr>
              <w:t>Q4</w:t>
            </w:r>
          </w:p>
        </w:tc>
      </w:tr>
    </w:tbl>
    <w:p w14:paraId="124F4044" w14:textId="77777777" w:rsidR="00B54F0D" w:rsidRPr="00C5432C" w:rsidRDefault="00B54F0D" w:rsidP="00B54F0D">
      <w:pPr>
        <w:rPr>
          <w:lang w:val="sl-SI"/>
        </w:rPr>
      </w:pPr>
    </w:p>
    <w:p w14:paraId="2BBC551E" w14:textId="77777777" w:rsidR="00B54F0D" w:rsidRPr="00C5432C" w:rsidRDefault="00B54F0D" w:rsidP="00B54F0D">
      <w:pPr>
        <w:rPr>
          <w:rStyle w:val="s1"/>
          <w:lang w:val="sl-SI"/>
        </w:rPr>
        <w:sectPr w:rsidR="00B54F0D" w:rsidRPr="00C5432C" w:rsidSect="00B54F0D">
          <w:pgSz w:w="16838" w:h="11906" w:orient="landscape"/>
          <w:pgMar w:top="1440" w:right="1440" w:bottom="1440" w:left="1440" w:header="708" w:footer="708" w:gutter="0"/>
          <w:cols w:space="708"/>
          <w:docGrid w:linePitch="360"/>
        </w:sectPr>
      </w:pPr>
    </w:p>
    <w:p w14:paraId="0DA96560" w14:textId="77777777" w:rsidR="008B125C" w:rsidRPr="00C5432C" w:rsidRDefault="008B125C" w:rsidP="008B125C">
      <w:pPr>
        <w:rPr>
          <w:rFonts w:ascii="Times" w:eastAsia="Times New Roman" w:hAnsi="Times" w:cs="Times"/>
          <w:i/>
          <w:iCs/>
          <w:lang w:val="sl-SI" w:eastAsia="en-US"/>
        </w:rPr>
      </w:pPr>
      <w:bookmarkStart w:id="142" w:name="_Hlk212637651"/>
      <w:r w:rsidRPr="00C5432C">
        <w:rPr>
          <w:rFonts w:ascii="Times" w:eastAsia="Times New Roman" w:hAnsi="Times" w:cs="Times"/>
          <w:i/>
          <w:iCs/>
          <w:lang w:val="sl-SI" w:eastAsia="en-US"/>
        </w:rPr>
        <w:lastRenderedPageBreak/>
        <w:t>Razlaga, zakaj je bil posamezni mejnik/cilj izbran</w:t>
      </w:r>
    </w:p>
    <w:bookmarkEnd w:id="142"/>
    <w:p w14:paraId="4C6004C9" w14:textId="77777777" w:rsidR="00B54F0D" w:rsidRPr="00C5432C" w:rsidRDefault="00B54F0D" w:rsidP="00B54F0D">
      <w:pPr>
        <w:rPr>
          <w:rStyle w:val="s1"/>
          <w:rFonts w:eastAsia="Times New Roman"/>
          <w:i/>
          <w:iCs/>
          <w:u w:val="single"/>
          <w:lang w:val="sl-SI" w:eastAsia="en-US"/>
        </w:rPr>
      </w:pPr>
    </w:p>
    <w:tbl>
      <w:tblPr>
        <w:tblStyle w:val="Tabelamrea"/>
        <w:tblW w:w="0" w:type="auto"/>
        <w:tblLook w:val="04A0" w:firstRow="1" w:lastRow="0" w:firstColumn="1" w:lastColumn="0" w:noHBand="0" w:noVBand="1"/>
      </w:tblPr>
      <w:tblGrid>
        <w:gridCol w:w="8988"/>
      </w:tblGrid>
      <w:tr w:rsidR="00B54F0D" w:rsidRPr="001E69AE" w14:paraId="1D8AA4CD" w14:textId="77777777" w:rsidTr="001C05B8">
        <w:tc>
          <w:tcPr>
            <w:tcW w:w="13948" w:type="dxa"/>
            <w:tcBorders>
              <w:left w:val="single" w:sz="12" w:space="0" w:color="0F9ED5" w:themeColor="accent4"/>
            </w:tcBorders>
          </w:tcPr>
          <w:p w14:paraId="09910D49" w14:textId="43A69A05" w:rsidR="00B54F0D" w:rsidRDefault="001E69AE" w:rsidP="00582BE6">
            <w:pPr>
              <w:spacing w:after="240" w:line="276" w:lineRule="auto"/>
              <w:jc w:val="both"/>
              <w:rPr>
                <w:rFonts w:ascii="Arial" w:hAnsi="Arial" w:cs="Arial"/>
                <w:sz w:val="20"/>
                <w:szCs w:val="20"/>
                <w:lang w:val="sl-SI"/>
              </w:rPr>
            </w:pPr>
            <w:r>
              <w:rPr>
                <w:rFonts w:ascii="Arial" w:hAnsi="Arial" w:cs="Arial"/>
                <w:sz w:val="20"/>
                <w:szCs w:val="20"/>
                <w:lang w:val="sl-SI"/>
              </w:rPr>
              <w:t>O</w:t>
            </w:r>
            <w:r w:rsidRPr="006949C2">
              <w:rPr>
                <w:rFonts w:ascii="Arial" w:hAnsi="Arial" w:cs="Arial"/>
                <w:sz w:val="20"/>
                <w:szCs w:val="20"/>
                <w:lang w:val="sl-SI"/>
              </w:rPr>
              <w:t>bjava javnega razpisa ali poziva za prijavo na subvencijo je predpogoj za dodeljevanje subvencij</w:t>
            </w:r>
            <w:r>
              <w:rPr>
                <w:rFonts w:ascii="Arial" w:hAnsi="Arial" w:cs="Arial"/>
                <w:sz w:val="20"/>
                <w:szCs w:val="20"/>
                <w:lang w:val="sl-SI"/>
              </w:rPr>
              <w:t>.</w:t>
            </w:r>
          </w:p>
          <w:p w14:paraId="316F7FE8" w14:textId="6A1F7867" w:rsidR="001E69AE" w:rsidRPr="006949C2" w:rsidRDefault="001E69AE" w:rsidP="006949C2">
            <w:pPr>
              <w:spacing w:after="240"/>
              <w:jc w:val="both"/>
              <w:rPr>
                <w:rStyle w:val="s1"/>
                <w:rFonts w:ascii="Arial" w:hAnsi="Arial" w:cs="Arial"/>
                <w:sz w:val="20"/>
                <w:szCs w:val="20"/>
                <w:lang w:val="sl-SI"/>
              </w:rPr>
            </w:pPr>
            <w:r w:rsidRPr="006949C2">
              <w:rPr>
                <w:rFonts w:ascii="Arial" w:hAnsi="Arial" w:cs="Arial"/>
                <w:sz w:val="20"/>
                <w:szCs w:val="20"/>
                <w:lang w:val="sl-SI"/>
              </w:rPr>
              <w:t>Cilj 'Nakupi brezemisijskih vozil' najbolje meri izvajanje naložbe</w:t>
            </w:r>
            <w:r>
              <w:rPr>
                <w:rFonts w:ascii="Arial" w:hAnsi="Arial" w:cs="Arial"/>
                <w:sz w:val="20"/>
                <w:szCs w:val="20"/>
                <w:lang w:val="sl-SI"/>
              </w:rPr>
              <w:t>.</w:t>
            </w:r>
            <w:r w:rsidRPr="006949C2">
              <w:rPr>
                <w:rFonts w:ascii="Arial" w:hAnsi="Arial" w:cs="Arial"/>
                <w:sz w:val="20"/>
                <w:szCs w:val="20"/>
                <w:lang w:val="sl-SI"/>
              </w:rPr>
              <w:t xml:space="preserve"> </w:t>
            </w:r>
            <w:r>
              <w:rPr>
                <w:rFonts w:ascii="Arial" w:hAnsi="Arial" w:cs="Arial"/>
                <w:sz w:val="20"/>
                <w:szCs w:val="20"/>
                <w:lang w:val="sl-SI"/>
              </w:rPr>
              <w:t>Gre za skupni kazalnik učinka iz Uredbe.</w:t>
            </w:r>
            <w:r w:rsidRPr="006949C2">
              <w:rPr>
                <w:rFonts w:ascii="Arial" w:hAnsi="Arial" w:cs="Arial"/>
                <w:sz w:val="20"/>
                <w:szCs w:val="20"/>
                <w:lang w:val="sl-SI"/>
              </w:rPr>
              <w:t xml:space="preserve"> </w:t>
            </w:r>
            <w:r>
              <w:rPr>
                <w:rStyle w:val="s1"/>
                <w:rFonts w:ascii="Times" w:hAnsi="Times" w:cs="Times"/>
                <w:color w:val="156082" w:themeColor="accent1"/>
                <w:shd w:val="clear" w:color="auto" w:fill="FFFFFF"/>
                <w:lang w:val="sl-SI"/>
              </w:rPr>
              <w:t xml:space="preserve"> </w:t>
            </w:r>
          </w:p>
        </w:tc>
      </w:tr>
    </w:tbl>
    <w:p w14:paraId="6AE104D1" w14:textId="77777777" w:rsidR="00B54F0D" w:rsidRPr="00C5432C" w:rsidRDefault="00B54F0D" w:rsidP="00B54F0D">
      <w:pPr>
        <w:rPr>
          <w:rFonts w:eastAsia="Times New Roman"/>
          <w:vanish/>
          <w:lang w:val="sl-SI"/>
        </w:rPr>
      </w:pPr>
    </w:p>
    <w:tbl>
      <w:tblPr>
        <w:tblW w:w="11760" w:type="dxa"/>
        <w:tblCellSpacing w:w="0" w:type="dxa"/>
        <w:tblCellMar>
          <w:left w:w="0" w:type="dxa"/>
          <w:right w:w="0" w:type="dxa"/>
        </w:tblCellMar>
        <w:tblLook w:val="04A0" w:firstRow="1" w:lastRow="0" w:firstColumn="1" w:lastColumn="0" w:noHBand="0" w:noVBand="1"/>
      </w:tblPr>
      <w:tblGrid>
        <w:gridCol w:w="471"/>
        <w:gridCol w:w="11289"/>
      </w:tblGrid>
      <w:tr w:rsidR="00B54F0D" w:rsidRPr="001E69AE" w14:paraId="64345065" w14:textId="77777777" w:rsidTr="001C05B8">
        <w:trPr>
          <w:tblCellSpacing w:w="0" w:type="dxa"/>
        </w:trPr>
        <w:tc>
          <w:tcPr>
            <w:tcW w:w="471" w:type="dxa"/>
          </w:tcPr>
          <w:p w14:paraId="5582B68B" w14:textId="77777777" w:rsidR="00B54F0D" w:rsidRPr="00C5432C" w:rsidRDefault="00B54F0D" w:rsidP="001C05B8">
            <w:pPr>
              <w:pStyle w:val="p2"/>
              <w:rPr>
                <w:lang w:val="sl-SI"/>
              </w:rPr>
            </w:pPr>
          </w:p>
        </w:tc>
        <w:tc>
          <w:tcPr>
            <w:tcW w:w="11289" w:type="dxa"/>
          </w:tcPr>
          <w:p w14:paraId="12A1CCA3" w14:textId="77777777" w:rsidR="00B54F0D" w:rsidRPr="00C5432C" w:rsidRDefault="00B54F0D" w:rsidP="001C05B8">
            <w:pPr>
              <w:pStyle w:val="p2"/>
              <w:rPr>
                <w:lang w:val="sl-SI"/>
              </w:rPr>
            </w:pPr>
          </w:p>
        </w:tc>
      </w:tr>
    </w:tbl>
    <w:p w14:paraId="56E06345" w14:textId="77777777" w:rsidR="008B125C" w:rsidRPr="00C5432C" w:rsidRDefault="008B125C" w:rsidP="008B125C">
      <w:pPr>
        <w:rPr>
          <w:rStyle w:val="s1"/>
          <w:rFonts w:ascii="Times" w:eastAsia="Times New Roman" w:hAnsi="Times" w:cs="Times"/>
          <w:i/>
          <w:iCs/>
          <w:lang w:val="sl-SI" w:eastAsia="en-US"/>
        </w:rPr>
      </w:pPr>
      <w:bookmarkStart w:id="143" w:name="_Hlk212637645"/>
      <w:r w:rsidRPr="00C5432C">
        <w:rPr>
          <w:rStyle w:val="s1"/>
          <w:rFonts w:ascii="Times" w:eastAsia="Times New Roman" w:hAnsi="Times" w:cs="Times"/>
          <w:i/>
          <w:iCs/>
          <w:lang w:val="sl-SI" w:eastAsia="en-US"/>
        </w:rPr>
        <w:t>Opis, kaj mejnik/cilj meri</w:t>
      </w:r>
    </w:p>
    <w:bookmarkEnd w:id="143"/>
    <w:p w14:paraId="1B0CAA18" w14:textId="77777777" w:rsidR="00B54F0D" w:rsidRPr="00C5432C" w:rsidRDefault="00B54F0D" w:rsidP="00B54F0D">
      <w:pPr>
        <w:rPr>
          <w:rStyle w:val="s1"/>
          <w:rFonts w:eastAsia="Times New Roman"/>
          <w:i/>
          <w:iCs/>
          <w:lang w:val="sl-SI" w:eastAsia="en-US"/>
        </w:rPr>
      </w:pPr>
    </w:p>
    <w:tbl>
      <w:tblPr>
        <w:tblStyle w:val="Tabelamrea"/>
        <w:tblW w:w="0" w:type="auto"/>
        <w:tblLook w:val="04A0" w:firstRow="1" w:lastRow="0" w:firstColumn="1" w:lastColumn="0" w:noHBand="0" w:noVBand="1"/>
      </w:tblPr>
      <w:tblGrid>
        <w:gridCol w:w="8988"/>
      </w:tblGrid>
      <w:tr w:rsidR="00B54F0D" w:rsidRPr="006949C2" w14:paraId="10A6DD44" w14:textId="77777777" w:rsidTr="001C05B8">
        <w:tc>
          <w:tcPr>
            <w:tcW w:w="13948" w:type="dxa"/>
            <w:tcBorders>
              <w:left w:val="single" w:sz="12" w:space="0" w:color="0F9ED5" w:themeColor="accent4"/>
            </w:tcBorders>
          </w:tcPr>
          <w:p w14:paraId="4FE61862" w14:textId="05C8988F" w:rsidR="00B54F0D" w:rsidRPr="00C5432C" w:rsidRDefault="00582BE6" w:rsidP="001C05B8">
            <w:pPr>
              <w:spacing w:after="240"/>
              <w:rPr>
                <w:rFonts w:ascii="Arial" w:hAnsi="Arial" w:cs="Arial"/>
                <w:sz w:val="20"/>
                <w:szCs w:val="20"/>
                <w:lang w:val="sl-SI"/>
              </w:rPr>
            </w:pPr>
            <w:r w:rsidRPr="00C5432C">
              <w:rPr>
                <w:rFonts w:ascii="Arial" w:hAnsi="Arial" w:cs="Arial"/>
                <w:sz w:val="20"/>
                <w:szCs w:val="20"/>
                <w:lang w:val="sl-SI"/>
              </w:rPr>
              <w:t>Mejnik meri objavo javnega razpisa</w:t>
            </w:r>
            <w:r w:rsidR="009604E0">
              <w:rPr>
                <w:rFonts w:ascii="Arial" w:hAnsi="Arial" w:cs="Arial"/>
                <w:sz w:val="20"/>
                <w:szCs w:val="20"/>
                <w:lang w:val="sl-SI"/>
              </w:rPr>
              <w:t xml:space="preserve"> ali poziva</w:t>
            </w:r>
            <w:r w:rsidRPr="00C5432C">
              <w:rPr>
                <w:rFonts w:ascii="Arial" w:hAnsi="Arial" w:cs="Arial"/>
                <w:sz w:val="20"/>
                <w:szCs w:val="20"/>
                <w:lang w:val="sl-SI"/>
              </w:rPr>
              <w:t>.</w:t>
            </w:r>
          </w:p>
          <w:p w14:paraId="430292A8" w14:textId="696F8848" w:rsidR="00B54F0D" w:rsidRDefault="00582BE6" w:rsidP="001C05B8">
            <w:pPr>
              <w:spacing w:after="240"/>
              <w:rPr>
                <w:rFonts w:ascii="Arial" w:hAnsi="Arial" w:cs="Arial"/>
                <w:sz w:val="20"/>
                <w:szCs w:val="20"/>
                <w:lang w:val="sl-SI"/>
              </w:rPr>
            </w:pPr>
            <w:r w:rsidRPr="00C5432C">
              <w:rPr>
                <w:rFonts w:ascii="Arial" w:hAnsi="Arial" w:cs="Arial"/>
                <w:sz w:val="20"/>
                <w:szCs w:val="20"/>
                <w:lang w:val="sl-SI"/>
              </w:rPr>
              <w:t xml:space="preserve">Cilj meri število </w:t>
            </w:r>
            <w:r w:rsidR="009B2873">
              <w:rPr>
                <w:rFonts w:ascii="Arial" w:hAnsi="Arial" w:cs="Arial"/>
                <w:sz w:val="20"/>
                <w:szCs w:val="20"/>
                <w:lang w:val="sl-SI"/>
              </w:rPr>
              <w:t>v</w:t>
            </w:r>
            <w:r w:rsidR="009B2873" w:rsidRPr="006949C2">
              <w:rPr>
                <w:rFonts w:ascii="Arial" w:hAnsi="Arial" w:cs="Arial"/>
                <w:sz w:val="20"/>
                <w:szCs w:val="20"/>
                <w:lang w:val="sl-SI"/>
              </w:rPr>
              <w:t xml:space="preserve">ozil, ki jih </w:t>
            </w:r>
            <w:r w:rsidR="009B5EC8" w:rsidRPr="00C5432C">
              <w:rPr>
                <w:rFonts w:ascii="Arial" w:hAnsi="Arial" w:cs="Arial"/>
                <w:sz w:val="20"/>
                <w:szCs w:val="20"/>
                <w:lang w:val="sl-SI"/>
              </w:rPr>
              <w:t>upravičenc</w:t>
            </w:r>
            <w:r w:rsidR="009B2873">
              <w:rPr>
                <w:rFonts w:ascii="Arial" w:hAnsi="Arial" w:cs="Arial"/>
                <w:sz w:val="20"/>
                <w:szCs w:val="20"/>
                <w:lang w:val="sl-SI"/>
              </w:rPr>
              <w:t>i</w:t>
            </w:r>
            <w:r w:rsidRPr="00C5432C">
              <w:rPr>
                <w:rFonts w:ascii="Arial" w:hAnsi="Arial" w:cs="Arial"/>
                <w:sz w:val="20"/>
                <w:szCs w:val="20"/>
                <w:lang w:val="sl-SI"/>
              </w:rPr>
              <w:t xml:space="preserve">, ki </w:t>
            </w:r>
            <w:r w:rsidR="009B5EC8" w:rsidRPr="00C5432C">
              <w:rPr>
                <w:rFonts w:ascii="Arial" w:hAnsi="Arial" w:cs="Arial"/>
                <w:sz w:val="20"/>
                <w:szCs w:val="20"/>
                <w:lang w:val="sl-SI"/>
              </w:rPr>
              <w:t>so prejeli subvencijo za e-vozilo v okviru naložbe C2.I2</w:t>
            </w:r>
            <w:r w:rsidR="009B2873">
              <w:rPr>
                <w:rFonts w:ascii="Arial" w:hAnsi="Arial" w:cs="Arial"/>
                <w:sz w:val="20"/>
                <w:szCs w:val="20"/>
                <w:lang w:val="sl-SI"/>
              </w:rPr>
              <w:t>,</w:t>
            </w:r>
            <w:r w:rsidR="009B2873" w:rsidRPr="006949C2">
              <w:rPr>
                <w:rFonts w:ascii="Arial" w:hAnsi="Arial" w:cs="Arial"/>
                <w:sz w:val="20"/>
                <w:szCs w:val="20"/>
                <w:lang w:val="sl-SI"/>
              </w:rPr>
              <w:t xml:space="preserve"> nakupijo s to subvencijo</w:t>
            </w:r>
            <w:r w:rsidR="009B5EC8" w:rsidRPr="00C5432C">
              <w:rPr>
                <w:rFonts w:ascii="Arial" w:hAnsi="Arial" w:cs="Arial"/>
                <w:sz w:val="20"/>
                <w:szCs w:val="20"/>
                <w:lang w:val="sl-SI"/>
              </w:rPr>
              <w:t xml:space="preserve">. </w:t>
            </w:r>
          </w:p>
          <w:p w14:paraId="4942543F" w14:textId="02E25CAC" w:rsidR="003A5FED" w:rsidRPr="003A5FED" w:rsidRDefault="003A5FED" w:rsidP="006949C2">
            <w:pPr>
              <w:spacing w:after="240"/>
              <w:jc w:val="both"/>
              <w:rPr>
                <w:rStyle w:val="s1"/>
                <w:rFonts w:ascii="Arial" w:hAnsi="Arial" w:cs="Arial"/>
                <w:sz w:val="20"/>
                <w:szCs w:val="20"/>
                <w:lang w:val="sl-SI"/>
              </w:rPr>
            </w:pPr>
            <w:r w:rsidRPr="006949C2">
              <w:rPr>
                <w:lang w:val="sl-SI"/>
              </w:rPr>
              <w:t>Z</w:t>
            </w:r>
            <w:r w:rsidRPr="006949C2">
              <w:rPr>
                <w:rFonts w:ascii="Arial" w:hAnsi="Arial" w:cs="Arial"/>
                <w:sz w:val="20"/>
                <w:szCs w:val="20"/>
                <w:lang w:val="sl-SI"/>
              </w:rPr>
              <w:t xml:space="preserve">a merjenje napredka pri izvajanju naložbe uporabimo ciljni kazalnik učinka 'nakupi brezemisijskih vozil', kot sledi iz tabele na prejšnji strani. Ne glede na to bomo pa merili tudi doseganje ciljnega kazalnika </w:t>
            </w:r>
            <w:r w:rsidR="00332739">
              <w:rPr>
                <w:rFonts w:ascii="Arial" w:hAnsi="Arial" w:cs="Arial"/>
                <w:sz w:val="20"/>
                <w:szCs w:val="20"/>
                <w:lang w:val="sl-SI"/>
              </w:rPr>
              <w:t>'š</w:t>
            </w:r>
            <w:r w:rsidR="00332739" w:rsidRPr="00332739">
              <w:rPr>
                <w:rFonts w:ascii="Arial" w:hAnsi="Arial" w:cs="Arial"/>
                <w:sz w:val="20"/>
                <w:szCs w:val="20"/>
                <w:lang w:val="sl-SI"/>
              </w:rPr>
              <w:t>tevilo ranljivih uporabnikov prevoza, ki jim je koristil vsaj en strukturni ukrep za zmanjšanje njihovih emisij v sektorju cestnega prevoza</w:t>
            </w:r>
            <w:r w:rsidR="00332739">
              <w:rPr>
                <w:rFonts w:ascii="Arial" w:hAnsi="Arial" w:cs="Arial"/>
                <w:sz w:val="20"/>
                <w:szCs w:val="20"/>
                <w:lang w:val="sl-SI"/>
              </w:rPr>
              <w:t>'</w:t>
            </w:r>
            <w:r w:rsidRPr="006949C2">
              <w:rPr>
                <w:rFonts w:ascii="Arial" w:hAnsi="Arial" w:cs="Arial"/>
                <w:sz w:val="20"/>
                <w:szCs w:val="20"/>
                <w:lang w:val="sl-SI"/>
              </w:rPr>
              <w:t>, in sicer na podlagi letnih poročil upravičencev do sredstev v okviru naložbe (podatki o številu voženj, številu unikatnih uporabnikov, območja izvajanja prevozov)</w:t>
            </w:r>
            <w:r w:rsidR="001E69AE">
              <w:rPr>
                <w:rFonts w:ascii="Arial" w:hAnsi="Arial" w:cs="Arial"/>
                <w:sz w:val="20"/>
                <w:szCs w:val="20"/>
                <w:lang w:val="sl-SI"/>
              </w:rPr>
              <w:t>.</w:t>
            </w:r>
          </w:p>
        </w:tc>
      </w:tr>
    </w:tbl>
    <w:p w14:paraId="6C832E27" w14:textId="77777777" w:rsidR="00B54F0D" w:rsidRPr="00C5432C" w:rsidRDefault="00B54F0D" w:rsidP="00B54F0D">
      <w:pPr>
        <w:rPr>
          <w:rStyle w:val="s1"/>
          <w:rFonts w:ascii="Times" w:eastAsia="Times New Roman" w:hAnsi="Times" w:cs="Times"/>
          <w:i/>
          <w:iCs/>
          <w:lang w:val="sl-SI" w:eastAsia="en-US"/>
        </w:rPr>
      </w:pPr>
    </w:p>
    <w:p w14:paraId="1EA5957F" w14:textId="77777777" w:rsidR="008B125C" w:rsidRPr="00C5432C" w:rsidRDefault="008B125C" w:rsidP="008B125C">
      <w:pPr>
        <w:rPr>
          <w:rStyle w:val="s1"/>
          <w:rFonts w:ascii="Times" w:eastAsia="Times New Roman" w:hAnsi="Times" w:cs="Times"/>
          <w:i/>
          <w:iCs/>
          <w:lang w:val="sl-SI" w:eastAsia="en-US"/>
        </w:rPr>
      </w:pPr>
      <w:bookmarkStart w:id="144" w:name="_Hlk212637640"/>
      <w:r w:rsidRPr="00C5432C">
        <w:rPr>
          <w:rStyle w:val="s1"/>
          <w:rFonts w:ascii="Times" w:eastAsia="Times New Roman" w:hAnsi="Times" w:cs="Times"/>
          <w:i/>
          <w:iCs/>
          <w:lang w:val="sl-SI" w:eastAsia="en-US"/>
        </w:rPr>
        <w:t>Navedba metodologije in virov, ki bosta uporabljena za objektivno preverjanje doseganja mejnika/cilja</w:t>
      </w:r>
    </w:p>
    <w:bookmarkEnd w:id="144"/>
    <w:p w14:paraId="16135CA6" w14:textId="77777777" w:rsidR="00B54F0D" w:rsidRPr="00C5432C" w:rsidRDefault="00B54F0D" w:rsidP="00B54F0D">
      <w:pPr>
        <w:rPr>
          <w:rStyle w:val="s1"/>
          <w:rFonts w:eastAsia="Times New Roman"/>
          <w:i/>
          <w:iCs/>
          <w:lang w:val="sl-SI" w:eastAsia="en-US"/>
        </w:rPr>
      </w:pPr>
    </w:p>
    <w:tbl>
      <w:tblPr>
        <w:tblStyle w:val="Tabelamrea"/>
        <w:tblW w:w="0" w:type="auto"/>
        <w:tblLook w:val="04A0" w:firstRow="1" w:lastRow="0" w:firstColumn="1" w:lastColumn="0" w:noHBand="0" w:noVBand="1"/>
      </w:tblPr>
      <w:tblGrid>
        <w:gridCol w:w="8988"/>
      </w:tblGrid>
      <w:tr w:rsidR="00B54F0D" w:rsidRPr="006949C2" w14:paraId="2A02B09F" w14:textId="77777777" w:rsidTr="001C05B8">
        <w:tc>
          <w:tcPr>
            <w:tcW w:w="13948" w:type="dxa"/>
            <w:tcBorders>
              <w:left w:val="single" w:sz="12" w:space="0" w:color="0F9ED5" w:themeColor="accent4"/>
            </w:tcBorders>
          </w:tcPr>
          <w:p w14:paraId="61A79CFB" w14:textId="107B9EB4" w:rsidR="00582BE6" w:rsidRPr="00C5432C" w:rsidRDefault="00582BE6" w:rsidP="00582BE6">
            <w:pPr>
              <w:spacing w:after="240"/>
              <w:rPr>
                <w:rFonts w:ascii="Arial" w:hAnsi="Arial" w:cs="Arial"/>
                <w:sz w:val="20"/>
                <w:szCs w:val="20"/>
                <w:lang w:val="sl-SI"/>
              </w:rPr>
            </w:pPr>
            <w:r w:rsidRPr="00C5432C">
              <w:rPr>
                <w:rFonts w:ascii="Arial" w:hAnsi="Arial" w:cs="Arial"/>
                <w:sz w:val="20"/>
                <w:szCs w:val="20"/>
                <w:lang w:val="sl-SI"/>
              </w:rPr>
              <w:t>Za doseganje mejnika bo kot dokaz služila javna objava javnega razpisa</w:t>
            </w:r>
            <w:r w:rsidR="009604E0">
              <w:rPr>
                <w:rFonts w:ascii="Arial" w:hAnsi="Arial" w:cs="Arial"/>
                <w:sz w:val="20"/>
                <w:szCs w:val="20"/>
                <w:lang w:val="sl-SI"/>
              </w:rPr>
              <w:t xml:space="preserve"> ali poziva.</w:t>
            </w:r>
            <w:r w:rsidRPr="00C5432C">
              <w:rPr>
                <w:rFonts w:ascii="Arial" w:hAnsi="Arial" w:cs="Arial"/>
                <w:sz w:val="20"/>
                <w:szCs w:val="20"/>
                <w:lang w:val="sl-SI"/>
              </w:rPr>
              <w:t xml:space="preserve">  </w:t>
            </w:r>
          </w:p>
          <w:p w14:paraId="4FCDECCF" w14:textId="51D1E779" w:rsidR="00B54F0D" w:rsidRPr="00C5432C" w:rsidRDefault="00582BE6" w:rsidP="001C05B8">
            <w:pPr>
              <w:spacing w:after="240"/>
              <w:rPr>
                <w:rFonts w:ascii="Arial" w:hAnsi="Arial" w:cs="Arial"/>
                <w:sz w:val="20"/>
                <w:szCs w:val="20"/>
                <w:lang w:val="sl-SI"/>
              </w:rPr>
            </w:pPr>
            <w:r w:rsidRPr="00C5432C">
              <w:rPr>
                <w:rFonts w:ascii="Arial" w:hAnsi="Arial" w:cs="Arial"/>
                <w:sz w:val="20"/>
                <w:szCs w:val="20"/>
                <w:lang w:val="sl-SI"/>
              </w:rPr>
              <w:t xml:space="preserve">Za doseganje ciljev bo služilo ustrezno dokazilo, ki bo dokazovalo, da je </w:t>
            </w:r>
            <w:r w:rsidR="00C3497A" w:rsidRPr="00C5432C">
              <w:rPr>
                <w:rFonts w:ascii="Arial" w:hAnsi="Arial" w:cs="Arial"/>
                <w:sz w:val="20"/>
                <w:szCs w:val="20"/>
                <w:lang w:val="sl-SI"/>
              </w:rPr>
              <w:t>upravičenec</w:t>
            </w:r>
            <w:r w:rsidRPr="00C5432C">
              <w:rPr>
                <w:rFonts w:ascii="Arial" w:hAnsi="Arial" w:cs="Arial"/>
                <w:sz w:val="20"/>
                <w:szCs w:val="20"/>
                <w:lang w:val="sl-SI"/>
              </w:rPr>
              <w:t xml:space="preserve"> </w:t>
            </w:r>
            <w:r w:rsidR="009B2873">
              <w:rPr>
                <w:rFonts w:ascii="Arial" w:hAnsi="Arial" w:cs="Arial"/>
                <w:sz w:val="20"/>
                <w:szCs w:val="20"/>
                <w:lang w:val="sl-SI"/>
              </w:rPr>
              <w:t>n</w:t>
            </w:r>
            <w:r w:rsidR="009B2873" w:rsidRPr="006949C2">
              <w:rPr>
                <w:rFonts w:ascii="Arial" w:hAnsi="Arial" w:cs="Arial"/>
                <w:sz w:val="20"/>
                <w:szCs w:val="20"/>
                <w:lang w:val="sl-SI"/>
              </w:rPr>
              <w:t xml:space="preserve">akupil vozilo in </w:t>
            </w:r>
            <w:r w:rsidRPr="00C5432C">
              <w:rPr>
                <w:rFonts w:ascii="Arial" w:hAnsi="Arial" w:cs="Arial"/>
                <w:sz w:val="20"/>
                <w:szCs w:val="20"/>
                <w:lang w:val="sl-SI"/>
              </w:rPr>
              <w:t>postal uporabnik / lastnik subvencioniranega električnega avtomobila.</w:t>
            </w:r>
          </w:p>
        </w:tc>
      </w:tr>
    </w:tbl>
    <w:p w14:paraId="443E7B0F" w14:textId="77777777" w:rsidR="00B54F0D" w:rsidRPr="00C5432C" w:rsidRDefault="00B54F0D" w:rsidP="00B54F0D">
      <w:pPr>
        <w:rPr>
          <w:rFonts w:eastAsia="Times New Roman"/>
          <w:vanish/>
          <w:lang w:val="sl-SI"/>
        </w:rPr>
      </w:pPr>
    </w:p>
    <w:tbl>
      <w:tblPr>
        <w:tblW w:w="11760" w:type="dxa"/>
        <w:tblCellSpacing w:w="0" w:type="dxa"/>
        <w:tblCellMar>
          <w:left w:w="0" w:type="dxa"/>
          <w:right w:w="0" w:type="dxa"/>
        </w:tblCellMar>
        <w:tblLook w:val="04A0" w:firstRow="1" w:lastRow="0" w:firstColumn="1" w:lastColumn="0" w:noHBand="0" w:noVBand="1"/>
      </w:tblPr>
      <w:tblGrid>
        <w:gridCol w:w="471"/>
        <w:gridCol w:w="11289"/>
      </w:tblGrid>
      <w:tr w:rsidR="00B54F0D" w:rsidRPr="006949C2" w14:paraId="44083222" w14:textId="77777777" w:rsidTr="001C05B8">
        <w:trPr>
          <w:tblCellSpacing w:w="0" w:type="dxa"/>
        </w:trPr>
        <w:tc>
          <w:tcPr>
            <w:tcW w:w="471" w:type="dxa"/>
          </w:tcPr>
          <w:p w14:paraId="2C03CA3D" w14:textId="77777777" w:rsidR="00B54F0D" w:rsidRPr="00C5432C" w:rsidRDefault="00B54F0D" w:rsidP="001C05B8">
            <w:pPr>
              <w:pStyle w:val="p2"/>
              <w:rPr>
                <w:lang w:val="sl-SI"/>
              </w:rPr>
            </w:pPr>
          </w:p>
        </w:tc>
        <w:tc>
          <w:tcPr>
            <w:tcW w:w="11289" w:type="dxa"/>
          </w:tcPr>
          <w:p w14:paraId="28724D32" w14:textId="77777777" w:rsidR="00B54F0D" w:rsidRPr="00C5432C" w:rsidRDefault="00B54F0D" w:rsidP="001C05B8">
            <w:pPr>
              <w:pStyle w:val="p2"/>
              <w:rPr>
                <w:lang w:val="sl-SI"/>
              </w:rPr>
            </w:pPr>
          </w:p>
        </w:tc>
      </w:tr>
    </w:tbl>
    <w:p w14:paraId="371FA548" w14:textId="52CD27B4" w:rsidR="008B125C" w:rsidRPr="00C5432C" w:rsidRDefault="008B125C" w:rsidP="008B125C">
      <w:pPr>
        <w:rPr>
          <w:rStyle w:val="s1"/>
          <w:rFonts w:ascii="Times" w:eastAsia="Times New Roman" w:hAnsi="Times" w:cs="Times"/>
          <w:i/>
          <w:iCs/>
          <w:lang w:val="sl-SI" w:eastAsia="en-US"/>
        </w:rPr>
      </w:pPr>
      <w:bookmarkStart w:id="145" w:name="_Hlk212637635"/>
      <w:r w:rsidRPr="00C5432C">
        <w:rPr>
          <w:rStyle w:val="s1"/>
          <w:rFonts w:ascii="Times" w:eastAsia="Times New Roman" w:hAnsi="Times" w:cs="Times"/>
          <w:i/>
          <w:iCs/>
          <w:lang w:val="sl-SI" w:eastAsia="en-US"/>
        </w:rPr>
        <w:t xml:space="preserve">Opredelitev </w:t>
      </w:r>
      <w:r w:rsidR="00C5432C" w:rsidRPr="00C5432C">
        <w:rPr>
          <w:rStyle w:val="s1"/>
          <w:rFonts w:ascii="Times" w:eastAsia="Times New Roman" w:hAnsi="Times" w:cs="Times"/>
          <w:i/>
          <w:iCs/>
          <w:lang w:val="sl-SI" w:eastAsia="en-US"/>
        </w:rPr>
        <w:t>izhodiščne</w:t>
      </w:r>
      <w:r w:rsidRPr="00C5432C">
        <w:rPr>
          <w:rStyle w:val="s1"/>
          <w:rFonts w:ascii="Times" w:eastAsia="Times New Roman" w:hAnsi="Times" w:cs="Times"/>
          <w:i/>
          <w:iCs/>
          <w:lang w:val="sl-SI" w:eastAsia="en-US"/>
        </w:rPr>
        <w:t xml:space="preserve"> vrednosti mejnika/cilja</w:t>
      </w:r>
    </w:p>
    <w:bookmarkEnd w:id="145"/>
    <w:p w14:paraId="5F9678B4" w14:textId="77777777" w:rsidR="00B54F0D" w:rsidRPr="00C5432C" w:rsidRDefault="00B54F0D" w:rsidP="00B54F0D">
      <w:pPr>
        <w:rPr>
          <w:rStyle w:val="s1"/>
          <w:rFonts w:eastAsia="Times New Roman"/>
          <w:i/>
          <w:iCs/>
          <w:lang w:val="sl-SI" w:eastAsia="en-US"/>
        </w:rPr>
      </w:pPr>
    </w:p>
    <w:tbl>
      <w:tblPr>
        <w:tblStyle w:val="Tabelamrea"/>
        <w:tblW w:w="0" w:type="auto"/>
        <w:tblLook w:val="04A0" w:firstRow="1" w:lastRow="0" w:firstColumn="1" w:lastColumn="0" w:noHBand="0" w:noVBand="1"/>
      </w:tblPr>
      <w:tblGrid>
        <w:gridCol w:w="8988"/>
      </w:tblGrid>
      <w:tr w:rsidR="00B54F0D" w:rsidRPr="006949C2" w14:paraId="3FA6017A" w14:textId="77777777" w:rsidTr="001C05B8">
        <w:tc>
          <w:tcPr>
            <w:tcW w:w="13948" w:type="dxa"/>
            <w:tcBorders>
              <w:left w:val="single" w:sz="12" w:space="0" w:color="0F9ED5" w:themeColor="accent4"/>
            </w:tcBorders>
          </w:tcPr>
          <w:p w14:paraId="117B3B7E" w14:textId="6BE21ABA" w:rsidR="00B54F0D" w:rsidRPr="00C5432C" w:rsidRDefault="00582BE6" w:rsidP="001C05B8">
            <w:pPr>
              <w:spacing w:after="240"/>
              <w:rPr>
                <w:rStyle w:val="s1"/>
                <w:rFonts w:ascii="Times" w:hAnsi="Times" w:cs="Times"/>
                <w:color w:val="156082" w:themeColor="accent1"/>
                <w:shd w:val="clear" w:color="auto" w:fill="FFFFFF"/>
                <w:lang w:val="sl-SI"/>
              </w:rPr>
            </w:pPr>
            <w:r w:rsidRPr="00C5432C">
              <w:rPr>
                <w:rFonts w:ascii="Arial" w:hAnsi="Arial" w:cs="Arial"/>
                <w:sz w:val="20"/>
                <w:szCs w:val="20"/>
                <w:lang w:val="sl-SI"/>
              </w:rPr>
              <w:t>Ker gre za nov ukrep, je izhodiščna vrednost enaka nič.</w:t>
            </w:r>
          </w:p>
        </w:tc>
      </w:tr>
    </w:tbl>
    <w:p w14:paraId="5E9381B5" w14:textId="77777777" w:rsidR="00B54F0D" w:rsidRPr="00C5432C" w:rsidRDefault="00B54F0D" w:rsidP="00B54F0D">
      <w:pPr>
        <w:rPr>
          <w:rStyle w:val="s1"/>
          <w:rFonts w:ascii="Times" w:eastAsia="Times New Roman" w:hAnsi="Times" w:cs="Times"/>
          <w:i/>
          <w:iCs/>
          <w:lang w:val="sl-SI" w:eastAsia="en-US"/>
        </w:rPr>
      </w:pPr>
    </w:p>
    <w:p w14:paraId="5BE3D52B" w14:textId="30A647C7" w:rsidR="00B54F0D" w:rsidRPr="00C5432C" w:rsidRDefault="008B125C" w:rsidP="00B54F0D">
      <w:pPr>
        <w:rPr>
          <w:rStyle w:val="s1"/>
          <w:rFonts w:ascii="Times" w:eastAsia="Times New Roman" w:hAnsi="Times" w:cs="Times"/>
          <w:i/>
          <w:iCs/>
          <w:lang w:val="sl-SI" w:eastAsia="en-US"/>
        </w:rPr>
      </w:pPr>
      <w:bookmarkStart w:id="146" w:name="_Hlk212637629"/>
      <w:r w:rsidRPr="00C5432C">
        <w:rPr>
          <w:rStyle w:val="s1"/>
          <w:rFonts w:ascii="Times" w:eastAsia="Times New Roman" w:hAnsi="Times" w:cs="Times"/>
          <w:i/>
          <w:iCs/>
          <w:lang w:val="sl-SI" w:eastAsia="en-US"/>
        </w:rPr>
        <w:t>Časovni okvir za doseganje mejnika/cilja</w:t>
      </w:r>
      <w:bookmarkEnd w:id="146"/>
      <w:r w:rsidR="00B54F0D" w:rsidRPr="00C5432C">
        <w:rPr>
          <w:rStyle w:val="s1"/>
          <w:rFonts w:ascii="Times" w:eastAsia="Times New Roman" w:hAnsi="Times" w:cs="Times"/>
          <w:i/>
          <w:iCs/>
          <w:lang w:val="sl-SI" w:eastAsia="en-US"/>
        </w:rPr>
        <w:t xml:space="preserve"> </w:t>
      </w:r>
    </w:p>
    <w:p w14:paraId="4E75B959" w14:textId="77777777" w:rsidR="00B54F0D" w:rsidRPr="00C5432C" w:rsidRDefault="00B54F0D" w:rsidP="00B54F0D">
      <w:pPr>
        <w:rPr>
          <w:rStyle w:val="s1"/>
          <w:rFonts w:eastAsia="Times New Roman"/>
          <w:i/>
          <w:iCs/>
          <w:lang w:val="sl-SI" w:eastAsia="en-US"/>
        </w:rPr>
      </w:pPr>
    </w:p>
    <w:tbl>
      <w:tblPr>
        <w:tblStyle w:val="Tabelamrea"/>
        <w:tblW w:w="0" w:type="auto"/>
        <w:tblLook w:val="04A0" w:firstRow="1" w:lastRow="0" w:firstColumn="1" w:lastColumn="0" w:noHBand="0" w:noVBand="1"/>
      </w:tblPr>
      <w:tblGrid>
        <w:gridCol w:w="8988"/>
      </w:tblGrid>
      <w:tr w:rsidR="00B54F0D" w:rsidRPr="006949C2" w14:paraId="31BDACC8" w14:textId="77777777" w:rsidTr="001C05B8">
        <w:tc>
          <w:tcPr>
            <w:tcW w:w="13948" w:type="dxa"/>
            <w:tcBorders>
              <w:left w:val="single" w:sz="12" w:space="0" w:color="0F9ED5" w:themeColor="accent4"/>
            </w:tcBorders>
          </w:tcPr>
          <w:p w14:paraId="61E538B7" w14:textId="0B953A10" w:rsidR="00B54F0D" w:rsidRPr="00C5432C" w:rsidRDefault="00582BE6" w:rsidP="001C05B8">
            <w:pPr>
              <w:spacing w:after="240"/>
              <w:rPr>
                <w:rStyle w:val="s1"/>
                <w:rFonts w:ascii="Arial" w:hAnsi="Arial" w:cs="Arial"/>
                <w:sz w:val="20"/>
                <w:szCs w:val="20"/>
                <w:lang w:val="sl-SI"/>
              </w:rPr>
            </w:pPr>
            <w:r w:rsidRPr="00C5432C">
              <w:rPr>
                <w:rFonts w:ascii="Arial" w:hAnsi="Arial" w:cs="Arial"/>
                <w:sz w:val="20"/>
                <w:szCs w:val="20"/>
                <w:lang w:val="sl-SI"/>
              </w:rPr>
              <w:t>Predvidevamo, da bo končni cilj ukrepa (</w:t>
            </w:r>
            <w:r w:rsidR="0002453A" w:rsidRPr="00C5432C">
              <w:rPr>
                <w:rFonts w:ascii="Arial" w:hAnsi="Arial" w:cs="Arial"/>
                <w:sz w:val="20"/>
                <w:szCs w:val="20"/>
                <w:lang w:val="sl-SI"/>
              </w:rPr>
              <w:t xml:space="preserve">100 </w:t>
            </w:r>
            <w:r w:rsidRPr="00C5432C">
              <w:rPr>
                <w:rFonts w:ascii="Arial" w:hAnsi="Arial" w:cs="Arial"/>
                <w:sz w:val="20"/>
                <w:szCs w:val="20"/>
                <w:lang w:val="sl-SI"/>
              </w:rPr>
              <w:t>vozil) dosežen do konca leta 2028.</w:t>
            </w:r>
          </w:p>
        </w:tc>
      </w:tr>
    </w:tbl>
    <w:p w14:paraId="549A4880" w14:textId="77777777" w:rsidR="00B54F0D" w:rsidRPr="00C5432C" w:rsidRDefault="00B54F0D" w:rsidP="00B54F0D">
      <w:pPr>
        <w:rPr>
          <w:rFonts w:eastAsia="Times New Roman"/>
          <w:vanish/>
          <w:lang w:val="sl-SI"/>
        </w:rPr>
      </w:pPr>
    </w:p>
    <w:tbl>
      <w:tblPr>
        <w:tblW w:w="11760" w:type="dxa"/>
        <w:tblCellSpacing w:w="0" w:type="dxa"/>
        <w:tblCellMar>
          <w:left w:w="0" w:type="dxa"/>
          <w:right w:w="0" w:type="dxa"/>
        </w:tblCellMar>
        <w:tblLook w:val="04A0" w:firstRow="1" w:lastRow="0" w:firstColumn="1" w:lastColumn="0" w:noHBand="0" w:noVBand="1"/>
      </w:tblPr>
      <w:tblGrid>
        <w:gridCol w:w="471"/>
        <w:gridCol w:w="11289"/>
      </w:tblGrid>
      <w:tr w:rsidR="00B54F0D" w:rsidRPr="006949C2" w14:paraId="2957EBDC" w14:textId="77777777" w:rsidTr="001C05B8">
        <w:trPr>
          <w:tblCellSpacing w:w="0" w:type="dxa"/>
        </w:trPr>
        <w:tc>
          <w:tcPr>
            <w:tcW w:w="471" w:type="dxa"/>
          </w:tcPr>
          <w:p w14:paraId="3DDC3A28" w14:textId="77777777" w:rsidR="00B54F0D" w:rsidRPr="00C5432C" w:rsidRDefault="00B54F0D" w:rsidP="001C05B8">
            <w:pPr>
              <w:pStyle w:val="p2"/>
              <w:rPr>
                <w:lang w:val="sl-SI"/>
              </w:rPr>
            </w:pPr>
          </w:p>
        </w:tc>
        <w:tc>
          <w:tcPr>
            <w:tcW w:w="11289" w:type="dxa"/>
          </w:tcPr>
          <w:p w14:paraId="44AFDA56" w14:textId="77777777" w:rsidR="00B54F0D" w:rsidRPr="00C5432C" w:rsidRDefault="00B54F0D" w:rsidP="001C05B8">
            <w:pPr>
              <w:pStyle w:val="p2"/>
              <w:rPr>
                <w:rStyle w:val="s1"/>
                <w:lang w:val="sl-SI"/>
              </w:rPr>
            </w:pPr>
          </w:p>
        </w:tc>
      </w:tr>
    </w:tbl>
    <w:p w14:paraId="3B69B82A" w14:textId="77777777" w:rsidR="008B125C" w:rsidRPr="00C5432C" w:rsidRDefault="008B125C" w:rsidP="008B125C">
      <w:pPr>
        <w:rPr>
          <w:rStyle w:val="s1"/>
          <w:rFonts w:ascii="Times" w:eastAsia="Times New Roman" w:hAnsi="Times" w:cs="Times"/>
          <w:i/>
          <w:iCs/>
          <w:lang w:val="sl-SI" w:eastAsia="en-US"/>
        </w:rPr>
      </w:pPr>
      <w:bookmarkStart w:id="147" w:name="_Hlk212637624"/>
      <w:r w:rsidRPr="00C5432C">
        <w:rPr>
          <w:rStyle w:val="s1"/>
          <w:rFonts w:ascii="Times" w:eastAsia="Times New Roman" w:hAnsi="Times" w:cs="Times"/>
          <w:i/>
          <w:iCs/>
          <w:lang w:val="sl-SI" w:eastAsia="en-US"/>
        </w:rPr>
        <w:t xml:space="preserve">Opredelitev odgovorne institucije, pristojne za izvajanje, spremljanje in poročanje </w:t>
      </w:r>
    </w:p>
    <w:bookmarkEnd w:id="147"/>
    <w:p w14:paraId="7B38FC0F" w14:textId="77777777" w:rsidR="00B54F0D" w:rsidRPr="00C5432C" w:rsidRDefault="00B54F0D" w:rsidP="00B54F0D">
      <w:pPr>
        <w:rPr>
          <w:rStyle w:val="s1"/>
          <w:rFonts w:eastAsia="Times New Roman"/>
          <w:i/>
          <w:iCs/>
          <w:lang w:val="sl-SI" w:eastAsia="en-US"/>
        </w:rPr>
      </w:pPr>
    </w:p>
    <w:tbl>
      <w:tblPr>
        <w:tblStyle w:val="Tabelamrea"/>
        <w:tblW w:w="0" w:type="auto"/>
        <w:tblLook w:val="04A0" w:firstRow="1" w:lastRow="0" w:firstColumn="1" w:lastColumn="0" w:noHBand="0" w:noVBand="1"/>
      </w:tblPr>
      <w:tblGrid>
        <w:gridCol w:w="8988"/>
      </w:tblGrid>
      <w:tr w:rsidR="00B54F0D" w:rsidRPr="006949C2" w14:paraId="63735A57" w14:textId="77777777" w:rsidTr="001C05B8">
        <w:tc>
          <w:tcPr>
            <w:tcW w:w="13948" w:type="dxa"/>
            <w:tcBorders>
              <w:left w:val="single" w:sz="12" w:space="0" w:color="0F9ED5" w:themeColor="accent4"/>
            </w:tcBorders>
          </w:tcPr>
          <w:p w14:paraId="0A6BC50E" w14:textId="2D615510" w:rsidR="00B54F0D" w:rsidRPr="00C5432C" w:rsidRDefault="00582BE6" w:rsidP="009B5EC8">
            <w:pPr>
              <w:spacing w:after="240"/>
              <w:jc w:val="both"/>
              <w:rPr>
                <w:rStyle w:val="s1"/>
                <w:rFonts w:ascii="Arial" w:hAnsi="Arial" w:cs="Arial"/>
                <w:sz w:val="20"/>
                <w:szCs w:val="20"/>
                <w:lang w:val="sl-SI"/>
              </w:rPr>
            </w:pPr>
            <w:r w:rsidRPr="00C5432C">
              <w:rPr>
                <w:rFonts w:ascii="Arial" w:hAnsi="Arial" w:cs="Arial"/>
                <w:sz w:val="20"/>
                <w:szCs w:val="20"/>
                <w:lang w:val="sl-SI"/>
              </w:rPr>
              <w:t xml:space="preserve">Izvajanje, nadzor in poročanje bo opravljal </w:t>
            </w:r>
            <w:bookmarkStart w:id="148" w:name="_Hlk202514967"/>
            <w:r w:rsidR="009B5EC8" w:rsidRPr="00C5432C">
              <w:rPr>
                <w:rFonts w:ascii="Arial" w:hAnsi="Arial" w:cs="Arial"/>
                <w:sz w:val="20"/>
                <w:szCs w:val="20"/>
                <w:lang w:val="sl-SI"/>
              </w:rPr>
              <w:t>C</w:t>
            </w:r>
            <w:r w:rsidRPr="00C5432C">
              <w:rPr>
                <w:rFonts w:ascii="Arial" w:hAnsi="Arial" w:cs="Arial"/>
                <w:sz w:val="20"/>
                <w:szCs w:val="20"/>
                <w:lang w:val="sl-SI"/>
              </w:rPr>
              <w:t>enter za spodbujanje prehoda na alternativna goriva</w:t>
            </w:r>
            <w:bookmarkEnd w:id="148"/>
            <w:r w:rsidRPr="00C5432C">
              <w:rPr>
                <w:rFonts w:ascii="Arial" w:hAnsi="Arial" w:cs="Arial"/>
                <w:sz w:val="20"/>
                <w:szCs w:val="20"/>
                <w:lang w:val="sl-SI"/>
              </w:rPr>
              <w:t>, za katerega obstaja zakonska podlaga v Zakonu o infrastrukturi za alternativna goriva in spodbujanju prehoda na alternativna goriva v prometu. </w:t>
            </w:r>
          </w:p>
        </w:tc>
      </w:tr>
    </w:tbl>
    <w:p w14:paraId="5B5D948B" w14:textId="77777777" w:rsidR="00B54F0D" w:rsidRPr="00C5432C" w:rsidRDefault="00B54F0D" w:rsidP="00B54F0D">
      <w:pPr>
        <w:rPr>
          <w:rStyle w:val="s1"/>
          <w:lang w:val="sl-SI"/>
        </w:rPr>
      </w:pPr>
    </w:p>
    <w:p w14:paraId="301889A4" w14:textId="77777777" w:rsidR="00B54F0D" w:rsidRPr="00C5432C" w:rsidRDefault="00B54F0D" w:rsidP="00B54F0D">
      <w:pPr>
        <w:rPr>
          <w:rStyle w:val="s1"/>
          <w:lang w:val="sl-SI"/>
        </w:rPr>
      </w:pPr>
      <w:r w:rsidRPr="00C5432C">
        <w:rPr>
          <w:rStyle w:val="s1"/>
          <w:lang w:val="sl-SI"/>
        </w:rPr>
        <w:br w:type="page"/>
      </w:r>
    </w:p>
    <w:p w14:paraId="386516B2" w14:textId="77777777" w:rsidR="00B54F0D" w:rsidRPr="00C5432C" w:rsidRDefault="00B54F0D" w:rsidP="00B54F0D">
      <w:pPr>
        <w:rPr>
          <w:rStyle w:val="s1"/>
          <w:rFonts w:ascii="Times" w:hAnsi="Times"/>
          <w:sz w:val="18"/>
          <w:szCs w:val="18"/>
          <w:lang w:val="sl-SI"/>
        </w:rPr>
        <w:sectPr w:rsidR="00B54F0D" w:rsidRPr="00C5432C" w:rsidSect="00B54F0D">
          <w:pgSz w:w="11906" w:h="16838"/>
          <w:pgMar w:top="1440" w:right="1440" w:bottom="1440" w:left="1440" w:header="708" w:footer="708" w:gutter="0"/>
          <w:cols w:space="708"/>
          <w:docGrid w:linePitch="360"/>
        </w:sectPr>
      </w:pPr>
    </w:p>
    <w:p w14:paraId="19247465" w14:textId="73644538" w:rsidR="00B54F0D" w:rsidRPr="00C5432C" w:rsidRDefault="008B125C" w:rsidP="008B125C">
      <w:pPr>
        <w:pStyle w:val="Naslov5"/>
        <w:rPr>
          <w:rStyle w:val="s1"/>
          <w:noProof w:val="0"/>
          <w:lang w:val="sl-SI"/>
        </w:rPr>
      </w:pPr>
      <w:r w:rsidRPr="00C5432C">
        <w:rPr>
          <w:rStyle w:val="s1"/>
          <w:noProof w:val="0"/>
          <w:lang w:val="sl-SI"/>
        </w:rPr>
        <w:lastRenderedPageBreak/>
        <w:t>Financiranje in stroški</w:t>
      </w:r>
    </w:p>
    <w:p w14:paraId="26921658" w14:textId="77777777" w:rsidR="00B54F0D" w:rsidRPr="00C5432C" w:rsidRDefault="00B54F0D" w:rsidP="00B54F0D">
      <w:pPr>
        <w:rPr>
          <w:rFonts w:ascii="Times" w:hAnsi="Times" w:cs="Times"/>
          <w:sz w:val="18"/>
          <w:szCs w:val="18"/>
          <w:lang w:val="sl-SI"/>
        </w:rPr>
      </w:pPr>
    </w:p>
    <w:p w14:paraId="433BAB7E" w14:textId="77777777" w:rsidR="008B125C" w:rsidRPr="00C5432C" w:rsidRDefault="008B125C" w:rsidP="008B125C">
      <w:pPr>
        <w:spacing w:after="120"/>
        <w:rPr>
          <w:rStyle w:val="s1"/>
          <w:rFonts w:ascii="Times" w:eastAsia="Times New Roman" w:hAnsi="Times" w:cs="Times"/>
          <w:i/>
          <w:iCs/>
          <w:lang w:val="sl-SI" w:eastAsia="en-US"/>
        </w:rPr>
      </w:pPr>
      <w:bookmarkStart w:id="149" w:name="_Hlk212637618"/>
      <w:r w:rsidRPr="00C5432C">
        <w:rPr>
          <w:rStyle w:val="s1"/>
          <w:rFonts w:ascii="Times" w:eastAsia="Times New Roman" w:hAnsi="Times" w:cs="Times"/>
          <w:i/>
          <w:iCs/>
          <w:lang w:val="sl-SI" w:eastAsia="en-US"/>
        </w:rPr>
        <w:t>Opis metodologije za izračun stroškov</w:t>
      </w:r>
    </w:p>
    <w:tbl>
      <w:tblPr>
        <w:tblStyle w:val="Tabelamrea"/>
        <w:tblW w:w="0" w:type="auto"/>
        <w:tblLook w:val="04A0" w:firstRow="1" w:lastRow="0" w:firstColumn="1" w:lastColumn="0" w:noHBand="0" w:noVBand="1"/>
      </w:tblPr>
      <w:tblGrid>
        <w:gridCol w:w="8988"/>
      </w:tblGrid>
      <w:tr w:rsidR="00B54F0D" w:rsidRPr="001E69AE" w14:paraId="78452B8B" w14:textId="77777777" w:rsidTr="001C05B8">
        <w:tc>
          <w:tcPr>
            <w:tcW w:w="13948" w:type="dxa"/>
            <w:tcBorders>
              <w:left w:val="single" w:sz="12" w:space="0" w:color="0F9ED5" w:themeColor="accent4"/>
            </w:tcBorders>
          </w:tcPr>
          <w:bookmarkEnd w:id="149"/>
          <w:p w14:paraId="3376DDC1" w14:textId="25FC122B" w:rsidR="00582BE6" w:rsidRPr="00C5432C" w:rsidRDefault="00582BE6" w:rsidP="00582BE6">
            <w:pPr>
              <w:spacing w:after="240"/>
              <w:jc w:val="both"/>
              <w:rPr>
                <w:rFonts w:ascii="Arial" w:hAnsi="Arial" w:cs="Arial"/>
                <w:sz w:val="20"/>
                <w:szCs w:val="20"/>
                <w:lang w:val="sl-SI"/>
              </w:rPr>
            </w:pPr>
            <w:r w:rsidRPr="00C5432C">
              <w:rPr>
                <w:rFonts w:ascii="Arial" w:hAnsi="Arial" w:cs="Arial"/>
                <w:sz w:val="20"/>
                <w:szCs w:val="20"/>
                <w:lang w:val="sl-SI"/>
              </w:rPr>
              <w:t xml:space="preserve">Naložba bo imela dve vrsti stroškov: stroške </w:t>
            </w:r>
            <w:r w:rsidR="007C7D4D" w:rsidRPr="00C5432C">
              <w:rPr>
                <w:rFonts w:ascii="Arial" w:hAnsi="Arial" w:cs="Arial"/>
                <w:sz w:val="20"/>
                <w:szCs w:val="20"/>
                <w:lang w:val="sl-SI"/>
              </w:rPr>
              <w:t>administrativnega</w:t>
            </w:r>
            <w:r w:rsidRPr="00C5432C">
              <w:rPr>
                <w:rFonts w:ascii="Arial" w:hAnsi="Arial" w:cs="Arial"/>
                <w:sz w:val="20"/>
                <w:szCs w:val="20"/>
                <w:lang w:val="sl-SI"/>
              </w:rPr>
              <w:t xml:space="preserve"> ukrepa in stroške, povezane z vozili.  </w:t>
            </w:r>
          </w:p>
          <w:p w14:paraId="71F572C4" w14:textId="4E50B284" w:rsidR="00B54F0D" w:rsidRDefault="00582BE6" w:rsidP="002E44E6">
            <w:pPr>
              <w:spacing w:after="240"/>
              <w:jc w:val="both"/>
              <w:rPr>
                <w:rFonts w:ascii="Arial" w:hAnsi="Arial" w:cs="Arial"/>
                <w:sz w:val="20"/>
                <w:szCs w:val="20"/>
                <w:lang w:val="sl-SI"/>
              </w:rPr>
            </w:pPr>
            <w:r w:rsidRPr="00C5432C">
              <w:rPr>
                <w:rFonts w:ascii="Arial" w:hAnsi="Arial" w:cs="Arial"/>
                <w:sz w:val="20"/>
                <w:szCs w:val="20"/>
                <w:lang w:val="sl-SI"/>
              </w:rPr>
              <w:t>Med stroške administrativnega izvajanja ukrepa štejemo str</w:t>
            </w:r>
            <w:r w:rsidR="00F01363" w:rsidRPr="00C5432C">
              <w:rPr>
                <w:rFonts w:ascii="Arial" w:hAnsi="Arial" w:cs="Arial"/>
                <w:sz w:val="20"/>
                <w:szCs w:val="20"/>
                <w:lang w:val="sl-SI"/>
              </w:rPr>
              <w:t>oške dela</w:t>
            </w:r>
            <w:r w:rsidR="00EE3917">
              <w:rPr>
                <w:rFonts w:ascii="Arial" w:hAnsi="Arial" w:cs="Arial"/>
                <w:sz w:val="20"/>
                <w:szCs w:val="20"/>
                <w:lang w:val="sl-SI"/>
              </w:rPr>
              <w:t xml:space="preserve"> za eno osebo (priprava javnega razpisa, obdelava vlog, spremljanje ukrepa) – ti stroški so vključeni v tehnično pomoč (</w:t>
            </w:r>
            <w:r w:rsidR="00EE3917" w:rsidRPr="006949C2">
              <w:rPr>
                <w:rFonts w:ascii="Arial" w:hAnsi="Arial" w:cs="Arial"/>
                <w:i/>
                <w:iCs/>
                <w:sz w:val="20"/>
                <w:szCs w:val="20"/>
                <w:lang w:val="sl-SI"/>
              </w:rPr>
              <w:t>gledati poglavje 2.3</w:t>
            </w:r>
            <w:r w:rsidR="00EE3917">
              <w:rPr>
                <w:rFonts w:ascii="Arial" w:hAnsi="Arial" w:cs="Arial"/>
                <w:sz w:val="20"/>
                <w:szCs w:val="20"/>
                <w:lang w:val="sl-SI"/>
              </w:rPr>
              <w:t>).</w:t>
            </w:r>
          </w:p>
          <w:p w14:paraId="375BB0EE" w14:textId="66F3778B" w:rsidR="00C03EBE" w:rsidRPr="00C5432C" w:rsidRDefault="00EE3917" w:rsidP="002E44E6">
            <w:pPr>
              <w:spacing w:after="240"/>
              <w:jc w:val="both"/>
              <w:rPr>
                <w:rFonts w:ascii="Arial" w:hAnsi="Arial" w:cs="Arial"/>
                <w:sz w:val="20"/>
                <w:szCs w:val="20"/>
                <w:lang w:val="sl-SI"/>
              </w:rPr>
            </w:pPr>
            <w:r>
              <w:rPr>
                <w:rFonts w:ascii="Arial" w:hAnsi="Arial" w:cs="Arial"/>
                <w:sz w:val="20"/>
                <w:szCs w:val="20"/>
                <w:lang w:val="sl-SI"/>
              </w:rPr>
              <w:t xml:space="preserve">Pri stroških vozil upoštevamo višino </w:t>
            </w:r>
            <w:r w:rsidR="009D330D">
              <w:rPr>
                <w:rFonts w:ascii="Arial" w:hAnsi="Arial" w:cs="Arial"/>
                <w:sz w:val="20"/>
                <w:szCs w:val="20"/>
                <w:lang w:val="sl-SI"/>
              </w:rPr>
              <w:t xml:space="preserve">in število subvencij. </w:t>
            </w:r>
            <w:r w:rsidR="009D330D" w:rsidRPr="007C7D4D">
              <w:rPr>
                <w:rFonts w:ascii="Arial" w:hAnsi="Arial" w:cs="Arial"/>
                <w:sz w:val="20"/>
                <w:szCs w:val="20"/>
                <w:lang w:val="sl-SI"/>
              </w:rPr>
              <w:t>S</w:t>
            </w:r>
            <w:r w:rsidR="009D330D" w:rsidRPr="00C5432C">
              <w:rPr>
                <w:rFonts w:ascii="Arial" w:hAnsi="Arial" w:cs="Arial"/>
                <w:sz w:val="20"/>
                <w:szCs w:val="20"/>
                <w:lang w:val="sl-SI"/>
              </w:rPr>
              <w:t xml:space="preserve">ubvencija za e-vozila bo znašala </w:t>
            </w:r>
            <w:r w:rsidR="000D637C">
              <w:rPr>
                <w:rFonts w:ascii="Arial" w:hAnsi="Arial" w:cs="Arial"/>
                <w:sz w:val="20"/>
                <w:szCs w:val="20"/>
                <w:lang w:val="sl-SI"/>
              </w:rPr>
              <w:t xml:space="preserve">do </w:t>
            </w:r>
            <w:r w:rsidR="009D330D">
              <w:rPr>
                <w:rFonts w:ascii="Arial" w:hAnsi="Arial" w:cs="Arial"/>
                <w:sz w:val="20"/>
                <w:szCs w:val="20"/>
                <w:lang w:val="sl-SI"/>
              </w:rPr>
              <w:t>3</w:t>
            </w:r>
            <w:r w:rsidR="009D330D" w:rsidRPr="00C5432C">
              <w:rPr>
                <w:rFonts w:ascii="Arial" w:hAnsi="Arial" w:cs="Arial"/>
                <w:sz w:val="20"/>
                <w:szCs w:val="20"/>
                <w:lang w:val="sl-SI"/>
              </w:rPr>
              <w:t xml:space="preserve">0.000 </w:t>
            </w:r>
            <w:r w:rsidR="009D330D">
              <w:rPr>
                <w:rFonts w:ascii="Arial" w:hAnsi="Arial" w:cs="Arial"/>
                <w:sz w:val="20"/>
                <w:szCs w:val="20"/>
                <w:lang w:val="sl-SI"/>
              </w:rPr>
              <w:t xml:space="preserve">EUR </w:t>
            </w:r>
            <w:r w:rsidR="009D330D" w:rsidRPr="00C5432C">
              <w:rPr>
                <w:rFonts w:ascii="Arial" w:hAnsi="Arial" w:cs="Arial"/>
                <w:sz w:val="20"/>
                <w:szCs w:val="20"/>
                <w:lang w:val="sl-SI"/>
              </w:rPr>
              <w:t>na vozilo, kar je približno 8</w:t>
            </w:r>
            <w:r w:rsidR="000D637C">
              <w:rPr>
                <w:rFonts w:ascii="Arial" w:hAnsi="Arial" w:cs="Arial"/>
                <w:sz w:val="20"/>
                <w:szCs w:val="20"/>
                <w:lang w:val="sl-SI"/>
              </w:rPr>
              <w:t>5</w:t>
            </w:r>
            <w:r w:rsidR="009D330D" w:rsidRPr="00C5432C">
              <w:rPr>
                <w:rFonts w:ascii="Arial" w:hAnsi="Arial" w:cs="Arial"/>
                <w:sz w:val="20"/>
                <w:szCs w:val="20"/>
                <w:lang w:val="sl-SI"/>
              </w:rPr>
              <w:t xml:space="preserve">% </w:t>
            </w:r>
            <w:r w:rsidR="000D637C">
              <w:rPr>
                <w:rFonts w:ascii="Arial" w:hAnsi="Arial" w:cs="Arial"/>
                <w:sz w:val="20"/>
                <w:szCs w:val="20"/>
                <w:lang w:val="sl-SI"/>
              </w:rPr>
              <w:t xml:space="preserve">povprečne </w:t>
            </w:r>
            <w:r w:rsidR="009D330D" w:rsidRPr="00C5432C">
              <w:rPr>
                <w:rFonts w:ascii="Arial" w:hAnsi="Arial" w:cs="Arial"/>
                <w:sz w:val="20"/>
                <w:szCs w:val="20"/>
                <w:lang w:val="sl-SI"/>
              </w:rPr>
              <w:t xml:space="preserve">vrednosti vozila </w:t>
            </w:r>
            <w:r w:rsidR="009D330D">
              <w:rPr>
                <w:rFonts w:ascii="Arial" w:hAnsi="Arial" w:cs="Arial"/>
                <w:sz w:val="20"/>
                <w:szCs w:val="20"/>
                <w:lang w:val="sl-SI"/>
              </w:rPr>
              <w:t>nizkega-do-srednjega cenovnega</w:t>
            </w:r>
            <w:r w:rsidR="009D330D" w:rsidRPr="00C5432C">
              <w:rPr>
                <w:rFonts w:ascii="Arial" w:hAnsi="Arial" w:cs="Arial"/>
                <w:sz w:val="20"/>
                <w:szCs w:val="20"/>
                <w:lang w:val="sl-SI"/>
              </w:rPr>
              <w:t xml:space="preserve"> razred</w:t>
            </w:r>
            <w:r w:rsidR="009D330D">
              <w:rPr>
                <w:rFonts w:ascii="Arial" w:hAnsi="Arial" w:cs="Arial"/>
                <w:sz w:val="20"/>
                <w:szCs w:val="20"/>
                <w:lang w:val="sl-SI"/>
              </w:rPr>
              <w:t xml:space="preserve">a. Spodaj predstavljamo par primerov e-vozil, ki se dobijo na trgu v Sloveniji. </w:t>
            </w:r>
            <w:r w:rsidR="00C03EBE">
              <w:rPr>
                <w:rFonts w:ascii="Arial" w:hAnsi="Arial" w:cs="Arial"/>
                <w:sz w:val="20"/>
                <w:szCs w:val="20"/>
                <w:lang w:val="sl-SI"/>
              </w:rPr>
              <w:t xml:space="preserve">Gre za kapico – v primeru, da bo cena vozila nižja brez DDV, bo subvencija temu primerno nižja. </w:t>
            </w:r>
          </w:p>
          <w:tbl>
            <w:tblPr>
              <w:tblStyle w:val="Style1"/>
              <w:tblpPr w:leftFromText="141" w:rightFromText="141" w:vertAnchor="text" w:horzAnchor="margin" w:tblpY="-225"/>
              <w:tblOverlap w:val="never"/>
              <w:tblW w:w="0" w:type="auto"/>
              <w:tblLook w:val="04A0" w:firstRow="1" w:lastRow="0" w:firstColumn="1" w:lastColumn="0" w:noHBand="0" w:noVBand="1"/>
            </w:tblPr>
            <w:tblGrid>
              <w:gridCol w:w="1984"/>
              <w:gridCol w:w="2288"/>
              <w:gridCol w:w="2288"/>
              <w:gridCol w:w="2106"/>
            </w:tblGrid>
            <w:tr w:rsidR="000D637C" w14:paraId="6D5C82C9" w14:textId="77777777" w:rsidTr="000D637C">
              <w:tc>
                <w:tcPr>
                  <w:tcW w:w="1984" w:type="dxa"/>
                </w:tcPr>
                <w:p w14:paraId="50BC7815" w14:textId="77777777" w:rsidR="000D637C" w:rsidRPr="00143ECA" w:rsidRDefault="000D637C" w:rsidP="000D637C">
                  <w:pPr>
                    <w:rPr>
                      <w:rFonts w:ascii="Arial" w:hAnsi="Arial" w:cs="Arial"/>
                      <w:sz w:val="20"/>
                      <w:szCs w:val="20"/>
                      <w:lang w:val="sl-SI"/>
                    </w:rPr>
                  </w:pPr>
                  <w:r w:rsidRPr="00143ECA">
                    <w:rPr>
                      <w:rFonts w:ascii="Arial" w:hAnsi="Arial" w:cs="Arial"/>
                      <w:sz w:val="20"/>
                      <w:szCs w:val="20"/>
                      <w:lang w:val="sl-SI"/>
                    </w:rPr>
                    <w:t>Proizvajalec</w:t>
                  </w:r>
                </w:p>
              </w:tc>
              <w:tc>
                <w:tcPr>
                  <w:tcW w:w="2288" w:type="dxa"/>
                </w:tcPr>
                <w:p w14:paraId="69579E0F" w14:textId="77777777" w:rsidR="000D637C" w:rsidRPr="00143ECA" w:rsidRDefault="000D637C" w:rsidP="000D637C">
                  <w:pPr>
                    <w:rPr>
                      <w:rFonts w:ascii="Arial" w:hAnsi="Arial" w:cs="Arial"/>
                      <w:sz w:val="20"/>
                      <w:szCs w:val="20"/>
                      <w:lang w:val="sl-SI"/>
                    </w:rPr>
                  </w:pPr>
                  <w:r w:rsidRPr="00143ECA">
                    <w:rPr>
                      <w:rFonts w:ascii="Arial" w:hAnsi="Arial" w:cs="Arial"/>
                      <w:sz w:val="20"/>
                      <w:szCs w:val="20"/>
                      <w:lang w:val="sl-SI"/>
                    </w:rPr>
                    <w:t>Nizki cenovni razre</w:t>
                  </w:r>
                  <w:r>
                    <w:rPr>
                      <w:rFonts w:ascii="Arial" w:hAnsi="Arial" w:cs="Arial"/>
                      <w:sz w:val="20"/>
                      <w:szCs w:val="20"/>
                      <w:lang w:val="sl-SI"/>
                    </w:rPr>
                    <w:t>d – cena od (EUR)</w:t>
                  </w:r>
                </w:p>
              </w:tc>
              <w:tc>
                <w:tcPr>
                  <w:tcW w:w="2288" w:type="dxa"/>
                </w:tcPr>
                <w:p w14:paraId="61579CE2" w14:textId="77777777" w:rsidR="000D637C" w:rsidRPr="00143ECA" w:rsidRDefault="000D637C" w:rsidP="000D637C">
                  <w:pPr>
                    <w:rPr>
                      <w:rFonts w:ascii="Arial" w:hAnsi="Arial" w:cs="Arial"/>
                      <w:sz w:val="20"/>
                      <w:szCs w:val="20"/>
                      <w:lang w:val="sl-SI"/>
                    </w:rPr>
                  </w:pPr>
                  <w:r w:rsidRPr="00143ECA">
                    <w:rPr>
                      <w:rFonts w:ascii="Arial" w:hAnsi="Arial" w:cs="Arial"/>
                      <w:sz w:val="20"/>
                      <w:szCs w:val="20"/>
                      <w:lang w:val="sl-SI"/>
                    </w:rPr>
                    <w:t xml:space="preserve">Nizki-do-srednji cenovni razred </w:t>
                  </w:r>
                  <w:r>
                    <w:rPr>
                      <w:rFonts w:ascii="Arial" w:hAnsi="Arial" w:cs="Arial"/>
                      <w:sz w:val="20"/>
                      <w:szCs w:val="20"/>
                      <w:lang w:val="sl-SI"/>
                    </w:rPr>
                    <w:t>– cena od (EUR)</w:t>
                  </w:r>
                </w:p>
              </w:tc>
              <w:tc>
                <w:tcPr>
                  <w:tcW w:w="2106" w:type="dxa"/>
                </w:tcPr>
                <w:p w14:paraId="792A7878" w14:textId="77777777" w:rsidR="000D637C" w:rsidRPr="00143ECA" w:rsidRDefault="000D637C" w:rsidP="000D637C">
                  <w:pPr>
                    <w:rPr>
                      <w:rFonts w:ascii="Arial" w:hAnsi="Arial" w:cs="Arial"/>
                      <w:sz w:val="20"/>
                      <w:szCs w:val="20"/>
                      <w:lang w:val="sl-SI"/>
                    </w:rPr>
                  </w:pPr>
                  <w:r>
                    <w:rPr>
                      <w:rFonts w:ascii="Arial" w:hAnsi="Arial" w:cs="Arial"/>
                      <w:sz w:val="20"/>
                      <w:szCs w:val="20"/>
                      <w:lang w:val="sl-SI"/>
                    </w:rPr>
                    <w:t>Srednji cenovni razred – cena od (EUR)</w:t>
                  </w:r>
                </w:p>
              </w:tc>
            </w:tr>
            <w:tr w:rsidR="000D637C" w14:paraId="29E1954E" w14:textId="77777777" w:rsidTr="000D637C">
              <w:tc>
                <w:tcPr>
                  <w:tcW w:w="1984" w:type="dxa"/>
                </w:tcPr>
                <w:p w14:paraId="11124824" w14:textId="77777777" w:rsidR="000D637C" w:rsidRPr="00143ECA" w:rsidRDefault="000D637C" w:rsidP="000D637C">
                  <w:pPr>
                    <w:rPr>
                      <w:rFonts w:ascii="Arial" w:hAnsi="Arial" w:cs="Arial"/>
                      <w:sz w:val="20"/>
                      <w:szCs w:val="20"/>
                      <w:lang w:val="sl-SI"/>
                    </w:rPr>
                  </w:pPr>
                  <w:r w:rsidRPr="00143ECA">
                    <w:rPr>
                      <w:rFonts w:ascii="Arial" w:hAnsi="Arial" w:cs="Arial"/>
                      <w:sz w:val="20"/>
                      <w:szCs w:val="20"/>
                      <w:lang w:val="sl-SI"/>
                    </w:rPr>
                    <w:t xml:space="preserve">Volkswagen </w:t>
                  </w:r>
                  <w:r w:rsidRPr="00143ECA">
                    <w:rPr>
                      <w:rFonts w:ascii="Arial" w:hAnsi="Arial" w:cs="Arial"/>
                      <w:sz w:val="20"/>
                      <w:szCs w:val="20"/>
                      <w:vertAlign w:val="superscript"/>
                      <w:lang w:val="sl-SI"/>
                    </w:rPr>
                    <w:footnoteReference w:id="51"/>
                  </w:r>
                </w:p>
              </w:tc>
              <w:tc>
                <w:tcPr>
                  <w:tcW w:w="2288" w:type="dxa"/>
                </w:tcPr>
                <w:p w14:paraId="05664EF2" w14:textId="77777777" w:rsidR="000D637C" w:rsidRPr="00143ECA" w:rsidRDefault="000D637C" w:rsidP="000D637C">
                  <w:pPr>
                    <w:rPr>
                      <w:rFonts w:ascii="Arial" w:hAnsi="Arial" w:cs="Arial"/>
                      <w:sz w:val="20"/>
                      <w:szCs w:val="20"/>
                      <w:lang w:val="sl-SI"/>
                    </w:rPr>
                  </w:pPr>
                  <w:r w:rsidRPr="00143ECA">
                    <w:rPr>
                      <w:rFonts w:ascii="Arial" w:hAnsi="Arial" w:cs="Arial"/>
                      <w:sz w:val="20"/>
                      <w:szCs w:val="20"/>
                      <w:lang w:val="sl-SI"/>
                    </w:rPr>
                    <w:t>32.617,00</w:t>
                  </w:r>
                </w:p>
              </w:tc>
              <w:tc>
                <w:tcPr>
                  <w:tcW w:w="2288" w:type="dxa"/>
                </w:tcPr>
                <w:p w14:paraId="40EF406D" w14:textId="77777777" w:rsidR="000D637C" w:rsidRPr="00143ECA" w:rsidRDefault="000D637C" w:rsidP="000D637C">
                  <w:pPr>
                    <w:rPr>
                      <w:rFonts w:ascii="Arial" w:hAnsi="Arial" w:cs="Arial"/>
                      <w:sz w:val="20"/>
                      <w:szCs w:val="20"/>
                      <w:lang w:val="sl-SI"/>
                    </w:rPr>
                  </w:pPr>
                  <w:r w:rsidRPr="00143ECA">
                    <w:rPr>
                      <w:rFonts w:ascii="Arial" w:hAnsi="Arial" w:cs="Arial"/>
                      <w:sz w:val="20"/>
                      <w:szCs w:val="20"/>
                      <w:lang w:val="sl-SI"/>
                    </w:rPr>
                    <w:t>34.990,00</w:t>
                  </w:r>
                </w:p>
              </w:tc>
              <w:tc>
                <w:tcPr>
                  <w:tcW w:w="2106" w:type="dxa"/>
                </w:tcPr>
                <w:p w14:paraId="35877D60" w14:textId="77777777" w:rsidR="000D637C" w:rsidRPr="00143ECA" w:rsidRDefault="000D637C" w:rsidP="000D637C">
                  <w:pPr>
                    <w:rPr>
                      <w:rFonts w:ascii="Arial" w:hAnsi="Arial" w:cs="Arial"/>
                      <w:sz w:val="20"/>
                      <w:szCs w:val="20"/>
                      <w:lang w:val="sl-SI"/>
                    </w:rPr>
                  </w:pPr>
                  <w:r>
                    <w:rPr>
                      <w:rFonts w:ascii="Arial" w:hAnsi="Arial" w:cs="Arial"/>
                      <w:sz w:val="20"/>
                      <w:szCs w:val="20"/>
                      <w:lang w:val="sl-SI"/>
                    </w:rPr>
                    <w:t xml:space="preserve">44.190,00 </w:t>
                  </w:r>
                </w:p>
              </w:tc>
            </w:tr>
            <w:tr w:rsidR="000D637C" w14:paraId="02DB86EB" w14:textId="77777777" w:rsidTr="000D637C">
              <w:tc>
                <w:tcPr>
                  <w:tcW w:w="1984" w:type="dxa"/>
                </w:tcPr>
                <w:p w14:paraId="4E29AB79" w14:textId="77777777" w:rsidR="000D637C" w:rsidRPr="00143ECA" w:rsidRDefault="000D637C" w:rsidP="000D637C">
                  <w:pPr>
                    <w:rPr>
                      <w:rFonts w:ascii="Arial" w:hAnsi="Arial" w:cs="Arial"/>
                      <w:sz w:val="20"/>
                      <w:szCs w:val="20"/>
                      <w:lang w:val="sl-SI"/>
                    </w:rPr>
                  </w:pPr>
                  <w:r w:rsidRPr="00143ECA">
                    <w:rPr>
                      <w:rFonts w:ascii="Arial" w:hAnsi="Arial" w:cs="Arial"/>
                      <w:sz w:val="20"/>
                      <w:szCs w:val="20"/>
                      <w:lang w:val="sl-SI"/>
                    </w:rPr>
                    <w:t xml:space="preserve">Renault </w:t>
                  </w:r>
                  <w:r w:rsidRPr="00143ECA">
                    <w:rPr>
                      <w:rFonts w:ascii="Arial" w:hAnsi="Arial" w:cs="Arial"/>
                      <w:sz w:val="20"/>
                      <w:szCs w:val="20"/>
                      <w:vertAlign w:val="superscript"/>
                    </w:rPr>
                    <w:footnoteReference w:id="52"/>
                  </w:r>
                </w:p>
              </w:tc>
              <w:tc>
                <w:tcPr>
                  <w:tcW w:w="2288" w:type="dxa"/>
                </w:tcPr>
                <w:p w14:paraId="2FA42E81" w14:textId="77777777" w:rsidR="000D637C" w:rsidRPr="00143ECA" w:rsidRDefault="000D637C" w:rsidP="000D637C">
                  <w:pPr>
                    <w:rPr>
                      <w:rFonts w:ascii="Arial" w:hAnsi="Arial" w:cs="Arial"/>
                      <w:i/>
                      <w:iCs/>
                      <w:sz w:val="18"/>
                      <w:szCs w:val="18"/>
                      <w:lang w:val="sl-SI"/>
                    </w:rPr>
                  </w:pPr>
                  <w:r w:rsidRPr="00143ECA">
                    <w:rPr>
                      <w:rFonts w:ascii="Arial" w:hAnsi="Arial" w:cs="Arial"/>
                      <w:i/>
                      <w:iCs/>
                      <w:sz w:val="18"/>
                      <w:szCs w:val="18"/>
                      <w:lang w:val="sl-SI"/>
                    </w:rPr>
                    <w:t xml:space="preserve">Uradnega cenika za Twingo še ni </w:t>
                  </w:r>
                </w:p>
              </w:tc>
              <w:tc>
                <w:tcPr>
                  <w:tcW w:w="2288" w:type="dxa"/>
                </w:tcPr>
                <w:p w14:paraId="4898D3C5" w14:textId="77777777" w:rsidR="000D637C" w:rsidRPr="00143ECA" w:rsidRDefault="000D637C" w:rsidP="000D637C">
                  <w:pPr>
                    <w:rPr>
                      <w:rFonts w:ascii="Arial" w:hAnsi="Arial" w:cs="Arial"/>
                      <w:sz w:val="20"/>
                      <w:szCs w:val="20"/>
                      <w:lang w:val="sl-SI"/>
                    </w:rPr>
                  </w:pPr>
                  <w:r w:rsidRPr="00656C36">
                    <w:rPr>
                      <w:rFonts w:ascii="Arial" w:hAnsi="Arial" w:cs="Arial"/>
                      <w:sz w:val="20"/>
                      <w:szCs w:val="20"/>
                      <w:lang w:val="sl-SI"/>
                    </w:rPr>
                    <w:t xml:space="preserve">27.490,00 </w:t>
                  </w:r>
                </w:p>
              </w:tc>
              <w:tc>
                <w:tcPr>
                  <w:tcW w:w="2106" w:type="dxa"/>
                </w:tcPr>
                <w:p w14:paraId="2A00FC4B" w14:textId="77777777" w:rsidR="000D637C" w:rsidRPr="00143ECA" w:rsidRDefault="000D637C" w:rsidP="000D637C">
                  <w:pPr>
                    <w:rPr>
                      <w:rFonts w:ascii="Arial" w:hAnsi="Arial" w:cs="Arial"/>
                      <w:sz w:val="20"/>
                      <w:szCs w:val="20"/>
                      <w:lang w:val="sl-SI"/>
                    </w:rPr>
                  </w:pPr>
                  <w:r w:rsidRPr="00656C36">
                    <w:rPr>
                      <w:rFonts w:ascii="Arial" w:hAnsi="Arial" w:cs="Arial"/>
                      <w:sz w:val="20"/>
                      <w:szCs w:val="20"/>
                      <w:lang w:val="sl-SI"/>
                    </w:rPr>
                    <w:t>29.490,00</w:t>
                  </w:r>
                </w:p>
              </w:tc>
            </w:tr>
            <w:tr w:rsidR="000D637C" w14:paraId="25A8CFFC" w14:textId="77777777" w:rsidTr="000D637C">
              <w:tc>
                <w:tcPr>
                  <w:tcW w:w="1984" w:type="dxa"/>
                </w:tcPr>
                <w:p w14:paraId="3AD3854B" w14:textId="77777777" w:rsidR="000D637C" w:rsidRPr="00143ECA" w:rsidRDefault="000D637C" w:rsidP="000D637C">
                  <w:pPr>
                    <w:rPr>
                      <w:rFonts w:ascii="Arial" w:hAnsi="Arial" w:cs="Arial"/>
                      <w:sz w:val="20"/>
                      <w:szCs w:val="20"/>
                      <w:lang w:val="sl-SI"/>
                    </w:rPr>
                  </w:pPr>
                  <w:r w:rsidRPr="00143ECA">
                    <w:rPr>
                      <w:rFonts w:ascii="Arial" w:hAnsi="Arial" w:cs="Arial"/>
                      <w:sz w:val="20"/>
                      <w:szCs w:val="20"/>
                      <w:lang w:val="sl-SI"/>
                    </w:rPr>
                    <w:t>Kia</w:t>
                  </w:r>
                  <w:r>
                    <w:rPr>
                      <w:rFonts w:ascii="Arial" w:hAnsi="Arial" w:cs="Arial"/>
                      <w:sz w:val="20"/>
                      <w:szCs w:val="20"/>
                      <w:lang w:val="sl-SI"/>
                    </w:rPr>
                    <w:t xml:space="preserve"> </w:t>
                  </w:r>
                  <w:r>
                    <w:rPr>
                      <w:rStyle w:val="Sprotnaopomba-sklic"/>
                      <w:rFonts w:ascii="Arial" w:hAnsi="Arial" w:cs="Arial"/>
                      <w:sz w:val="20"/>
                      <w:szCs w:val="20"/>
                      <w:lang w:val="sl-SI"/>
                    </w:rPr>
                    <w:footnoteReference w:id="53"/>
                  </w:r>
                </w:p>
              </w:tc>
              <w:tc>
                <w:tcPr>
                  <w:tcW w:w="2288" w:type="dxa"/>
                </w:tcPr>
                <w:p w14:paraId="5FAD5042" w14:textId="77777777" w:rsidR="000D637C" w:rsidRPr="00143ECA" w:rsidRDefault="000D637C" w:rsidP="000D637C">
                  <w:pPr>
                    <w:rPr>
                      <w:rFonts w:ascii="Arial" w:hAnsi="Arial" w:cs="Arial"/>
                      <w:i/>
                      <w:iCs/>
                      <w:sz w:val="18"/>
                      <w:szCs w:val="18"/>
                      <w:lang w:val="sl-SI"/>
                    </w:rPr>
                  </w:pPr>
                  <w:r w:rsidRPr="00143ECA">
                    <w:rPr>
                      <w:rFonts w:ascii="Arial" w:hAnsi="Arial" w:cs="Arial"/>
                      <w:i/>
                      <w:iCs/>
                      <w:sz w:val="18"/>
                      <w:szCs w:val="18"/>
                      <w:lang w:val="sl-SI"/>
                    </w:rPr>
                    <w:t>Uradnega cenika za EV2 še ni</w:t>
                  </w:r>
                </w:p>
              </w:tc>
              <w:tc>
                <w:tcPr>
                  <w:tcW w:w="2288" w:type="dxa"/>
                </w:tcPr>
                <w:p w14:paraId="16ECE5CC" w14:textId="77777777" w:rsidR="000D637C" w:rsidRPr="00143ECA" w:rsidRDefault="000D637C" w:rsidP="000D637C">
                  <w:pPr>
                    <w:rPr>
                      <w:rFonts w:ascii="Arial" w:hAnsi="Arial" w:cs="Arial"/>
                      <w:sz w:val="20"/>
                      <w:szCs w:val="20"/>
                      <w:lang w:val="sl-SI"/>
                    </w:rPr>
                  </w:pPr>
                  <w:r>
                    <w:rPr>
                      <w:rFonts w:ascii="Arial" w:hAnsi="Arial" w:cs="Arial"/>
                      <w:sz w:val="20"/>
                      <w:szCs w:val="20"/>
                      <w:lang w:val="sl-SI"/>
                    </w:rPr>
                    <w:t>34.990,00</w:t>
                  </w:r>
                </w:p>
              </w:tc>
              <w:tc>
                <w:tcPr>
                  <w:tcW w:w="2106" w:type="dxa"/>
                </w:tcPr>
                <w:p w14:paraId="19387337" w14:textId="77777777" w:rsidR="000D637C" w:rsidRPr="00143ECA" w:rsidRDefault="000D637C" w:rsidP="000D637C">
                  <w:pPr>
                    <w:rPr>
                      <w:rFonts w:ascii="Arial" w:hAnsi="Arial" w:cs="Arial"/>
                      <w:sz w:val="20"/>
                      <w:szCs w:val="20"/>
                      <w:lang w:val="sl-SI"/>
                    </w:rPr>
                  </w:pPr>
                  <w:r>
                    <w:rPr>
                      <w:rFonts w:ascii="Arial" w:hAnsi="Arial" w:cs="Arial"/>
                      <w:sz w:val="20"/>
                      <w:szCs w:val="20"/>
                      <w:lang w:val="sl-SI"/>
                    </w:rPr>
                    <w:t>38.599,00</w:t>
                  </w:r>
                </w:p>
              </w:tc>
            </w:tr>
            <w:tr w:rsidR="000D637C" w14:paraId="03F8B606" w14:textId="77777777" w:rsidTr="000D637C">
              <w:tc>
                <w:tcPr>
                  <w:tcW w:w="1984" w:type="dxa"/>
                </w:tcPr>
                <w:p w14:paraId="583FC991" w14:textId="77777777" w:rsidR="000D637C" w:rsidRPr="00F939BF" w:rsidRDefault="000D637C" w:rsidP="000D637C">
                  <w:pPr>
                    <w:rPr>
                      <w:rFonts w:ascii="Arial" w:hAnsi="Arial" w:cs="Arial"/>
                      <w:sz w:val="20"/>
                      <w:szCs w:val="20"/>
                      <w:lang w:val="sl-SI"/>
                    </w:rPr>
                  </w:pPr>
                  <w:r>
                    <w:rPr>
                      <w:rFonts w:ascii="Arial" w:hAnsi="Arial" w:cs="Arial"/>
                      <w:sz w:val="20"/>
                      <w:szCs w:val="20"/>
                      <w:lang w:val="sl-SI"/>
                    </w:rPr>
                    <w:t xml:space="preserve">Škoda </w:t>
                  </w:r>
                  <w:r>
                    <w:rPr>
                      <w:rStyle w:val="Sprotnaopomba-sklic"/>
                      <w:rFonts w:ascii="Arial" w:hAnsi="Arial" w:cs="Arial"/>
                      <w:sz w:val="20"/>
                      <w:szCs w:val="20"/>
                      <w:lang w:val="sl-SI"/>
                    </w:rPr>
                    <w:footnoteReference w:id="54"/>
                  </w:r>
                </w:p>
              </w:tc>
              <w:tc>
                <w:tcPr>
                  <w:tcW w:w="2288" w:type="dxa"/>
                </w:tcPr>
                <w:p w14:paraId="2224A368" w14:textId="77777777" w:rsidR="000D637C" w:rsidRDefault="000D637C" w:rsidP="000D637C">
                  <w:pPr>
                    <w:rPr>
                      <w:rFonts w:ascii="Arial" w:hAnsi="Arial" w:cs="Arial"/>
                      <w:i/>
                      <w:iCs/>
                      <w:sz w:val="20"/>
                      <w:szCs w:val="20"/>
                      <w:lang w:val="sl-SI"/>
                    </w:rPr>
                  </w:pPr>
                  <w:r>
                    <w:rPr>
                      <w:rFonts w:ascii="Arial" w:hAnsi="Arial" w:cs="Arial"/>
                      <w:i/>
                      <w:iCs/>
                      <w:sz w:val="20"/>
                      <w:szCs w:val="20"/>
                      <w:lang w:val="sl-SI"/>
                    </w:rPr>
                    <w:t>/</w:t>
                  </w:r>
                </w:p>
              </w:tc>
              <w:tc>
                <w:tcPr>
                  <w:tcW w:w="2288" w:type="dxa"/>
                </w:tcPr>
                <w:p w14:paraId="729D9D8D" w14:textId="77777777" w:rsidR="000D637C" w:rsidRDefault="000D637C" w:rsidP="000D637C">
                  <w:pPr>
                    <w:rPr>
                      <w:rFonts w:ascii="Arial" w:hAnsi="Arial" w:cs="Arial"/>
                      <w:sz w:val="20"/>
                      <w:szCs w:val="20"/>
                      <w:lang w:val="sl-SI"/>
                    </w:rPr>
                  </w:pPr>
                  <w:r>
                    <w:rPr>
                      <w:rFonts w:ascii="Arial" w:hAnsi="Arial" w:cs="Arial"/>
                      <w:sz w:val="20"/>
                      <w:szCs w:val="20"/>
                      <w:lang w:val="sl-SI"/>
                    </w:rPr>
                    <w:t>34.765,00</w:t>
                  </w:r>
                </w:p>
              </w:tc>
              <w:tc>
                <w:tcPr>
                  <w:tcW w:w="2106" w:type="dxa"/>
                </w:tcPr>
                <w:p w14:paraId="23B22316" w14:textId="77777777" w:rsidR="000D637C" w:rsidRDefault="000D637C" w:rsidP="000D637C">
                  <w:pPr>
                    <w:rPr>
                      <w:rFonts w:ascii="Arial" w:hAnsi="Arial" w:cs="Arial"/>
                      <w:sz w:val="20"/>
                      <w:szCs w:val="20"/>
                      <w:lang w:val="sl-SI"/>
                    </w:rPr>
                  </w:pPr>
                  <w:r>
                    <w:rPr>
                      <w:rFonts w:ascii="Arial" w:hAnsi="Arial" w:cs="Arial"/>
                      <w:sz w:val="20"/>
                      <w:szCs w:val="20"/>
                      <w:lang w:val="sl-SI"/>
                    </w:rPr>
                    <w:t>41.043,00</w:t>
                  </w:r>
                </w:p>
              </w:tc>
            </w:tr>
            <w:tr w:rsidR="000D637C" w14:paraId="6A10BA6B" w14:textId="77777777" w:rsidTr="000D637C">
              <w:tc>
                <w:tcPr>
                  <w:tcW w:w="1984" w:type="dxa"/>
                </w:tcPr>
                <w:p w14:paraId="776BAC0A" w14:textId="77777777" w:rsidR="000D637C" w:rsidRDefault="000D637C" w:rsidP="000D637C">
                  <w:pPr>
                    <w:rPr>
                      <w:rFonts w:ascii="Arial" w:hAnsi="Arial" w:cs="Arial"/>
                      <w:sz w:val="20"/>
                      <w:szCs w:val="20"/>
                      <w:lang w:val="sl-SI"/>
                    </w:rPr>
                  </w:pPr>
                  <w:r>
                    <w:rPr>
                      <w:rFonts w:ascii="Arial" w:hAnsi="Arial" w:cs="Arial"/>
                      <w:sz w:val="20"/>
                      <w:szCs w:val="20"/>
                      <w:lang w:val="sl-SI"/>
                    </w:rPr>
                    <w:t xml:space="preserve">Hyundai </w:t>
                  </w:r>
                  <w:r>
                    <w:rPr>
                      <w:rStyle w:val="Sprotnaopomba-sklic"/>
                      <w:rFonts w:ascii="Arial" w:hAnsi="Arial" w:cs="Arial"/>
                      <w:sz w:val="20"/>
                      <w:szCs w:val="20"/>
                      <w:lang w:val="sl-SI"/>
                    </w:rPr>
                    <w:footnoteReference w:id="55"/>
                  </w:r>
                </w:p>
              </w:tc>
              <w:tc>
                <w:tcPr>
                  <w:tcW w:w="2288" w:type="dxa"/>
                </w:tcPr>
                <w:p w14:paraId="78B3EDBF" w14:textId="77777777" w:rsidR="000D637C" w:rsidRPr="00143ECA" w:rsidRDefault="000D637C" w:rsidP="000D637C">
                  <w:pPr>
                    <w:rPr>
                      <w:rFonts w:ascii="Arial" w:hAnsi="Arial" w:cs="Arial"/>
                      <w:sz w:val="20"/>
                      <w:szCs w:val="20"/>
                      <w:lang w:val="sl-SI"/>
                    </w:rPr>
                  </w:pPr>
                  <w:r w:rsidRPr="00143ECA">
                    <w:rPr>
                      <w:rFonts w:ascii="Arial" w:hAnsi="Arial" w:cs="Arial"/>
                      <w:sz w:val="20"/>
                      <w:szCs w:val="20"/>
                      <w:lang w:val="sl-SI"/>
                    </w:rPr>
                    <w:t>23.990</w:t>
                  </w:r>
                  <w:r>
                    <w:rPr>
                      <w:rFonts w:ascii="Arial" w:hAnsi="Arial" w:cs="Arial"/>
                      <w:sz w:val="20"/>
                      <w:szCs w:val="20"/>
                      <w:lang w:val="sl-SI"/>
                    </w:rPr>
                    <w:t>,00</w:t>
                  </w:r>
                </w:p>
              </w:tc>
              <w:tc>
                <w:tcPr>
                  <w:tcW w:w="2288" w:type="dxa"/>
                </w:tcPr>
                <w:p w14:paraId="29B4AACE" w14:textId="77777777" w:rsidR="000D637C" w:rsidRDefault="000D637C" w:rsidP="000D637C">
                  <w:pPr>
                    <w:rPr>
                      <w:rFonts w:ascii="Arial" w:hAnsi="Arial" w:cs="Arial"/>
                      <w:sz w:val="20"/>
                      <w:szCs w:val="20"/>
                      <w:lang w:val="sl-SI"/>
                    </w:rPr>
                  </w:pPr>
                  <w:r w:rsidRPr="00F939BF">
                    <w:rPr>
                      <w:rFonts w:ascii="Arial" w:hAnsi="Arial" w:cs="Arial"/>
                      <w:sz w:val="20"/>
                      <w:szCs w:val="20"/>
                    </w:rPr>
                    <w:t>43.490</w:t>
                  </w:r>
                  <w:r>
                    <w:rPr>
                      <w:rFonts w:ascii="Arial" w:hAnsi="Arial" w:cs="Arial"/>
                      <w:sz w:val="20"/>
                      <w:szCs w:val="20"/>
                    </w:rPr>
                    <w:t>,00</w:t>
                  </w:r>
                </w:p>
              </w:tc>
              <w:tc>
                <w:tcPr>
                  <w:tcW w:w="2106" w:type="dxa"/>
                </w:tcPr>
                <w:p w14:paraId="13096267" w14:textId="77777777" w:rsidR="000D637C" w:rsidRDefault="000D637C" w:rsidP="000D637C">
                  <w:pPr>
                    <w:rPr>
                      <w:rFonts w:ascii="Arial" w:hAnsi="Arial" w:cs="Arial"/>
                      <w:sz w:val="20"/>
                      <w:szCs w:val="20"/>
                      <w:lang w:val="sl-SI"/>
                    </w:rPr>
                  </w:pPr>
                  <w:r w:rsidRPr="00F939BF">
                    <w:rPr>
                      <w:rFonts w:ascii="Arial" w:hAnsi="Arial" w:cs="Arial"/>
                      <w:sz w:val="20"/>
                      <w:szCs w:val="20"/>
                    </w:rPr>
                    <w:t>46.940</w:t>
                  </w:r>
                  <w:r>
                    <w:rPr>
                      <w:rFonts w:ascii="Arial" w:hAnsi="Arial" w:cs="Arial"/>
                      <w:sz w:val="20"/>
                      <w:szCs w:val="20"/>
                    </w:rPr>
                    <w:t>,00</w:t>
                  </w:r>
                </w:p>
              </w:tc>
            </w:tr>
            <w:tr w:rsidR="000D637C" w14:paraId="0D0A6140" w14:textId="77777777" w:rsidTr="000D637C">
              <w:tc>
                <w:tcPr>
                  <w:tcW w:w="1984" w:type="dxa"/>
                </w:tcPr>
                <w:p w14:paraId="1ECC9322" w14:textId="77777777" w:rsidR="000D637C" w:rsidRDefault="000D637C" w:rsidP="000D637C">
                  <w:pPr>
                    <w:rPr>
                      <w:rFonts w:ascii="Arial" w:hAnsi="Arial" w:cs="Arial"/>
                      <w:sz w:val="20"/>
                      <w:szCs w:val="20"/>
                      <w:lang w:val="sl-SI"/>
                    </w:rPr>
                  </w:pPr>
                  <w:r>
                    <w:rPr>
                      <w:rFonts w:ascii="Arial" w:hAnsi="Arial" w:cs="Arial"/>
                      <w:sz w:val="20"/>
                      <w:szCs w:val="20"/>
                      <w:lang w:val="sl-SI"/>
                    </w:rPr>
                    <w:t xml:space="preserve">Tesla </w:t>
                  </w:r>
                  <w:r>
                    <w:rPr>
                      <w:rStyle w:val="Sprotnaopomba-sklic"/>
                      <w:rFonts w:ascii="Arial" w:hAnsi="Arial" w:cs="Arial"/>
                      <w:sz w:val="20"/>
                      <w:szCs w:val="20"/>
                      <w:lang w:val="sl-SI"/>
                    </w:rPr>
                    <w:footnoteReference w:id="56"/>
                  </w:r>
                </w:p>
              </w:tc>
              <w:tc>
                <w:tcPr>
                  <w:tcW w:w="2288" w:type="dxa"/>
                </w:tcPr>
                <w:p w14:paraId="29354749" w14:textId="77777777" w:rsidR="000D637C" w:rsidRPr="00143ECA" w:rsidRDefault="000D637C" w:rsidP="000D637C">
                  <w:pPr>
                    <w:rPr>
                      <w:rFonts w:ascii="Arial" w:hAnsi="Arial" w:cs="Arial"/>
                      <w:sz w:val="20"/>
                      <w:szCs w:val="20"/>
                      <w:lang w:val="sl-SI"/>
                    </w:rPr>
                  </w:pPr>
                  <w:r>
                    <w:rPr>
                      <w:rFonts w:ascii="Arial" w:hAnsi="Arial" w:cs="Arial"/>
                      <w:sz w:val="20"/>
                      <w:szCs w:val="20"/>
                      <w:lang w:val="sl-SI"/>
                    </w:rPr>
                    <w:t>/</w:t>
                  </w:r>
                </w:p>
              </w:tc>
              <w:tc>
                <w:tcPr>
                  <w:tcW w:w="2288" w:type="dxa"/>
                </w:tcPr>
                <w:p w14:paraId="7BFC7D61" w14:textId="77777777" w:rsidR="000D637C" w:rsidRPr="00F939BF" w:rsidRDefault="000D637C" w:rsidP="000D637C">
                  <w:pPr>
                    <w:rPr>
                      <w:rFonts w:ascii="Arial" w:hAnsi="Arial" w:cs="Arial"/>
                      <w:sz w:val="20"/>
                      <w:szCs w:val="20"/>
                    </w:rPr>
                  </w:pPr>
                  <w:r>
                    <w:rPr>
                      <w:rFonts w:ascii="Arial" w:hAnsi="Arial" w:cs="Arial"/>
                      <w:sz w:val="20"/>
                      <w:szCs w:val="20"/>
                    </w:rPr>
                    <w:t>36.990,00</w:t>
                  </w:r>
                </w:p>
              </w:tc>
              <w:tc>
                <w:tcPr>
                  <w:tcW w:w="2106" w:type="dxa"/>
                </w:tcPr>
                <w:p w14:paraId="2062E57B" w14:textId="77777777" w:rsidR="000D637C" w:rsidRPr="00F939BF" w:rsidRDefault="000D637C" w:rsidP="000D637C">
                  <w:pPr>
                    <w:rPr>
                      <w:rFonts w:ascii="Arial" w:hAnsi="Arial" w:cs="Arial"/>
                      <w:sz w:val="20"/>
                      <w:szCs w:val="20"/>
                    </w:rPr>
                  </w:pPr>
                  <w:r>
                    <w:rPr>
                      <w:rFonts w:ascii="Arial" w:hAnsi="Arial" w:cs="Arial"/>
                      <w:sz w:val="20"/>
                      <w:szCs w:val="20"/>
                    </w:rPr>
                    <w:t>39.990,00</w:t>
                  </w:r>
                </w:p>
              </w:tc>
            </w:tr>
          </w:tbl>
          <w:p w14:paraId="2FFF82AE" w14:textId="2C4F85E4" w:rsidR="00F939BF" w:rsidRPr="00C5432C" w:rsidRDefault="00F939BF" w:rsidP="002E44E6">
            <w:pPr>
              <w:spacing w:after="240"/>
              <w:jc w:val="both"/>
              <w:rPr>
                <w:rStyle w:val="s1"/>
                <w:rFonts w:ascii="Arial" w:hAnsi="Arial" w:cs="Arial"/>
                <w:sz w:val="20"/>
                <w:szCs w:val="20"/>
                <w:lang w:val="sl-SI"/>
              </w:rPr>
            </w:pPr>
          </w:p>
        </w:tc>
      </w:tr>
    </w:tbl>
    <w:p w14:paraId="10A467A3" w14:textId="77777777" w:rsidR="00B54F0D" w:rsidRDefault="00B54F0D" w:rsidP="00B54F0D">
      <w:pPr>
        <w:rPr>
          <w:rFonts w:eastAsia="Times New Roman"/>
          <w:lang w:val="sl-SI"/>
        </w:rPr>
      </w:pPr>
    </w:p>
    <w:p w14:paraId="5B6E4C85" w14:textId="77777777" w:rsidR="00EB122E" w:rsidRPr="00C5432C" w:rsidRDefault="00EB122E" w:rsidP="00B54F0D">
      <w:pPr>
        <w:rPr>
          <w:rFonts w:eastAsia="Times New Roman"/>
          <w:lang w:val="sl-SI"/>
        </w:rPr>
      </w:pPr>
    </w:p>
    <w:p w14:paraId="140FBE3D" w14:textId="77777777" w:rsidR="008B125C" w:rsidRPr="00C5432C" w:rsidRDefault="008B125C" w:rsidP="008B125C">
      <w:pPr>
        <w:spacing w:after="120"/>
        <w:rPr>
          <w:rStyle w:val="s1"/>
          <w:rFonts w:ascii="Times" w:eastAsia="Times New Roman" w:hAnsi="Times" w:cs="Times"/>
          <w:i/>
          <w:iCs/>
          <w:lang w:val="sl-SI" w:eastAsia="en-US"/>
        </w:rPr>
      </w:pPr>
      <w:bookmarkStart w:id="150" w:name="_Hlk212637668"/>
      <w:r w:rsidRPr="00C5432C">
        <w:rPr>
          <w:rStyle w:val="s1"/>
          <w:rFonts w:ascii="Times" w:eastAsia="Times New Roman" w:hAnsi="Times" w:cs="Times"/>
          <w:i/>
          <w:iCs/>
          <w:lang w:val="sl-SI" w:eastAsia="en-US"/>
        </w:rPr>
        <w:t xml:space="preserve">Okvirni časovni načrt nastanka stroškov </w:t>
      </w:r>
    </w:p>
    <w:tbl>
      <w:tblPr>
        <w:tblStyle w:val="Tabelamrea"/>
        <w:tblW w:w="0" w:type="auto"/>
        <w:tblLook w:val="04A0" w:firstRow="1" w:lastRow="0" w:firstColumn="1" w:lastColumn="0" w:noHBand="0" w:noVBand="1"/>
      </w:tblPr>
      <w:tblGrid>
        <w:gridCol w:w="8988"/>
      </w:tblGrid>
      <w:tr w:rsidR="00B54F0D" w:rsidRPr="00454F83" w14:paraId="5474F6D5" w14:textId="77777777" w:rsidTr="001C05B8">
        <w:tc>
          <w:tcPr>
            <w:tcW w:w="13948" w:type="dxa"/>
            <w:tcBorders>
              <w:left w:val="single" w:sz="12" w:space="0" w:color="0F9ED5" w:themeColor="accent4"/>
            </w:tcBorders>
          </w:tcPr>
          <w:bookmarkEnd w:id="150"/>
          <w:p w14:paraId="2DDEB93C" w14:textId="30BAE320" w:rsidR="00B54F0D" w:rsidRPr="00C5432C" w:rsidRDefault="000F4D2A" w:rsidP="005C76EF">
            <w:pPr>
              <w:spacing w:after="240" w:line="276" w:lineRule="auto"/>
              <w:jc w:val="both"/>
              <w:rPr>
                <w:rStyle w:val="s1"/>
                <w:rFonts w:ascii="Arial" w:hAnsi="Arial" w:cs="Arial"/>
                <w:color w:val="156082" w:themeColor="accent1"/>
                <w:shd w:val="clear" w:color="auto" w:fill="FFFFFF"/>
                <w:lang w:val="sl-SI"/>
              </w:rPr>
            </w:pPr>
            <w:r w:rsidRPr="00C5432C">
              <w:rPr>
                <w:rFonts w:ascii="Arial" w:hAnsi="Arial" w:cs="Arial"/>
                <w:sz w:val="20"/>
                <w:szCs w:val="20"/>
                <w:lang w:val="sl-SI"/>
              </w:rPr>
              <w:t>Strošek dela nastane v letih 2027 in 2028; v letu 2027 se naložba prične pripravljati, takrat se objavi tudi (prvi) javni razpis</w:t>
            </w:r>
            <w:r w:rsidR="008E3D53">
              <w:rPr>
                <w:rFonts w:ascii="Arial" w:hAnsi="Arial" w:cs="Arial"/>
                <w:sz w:val="20"/>
                <w:szCs w:val="20"/>
                <w:lang w:val="sl-SI"/>
              </w:rPr>
              <w:t xml:space="preserve"> ali poziv</w:t>
            </w:r>
            <w:r w:rsidRPr="00C5432C">
              <w:rPr>
                <w:rFonts w:ascii="Arial" w:hAnsi="Arial" w:cs="Arial"/>
                <w:sz w:val="20"/>
                <w:szCs w:val="20"/>
                <w:lang w:val="sl-SI"/>
              </w:rPr>
              <w:t>. Do konca leta 2028 se pričakuje izplačilo vseh 100 subvencij e-vozil.</w:t>
            </w:r>
            <w:r w:rsidR="008E3D53">
              <w:rPr>
                <w:rFonts w:ascii="Arial" w:hAnsi="Arial" w:cs="Arial"/>
                <w:sz w:val="20"/>
                <w:szCs w:val="20"/>
                <w:lang w:val="sl-SI"/>
              </w:rPr>
              <w:t xml:space="preserve"> Strošek dela je vključen v tehnično pomoč (</w:t>
            </w:r>
            <w:r w:rsidR="008E3D53">
              <w:rPr>
                <w:rFonts w:ascii="Arial" w:hAnsi="Arial" w:cs="Arial"/>
                <w:i/>
                <w:iCs/>
                <w:sz w:val="20"/>
                <w:szCs w:val="20"/>
                <w:lang w:val="sl-SI"/>
              </w:rPr>
              <w:t>poglavje 2.3).</w:t>
            </w:r>
            <w:r w:rsidRPr="00C5432C">
              <w:rPr>
                <w:rFonts w:ascii="Arial" w:hAnsi="Arial" w:cs="Arial"/>
                <w:color w:val="156082" w:themeColor="accent1"/>
                <w:sz w:val="20"/>
                <w:szCs w:val="20"/>
                <w:shd w:val="clear" w:color="auto" w:fill="FFFFFF"/>
                <w:lang w:val="sl-SI"/>
              </w:rPr>
              <w:t xml:space="preserve"> </w:t>
            </w:r>
            <w:r w:rsidR="005C76EF" w:rsidRPr="00C5432C">
              <w:rPr>
                <w:rFonts w:ascii="Arial" w:hAnsi="Arial" w:cs="Arial"/>
                <w:color w:val="156082" w:themeColor="accent1"/>
                <w:sz w:val="20"/>
                <w:szCs w:val="20"/>
                <w:shd w:val="clear" w:color="auto" w:fill="FFFFFF"/>
                <w:lang w:val="sl-SI"/>
              </w:rPr>
              <w:t xml:space="preserve"> </w:t>
            </w:r>
          </w:p>
        </w:tc>
      </w:tr>
    </w:tbl>
    <w:p w14:paraId="262E2086" w14:textId="77777777" w:rsidR="00B54F0D" w:rsidRPr="00C5432C" w:rsidRDefault="00B54F0D" w:rsidP="00B54F0D">
      <w:pPr>
        <w:rPr>
          <w:rFonts w:eastAsia="Times New Roman"/>
          <w:lang w:val="sl-SI"/>
        </w:rPr>
      </w:pPr>
    </w:p>
    <w:p w14:paraId="26372FB3" w14:textId="77777777" w:rsidR="008B125C" w:rsidRPr="00C5432C" w:rsidRDefault="008B125C" w:rsidP="008B125C">
      <w:pPr>
        <w:spacing w:after="120"/>
        <w:rPr>
          <w:rStyle w:val="s1"/>
          <w:rFonts w:ascii="Times" w:eastAsia="Times New Roman" w:hAnsi="Times" w:cs="Times"/>
          <w:i/>
          <w:iCs/>
          <w:lang w:val="sl-SI" w:eastAsia="en-US"/>
        </w:rPr>
      </w:pPr>
      <w:bookmarkStart w:id="151" w:name="_Hlk212637673"/>
      <w:r w:rsidRPr="00C5432C">
        <w:rPr>
          <w:rStyle w:val="s1"/>
          <w:rFonts w:ascii="Times" w:eastAsia="Times New Roman" w:hAnsi="Times" w:cs="Times"/>
          <w:i/>
          <w:iCs/>
          <w:lang w:val="sl-SI" w:eastAsia="en-US"/>
        </w:rPr>
        <w:t>Delež nacionalnega sofinanciranja</w:t>
      </w:r>
    </w:p>
    <w:tbl>
      <w:tblPr>
        <w:tblStyle w:val="Tabelamrea"/>
        <w:tblW w:w="0" w:type="auto"/>
        <w:tblLook w:val="04A0" w:firstRow="1" w:lastRow="0" w:firstColumn="1" w:lastColumn="0" w:noHBand="0" w:noVBand="1"/>
      </w:tblPr>
      <w:tblGrid>
        <w:gridCol w:w="8988"/>
      </w:tblGrid>
      <w:tr w:rsidR="00B54F0D" w:rsidRPr="006949C2" w14:paraId="308C4E22" w14:textId="77777777" w:rsidTr="001C05B8">
        <w:tc>
          <w:tcPr>
            <w:tcW w:w="13948" w:type="dxa"/>
            <w:tcBorders>
              <w:left w:val="single" w:sz="12" w:space="0" w:color="0F9ED5" w:themeColor="accent4"/>
            </w:tcBorders>
          </w:tcPr>
          <w:bookmarkEnd w:id="151"/>
          <w:p w14:paraId="51046465" w14:textId="253E0270" w:rsidR="00B54F0D" w:rsidRPr="00C5432C" w:rsidRDefault="000F4D2A" w:rsidP="009B5EC8">
            <w:pPr>
              <w:spacing w:after="240"/>
              <w:jc w:val="both"/>
              <w:rPr>
                <w:rStyle w:val="s1"/>
                <w:rFonts w:ascii="Arial" w:hAnsi="Arial" w:cs="Arial"/>
                <w:sz w:val="20"/>
                <w:szCs w:val="20"/>
                <w:lang w:val="sl-SI"/>
              </w:rPr>
            </w:pPr>
            <w:r w:rsidRPr="00C5432C">
              <w:rPr>
                <w:rFonts w:ascii="Arial" w:hAnsi="Arial" w:cs="Arial"/>
                <w:sz w:val="20"/>
                <w:szCs w:val="20"/>
                <w:lang w:val="sl-SI"/>
              </w:rPr>
              <w:t xml:space="preserve">Iz nacionalnega proračuna bomo k naložbi prispevali </w:t>
            </w:r>
            <w:r w:rsidR="00EB122E">
              <w:rPr>
                <w:rFonts w:ascii="Arial" w:hAnsi="Arial" w:cs="Arial"/>
                <w:sz w:val="20"/>
                <w:szCs w:val="20"/>
                <w:lang w:val="sl-SI"/>
              </w:rPr>
              <w:t>750.000</w:t>
            </w:r>
            <w:r w:rsidRPr="00C5432C">
              <w:rPr>
                <w:rFonts w:ascii="Arial" w:hAnsi="Arial" w:cs="Arial"/>
                <w:sz w:val="20"/>
                <w:szCs w:val="20"/>
                <w:lang w:val="sl-SI"/>
              </w:rPr>
              <w:t xml:space="preserve"> </w:t>
            </w:r>
            <w:r w:rsidR="007C7D4D">
              <w:rPr>
                <w:rFonts w:ascii="Arial" w:hAnsi="Arial" w:cs="Arial"/>
                <w:sz w:val="20"/>
                <w:szCs w:val="20"/>
                <w:lang w:val="sl-SI"/>
              </w:rPr>
              <w:t>EUR</w:t>
            </w:r>
            <w:r w:rsidRPr="00C5432C">
              <w:rPr>
                <w:rFonts w:ascii="Arial" w:hAnsi="Arial" w:cs="Arial"/>
                <w:sz w:val="20"/>
                <w:szCs w:val="20"/>
                <w:lang w:val="sl-SI"/>
              </w:rPr>
              <w:t xml:space="preserve">, kar je 25% skupne vrednosti naložbe. </w:t>
            </w:r>
          </w:p>
        </w:tc>
      </w:tr>
    </w:tbl>
    <w:p w14:paraId="119E4738" w14:textId="77777777" w:rsidR="00B54F0D" w:rsidRPr="00C5432C" w:rsidRDefault="00B54F0D" w:rsidP="00B54F0D">
      <w:pPr>
        <w:rPr>
          <w:rFonts w:ascii="Times" w:hAnsi="Times" w:cs="Times"/>
          <w:sz w:val="18"/>
          <w:szCs w:val="18"/>
          <w:lang w:val="sl-SI"/>
        </w:rPr>
      </w:pPr>
    </w:p>
    <w:p w14:paraId="04E7C77A" w14:textId="77777777" w:rsidR="008B125C" w:rsidRPr="00C5432C" w:rsidRDefault="008B125C" w:rsidP="008B125C">
      <w:pPr>
        <w:spacing w:after="120"/>
        <w:rPr>
          <w:rStyle w:val="s1"/>
          <w:rFonts w:ascii="Times" w:eastAsia="Times New Roman" w:hAnsi="Times" w:cs="Times"/>
          <w:i/>
          <w:iCs/>
          <w:lang w:val="sl-SI" w:eastAsia="en-US"/>
        </w:rPr>
      </w:pPr>
      <w:bookmarkStart w:id="152" w:name="_Hlk212637679"/>
      <w:r w:rsidRPr="00C5432C">
        <w:rPr>
          <w:rStyle w:val="s1"/>
          <w:rFonts w:ascii="Times" w:eastAsia="Times New Roman" w:hAnsi="Times" w:cs="Times"/>
          <w:i/>
          <w:iCs/>
          <w:lang w:val="sl-SI" w:eastAsia="en-US"/>
        </w:rPr>
        <w:t>Informacije o morebitnem financiranju iz drugih instrumentov EU</w:t>
      </w:r>
    </w:p>
    <w:tbl>
      <w:tblPr>
        <w:tblStyle w:val="Tabelamrea"/>
        <w:tblW w:w="0" w:type="auto"/>
        <w:tblLook w:val="04A0" w:firstRow="1" w:lastRow="0" w:firstColumn="1" w:lastColumn="0" w:noHBand="0" w:noVBand="1"/>
      </w:tblPr>
      <w:tblGrid>
        <w:gridCol w:w="8988"/>
      </w:tblGrid>
      <w:tr w:rsidR="00B54F0D" w:rsidRPr="006949C2" w14:paraId="120E144B" w14:textId="77777777" w:rsidTr="001C05B8">
        <w:tc>
          <w:tcPr>
            <w:tcW w:w="8988" w:type="dxa"/>
            <w:tcBorders>
              <w:left w:val="single" w:sz="12" w:space="0" w:color="0F9ED5" w:themeColor="accent4"/>
            </w:tcBorders>
          </w:tcPr>
          <w:bookmarkEnd w:id="152"/>
          <w:p w14:paraId="782DD9EB" w14:textId="18763807" w:rsidR="00B54F0D" w:rsidRPr="00C5432C" w:rsidRDefault="00582BE6" w:rsidP="001C05B8">
            <w:pPr>
              <w:spacing w:after="240"/>
              <w:rPr>
                <w:rStyle w:val="s1"/>
                <w:rFonts w:ascii="Arial" w:hAnsi="Arial" w:cs="Arial"/>
                <w:sz w:val="20"/>
                <w:szCs w:val="20"/>
                <w:lang w:val="sl-SI"/>
              </w:rPr>
            </w:pPr>
            <w:r w:rsidRPr="00C5432C">
              <w:rPr>
                <w:rFonts w:ascii="Arial" w:hAnsi="Arial" w:cs="Arial"/>
                <w:sz w:val="20"/>
                <w:szCs w:val="20"/>
                <w:lang w:val="sl-SI"/>
              </w:rPr>
              <w:t>Sofinanciranje iz drugih instrumentov EU ni predvideno</w:t>
            </w:r>
          </w:p>
        </w:tc>
      </w:tr>
    </w:tbl>
    <w:p w14:paraId="412D47E7" w14:textId="77777777" w:rsidR="00B54F0D" w:rsidRPr="00C5432C" w:rsidRDefault="00B54F0D" w:rsidP="00B54F0D">
      <w:pPr>
        <w:rPr>
          <w:rStyle w:val="s1"/>
          <w:rFonts w:ascii="Times" w:eastAsia="Times New Roman" w:hAnsi="Times" w:cs="Times"/>
          <w:i/>
          <w:iCs/>
          <w:lang w:val="sl-SI" w:eastAsia="en-US"/>
        </w:rPr>
      </w:pPr>
    </w:p>
    <w:p w14:paraId="3A6D2041" w14:textId="77777777" w:rsidR="008B125C" w:rsidRPr="00C5432C" w:rsidRDefault="008B125C" w:rsidP="008B125C">
      <w:pPr>
        <w:spacing w:after="120"/>
        <w:rPr>
          <w:rStyle w:val="s1"/>
          <w:rFonts w:ascii="Times" w:eastAsia="Times New Roman" w:hAnsi="Times" w:cs="Times"/>
          <w:i/>
          <w:iCs/>
          <w:lang w:val="sl-SI" w:eastAsia="en-US"/>
        </w:rPr>
      </w:pPr>
      <w:bookmarkStart w:id="153" w:name="_Hlk212637683"/>
      <w:r w:rsidRPr="00C5432C">
        <w:rPr>
          <w:rStyle w:val="s1"/>
          <w:rFonts w:ascii="Times" w:eastAsia="Times New Roman" w:hAnsi="Times" w:cs="Times"/>
          <w:i/>
          <w:iCs/>
          <w:lang w:val="sl-SI" w:eastAsia="en-US"/>
        </w:rPr>
        <w:lastRenderedPageBreak/>
        <w:t>Informacije o morebitnem financiranju iz zasebnih virov</w:t>
      </w:r>
    </w:p>
    <w:tbl>
      <w:tblPr>
        <w:tblStyle w:val="Tabelamrea"/>
        <w:tblW w:w="0" w:type="auto"/>
        <w:tblLook w:val="04A0" w:firstRow="1" w:lastRow="0" w:firstColumn="1" w:lastColumn="0" w:noHBand="0" w:noVBand="1"/>
      </w:tblPr>
      <w:tblGrid>
        <w:gridCol w:w="8988"/>
      </w:tblGrid>
      <w:tr w:rsidR="00B54F0D" w:rsidRPr="006949C2" w14:paraId="72EA32B2" w14:textId="77777777" w:rsidTr="001C05B8">
        <w:tc>
          <w:tcPr>
            <w:tcW w:w="13948" w:type="dxa"/>
            <w:tcBorders>
              <w:left w:val="single" w:sz="12" w:space="0" w:color="0F9ED5" w:themeColor="accent4"/>
            </w:tcBorders>
          </w:tcPr>
          <w:bookmarkEnd w:id="153"/>
          <w:p w14:paraId="5A0AFF1F" w14:textId="3517D1C8" w:rsidR="00B54F0D" w:rsidRPr="00C5432C" w:rsidRDefault="00582BE6" w:rsidP="002E44E6">
            <w:pPr>
              <w:spacing w:after="240" w:line="276" w:lineRule="auto"/>
              <w:jc w:val="both"/>
              <w:rPr>
                <w:rStyle w:val="s1"/>
                <w:rFonts w:ascii="Arial" w:hAnsi="Arial" w:cs="Arial"/>
                <w:sz w:val="20"/>
                <w:szCs w:val="20"/>
                <w:lang w:val="sl-SI"/>
              </w:rPr>
            </w:pPr>
            <w:r w:rsidRPr="00C5432C">
              <w:rPr>
                <w:rFonts w:ascii="Arial" w:hAnsi="Arial" w:cs="Arial"/>
                <w:sz w:val="20"/>
                <w:szCs w:val="20"/>
                <w:lang w:val="sl-SI"/>
              </w:rPr>
              <w:t>Republika Slovenija bo pokrila večji del stroškov zakupa električnega vozila, pri čemer ne bo krila celotnega zneska. Upravičenci bodo morali k skupni vrednosti prispevati tudi svojo lastno udeležb</w:t>
            </w:r>
            <w:r w:rsidR="000F4D2A" w:rsidRPr="00C5432C">
              <w:rPr>
                <w:rFonts w:ascii="Arial" w:hAnsi="Arial" w:cs="Arial"/>
                <w:sz w:val="20"/>
                <w:szCs w:val="20"/>
                <w:lang w:val="sl-SI"/>
              </w:rPr>
              <w:t>o, približno v vrednosti DDV.</w:t>
            </w:r>
          </w:p>
        </w:tc>
      </w:tr>
    </w:tbl>
    <w:p w14:paraId="1DA7C483" w14:textId="77777777" w:rsidR="00B54F0D" w:rsidRPr="00C5432C" w:rsidRDefault="00B54F0D" w:rsidP="00B54F0D">
      <w:pPr>
        <w:rPr>
          <w:rFonts w:ascii="Times" w:hAnsi="Times" w:cs="Times"/>
          <w:sz w:val="18"/>
          <w:szCs w:val="18"/>
          <w:lang w:val="sl-SI"/>
        </w:rPr>
      </w:pPr>
    </w:p>
    <w:p w14:paraId="5CF86F70" w14:textId="77777777" w:rsidR="008B125C" w:rsidRPr="00C5432C" w:rsidRDefault="008B125C" w:rsidP="008B125C">
      <w:pPr>
        <w:spacing w:after="120"/>
        <w:rPr>
          <w:rStyle w:val="s1"/>
          <w:rFonts w:ascii="Times" w:eastAsia="Times New Roman" w:hAnsi="Times" w:cs="Times"/>
          <w:i/>
          <w:iCs/>
          <w:lang w:val="sl-SI" w:eastAsia="en-US"/>
        </w:rPr>
      </w:pPr>
      <w:bookmarkStart w:id="154" w:name="_Hlk212637687"/>
      <w:r w:rsidRPr="00C5432C">
        <w:rPr>
          <w:rStyle w:val="s1"/>
          <w:rFonts w:ascii="Times" w:eastAsia="Times New Roman" w:hAnsi="Times" w:cs="Times"/>
          <w:i/>
          <w:iCs/>
          <w:lang w:val="sl-SI" w:eastAsia="en-US"/>
        </w:rPr>
        <w:t xml:space="preserve">Utemeljitev razumnosti ocenjenih stroškov </w:t>
      </w:r>
    </w:p>
    <w:tbl>
      <w:tblPr>
        <w:tblStyle w:val="Tabelamrea"/>
        <w:tblW w:w="0" w:type="auto"/>
        <w:tblLook w:val="04A0" w:firstRow="1" w:lastRow="0" w:firstColumn="1" w:lastColumn="0" w:noHBand="0" w:noVBand="1"/>
      </w:tblPr>
      <w:tblGrid>
        <w:gridCol w:w="8988"/>
      </w:tblGrid>
      <w:tr w:rsidR="00B54F0D" w:rsidRPr="006949C2" w14:paraId="27388EF2" w14:textId="77777777" w:rsidTr="001C05B8">
        <w:tc>
          <w:tcPr>
            <w:tcW w:w="13948" w:type="dxa"/>
            <w:tcBorders>
              <w:left w:val="single" w:sz="12" w:space="0" w:color="0F9ED5" w:themeColor="accent4"/>
            </w:tcBorders>
          </w:tcPr>
          <w:bookmarkEnd w:id="154"/>
          <w:p w14:paraId="3FCFF00A" w14:textId="0A5023C9" w:rsidR="00B54F0D" w:rsidRPr="00C5432C" w:rsidRDefault="000F4D2A" w:rsidP="009B5EC8">
            <w:pPr>
              <w:spacing w:after="240" w:line="276" w:lineRule="auto"/>
              <w:jc w:val="both"/>
              <w:rPr>
                <w:rStyle w:val="s1"/>
                <w:rFonts w:ascii="Arial" w:hAnsi="Arial" w:cs="Arial"/>
                <w:sz w:val="20"/>
                <w:szCs w:val="20"/>
                <w:lang w:val="sl-SI"/>
              </w:rPr>
            </w:pPr>
            <w:r w:rsidRPr="00C5432C">
              <w:rPr>
                <w:rFonts w:ascii="Arial" w:hAnsi="Arial" w:cs="Arial"/>
                <w:sz w:val="20"/>
                <w:szCs w:val="20"/>
                <w:lang w:val="sl-SI"/>
              </w:rPr>
              <w:t>Strošek je razumen, saj gre za ciljno skupino, ki ne razpolaga z dovolj lastnega kapitala in ki storitev izvaja prostovoljno.</w:t>
            </w:r>
          </w:p>
        </w:tc>
      </w:tr>
    </w:tbl>
    <w:p w14:paraId="3FD08F30" w14:textId="77777777" w:rsidR="00B54F0D" w:rsidRPr="00C5432C" w:rsidRDefault="00B54F0D" w:rsidP="00B54F0D">
      <w:pPr>
        <w:rPr>
          <w:rFonts w:ascii="Times" w:hAnsi="Times" w:cs="Times"/>
          <w:sz w:val="18"/>
          <w:szCs w:val="18"/>
          <w:lang w:val="sl-SI"/>
        </w:rPr>
      </w:pPr>
    </w:p>
    <w:p w14:paraId="3F1203E6" w14:textId="77777777" w:rsidR="00B54F0D" w:rsidRPr="00C5432C" w:rsidRDefault="00B54F0D" w:rsidP="00B54F0D">
      <w:pPr>
        <w:rPr>
          <w:rFonts w:ascii="Times" w:hAnsi="Times" w:cs="Times"/>
          <w:sz w:val="18"/>
          <w:szCs w:val="18"/>
          <w:lang w:val="sl-SI"/>
        </w:rPr>
        <w:sectPr w:rsidR="00B54F0D" w:rsidRPr="00C5432C" w:rsidSect="00B54F0D">
          <w:pgSz w:w="11906" w:h="16838"/>
          <w:pgMar w:top="1440" w:right="1440" w:bottom="1440" w:left="1440" w:header="708" w:footer="708" w:gutter="0"/>
          <w:cols w:space="708"/>
          <w:docGrid w:linePitch="360"/>
        </w:sectPr>
      </w:pPr>
    </w:p>
    <w:p w14:paraId="312C51C4" w14:textId="77777777" w:rsidR="00B54F0D" w:rsidRPr="00C5432C" w:rsidRDefault="00B54F0D" w:rsidP="00B54F0D">
      <w:pPr>
        <w:rPr>
          <w:rFonts w:ascii="Times" w:hAnsi="Times" w:cs="Times"/>
          <w:sz w:val="18"/>
          <w:szCs w:val="18"/>
          <w:lang w:val="sl-SI"/>
        </w:rPr>
      </w:pPr>
    </w:p>
    <w:p w14:paraId="0C49A36C" w14:textId="77777777" w:rsidR="00B54F0D" w:rsidRPr="00C5432C" w:rsidRDefault="00B54F0D" w:rsidP="00B54F0D">
      <w:pPr>
        <w:rPr>
          <w:rFonts w:ascii="Times" w:hAnsi="Times" w:cs="Times"/>
          <w:sz w:val="18"/>
          <w:szCs w:val="18"/>
          <w:lang w:val="sl-SI"/>
        </w:rPr>
      </w:pPr>
    </w:p>
    <w:p w14:paraId="593B7C50" w14:textId="77777777" w:rsidR="008B125C" w:rsidRPr="00C5432C" w:rsidRDefault="008B125C" w:rsidP="008B125C">
      <w:pPr>
        <w:rPr>
          <w:rFonts w:ascii="Times" w:hAnsi="Times" w:cs="Times"/>
          <w:sz w:val="18"/>
          <w:szCs w:val="18"/>
          <w:lang w:val="sl-SI"/>
        </w:rPr>
      </w:pPr>
      <w:bookmarkStart w:id="155" w:name="_Hlk212637715"/>
      <w:r w:rsidRPr="00C5432C">
        <w:rPr>
          <w:rStyle w:val="s1"/>
          <w:rFonts w:ascii="Times" w:eastAsia="Times New Roman" w:hAnsi="Times" w:cs="Times"/>
          <w:i/>
          <w:iCs/>
          <w:lang w:val="sl-SI" w:eastAsia="en-US"/>
        </w:rPr>
        <w:t>Ocena skupne vrednosti ukrepa/naložbe</w:t>
      </w:r>
    </w:p>
    <w:bookmarkEnd w:id="155"/>
    <w:p w14:paraId="5A1CF196" w14:textId="77777777" w:rsidR="008B125C" w:rsidRPr="00C5432C" w:rsidRDefault="008B125C" w:rsidP="008B125C">
      <w:pPr>
        <w:rPr>
          <w:rFonts w:ascii="Times" w:hAnsi="Times" w:cs="Times"/>
          <w:sz w:val="18"/>
          <w:szCs w:val="18"/>
          <w:lang w:val="sl-SI"/>
        </w:rPr>
      </w:pPr>
    </w:p>
    <w:p w14:paraId="60D29056" w14:textId="77777777" w:rsidR="00B54F0D" w:rsidRPr="00C5432C" w:rsidRDefault="00B54F0D" w:rsidP="00B54F0D">
      <w:pPr>
        <w:rPr>
          <w:rFonts w:ascii="Times" w:hAnsi="Times" w:cs="Times"/>
          <w:sz w:val="18"/>
          <w:szCs w:val="18"/>
          <w:lang w:val="sl-SI"/>
        </w:rPr>
      </w:pPr>
    </w:p>
    <w:tbl>
      <w:tblPr>
        <w:tblStyle w:val="Tabelamrea"/>
        <w:tblpPr w:leftFromText="180" w:rightFromText="180" w:vertAnchor="text" w:tblpY="1"/>
        <w:tblOverlap w:val="never"/>
        <w:tblW w:w="13928" w:type="dxa"/>
        <w:tblBorders>
          <w:top w:val="single" w:sz="12" w:space="0" w:color="0F9ED5" w:themeColor="accent4"/>
          <w:left w:val="single" w:sz="12" w:space="0" w:color="0F9ED5" w:themeColor="accent4"/>
          <w:bottom w:val="single" w:sz="12" w:space="0" w:color="0F9ED5" w:themeColor="accent4"/>
          <w:right w:val="single" w:sz="12" w:space="0" w:color="0F9ED5" w:themeColor="accent4"/>
          <w:insideH w:val="single" w:sz="12" w:space="0" w:color="0F9ED5" w:themeColor="accent4"/>
          <w:insideV w:val="single" w:sz="12" w:space="0" w:color="0F9ED5" w:themeColor="accent4"/>
        </w:tblBorders>
        <w:tblLook w:val="04A0" w:firstRow="1" w:lastRow="0" w:firstColumn="1" w:lastColumn="0" w:noHBand="0" w:noVBand="1"/>
      </w:tblPr>
      <w:tblGrid>
        <w:gridCol w:w="767"/>
        <w:gridCol w:w="1016"/>
        <w:gridCol w:w="1037"/>
        <w:gridCol w:w="1037"/>
        <w:gridCol w:w="1625"/>
        <w:gridCol w:w="1039"/>
        <w:gridCol w:w="1989"/>
        <w:gridCol w:w="1262"/>
        <w:gridCol w:w="1039"/>
        <w:gridCol w:w="1039"/>
        <w:gridCol w:w="1039"/>
        <w:gridCol w:w="1039"/>
      </w:tblGrid>
      <w:tr w:rsidR="00C03EBE" w:rsidRPr="00C5432C" w14:paraId="70B4EECC" w14:textId="77777777" w:rsidTr="00C03EBE">
        <w:tc>
          <w:tcPr>
            <w:tcW w:w="759" w:type="dxa"/>
          </w:tcPr>
          <w:p w14:paraId="08F81AB9" w14:textId="7C1992DB" w:rsidR="00C03EBE" w:rsidRPr="00C5432C" w:rsidRDefault="00C03EBE" w:rsidP="00C03EBE">
            <w:pPr>
              <w:pStyle w:val="p2"/>
              <w:rPr>
                <w:rStyle w:val="s1"/>
                <w:lang w:val="sl-SI"/>
              </w:rPr>
            </w:pPr>
            <w:r w:rsidRPr="00C5432C">
              <w:rPr>
                <w:lang w:val="sl-SI"/>
              </w:rPr>
              <w:t xml:space="preserve">Št. </w:t>
            </w:r>
          </w:p>
        </w:tc>
        <w:tc>
          <w:tcPr>
            <w:tcW w:w="1004" w:type="dxa"/>
          </w:tcPr>
          <w:p w14:paraId="3125E667" w14:textId="059BC636" w:rsidR="00C03EBE" w:rsidRPr="00C5432C" w:rsidRDefault="00C03EBE" w:rsidP="00C03EBE">
            <w:pPr>
              <w:pStyle w:val="p2"/>
              <w:rPr>
                <w:rStyle w:val="s1"/>
                <w:lang w:val="sl-SI"/>
              </w:rPr>
            </w:pPr>
            <w:r w:rsidRPr="00C5432C">
              <w:rPr>
                <w:lang w:val="sl-SI"/>
              </w:rPr>
              <w:t>Ukrep / naložba</w:t>
            </w:r>
          </w:p>
        </w:tc>
        <w:tc>
          <w:tcPr>
            <w:tcW w:w="1024" w:type="dxa"/>
          </w:tcPr>
          <w:p w14:paraId="1604C3EE" w14:textId="28EF2E65" w:rsidR="00C03EBE" w:rsidRPr="00C5432C" w:rsidRDefault="00C03EBE" w:rsidP="00C03EBE">
            <w:pPr>
              <w:pStyle w:val="p2"/>
              <w:jc w:val="right"/>
              <w:rPr>
                <w:rStyle w:val="s1"/>
                <w:lang w:val="sl-SI"/>
              </w:rPr>
            </w:pPr>
            <w:r w:rsidRPr="00C5432C">
              <w:rPr>
                <w:rStyle w:val="s1"/>
                <w:lang w:val="sl-SI"/>
              </w:rPr>
              <w:t>Od</w:t>
            </w:r>
          </w:p>
        </w:tc>
        <w:tc>
          <w:tcPr>
            <w:tcW w:w="1024" w:type="dxa"/>
          </w:tcPr>
          <w:p w14:paraId="4FDD3204" w14:textId="234A418D" w:rsidR="00C03EBE" w:rsidRPr="00C5432C" w:rsidRDefault="00C03EBE" w:rsidP="00C03EBE">
            <w:pPr>
              <w:pStyle w:val="p2"/>
              <w:jc w:val="right"/>
              <w:rPr>
                <w:rStyle w:val="s1"/>
                <w:lang w:val="sl-SI"/>
              </w:rPr>
            </w:pPr>
            <w:r w:rsidRPr="00C5432C">
              <w:rPr>
                <w:rStyle w:val="s1"/>
                <w:lang w:val="sl-SI"/>
              </w:rPr>
              <w:t>Do</w:t>
            </w:r>
          </w:p>
        </w:tc>
        <w:tc>
          <w:tcPr>
            <w:tcW w:w="1634" w:type="dxa"/>
          </w:tcPr>
          <w:p w14:paraId="73D491E6" w14:textId="56F04E97" w:rsidR="00C03EBE" w:rsidRPr="00C5432C" w:rsidRDefault="00C03EBE" w:rsidP="00C03EBE">
            <w:pPr>
              <w:pStyle w:val="p2"/>
              <w:jc w:val="right"/>
              <w:rPr>
                <w:rStyle w:val="s1"/>
                <w:lang w:val="sl-SI"/>
              </w:rPr>
            </w:pPr>
            <w:r w:rsidRPr="00C5432C">
              <w:rPr>
                <w:rStyle w:val="s1"/>
                <w:lang w:val="sl-SI"/>
              </w:rPr>
              <w:t>SKUPAJ</w:t>
            </w:r>
            <w:r>
              <w:rPr>
                <w:rStyle w:val="s1"/>
                <w:lang w:val="sl-SI"/>
              </w:rPr>
              <w:t xml:space="preserve"> (EUR)</w:t>
            </w:r>
          </w:p>
        </w:tc>
        <w:tc>
          <w:tcPr>
            <w:tcW w:w="1043" w:type="dxa"/>
          </w:tcPr>
          <w:p w14:paraId="3CEE2B93" w14:textId="5C03D0C5" w:rsidR="00C03EBE" w:rsidRPr="00C5432C" w:rsidRDefault="00C03EBE" w:rsidP="00C03EBE">
            <w:pPr>
              <w:pStyle w:val="p2"/>
              <w:jc w:val="right"/>
              <w:rPr>
                <w:rStyle w:val="s1"/>
                <w:lang w:val="sl-SI"/>
              </w:rPr>
            </w:pPr>
            <w:r w:rsidRPr="00C5432C">
              <w:rPr>
                <w:rStyle w:val="s1"/>
                <w:lang w:val="sl-SI"/>
              </w:rPr>
              <w:t>2026</w:t>
            </w:r>
            <w:r>
              <w:rPr>
                <w:rStyle w:val="s1"/>
                <w:lang w:val="sl-SI"/>
              </w:rPr>
              <w:t xml:space="preserve"> (EUR)</w:t>
            </w:r>
          </w:p>
        </w:tc>
        <w:tc>
          <w:tcPr>
            <w:tcW w:w="2002" w:type="dxa"/>
          </w:tcPr>
          <w:p w14:paraId="180A8C88" w14:textId="196CEE36" w:rsidR="00C03EBE" w:rsidRPr="00C5432C" w:rsidRDefault="00C03EBE" w:rsidP="00C03EBE">
            <w:pPr>
              <w:pStyle w:val="p2"/>
              <w:jc w:val="right"/>
              <w:rPr>
                <w:rStyle w:val="s1"/>
                <w:lang w:val="sl-SI"/>
              </w:rPr>
            </w:pPr>
            <w:r w:rsidRPr="00C5432C">
              <w:rPr>
                <w:rStyle w:val="s1"/>
                <w:lang w:val="sl-SI"/>
              </w:rPr>
              <w:t>2027</w:t>
            </w:r>
            <w:r>
              <w:rPr>
                <w:rStyle w:val="s1"/>
                <w:lang w:val="sl-SI"/>
              </w:rPr>
              <w:t xml:space="preserve"> (EUR)</w:t>
            </w:r>
          </w:p>
        </w:tc>
        <w:tc>
          <w:tcPr>
            <w:tcW w:w="1266" w:type="dxa"/>
          </w:tcPr>
          <w:p w14:paraId="67BE06FC" w14:textId="02FB3C87" w:rsidR="00C03EBE" w:rsidRPr="00C5432C" w:rsidRDefault="00C03EBE" w:rsidP="00C03EBE">
            <w:pPr>
              <w:pStyle w:val="p2"/>
              <w:jc w:val="right"/>
              <w:rPr>
                <w:rStyle w:val="s1"/>
                <w:lang w:val="sl-SI"/>
              </w:rPr>
            </w:pPr>
            <w:r w:rsidRPr="00C5432C">
              <w:rPr>
                <w:rStyle w:val="s1"/>
                <w:lang w:val="sl-SI"/>
              </w:rPr>
              <w:t>2028</w:t>
            </w:r>
            <w:r>
              <w:rPr>
                <w:rStyle w:val="s1"/>
                <w:lang w:val="sl-SI"/>
              </w:rPr>
              <w:t xml:space="preserve"> (EUR)</w:t>
            </w:r>
          </w:p>
        </w:tc>
        <w:tc>
          <w:tcPr>
            <w:tcW w:w="1043" w:type="dxa"/>
          </w:tcPr>
          <w:p w14:paraId="001ED9A0" w14:textId="7B4DAF47" w:rsidR="00C03EBE" w:rsidRPr="00C5432C" w:rsidRDefault="00C03EBE" w:rsidP="00C03EBE">
            <w:pPr>
              <w:pStyle w:val="p2"/>
              <w:jc w:val="right"/>
              <w:rPr>
                <w:rStyle w:val="s1"/>
                <w:lang w:val="sl-SI"/>
              </w:rPr>
            </w:pPr>
            <w:r w:rsidRPr="00C5432C">
              <w:rPr>
                <w:rStyle w:val="s1"/>
                <w:lang w:val="sl-SI"/>
              </w:rPr>
              <w:t>2029</w:t>
            </w:r>
            <w:r>
              <w:rPr>
                <w:rStyle w:val="s1"/>
                <w:lang w:val="sl-SI"/>
              </w:rPr>
              <w:t xml:space="preserve"> (EUR)</w:t>
            </w:r>
          </w:p>
        </w:tc>
        <w:tc>
          <w:tcPr>
            <w:tcW w:w="1043" w:type="dxa"/>
          </w:tcPr>
          <w:p w14:paraId="3A8F8E11" w14:textId="6E4A2563" w:rsidR="00C03EBE" w:rsidRPr="00C5432C" w:rsidRDefault="00C03EBE" w:rsidP="00C03EBE">
            <w:pPr>
              <w:pStyle w:val="p2"/>
              <w:jc w:val="right"/>
              <w:rPr>
                <w:rStyle w:val="s1"/>
                <w:lang w:val="sl-SI"/>
              </w:rPr>
            </w:pPr>
            <w:r w:rsidRPr="00C5432C">
              <w:rPr>
                <w:rStyle w:val="s1"/>
                <w:lang w:val="sl-SI"/>
              </w:rPr>
              <w:t>2030</w:t>
            </w:r>
            <w:r>
              <w:rPr>
                <w:rStyle w:val="s1"/>
                <w:lang w:val="sl-SI"/>
              </w:rPr>
              <w:t xml:space="preserve"> (EUR)</w:t>
            </w:r>
          </w:p>
        </w:tc>
        <w:tc>
          <w:tcPr>
            <w:tcW w:w="1043" w:type="dxa"/>
          </w:tcPr>
          <w:p w14:paraId="3049EBD5" w14:textId="2D893BC8" w:rsidR="00C03EBE" w:rsidRPr="00C5432C" w:rsidRDefault="00C03EBE" w:rsidP="00C03EBE">
            <w:pPr>
              <w:pStyle w:val="p2"/>
              <w:jc w:val="right"/>
              <w:rPr>
                <w:rStyle w:val="s1"/>
                <w:lang w:val="sl-SI"/>
              </w:rPr>
            </w:pPr>
            <w:r w:rsidRPr="00C5432C">
              <w:rPr>
                <w:rStyle w:val="s1"/>
                <w:lang w:val="sl-SI"/>
              </w:rPr>
              <w:t>2031</w:t>
            </w:r>
            <w:r>
              <w:rPr>
                <w:rStyle w:val="s1"/>
                <w:lang w:val="sl-SI"/>
              </w:rPr>
              <w:t xml:space="preserve"> (EUR)</w:t>
            </w:r>
          </w:p>
        </w:tc>
        <w:tc>
          <w:tcPr>
            <w:tcW w:w="1043" w:type="dxa"/>
          </w:tcPr>
          <w:p w14:paraId="4993529D" w14:textId="77777777" w:rsidR="00C03EBE" w:rsidRDefault="00C03EBE" w:rsidP="00C03EBE">
            <w:pPr>
              <w:pStyle w:val="p2"/>
              <w:jc w:val="right"/>
              <w:rPr>
                <w:rStyle w:val="s1"/>
                <w:lang w:val="sl-SI"/>
              </w:rPr>
            </w:pPr>
            <w:r w:rsidRPr="00C5432C">
              <w:rPr>
                <w:rStyle w:val="s1"/>
                <w:lang w:val="sl-SI"/>
              </w:rPr>
              <w:t>2032</w:t>
            </w:r>
          </w:p>
          <w:p w14:paraId="1EE92173" w14:textId="04C72208" w:rsidR="00C03EBE" w:rsidRPr="00C5432C" w:rsidRDefault="00C03EBE" w:rsidP="00C03EBE">
            <w:pPr>
              <w:pStyle w:val="p2"/>
              <w:jc w:val="right"/>
              <w:rPr>
                <w:rStyle w:val="s1"/>
                <w:lang w:val="sl-SI"/>
              </w:rPr>
            </w:pPr>
            <w:r>
              <w:rPr>
                <w:rStyle w:val="s1"/>
                <w:lang w:val="sl-SI"/>
              </w:rPr>
              <w:t>(EUR)</w:t>
            </w:r>
          </w:p>
        </w:tc>
      </w:tr>
      <w:tr w:rsidR="00C03EBE" w:rsidRPr="00C5432C" w14:paraId="10FEFE91" w14:textId="77777777" w:rsidTr="00C03EBE">
        <w:tc>
          <w:tcPr>
            <w:tcW w:w="759" w:type="dxa"/>
          </w:tcPr>
          <w:p w14:paraId="683A06E3" w14:textId="1C166521" w:rsidR="000F4D2A" w:rsidRPr="00C5432C" w:rsidRDefault="000F4D2A" w:rsidP="000F4D2A">
            <w:pPr>
              <w:pStyle w:val="p2"/>
              <w:rPr>
                <w:rStyle w:val="s1"/>
                <w:color w:val="156082" w:themeColor="accent1"/>
                <w:lang w:val="sl-SI"/>
              </w:rPr>
            </w:pPr>
            <w:r w:rsidRPr="00C5432C">
              <w:rPr>
                <w:rStyle w:val="s1"/>
                <w:lang w:val="sl-SI"/>
              </w:rPr>
              <w:t>C2.F.I2</w:t>
            </w:r>
          </w:p>
        </w:tc>
        <w:tc>
          <w:tcPr>
            <w:tcW w:w="1004" w:type="dxa"/>
          </w:tcPr>
          <w:p w14:paraId="15271932" w14:textId="403A7C3A" w:rsidR="000F4D2A" w:rsidRPr="00C5432C" w:rsidRDefault="009B5EC8" w:rsidP="000F4D2A">
            <w:pPr>
              <w:pStyle w:val="p2"/>
              <w:rPr>
                <w:rStyle w:val="s1"/>
                <w:color w:val="156082" w:themeColor="accent1"/>
                <w:lang w:val="sl-SI"/>
              </w:rPr>
            </w:pPr>
            <w:r w:rsidRPr="00C5432C">
              <w:rPr>
                <w:rStyle w:val="s1"/>
                <w:color w:val="156082" w:themeColor="accent1"/>
                <w:lang w:val="sl-SI"/>
              </w:rPr>
              <w:t>Subvencije e-vozil</w:t>
            </w:r>
          </w:p>
        </w:tc>
        <w:tc>
          <w:tcPr>
            <w:tcW w:w="1024" w:type="dxa"/>
          </w:tcPr>
          <w:p w14:paraId="17FE47C4" w14:textId="0AEDB514" w:rsidR="000F4D2A" w:rsidRPr="00C5432C" w:rsidRDefault="000F4D2A" w:rsidP="000F4D2A">
            <w:pPr>
              <w:pStyle w:val="p2"/>
              <w:jc w:val="right"/>
              <w:rPr>
                <w:rStyle w:val="s1"/>
                <w:color w:val="00B050"/>
                <w:lang w:val="sl-SI"/>
              </w:rPr>
            </w:pPr>
            <w:r w:rsidRPr="00C5432C">
              <w:rPr>
                <w:rStyle w:val="s1"/>
                <w:lang w:val="sl-SI"/>
              </w:rPr>
              <w:t>01/01/2027</w:t>
            </w:r>
          </w:p>
        </w:tc>
        <w:tc>
          <w:tcPr>
            <w:tcW w:w="1024" w:type="dxa"/>
          </w:tcPr>
          <w:p w14:paraId="1113F150" w14:textId="5C486AF9" w:rsidR="000F4D2A" w:rsidRPr="00C5432C" w:rsidRDefault="000F4D2A" w:rsidP="000F4D2A">
            <w:pPr>
              <w:pStyle w:val="p2"/>
              <w:jc w:val="right"/>
              <w:rPr>
                <w:rStyle w:val="s1"/>
                <w:color w:val="00B050"/>
                <w:lang w:val="sl-SI"/>
              </w:rPr>
            </w:pPr>
            <w:r w:rsidRPr="00C5432C">
              <w:rPr>
                <w:rStyle w:val="s1"/>
                <w:lang w:val="sl-SI"/>
              </w:rPr>
              <w:t>31/12/2032</w:t>
            </w:r>
          </w:p>
        </w:tc>
        <w:tc>
          <w:tcPr>
            <w:tcW w:w="1634" w:type="dxa"/>
          </w:tcPr>
          <w:p w14:paraId="451D4C00" w14:textId="66712D20" w:rsidR="000F4D2A" w:rsidRPr="006949C2" w:rsidRDefault="00C03EBE" w:rsidP="000F4D2A">
            <w:pPr>
              <w:pStyle w:val="p2"/>
              <w:jc w:val="right"/>
              <w:rPr>
                <w:rStyle w:val="s1"/>
                <w:color w:val="156082" w:themeColor="accent1"/>
                <w:lang w:val="sl-SI"/>
              </w:rPr>
            </w:pPr>
            <w:r w:rsidRPr="006949C2">
              <w:rPr>
                <w:rStyle w:val="s1"/>
                <w:color w:val="156082" w:themeColor="accent1"/>
                <w:lang w:val="sl-SI"/>
              </w:rPr>
              <w:t>3</w:t>
            </w:r>
            <w:r w:rsidRPr="006949C2">
              <w:rPr>
                <w:rStyle w:val="s1"/>
                <w:color w:val="156082" w:themeColor="accent1"/>
              </w:rPr>
              <w:t>.000.000</w:t>
            </w:r>
          </w:p>
        </w:tc>
        <w:tc>
          <w:tcPr>
            <w:tcW w:w="1043" w:type="dxa"/>
          </w:tcPr>
          <w:p w14:paraId="0FF96FD9" w14:textId="4B80FE97" w:rsidR="000F4D2A" w:rsidRPr="00C03EBE" w:rsidRDefault="000F4D2A" w:rsidP="000F4D2A">
            <w:pPr>
              <w:pStyle w:val="p2"/>
              <w:jc w:val="right"/>
              <w:rPr>
                <w:rStyle w:val="s1"/>
                <w:color w:val="156082" w:themeColor="accent1"/>
                <w:lang w:val="sl-SI"/>
              </w:rPr>
            </w:pPr>
            <w:r w:rsidRPr="00C03EBE">
              <w:rPr>
                <w:rStyle w:val="s1"/>
                <w:color w:val="156082" w:themeColor="accent1"/>
                <w:lang w:val="sl-SI"/>
              </w:rPr>
              <w:t>0</w:t>
            </w:r>
          </w:p>
        </w:tc>
        <w:tc>
          <w:tcPr>
            <w:tcW w:w="2002" w:type="dxa"/>
          </w:tcPr>
          <w:p w14:paraId="6F44951F" w14:textId="1EDD0283" w:rsidR="000F4D2A" w:rsidRPr="00C03EBE" w:rsidRDefault="00C03EBE" w:rsidP="000F4D2A">
            <w:pPr>
              <w:pStyle w:val="p2"/>
              <w:jc w:val="right"/>
              <w:rPr>
                <w:rStyle w:val="s1"/>
                <w:color w:val="156082" w:themeColor="accent1"/>
                <w:lang w:val="sl-SI"/>
              </w:rPr>
            </w:pPr>
            <w:r w:rsidRPr="006949C2">
              <w:rPr>
                <w:rStyle w:val="s1"/>
                <w:color w:val="156082" w:themeColor="accent1"/>
                <w:lang w:val="sl-SI"/>
              </w:rPr>
              <w:t>1.500.000</w:t>
            </w:r>
          </w:p>
        </w:tc>
        <w:tc>
          <w:tcPr>
            <w:tcW w:w="1266" w:type="dxa"/>
          </w:tcPr>
          <w:p w14:paraId="3519B66E" w14:textId="1FB625EC" w:rsidR="000F4D2A" w:rsidRPr="00C03EBE" w:rsidRDefault="00C03EBE" w:rsidP="000F4D2A">
            <w:pPr>
              <w:pStyle w:val="p2"/>
              <w:jc w:val="right"/>
              <w:rPr>
                <w:rStyle w:val="s1"/>
                <w:color w:val="156082" w:themeColor="accent1"/>
                <w:lang w:val="sl-SI"/>
              </w:rPr>
            </w:pPr>
            <w:r w:rsidRPr="006949C2">
              <w:rPr>
                <w:rStyle w:val="s1"/>
                <w:color w:val="156082" w:themeColor="accent1"/>
                <w:lang w:val="sl-SI"/>
              </w:rPr>
              <w:t>1.500.000</w:t>
            </w:r>
          </w:p>
        </w:tc>
        <w:tc>
          <w:tcPr>
            <w:tcW w:w="1043" w:type="dxa"/>
          </w:tcPr>
          <w:p w14:paraId="367870A7" w14:textId="2EB3D2AE" w:rsidR="000F4D2A" w:rsidRPr="00C03EBE" w:rsidRDefault="000F4D2A" w:rsidP="000F4D2A">
            <w:pPr>
              <w:pStyle w:val="p2"/>
              <w:jc w:val="right"/>
              <w:rPr>
                <w:rStyle w:val="s1"/>
                <w:color w:val="156082" w:themeColor="accent1"/>
                <w:lang w:val="sl-SI"/>
              </w:rPr>
            </w:pPr>
            <w:r w:rsidRPr="00C03EBE">
              <w:rPr>
                <w:rStyle w:val="s1"/>
                <w:color w:val="156082" w:themeColor="accent1"/>
                <w:lang w:val="sl-SI"/>
              </w:rPr>
              <w:t>0</w:t>
            </w:r>
          </w:p>
        </w:tc>
        <w:tc>
          <w:tcPr>
            <w:tcW w:w="1043" w:type="dxa"/>
          </w:tcPr>
          <w:p w14:paraId="45869693" w14:textId="43A61F4C" w:rsidR="000F4D2A" w:rsidRPr="00C5432C" w:rsidRDefault="000F4D2A" w:rsidP="000F4D2A">
            <w:pPr>
              <w:pStyle w:val="p2"/>
              <w:jc w:val="right"/>
              <w:rPr>
                <w:rStyle w:val="s1"/>
                <w:color w:val="156082" w:themeColor="accent1"/>
                <w:lang w:val="sl-SI"/>
              </w:rPr>
            </w:pPr>
            <w:r w:rsidRPr="00C5432C">
              <w:rPr>
                <w:rStyle w:val="s1"/>
                <w:color w:val="156082" w:themeColor="accent1"/>
                <w:lang w:val="sl-SI"/>
              </w:rPr>
              <w:t>0</w:t>
            </w:r>
          </w:p>
        </w:tc>
        <w:tc>
          <w:tcPr>
            <w:tcW w:w="1043" w:type="dxa"/>
          </w:tcPr>
          <w:p w14:paraId="574B726C" w14:textId="570B8864" w:rsidR="000F4D2A" w:rsidRPr="00C5432C" w:rsidRDefault="000F4D2A" w:rsidP="000F4D2A">
            <w:pPr>
              <w:pStyle w:val="p2"/>
              <w:jc w:val="right"/>
              <w:rPr>
                <w:rStyle w:val="s1"/>
                <w:color w:val="156082" w:themeColor="accent1"/>
                <w:lang w:val="sl-SI"/>
              </w:rPr>
            </w:pPr>
            <w:r w:rsidRPr="00C5432C">
              <w:rPr>
                <w:rStyle w:val="s1"/>
                <w:color w:val="156082" w:themeColor="accent1"/>
                <w:lang w:val="sl-SI"/>
              </w:rPr>
              <w:t>0</w:t>
            </w:r>
          </w:p>
        </w:tc>
        <w:tc>
          <w:tcPr>
            <w:tcW w:w="1043" w:type="dxa"/>
          </w:tcPr>
          <w:p w14:paraId="04717E18" w14:textId="707C3FBD" w:rsidR="000F4D2A" w:rsidRPr="00C5432C" w:rsidRDefault="000F4D2A" w:rsidP="000F4D2A">
            <w:pPr>
              <w:pStyle w:val="p2"/>
              <w:jc w:val="right"/>
              <w:rPr>
                <w:rStyle w:val="s1"/>
                <w:color w:val="156082" w:themeColor="accent1"/>
                <w:lang w:val="sl-SI"/>
              </w:rPr>
            </w:pPr>
            <w:r w:rsidRPr="00C5432C">
              <w:rPr>
                <w:rStyle w:val="s1"/>
                <w:color w:val="156082" w:themeColor="accent1"/>
                <w:lang w:val="sl-SI"/>
              </w:rPr>
              <w:t>0</w:t>
            </w:r>
          </w:p>
        </w:tc>
      </w:tr>
    </w:tbl>
    <w:p w14:paraId="2178BBB9" w14:textId="77777777" w:rsidR="00B54F0D" w:rsidRPr="00C5432C" w:rsidRDefault="00B54F0D" w:rsidP="00B54F0D">
      <w:pPr>
        <w:rPr>
          <w:rFonts w:ascii="Times" w:hAnsi="Times" w:cs="Times"/>
          <w:sz w:val="18"/>
          <w:szCs w:val="18"/>
          <w:lang w:val="sl-SI"/>
        </w:rPr>
      </w:pPr>
    </w:p>
    <w:p w14:paraId="2FC660C7" w14:textId="77777777" w:rsidR="00B54F0D" w:rsidRPr="00C5432C" w:rsidRDefault="00B54F0D" w:rsidP="00B54F0D">
      <w:pPr>
        <w:pStyle w:val="p2"/>
        <w:rPr>
          <w:rStyle w:val="s1"/>
          <w:b/>
          <w:bCs/>
          <w:lang w:val="sl-SI"/>
        </w:rPr>
      </w:pPr>
    </w:p>
    <w:p w14:paraId="687B9173" w14:textId="77777777" w:rsidR="00B54F0D" w:rsidRPr="00C5432C" w:rsidRDefault="00B54F0D" w:rsidP="00B54F0D">
      <w:pPr>
        <w:rPr>
          <w:rFonts w:ascii="Times" w:hAnsi="Times" w:cs="Times"/>
          <w:sz w:val="18"/>
          <w:szCs w:val="18"/>
          <w:lang w:val="sl-SI"/>
        </w:rPr>
        <w:sectPr w:rsidR="00B54F0D" w:rsidRPr="00C5432C" w:rsidSect="00B54F0D">
          <w:pgSz w:w="16838" w:h="11906" w:orient="landscape"/>
          <w:pgMar w:top="1440" w:right="1440" w:bottom="1440" w:left="1440" w:header="708" w:footer="708" w:gutter="0"/>
          <w:cols w:space="708"/>
          <w:docGrid w:linePitch="360"/>
        </w:sectPr>
      </w:pPr>
    </w:p>
    <w:p w14:paraId="6787DCD7" w14:textId="77777777" w:rsidR="00B54F0D" w:rsidRPr="00C5432C" w:rsidRDefault="00B54F0D" w:rsidP="00B54F0D">
      <w:pPr>
        <w:rPr>
          <w:rFonts w:ascii="Times" w:hAnsi="Times" w:cs="Times"/>
          <w:sz w:val="18"/>
          <w:szCs w:val="18"/>
          <w:lang w:val="sl-SI"/>
        </w:rPr>
      </w:pPr>
    </w:p>
    <w:p w14:paraId="0FBAD8B7" w14:textId="1CEEAB95" w:rsidR="008B125C" w:rsidRPr="00C5432C" w:rsidRDefault="008B125C" w:rsidP="008B125C">
      <w:pPr>
        <w:pStyle w:val="Naslov5"/>
        <w:rPr>
          <w:rStyle w:val="s1"/>
          <w:i w:val="0"/>
          <w:iCs w:val="0"/>
          <w:noProof w:val="0"/>
          <w:lang w:val="sl-SI"/>
        </w:rPr>
      </w:pPr>
      <w:bookmarkStart w:id="156" w:name="_Hlk212637729"/>
      <w:r w:rsidRPr="00C5432C">
        <w:rPr>
          <w:rStyle w:val="s1"/>
          <w:noProof w:val="0"/>
          <w:lang w:val="sl-SI"/>
        </w:rPr>
        <w:t xml:space="preserve">Utemeljitev vključenosti upravičencev, ki niso ranljiva gospodinjstva, mikro podjetja ali uporabniki prevoza </w:t>
      </w:r>
    </w:p>
    <w:bookmarkEnd w:id="156"/>
    <w:p w14:paraId="6841C6A9" w14:textId="77777777" w:rsidR="00B54F0D" w:rsidRPr="00C5432C" w:rsidRDefault="00B54F0D" w:rsidP="00B54F0D">
      <w:pPr>
        <w:rPr>
          <w:rFonts w:ascii="Times" w:hAnsi="Times" w:cs="Times"/>
          <w:sz w:val="18"/>
          <w:szCs w:val="18"/>
          <w:lang w:val="sl-SI"/>
        </w:rPr>
      </w:pPr>
    </w:p>
    <w:tbl>
      <w:tblPr>
        <w:tblStyle w:val="Tabelamrea"/>
        <w:tblW w:w="0" w:type="auto"/>
        <w:tblLook w:val="04A0" w:firstRow="1" w:lastRow="0" w:firstColumn="1" w:lastColumn="0" w:noHBand="0" w:noVBand="1"/>
      </w:tblPr>
      <w:tblGrid>
        <w:gridCol w:w="8988"/>
      </w:tblGrid>
      <w:tr w:rsidR="00B54F0D" w:rsidRPr="006949C2" w14:paraId="4A2AA288" w14:textId="77777777" w:rsidTr="001C05B8">
        <w:tc>
          <w:tcPr>
            <w:tcW w:w="13948" w:type="dxa"/>
            <w:tcBorders>
              <w:left w:val="single" w:sz="12" w:space="0" w:color="0F9ED5" w:themeColor="accent4"/>
            </w:tcBorders>
          </w:tcPr>
          <w:p w14:paraId="481E36D7" w14:textId="3F135C9E" w:rsidR="006200F7" w:rsidRPr="00C5432C" w:rsidRDefault="008D23EF" w:rsidP="009B5EC8">
            <w:pPr>
              <w:spacing w:after="240" w:line="276" w:lineRule="auto"/>
              <w:jc w:val="both"/>
              <w:rPr>
                <w:rStyle w:val="s1"/>
                <w:rFonts w:ascii="Arial" w:hAnsi="Arial" w:cs="Arial"/>
                <w:sz w:val="20"/>
                <w:szCs w:val="20"/>
                <w:lang w:val="sl-SI"/>
              </w:rPr>
            </w:pPr>
            <w:r w:rsidRPr="00C5432C">
              <w:rPr>
                <w:rFonts w:ascii="Arial" w:hAnsi="Arial" w:cs="Arial"/>
                <w:sz w:val="20"/>
                <w:szCs w:val="20"/>
                <w:lang w:val="sl-SI"/>
              </w:rPr>
              <w:t xml:space="preserve">Upravičenci sredstev iz naložbe C2.I2 so izvajalci storitev prevozov na zahtevo, ki koristijo prevozno revnim in ranljivim uporabnikom prevoza. Ker gre za storitev, ki se izvaja na prostovoljni ravni in bo integrirana v obstoječe delovanje izvajalcev (tj. se koristi obstoječe mehanizme osveščanja in podobno), niso predvideni dodatni stroški – celotno korist nosijo prevozno revni in ranljivi posamezniki. </w:t>
            </w:r>
          </w:p>
        </w:tc>
      </w:tr>
    </w:tbl>
    <w:p w14:paraId="60AA1FBC" w14:textId="77777777" w:rsidR="00B54F0D" w:rsidRPr="00C5432C" w:rsidRDefault="00B54F0D" w:rsidP="00B54F0D">
      <w:pPr>
        <w:pStyle w:val="p2"/>
        <w:rPr>
          <w:rStyle w:val="s1"/>
          <w:lang w:val="sl-SI"/>
        </w:rPr>
      </w:pPr>
    </w:p>
    <w:p w14:paraId="79905173" w14:textId="5CDEF63F" w:rsidR="00B54F0D" w:rsidRPr="00C5432C" w:rsidRDefault="008B125C" w:rsidP="008B125C">
      <w:pPr>
        <w:pStyle w:val="Naslov5"/>
        <w:rPr>
          <w:rStyle w:val="s1"/>
          <w:noProof w:val="0"/>
          <w:lang w:val="sl-SI"/>
        </w:rPr>
      </w:pPr>
      <w:r w:rsidRPr="00C5432C">
        <w:rPr>
          <w:rStyle w:val="s1"/>
          <w:noProof w:val="0"/>
          <w:lang w:val="sl-SI"/>
        </w:rPr>
        <w:t>Dodatnost</w:t>
      </w:r>
    </w:p>
    <w:tbl>
      <w:tblPr>
        <w:tblStyle w:val="Tabelamrea"/>
        <w:tblW w:w="0" w:type="auto"/>
        <w:tblLook w:val="04A0" w:firstRow="1" w:lastRow="0" w:firstColumn="1" w:lastColumn="0" w:noHBand="0" w:noVBand="1"/>
      </w:tblPr>
      <w:tblGrid>
        <w:gridCol w:w="8988"/>
      </w:tblGrid>
      <w:tr w:rsidR="00B54F0D" w:rsidRPr="00083F06" w14:paraId="3870E51F" w14:textId="77777777" w:rsidTr="001C05B8">
        <w:tc>
          <w:tcPr>
            <w:tcW w:w="8988" w:type="dxa"/>
            <w:tcBorders>
              <w:left w:val="single" w:sz="12" w:space="0" w:color="0F9ED5" w:themeColor="accent4"/>
            </w:tcBorders>
          </w:tcPr>
          <w:p w14:paraId="4914A7A9" w14:textId="650E4922" w:rsidR="008E3D53" w:rsidRPr="006949C2" w:rsidRDefault="009E3D7E" w:rsidP="00C03EBE">
            <w:pPr>
              <w:spacing w:before="100" w:after="240" w:line="276" w:lineRule="auto"/>
              <w:ind w:left="22" w:firstLine="11"/>
              <w:jc w:val="both"/>
              <w:rPr>
                <w:rStyle w:val="s1"/>
                <w:rFonts w:ascii="Arial" w:hAnsi="Arial" w:cs="Arial"/>
                <w:sz w:val="20"/>
                <w:szCs w:val="20"/>
                <w:lang w:val="sl-SI"/>
              </w:rPr>
            </w:pPr>
            <w:r w:rsidRPr="00C5432C">
              <w:rPr>
                <w:rFonts w:ascii="Arial" w:hAnsi="Arial" w:cs="Arial"/>
                <w:sz w:val="20"/>
                <w:szCs w:val="20"/>
                <w:lang w:val="sl-SI"/>
              </w:rPr>
              <w:t xml:space="preserve">Trenutno je v Sloveniji možno pridobiti subvencijo na nakup novega električnih vozil M1 v višini 4.500,00 </w:t>
            </w:r>
            <w:r w:rsidR="009B5EC8" w:rsidRPr="00C5432C">
              <w:rPr>
                <w:rFonts w:ascii="Arial" w:hAnsi="Arial" w:cs="Arial"/>
                <w:sz w:val="20"/>
                <w:szCs w:val="20"/>
                <w:lang w:val="sl-SI"/>
              </w:rPr>
              <w:t>EUR</w:t>
            </w:r>
            <w:r w:rsidRPr="00C5432C">
              <w:rPr>
                <w:rFonts w:ascii="Arial" w:hAnsi="Arial" w:cs="Arial"/>
                <w:sz w:val="20"/>
                <w:szCs w:val="20"/>
                <w:lang w:val="sl-SI"/>
              </w:rPr>
              <w:t xml:space="preserve"> - 7.200,00</w:t>
            </w:r>
            <w:r w:rsidR="009B5EC8" w:rsidRPr="00C5432C">
              <w:rPr>
                <w:rFonts w:ascii="Arial" w:hAnsi="Arial" w:cs="Arial"/>
                <w:sz w:val="20"/>
                <w:szCs w:val="20"/>
                <w:lang w:val="sl-SI"/>
              </w:rPr>
              <w:t xml:space="preserve"> EUR </w:t>
            </w:r>
            <w:r w:rsidRPr="00C5432C">
              <w:rPr>
                <w:rFonts w:ascii="Arial" w:hAnsi="Arial" w:cs="Arial"/>
                <w:sz w:val="20"/>
                <w:szCs w:val="20"/>
                <w:lang w:val="sl-SI"/>
              </w:rPr>
              <w:t xml:space="preserve">- za vozila do 35.000,00 </w:t>
            </w:r>
            <w:r w:rsidR="008B125C" w:rsidRPr="00C5432C">
              <w:rPr>
                <w:rFonts w:ascii="Arial" w:hAnsi="Arial" w:cs="Arial"/>
                <w:sz w:val="20"/>
                <w:szCs w:val="20"/>
                <w:lang w:val="sl-SI"/>
              </w:rPr>
              <w:t>EUR</w:t>
            </w:r>
            <w:r w:rsidRPr="00C5432C">
              <w:rPr>
                <w:rFonts w:ascii="Arial" w:hAnsi="Arial" w:cs="Arial"/>
                <w:sz w:val="20"/>
                <w:szCs w:val="20"/>
                <w:lang w:val="sl-SI"/>
              </w:rPr>
              <w:t xml:space="preserve"> najvišji znesek (7.200 </w:t>
            </w:r>
            <w:r w:rsidR="009B5EC8" w:rsidRPr="00C5432C">
              <w:rPr>
                <w:rFonts w:ascii="Arial" w:hAnsi="Arial" w:cs="Arial"/>
                <w:sz w:val="20"/>
                <w:szCs w:val="20"/>
                <w:lang w:val="sl-SI"/>
              </w:rPr>
              <w:t>EUR</w:t>
            </w:r>
            <w:r w:rsidRPr="00C5432C">
              <w:rPr>
                <w:rFonts w:ascii="Arial" w:hAnsi="Arial" w:cs="Arial"/>
                <w:sz w:val="20"/>
                <w:szCs w:val="20"/>
                <w:lang w:val="sl-SI"/>
              </w:rPr>
              <w:t xml:space="preserve">), za vozila z vrednostjo 35.000,01 </w:t>
            </w:r>
            <w:r w:rsidR="009B5EC8" w:rsidRPr="00C5432C">
              <w:rPr>
                <w:rFonts w:ascii="Arial" w:hAnsi="Arial" w:cs="Arial"/>
                <w:sz w:val="20"/>
                <w:szCs w:val="20"/>
                <w:lang w:val="sl-SI"/>
              </w:rPr>
              <w:t>EUR</w:t>
            </w:r>
            <w:r w:rsidRPr="00C5432C">
              <w:rPr>
                <w:rFonts w:ascii="Arial" w:hAnsi="Arial" w:cs="Arial"/>
                <w:sz w:val="20"/>
                <w:szCs w:val="20"/>
                <w:lang w:val="sl-SI"/>
              </w:rPr>
              <w:t xml:space="preserve"> - 45.000,00 </w:t>
            </w:r>
            <w:r w:rsidR="009B5EC8" w:rsidRPr="00C5432C">
              <w:rPr>
                <w:rFonts w:ascii="Arial" w:hAnsi="Arial" w:cs="Arial"/>
                <w:sz w:val="20"/>
                <w:szCs w:val="20"/>
                <w:lang w:val="sl-SI"/>
              </w:rPr>
              <w:t>EUR</w:t>
            </w:r>
            <w:r w:rsidRPr="00C5432C">
              <w:rPr>
                <w:rFonts w:ascii="Arial" w:hAnsi="Arial" w:cs="Arial"/>
                <w:sz w:val="20"/>
                <w:szCs w:val="20"/>
                <w:lang w:val="sl-SI"/>
              </w:rPr>
              <w:t xml:space="preserve"> 6.500 </w:t>
            </w:r>
            <w:r w:rsidR="009B5EC8" w:rsidRPr="00C5432C">
              <w:rPr>
                <w:rFonts w:ascii="Arial" w:hAnsi="Arial" w:cs="Arial"/>
                <w:sz w:val="20"/>
                <w:szCs w:val="20"/>
                <w:lang w:val="sl-SI"/>
              </w:rPr>
              <w:t>EUR</w:t>
            </w:r>
            <w:r w:rsidRPr="00C5432C">
              <w:rPr>
                <w:rFonts w:ascii="Arial" w:hAnsi="Arial" w:cs="Arial"/>
                <w:sz w:val="20"/>
                <w:szCs w:val="20"/>
                <w:lang w:val="sl-SI"/>
              </w:rPr>
              <w:t xml:space="preserve"> subvencije ter za vozila z vrednostjo 45.000,01 </w:t>
            </w:r>
            <w:r w:rsidR="009B5EC8" w:rsidRPr="00C5432C">
              <w:rPr>
                <w:rFonts w:ascii="Arial" w:hAnsi="Arial" w:cs="Arial"/>
                <w:sz w:val="20"/>
                <w:szCs w:val="20"/>
                <w:lang w:val="sl-SI"/>
              </w:rPr>
              <w:t>EUR</w:t>
            </w:r>
            <w:r w:rsidRPr="00C5432C">
              <w:rPr>
                <w:rFonts w:ascii="Arial" w:hAnsi="Arial" w:cs="Arial"/>
                <w:sz w:val="20"/>
                <w:szCs w:val="20"/>
                <w:lang w:val="sl-SI"/>
              </w:rPr>
              <w:t xml:space="preserve"> - 65.000,00 </w:t>
            </w:r>
            <w:r w:rsidR="009B5EC8" w:rsidRPr="00C5432C">
              <w:rPr>
                <w:rFonts w:ascii="Arial" w:hAnsi="Arial" w:cs="Arial"/>
                <w:sz w:val="20"/>
                <w:szCs w:val="20"/>
                <w:lang w:val="sl-SI"/>
              </w:rPr>
              <w:t>EUR</w:t>
            </w:r>
            <w:r w:rsidRPr="00C5432C">
              <w:rPr>
                <w:rFonts w:ascii="Arial" w:hAnsi="Arial" w:cs="Arial"/>
                <w:sz w:val="20"/>
                <w:szCs w:val="20"/>
                <w:lang w:val="sl-SI"/>
              </w:rPr>
              <w:t xml:space="preserve"> subvencijo v višini 4.500,00 </w:t>
            </w:r>
            <w:r w:rsidR="009B5EC8" w:rsidRPr="00C5432C">
              <w:rPr>
                <w:rFonts w:ascii="Arial" w:hAnsi="Arial" w:cs="Arial"/>
                <w:sz w:val="20"/>
                <w:szCs w:val="20"/>
                <w:lang w:val="sl-SI"/>
              </w:rPr>
              <w:t>EUR</w:t>
            </w:r>
            <w:r w:rsidRPr="00C5432C">
              <w:rPr>
                <w:rFonts w:ascii="Arial" w:hAnsi="Arial" w:cs="Arial"/>
                <w:sz w:val="20"/>
                <w:szCs w:val="20"/>
                <w:lang w:val="sl-SI"/>
              </w:rPr>
              <w:t>.</w:t>
            </w:r>
            <w:r w:rsidRPr="00C5432C">
              <w:rPr>
                <w:rStyle w:val="s1"/>
                <w:rFonts w:ascii="Arial" w:hAnsi="Arial" w:cs="Arial"/>
                <w:color w:val="000000" w:themeColor="text1"/>
                <w:sz w:val="20"/>
                <w:szCs w:val="20"/>
                <w:shd w:val="clear" w:color="auto" w:fill="FFFFFF"/>
                <w:lang w:val="sl-SI"/>
              </w:rPr>
              <w:t xml:space="preserve"> </w:t>
            </w:r>
            <w:r w:rsidR="0050709A" w:rsidRPr="00C5432C">
              <w:rPr>
                <w:rStyle w:val="s1"/>
                <w:rFonts w:ascii="Arial" w:hAnsi="Arial" w:cs="Arial"/>
                <w:color w:val="000000" w:themeColor="text1"/>
                <w:sz w:val="20"/>
                <w:szCs w:val="20"/>
                <w:shd w:val="clear" w:color="auto" w:fill="FFFFFF"/>
                <w:lang w:val="sl-SI"/>
              </w:rPr>
              <w:t xml:space="preserve">Višina </w:t>
            </w:r>
            <w:r w:rsidR="0050709A" w:rsidRPr="00C5432C">
              <w:rPr>
                <w:rFonts w:ascii="Arial" w:hAnsi="Arial" w:cs="Arial"/>
                <w:sz w:val="20"/>
                <w:szCs w:val="20"/>
                <w:lang w:val="sl-SI"/>
              </w:rPr>
              <w:t xml:space="preserve">subvencije ni odvisna od značilnosti prijavitelja samega, tj. njegove premoženjskega stanja ali dohodkov, velikosti družine ali dostopnosti njegovega prebivališča z javnim prevozom. </w:t>
            </w:r>
            <w:r w:rsidR="0002453A" w:rsidRPr="00C5432C">
              <w:rPr>
                <w:rFonts w:ascii="Arial" w:hAnsi="Arial" w:cs="Arial"/>
                <w:sz w:val="20"/>
                <w:szCs w:val="20"/>
                <w:lang w:val="sl-SI"/>
              </w:rPr>
              <w:t xml:space="preserve">Do </w:t>
            </w:r>
            <w:r w:rsidR="0037104C" w:rsidRPr="00C5432C">
              <w:rPr>
                <w:rFonts w:ascii="Arial" w:hAnsi="Arial" w:cs="Arial"/>
                <w:sz w:val="20"/>
                <w:szCs w:val="20"/>
                <w:lang w:val="sl-SI"/>
              </w:rPr>
              <w:t xml:space="preserve">te </w:t>
            </w:r>
            <w:r w:rsidR="0002453A" w:rsidRPr="00C5432C">
              <w:rPr>
                <w:rFonts w:ascii="Arial" w:hAnsi="Arial" w:cs="Arial"/>
                <w:sz w:val="20"/>
                <w:szCs w:val="20"/>
                <w:lang w:val="sl-SI"/>
              </w:rPr>
              <w:t>subvencije so upravičene zgolj fizične osebe in pravne osebe oz. samostojni podjetniki, ne pa občine. Gre torej za dodatnost v smislu razširitve upravičencev.</w:t>
            </w:r>
          </w:p>
        </w:tc>
      </w:tr>
    </w:tbl>
    <w:p w14:paraId="5E12B139" w14:textId="77777777" w:rsidR="00B54F0D" w:rsidRPr="00C5432C" w:rsidRDefault="00B54F0D" w:rsidP="00B54F0D">
      <w:pPr>
        <w:pStyle w:val="p2"/>
        <w:rPr>
          <w:rStyle w:val="s1"/>
          <w:lang w:val="sl-SI"/>
        </w:rPr>
      </w:pPr>
    </w:p>
    <w:p w14:paraId="0E25C52E" w14:textId="74AC3A04" w:rsidR="00B54F0D" w:rsidRPr="00C5432C" w:rsidRDefault="00B54F0D" w:rsidP="008B125C">
      <w:pPr>
        <w:pStyle w:val="Naslov5"/>
        <w:rPr>
          <w:rStyle w:val="s1"/>
          <w:noProof w:val="0"/>
          <w:lang w:val="sl-SI"/>
        </w:rPr>
      </w:pPr>
      <w:r w:rsidRPr="00C5432C">
        <w:rPr>
          <w:rStyle w:val="s1"/>
          <w:noProof w:val="0"/>
          <w:lang w:val="sl-SI"/>
        </w:rPr>
        <w:t>Compliance with EU Rules on State aid</w:t>
      </w:r>
    </w:p>
    <w:tbl>
      <w:tblPr>
        <w:tblStyle w:val="Tabelamrea"/>
        <w:tblW w:w="0" w:type="auto"/>
        <w:tblLook w:val="04A0" w:firstRow="1" w:lastRow="0" w:firstColumn="1" w:lastColumn="0" w:noHBand="0" w:noVBand="1"/>
      </w:tblPr>
      <w:tblGrid>
        <w:gridCol w:w="8988"/>
      </w:tblGrid>
      <w:tr w:rsidR="00B54F0D" w:rsidRPr="00C5432C" w14:paraId="37A600AC" w14:textId="77777777" w:rsidTr="001C05B8">
        <w:tc>
          <w:tcPr>
            <w:tcW w:w="8988" w:type="dxa"/>
            <w:tcBorders>
              <w:left w:val="single" w:sz="12" w:space="0" w:color="0F9ED5" w:themeColor="accent4"/>
            </w:tcBorders>
          </w:tcPr>
          <w:p w14:paraId="561D2875" w14:textId="031EF75D" w:rsidR="00B54F0D" w:rsidRPr="00C5432C" w:rsidRDefault="006200F7" w:rsidP="001C05B8">
            <w:pPr>
              <w:spacing w:before="100" w:after="240"/>
              <w:rPr>
                <w:rStyle w:val="s1"/>
                <w:rFonts w:ascii="Times" w:hAnsi="Times" w:cs="Times"/>
                <w:color w:val="156082" w:themeColor="accent1"/>
                <w:shd w:val="clear" w:color="auto" w:fill="FFFFFF"/>
                <w:lang w:val="sl-SI"/>
              </w:rPr>
            </w:pPr>
            <w:r w:rsidRPr="00C5432C">
              <w:rPr>
                <w:rStyle w:val="s1"/>
                <w:rFonts w:ascii="Times" w:hAnsi="Times" w:cs="Times"/>
                <w:color w:val="156082" w:themeColor="accent1"/>
                <w:shd w:val="clear" w:color="auto" w:fill="FFFFFF"/>
                <w:lang w:val="sl-SI"/>
              </w:rPr>
              <w:t>/</w:t>
            </w:r>
          </w:p>
        </w:tc>
      </w:tr>
    </w:tbl>
    <w:p w14:paraId="76749D19" w14:textId="77777777" w:rsidR="00B54F0D" w:rsidRPr="00C5432C" w:rsidRDefault="00B54F0D" w:rsidP="00B54F0D">
      <w:pPr>
        <w:rPr>
          <w:lang w:val="sl-SI"/>
        </w:rPr>
      </w:pPr>
    </w:p>
    <w:p w14:paraId="72BBC762" w14:textId="77777777" w:rsidR="00B54F0D" w:rsidRPr="00C5432C" w:rsidRDefault="00B54F0D" w:rsidP="00B54F0D">
      <w:pPr>
        <w:pStyle w:val="p2"/>
        <w:rPr>
          <w:rStyle w:val="s1"/>
          <w:lang w:val="sl-SI"/>
        </w:rPr>
      </w:pPr>
    </w:p>
    <w:p w14:paraId="28DCEBD2" w14:textId="523EF06D" w:rsidR="00B54F0D" w:rsidRPr="00C5432C" w:rsidRDefault="00B54F0D">
      <w:pPr>
        <w:rPr>
          <w:rFonts w:ascii="Times" w:hAnsi="Times" w:cs="Times"/>
          <w:b/>
          <w:bCs/>
          <w:lang w:val="sl-SI"/>
        </w:rPr>
      </w:pPr>
      <w:r w:rsidRPr="00C5432C">
        <w:rPr>
          <w:rFonts w:ascii="Times" w:hAnsi="Times" w:cs="Times"/>
          <w:b/>
          <w:bCs/>
          <w:lang w:val="sl-SI"/>
        </w:rPr>
        <w:br w:type="page"/>
      </w:r>
    </w:p>
    <w:p w14:paraId="4C0A0148" w14:textId="3EBD1268" w:rsidR="00B54F0D" w:rsidRPr="00C5432C" w:rsidRDefault="008B125C" w:rsidP="002B45A1">
      <w:pPr>
        <w:pStyle w:val="Naslov4"/>
        <w:numPr>
          <w:ilvl w:val="3"/>
          <w:numId w:val="18"/>
        </w:numPr>
        <w:rPr>
          <w:noProof w:val="0"/>
          <w:lang w:val="sl-SI"/>
        </w:rPr>
      </w:pPr>
      <w:bookmarkStart w:id="157" w:name="_Toc212717092"/>
      <w:r w:rsidRPr="00C5432C">
        <w:rPr>
          <w:noProof w:val="0"/>
          <w:lang w:val="sl-SI"/>
        </w:rPr>
        <w:lastRenderedPageBreak/>
        <w:t>Ukrep/naložba</w:t>
      </w:r>
      <w:r w:rsidR="00B54F0D" w:rsidRPr="00C5432C">
        <w:rPr>
          <w:noProof w:val="0"/>
          <w:lang w:val="sl-SI"/>
        </w:rPr>
        <w:t>: (</w:t>
      </w:r>
      <w:r w:rsidR="001B232A" w:rsidRPr="00C5432C">
        <w:rPr>
          <w:noProof w:val="0"/>
          <w:lang w:val="sl-SI"/>
        </w:rPr>
        <w:t>M1</w:t>
      </w:r>
      <w:r w:rsidR="00B54F0D" w:rsidRPr="00C5432C">
        <w:rPr>
          <w:noProof w:val="0"/>
          <w:lang w:val="sl-SI"/>
        </w:rPr>
        <w:t xml:space="preserve">) </w:t>
      </w:r>
      <w:r w:rsidR="001C05B8" w:rsidRPr="00C5432C">
        <w:rPr>
          <w:noProof w:val="0"/>
          <w:lang w:val="sl-SI"/>
        </w:rPr>
        <w:t>Vavčerji za trajnostno mobilnost in energetsko učinkovitost</w:t>
      </w:r>
      <w:bookmarkEnd w:id="157"/>
    </w:p>
    <w:p w14:paraId="4A6515D7" w14:textId="77777777" w:rsidR="00B54F0D" w:rsidRPr="00C5432C" w:rsidRDefault="00B54F0D" w:rsidP="00B54F0D">
      <w:pPr>
        <w:rPr>
          <w:rStyle w:val="s1"/>
          <w:rFonts w:cs="Times"/>
          <w:i/>
          <w:iCs/>
          <w:lang w:val="sl-SI"/>
        </w:rPr>
      </w:pPr>
    </w:p>
    <w:p w14:paraId="2303C60E" w14:textId="340E618C" w:rsidR="00B54F0D" w:rsidRPr="00C5432C" w:rsidRDefault="008B125C" w:rsidP="00B54F0D">
      <w:pPr>
        <w:rPr>
          <w:rStyle w:val="s1"/>
          <w:rFonts w:ascii="Times" w:hAnsi="Times" w:cs="Times"/>
          <w:i/>
          <w:iCs/>
          <w:lang w:val="sl-SI"/>
        </w:rPr>
      </w:pPr>
      <w:r w:rsidRPr="00C5432C">
        <w:rPr>
          <w:rStyle w:val="s1"/>
          <w:rFonts w:ascii="Times" w:hAnsi="Times" w:cs="Times"/>
          <w:i/>
          <w:iCs/>
          <w:lang w:val="sl-SI"/>
        </w:rPr>
        <w:t>Področje ukrepanja</w:t>
      </w:r>
      <w:r w:rsidR="00B54F0D" w:rsidRPr="00C5432C">
        <w:rPr>
          <w:rStyle w:val="s1"/>
          <w:rFonts w:ascii="Times" w:hAnsi="Times" w:cs="Times"/>
          <w:i/>
          <w:iCs/>
          <w:lang w:val="sl-SI"/>
        </w:rPr>
        <w:t xml:space="preserve">: </w:t>
      </w:r>
      <w:r w:rsidR="00B54F0D" w:rsidRPr="00C5432C">
        <w:rPr>
          <w:rFonts w:ascii="Times" w:hAnsi="Times" w:cs="Times"/>
          <w:b/>
          <w:bCs/>
          <w:color w:val="156082" w:themeColor="accent1"/>
          <w:lang w:val="sl-SI"/>
        </w:rPr>
        <w:t>(F)</w:t>
      </w:r>
    </w:p>
    <w:p w14:paraId="238A3101" w14:textId="77777777" w:rsidR="00B54F0D" w:rsidRPr="00C5432C" w:rsidRDefault="00B54F0D" w:rsidP="00B54F0D">
      <w:pPr>
        <w:rPr>
          <w:lang w:val="sl-SI"/>
        </w:rPr>
      </w:pPr>
    </w:p>
    <w:p w14:paraId="0786AE09" w14:textId="7788A1BB" w:rsidR="00B54F0D" w:rsidRPr="00C5432C" w:rsidRDefault="008B125C" w:rsidP="008B125C">
      <w:pPr>
        <w:pStyle w:val="Naslov5"/>
        <w:rPr>
          <w:rStyle w:val="s1"/>
          <w:noProof w:val="0"/>
          <w:lang w:val="sl-SI"/>
        </w:rPr>
      </w:pPr>
      <w:r w:rsidRPr="00C5432C">
        <w:rPr>
          <w:rStyle w:val="s1"/>
          <w:noProof w:val="0"/>
          <w:lang w:val="sl-SI"/>
        </w:rPr>
        <w:t>Opis ukrepa/naložbe</w:t>
      </w:r>
    </w:p>
    <w:p w14:paraId="2ABF5D57" w14:textId="77777777" w:rsidR="008B125C" w:rsidRPr="00C5432C" w:rsidRDefault="008B125C" w:rsidP="008B125C">
      <w:pPr>
        <w:rPr>
          <w:rStyle w:val="s1"/>
          <w:rFonts w:ascii="Times" w:eastAsia="Times New Roman" w:hAnsi="Times" w:cs="Times"/>
          <w:i/>
          <w:iCs/>
          <w:lang w:val="sl-SI" w:eastAsia="en-US"/>
        </w:rPr>
      </w:pPr>
      <w:r w:rsidRPr="00C5432C">
        <w:rPr>
          <w:rStyle w:val="s1"/>
          <w:rFonts w:ascii="Times" w:eastAsia="Times New Roman" w:hAnsi="Times" w:cs="Times"/>
          <w:i/>
          <w:iCs/>
          <w:lang w:val="sl-SI"/>
        </w:rPr>
        <w:t xml:space="preserve">Opis trenutnih izzivov in kako jih ukrep/naložba naslavlja </w:t>
      </w:r>
    </w:p>
    <w:p w14:paraId="2F8AFC30" w14:textId="77777777" w:rsidR="00B54F0D" w:rsidRPr="00C5432C" w:rsidRDefault="00B54F0D" w:rsidP="00B54F0D">
      <w:pPr>
        <w:rPr>
          <w:rFonts w:ascii="Times" w:hAnsi="Times" w:cs="Times"/>
          <w:sz w:val="18"/>
          <w:szCs w:val="18"/>
          <w:lang w:val="sl-SI"/>
        </w:rPr>
      </w:pPr>
    </w:p>
    <w:tbl>
      <w:tblPr>
        <w:tblStyle w:val="Tabelamrea"/>
        <w:tblW w:w="0" w:type="auto"/>
        <w:tblLook w:val="04A0" w:firstRow="1" w:lastRow="0" w:firstColumn="1" w:lastColumn="0" w:noHBand="0" w:noVBand="1"/>
      </w:tblPr>
      <w:tblGrid>
        <w:gridCol w:w="8988"/>
      </w:tblGrid>
      <w:tr w:rsidR="00B54F0D" w:rsidRPr="006949C2" w14:paraId="5B056511" w14:textId="77777777" w:rsidTr="001C05B8">
        <w:tc>
          <w:tcPr>
            <w:tcW w:w="13948" w:type="dxa"/>
            <w:tcBorders>
              <w:left w:val="single" w:sz="12" w:space="0" w:color="0F9ED5" w:themeColor="accent4"/>
            </w:tcBorders>
          </w:tcPr>
          <w:p w14:paraId="79B67131" w14:textId="77777777" w:rsidR="0075542A" w:rsidRPr="00C5432C" w:rsidRDefault="0075542A" w:rsidP="0075542A">
            <w:pPr>
              <w:shd w:val="clear" w:color="auto" w:fill="FFFFFF" w:themeFill="background1"/>
              <w:spacing w:after="120" w:line="276" w:lineRule="auto"/>
              <w:jc w:val="both"/>
              <w:rPr>
                <w:rFonts w:ascii="Arial" w:hAnsi="Arial" w:cs="Arial"/>
                <w:color w:val="000000" w:themeColor="text1"/>
                <w:sz w:val="20"/>
                <w:szCs w:val="20"/>
                <w:lang w:val="sl-SI"/>
              </w:rPr>
            </w:pPr>
            <w:r w:rsidRPr="00C5432C">
              <w:rPr>
                <w:rFonts w:ascii="Arial" w:hAnsi="Arial" w:cs="Arial"/>
                <w:color w:val="000000" w:themeColor="text1"/>
                <w:sz w:val="20"/>
                <w:szCs w:val="20"/>
                <w:lang w:val="sl-SI"/>
              </w:rPr>
              <w:t>Ranljive skupine imajo pogosto omejen dostop do trajnostnih oblik mobilnosti, kar prispeva k njihovemu nadaljnjemu socialnemu izključevanju ter višjim življenjskim stroškom. Ukrep neposredno odgovarja na te izzive in predstavlja preplet socialne politike z okoljskimi cilji. Omogočanje dostopa do trajnostne mobilnosti zmanjšuje odvisnost od fosilnih goriv in z njimi povezanih stroškov prevoza. Ukrep dolgoročno zmanjšuje prevozno revščino in ranljivost, hkrati pa izboljšuje kakovost življenja in povečuje odpornost ranljivih skupin na podnebno krizo.</w:t>
            </w:r>
          </w:p>
          <w:p w14:paraId="67215C3C" w14:textId="080890BF" w:rsidR="0075542A" w:rsidRPr="00C5432C" w:rsidRDefault="0075542A" w:rsidP="0075542A">
            <w:pPr>
              <w:shd w:val="clear" w:color="auto" w:fill="FFFFFF" w:themeFill="background1"/>
              <w:spacing w:after="120" w:line="276" w:lineRule="auto"/>
              <w:jc w:val="both"/>
              <w:rPr>
                <w:rFonts w:ascii="Arial" w:hAnsi="Arial" w:cs="Arial"/>
                <w:color w:val="000000" w:themeColor="text1"/>
                <w:sz w:val="20"/>
                <w:szCs w:val="20"/>
                <w:lang w:val="sl-SI"/>
              </w:rPr>
            </w:pPr>
            <w:r w:rsidRPr="00C5432C">
              <w:rPr>
                <w:rFonts w:ascii="Arial" w:hAnsi="Arial" w:cs="Arial"/>
                <w:color w:val="000000" w:themeColor="text1"/>
                <w:sz w:val="20"/>
                <w:szCs w:val="20"/>
                <w:lang w:val="sl-SI"/>
              </w:rPr>
              <w:t xml:space="preserve">Uspešna prometno-socialna politika zahteva celovit pristop k zmanjševanju prevozne revščine in ranljivosti, ki vključuje tako izboljšanje dostopnosti javnega potniškega prometa kot tudi ukrepe in naložbe za znižanje tekočih stroškov prevoza. </w:t>
            </w:r>
            <w:r w:rsidR="00175158" w:rsidRPr="00C5432C">
              <w:rPr>
                <w:rFonts w:ascii="Arial" w:hAnsi="Arial" w:cs="Arial"/>
                <w:color w:val="000000" w:themeColor="text1"/>
                <w:sz w:val="20"/>
                <w:szCs w:val="20"/>
                <w:lang w:val="sl-SI"/>
              </w:rPr>
              <w:t>Oba mehanizma delno pokrivamo s</w:t>
            </w:r>
            <w:r w:rsidRPr="00C5432C">
              <w:rPr>
                <w:rFonts w:ascii="Arial" w:hAnsi="Arial" w:cs="Arial"/>
                <w:color w:val="000000" w:themeColor="text1"/>
                <w:sz w:val="20"/>
                <w:szCs w:val="20"/>
                <w:lang w:val="sl-SI"/>
              </w:rPr>
              <w:t xml:space="preserve"> prevozi na klic (naložba C2.I1)</w:t>
            </w:r>
            <w:r w:rsidR="00175158" w:rsidRPr="00C5432C">
              <w:rPr>
                <w:rFonts w:ascii="Arial" w:hAnsi="Arial" w:cs="Arial"/>
                <w:color w:val="000000" w:themeColor="text1"/>
                <w:sz w:val="20"/>
                <w:szCs w:val="20"/>
                <w:lang w:val="sl-SI"/>
              </w:rPr>
              <w:t>, dopolnjujemo pa z n</w:t>
            </w:r>
            <w:r w:rsidRPr="00C5432C">
              <w:rPr>
                <w:rFonts w:ascii="Arial" w:hAnsi="Arial" w:cs="Arial"/>
                <w:color w:val="000000" w:themeColor="text1"/>
                <w:sz w:val="20"/>
                <w:szCs w:val="20"/>
                <w:lang w:val="sl-SI"/>
              </w:rPr>
              <w:t>aložb</w:t>
            </w:r>
            <w:r w:rsidR="00175158" w:rsidRPr="00C5432C">
              <w:rPr>
                <w:rFonts w:ascii="Arial" w:hAnsi="Arial" w:cs="Arial"/>
                <w:color w:val="000000" w:themeColor="text1"/>
                <w:sz w:val="20"/>
                <w:szCs w:val="20"/>
                <w:lang w:val="sl-SI"/>
              </w:rPr>
              <w:t>ami</w:t>
            </w:r>
            <w:r w:rsidRPr="00C5432C">
              <w:rPr>
                <w:rFonts w:ascii="Arial" w:hAnsi="Arial" w:cs="Arial"/>
                <w:color w:val="000000" w:themeColor="text1"/>
                <w:sz w:val="20"/>
                <w:szCs w:val="20"/>
                <w:lang w:val="sl-SI"/>
              </w:rPr>
              <w:t xml:space="preserve"> in ukrep</w:t>
            </w:r>
            <w:r w:rsidR="00175158" w:rsidRPr="00C5432C">
              <w:rPr>
                <w:rFonts w:ascii="Arial" w:hAnsi="Arial" w:cs="Arial"/>
                <w:color w:val="000000" w:themeColor="text1"/>
                <w:sz w:val="20"/>
                <w:szCs w:val="20"/>
                <w:lang w:val="sl-SI"/>
              </w:rPr>
              <w:t xml:space="preserve">i za zmanjšanje prevozne revščine </w:t>
            </w:r>
            <w:r w:rsidRPr="00C5432C">
              <w:rPr>
                <w:rFonts w:ascii="Arial" w:hAnsi="Arial" w:cs="Arial"/>
                <w:color w:val="000000" w:themeColor="text1"/>
                <w:sz w:val="20"/>
                <w:szCs w:val="20"/>
                <w:lang w:val="sl-SI"/>
              </w:rPr>
              <w:t xml:space="preserve">na področju mikro mobilnosti in zmanjšanja stroškov javnega prevoza, </w:t>
            </w:r>
            <w:r w:rsidR="00175158" w:rsidRPr="00C5432C">
              <w:rPr>
                <w:rFonts w:ascii="Arial" w:hAnsi="Arial" w:cs="Arial"/>
                <w:color w:val="000000" w:themeColor="text1"/>
                <w:sz w:val="20"/>
                <w:szCs w:val="20"/>
                <w:lang w:val="sl-SI"/>
              </w:rPr>
              <w:t>in sicer</w:t>
            </w:r>
            <w:r w:rsidRPr="00C5432C">
              <w:rPr>
                <w:rFonts w:ascii="Arial" w:hAnsi="Arial" w:cs="Arial"/>
                <w:color w:val="000000" w:themeColor="text1"/>
                <w:sz w:val="20"/>
                <w:szCs w:val="20"/>
                <w:lang w:val="sl-SI"/>
              </w:rPr>
              <w:t xml:space="preserve"> preko vavčerjev za trajnostno mobilnost. </w:t>
            </w:r>
          </w:p>
          <w:p w14:paraId="05DC5852" w14:textId="22D9CCF6" w:rsidR="0075542A" w:rsidRPr="00C5432C" w:rsidRDefault="0075542A" w:rsidP="0075542A">
            <w:pPr>
              <w:shd w:val="clear" w:color="auto" w:fill="FFFFFF" w:themeFill="background1"/>
              <w:spacing w:after="120" w:line="276" w:lineRule="auto"/>
              <w:jc w:val="both"/>
              <w:rPr>
                <w:rFonts w:ascii="Arial" w:hAnsi="Arial" w:cs="Arial"/>
                <w:color w:val="000000" w:themeColor="text1"/>
                <w:sz w:val="20"/>
                <w:szCs w:val="20"/>
                <w:lang w:val="sl-SI"/>
              </w:rPr>
            </w:pPr>
            <w:r w:rsidRPr="00C5432C">
              <w:rPr>
                <w:rFonts w:ascii="Arial" w:hAnsi="Arial" w:cs="Arial"/>
                <w:color w:val="000000" w:themeColor="text1"/>
                <w:sz w:val="20"/>
                <w:szCs w:val="20"/>
                <w:lang w:val="sl-SI"/>
              </w:rPr>
              <w:t xml:space="preserve">Trenutno so v Sloveniji na voljo subvencije za nakup električnih koles za prebivalstvo. Upravičenci lahko pridobijo do 500 </w:t>
            </w:r>
            <w:r w:rsidR="009B5EC8" w:rsidRPr="00C5432C">
              <w:rPr>
                <w:rFonts w:ascii="Arial" w:hAnsi="Arial" w:cs="Arial"/>
                <w:sz w:val="20"/>
                <w:szCs w:val="20"/>
                <w:lang w:val="sl-SI"/>
              </w:rPr>
              <w:t>EUR</w:t>
            </w:r>
            <w:r w:rsidRPr="00C5432C">
              <w:rPr>
                <w:rFonts w:ascii="Arial" w:hAnsi="Arial" w:cs="Arial"/>
                <w:color w:val="000000" w:themeColor="text1"/>
                <w:sz w:val="20"/>
                <w:szCs w:val="20"/>
                <w:lang w:val="sl-SI"/>
              </w:rPr>
              <w:t xml:space="preserve"> za mestna in zložljiva e-kolesa ter do 1.000 </w:t>
            </w:r>
            <w:r w:rsidR="009B5EC8" w:rsidRPr="00C5432C">
              <w:rPr>
                <w:rFonts w:ascii="Arial" w:hAnsi="Arial" w:cs="Arial"/>
                <w:sz w:val="20"/>
                <w:szCs w:val="20"/>
                <w:lang w:val="sl-SI"/>
              </w:rPr>
              <w:t>EUR</w:t>
            </w:r>
            <w:r w:rsidR="009B5EC8" w:rsidRPr="00C5432C">
              <w:rPr>
                <w:rFonts w:ascii="Arial" w:hAnsi="Arial" w:cs="Arial"/>
                <w:color w:val="000000" w:themeColor="text1"/>
                <w:sz w:val="20"/>
                <w:szCs w:val="20"/>
                <w:lang w:val="sl-SI"/>
              </w:rPr>
              <w:t xml:space="preserve"> </w:t>
            </w:r>
            <w:r w:rsidRPr="00C5432C">
              <w:rPr>
                <w:rFonts w:ascii="Arial" w:hAnsi="Arial" w:cs="Arial"/>
                <w:color w:val="000000" w:themeColor="text1"/>
                <w:sz w:val="20"/>
                <w:szCs w:val="20"/>
                <w:lang w:val="sl-SI"/>
              </w:rPr>
              <w:t xml:space="preserve">za tovorna e-kolesa, ne glede na materialni položaj. Subvencija znaša 25–30 % maloprodajne cene, pri čemer cena kolesa ne sme presegati 2.500 </w:t>
            </w:r>
            <w:r w:rsidR="009B5EC8" w:rsidRPr="00C5432C">
              <w:rPr>
                <w:rFonts w:ascii="Arial" w:hAnsi="Arial" w:cs="Arial"/>
                <w:sz w:val="20"/>
                <w:szCs w:val="20"/>
                <w:lang w:val="sl-SI"/>
              </w:rPr>
              <w:t>EUR</w:t>
            </w:r>
            <w:r w:rsidRPr="00C5432C">
              <w:rPr>
                <w:rFonts w:ascii="Arial" w:hAnsi="Arial" w:cs="Arial"/>
                <w:color w:val="000000" w:themeColor="text1"/>
                <w:sz w:val="20"/>
                <w:szCs w:val="20"/>
                <w:lang w:val="sl-SI"/>
              </w:rPr>
              <w:t xml:space="preserve"> z DDV. Za nakup navadnega (neelektričnega) kolesa, njegovo pretvorbo v električno kolo ali njegovo vzdrževanje trenutno subvencij ni. </w:t>
            </w:r>
          </w:p>
          <w:p w14:paraId="7134F231" w14:textId="77777777" w:rsidR="0075542A" w:rsidRPr="00C5432C" w:rsidRDefault="0075542A" w:rsidP="0075542A">
            <w:pPr>
              <w:shd w:val="clear" w:color="auto" w:fill="FFFFFF" w:themeFill="background1"/>
              <w:spacing w:after="120" w:line="276" w:lineRule="auto"/>
              <w:jc w:val="both"/>
              <w:rPr>
                <w:rFonts w:ascii="Arial" w:hAnsi="Arial" w:cs="Arial"/>
                <w:color w:val="000000" w:themeColor="text1"/>
                <w:sz w:val="20"/>
                <w:szCs w:val="20"/>
                <w:lang w:val="sl-SI"/>
              </w:rPr>
            </w:pPr>
            <w:r w:rsidRPr="00C5432C">
              <w:rPr>
                <w:rFonts w:ascii="Arial" w:hAnsi="Arial" w:cs="Arial"/>
                <w:color w:val="000000" w:themeColor="text1"/>
                <w:sz w:val="20"/>
                <w:szCs w:val="20"/>
                <w:lang w:val="sl-SI"/>
              </w:rPr>
              <w:t>Pravico do subvencionirane vozovnice JPP v Sloveniji imajo dijaki, študenti in udeleženci izobraževanja odraslih ter upokojenci, starejši od 65 let, invalidi in vojni veterani, ki niso v delovnem razmerju ali ne opravljajo samostojne registrirane dejavnosti (MOPE, 2025</w:t>
            </w:r>
            <w:r w:rsidRPr="00C5432C">
              <w:rPr>
                <w:rStyle w:val="Sprotnaopomba-sklic"/>
                <w:rFonts w:ascii="Arial" w:hAnsi="Arial" w:cs="Arial"/>
                <w:color w:val="000000" w:themeColor="text1"/>
                <w:sz w:val="20"/>
                <w:szCs w:val="20"/>
                <w:lang w:val="sl-SI"/>
              </w:rPr>
              <w:footnoteReference w:id="57"/>
            </w:r>
            <w:r w:rsidRPr="00C5432C">
              <w:rPr>
                <w:rFonts w:ascii="Arial" w:hAnsi="Arial" w:cs="Arial"/>
                <w:color w:val="000000" w:themeColor="text1"/>
                <w:sz w:val="20"/>
                <w:szCs w:val="20"/>
                <w:lang w:val="sl-SI"/>
              </w:rPr>
              <w:t xml:space="preserve">). Subvencij za JPP, ki bi bile dodeljene na podlagi materialnega statusa oz. dohodka posameznika, trenutno ni. </w:t>
            </w:r>
          </w:p>
          <w:p w14:paraId="173C28AE" w14:textId="62F0D67C" w:rsidR="0075542A" w:rsidRPr="00C5432C" w:rsidRDefault="0075542A" w:rsidP="0075542A">
            <w:pPr>
              <w:shd w:val="clear" w:color="auto" w:fill="FFFFFF" w:themeFill="background1"/>
              <w:spacing w:after="120" w:line="276" w:lineRule="auto"/>
              <w:jc w:val="both"/>
              <w:rPr>
                <w:rFonts w:ascii="Arial" w:hAnsi="Arial" w:cs="Arial"/>
                <w:color w:val="000000" w:themeColor="text1"/>
                <w:sz w:val="20"/>
                <w:szCs w:val="20"/>
                <w:lang w:val="sl-SI"/>
              </w:rPr>
            </w:pPr>
            <w:r w:rsidRPr="00C5432C">
              <w:rPr>
                <w:rFonts w:ascii="Arial" w:hAnsi="Arial" w:cs="Arial"/>
                <w:color w:val="000000" w:themeColor="text1"/>
                <w:sz w:val="20"/>
                <w:szCs w:val="20"/>
                <w:lang w:val="sl-SI"/>
              </w:rPr>
              <w:t>Podobno bi ranljivim osebam z vavčerji omogočili znižanje tekočih stroškov ogrevanja ter s tem ranljivost na višanje cen goriv za ogrevanje iz naslova ETS2 sistema.</w:t>
            </w:r>
            <w:r w:rsidR="00690CB3" w:rsidRPr="00C5432C">
              <w:rPr>
                <w:rFonts w:ascii="Arial" w:hAnsi="Arial" w:cs="Arial"/>
                <w:color w:val="000000" w:themeColor="text1"/>
                <w:sz w:val="20"/>
                <w:szCs w:val="20"/>
                <w:lang w:val="sl-SI"/>
              </w:rPr>
              <w:t xml:space="preserve"> V ta namen na trgu obstaja</w:t>
            </w:r>
            <w:r w:rsidR="00BA0684" w:rsidRPr="00C5432C">
              <w:rPr>
                <w:rFonts w:ascii="Arial" w:hAnsi="Arial" w:cs="Arial"/>
                <w:color w:val="000000" w:themeColor="text1"/>
                <w:sz w:val="20"/>
                <w:szCs w:val="20"/>
                <w:lang w:val="sl-SI"/>
              </w:rPr>
              <w:t>jo</w:t>
            </w:r>
            <w:r w:rsidR="00690CB3" w:rsidRPr="00C5432C">
              <w:rPr>
                <w:rFonts w:ascii="Arial" w:hAnsi="Arial" w:cs="Arial"/>
                <w:color w:val="000000" w:themeColor="text1"/>
                <w:sz w:val="20"/>
                <w:szCs w:val="20"/>
                <w:lang w:val="sl-SI"/>
              </w:rPr>
              <w:t xml:space="preserve"> </w:t>
            </w:r>
            <w:r w:rsidR="00BA0684" w:rsidRPr="00C5432C">
              <w:rPr>
                <w:rFonts w:ascii="Arial" w:hAnsi="Arial" w:cs="Arial"/>
                <w:color w:val="000000" w:themeColor="text1"/>
                <w:sz w:val="20"/>
                <w:szCs w:val="20"/>
                <w:lang w:val="sl-SI"/>
              </w:rPr>
              <w:t xml:space="preserve">različni pripomočki– od pametnih merilnikov, kompletov za zmanjšanje toplotnih izgub v gospodinjstvu (senčila, folije in podobno) do večjih investicij kot so energetsko učinkoviti ogrevalni in hladilni sistemi, prezračevalni sistemi in okna ali vrata. </w:t>
            </w:r>
          </w:p>
          <w:p w14:paraId="5D13C8A6" w14:textId="696BC6CE" w:rsidR="008A161F" w:rsidRPr="00C5432C" w:rsidRDefault="0075542A" w:rsidP="00BA0684">
            <w:pPr>
              <w:spacing w:line="276" w:lineRule="auto"/>
              <w:jc w:val="both"/>
              <w:rPr>
                <w:rStyle w:val="s1"/>
                <w:rFonts w:ascii="Arial" w:hAnsi="Arial" w:cs="Arial"/>
                <w:color w:val="000000" w:themeColor="text1"/>
                <w:sz w:val="20"/>
                <w:szCs w:val="20"/>
                <w:lang w:val="sl-SI"/>
              </w:rPr>
            </w:pPr>
            <w:r w:rsidRPr="00C5432C">
              <w:rPr>
                <w:rFonts w:ascii="Arial" w:hAnsi="Arial" w:cs="Arial"/>
                <w:color w:val="000000" w:themeColor="text1"/>
                <w:sz w:val="20"/>
                <w:szCs w:val="20"/>
                <w:lang w:val="sl-SI"/>
              </w:rPr>
              <w:t>Na tem področju obstajajo posamezne spodbude za prebivalstvo, vendar niso odvisne od posameznikovega dohodka ali ranljivosti.</w:t>
            </w:r>
            <w:r w:rsidR="00BA0684" w:rsidRPr="00C5432C">
              <w:rPr>
                <w:rFonts w:ascii="Arial" w:hAnsi="Arial" w:cs="Arial"/>
                <w:color w:val="000000" w:themeColor="text1"/>
                <w:sz w:val="20"/>
                <w:szCs w:val="20"/>
                <w:lang w:val="sl-SI"/>
              </w:rPr>
              <w:t xml:space="preserve"> Subvencije so na voljo v okviru Javnega razpisa 'Nepovratne finančne spodbude občanom za nove naložbe v večjo energijsko učinkovitost in rabo obnovljivih virov energije v stavbah' za energetsko učinkovit prezračevalni sistem (do 30% vrednosti) in energetsko učinkovita vrata in okna (prav tako do 30%. Podobno država do 30% priznanih stroškov naložbe sofinancira s</w:t>
            </w:r>
            <w:r w:rsidRPr="00C5432C">
              <w:rPr>
                <w:rFonts w:ascii="Arial" w:hAnsi="Arial" w:cs="Arial"/>
                <w:color w:val="000000" w:themeColor="text1"/>
                <w:sz w:val="20"/>
                <w:szCs w:val="20"/>
                <w:lang w:val="sl-SI"/>
              </w:rPr>
              <w:t xml:space="preserve">olarne panele – vključno z malimi balkonskimi solarnimi paneli – vendar ne več kot 300 </w:t>
            </w:r>
            <w:r w:rsidR="009B5EC8" w:rsidRPr="00C5432C">
              <w:rPr>
                <w:rFonts w:ascii="Arial" w:hAnsi="Arial" w:cs="Arial"/>
                <w:sz w:val="20"/>
                <w:szCs w:val="20"/>
                <w:lang w:val="sl-SI"/>
              </w:rPr>
              <w:t>EUR</w:t>
            </w:r>
            <w:r w:rsidRPr="00C5432C">
              <w:rPr>
                <w:rFonts w:ascii="Arial" w:hAnsi="Arial" w:cs="Arial"/>
                <w:color w:val="000000" w:themeColor="text1"/>
                <w:sz w:val="20"/>
                <w:szCs w:val="20"/>
                <w:lang w:val="sl-SI"/>
              </w:rPr>
              <w:t xml:space="preserve"> / m</w:t>
            </w:r>
            <w:r w:rsidRPr="00C5432C">
              <w:rPr>
                <w:rFonts w:ascii="Arial" w:hAnsi="Arial" w:cs="Arial"/>
                <w:color w:val="000000" w:themeColor="text1"/>
                <w:sz w:val="20"/>
                <w:szCs w:val="20"/>
                <w:vertAlign w:val="superscript"/>
                <w:lang w:val="sl-SI"/>
              </w:rPr>
              <w:t>2</w:t>
            </w:r>
            <w:r w:rsidRPr="00C5432C">
              <w:rPr>
                <w:rFonts w:ascii="Arial" w:hAnsi="Arial" w:cs="Arial"/>
                <w:color w:val="000000" w:themeColor="text1"/>
                <w:sz w:val="20"/>
                <w:szCs w:val="20"/>
                <w:lang w:val="sl-SI"/>
              </w:rPr>
              <w:t xml:space="preserve"> aperturne površine sprejemnikov sončne energije oziroma 600 </w:t>
            </w:r>
            <w:r w:rsidR="009B5EC8" w:rsidRPr="00C5432C">
              <w:rPr>
                <w:rFonts w:ascii="Arial" w:hAnsi="Arial" w:cs="Arial"/>
                <w:sz w:val="20"/>
                <w:szCs w:val="20"/>
                <w:lang w:val="sl-SI"/>
              </w:rPr>
              <w:t>EUR</w:t>
            </w:r>
            <w:r w:rsidRPr="00C5432C">
              <w:rPr>
                <w:rFonts w:ascii="Arial" w:hAnsi="Arial" w:cs="Arial"/>
                <w:color w:val="000000" w:themeColor="text1"/>
                <w:sz w:val="20"/>
                <w:szCs w:val="20"/>
                <w:lang w:val="sl-SI"/>
              </w:rPr>
              <w:t xml:space="preserve"> za 1 kVA inštalirane nazivne električne moči fotonapetostnih modulov</w:t>
            </w:r>
            <w:r w:rsidR="00BA0684" w:rsidRPr="00C5432C">
              <w:rPr>
                <w:rFonts w:ascii="Arial" w:hAnsi="Arial" w:cs="Arial"/>
                <w:color w:val="000000" w:themeColor="text1"/>
                <w:sz w:val="20"/>
                <w:szCs w:val="20"/>
                <w:lang w:val="sl-SI"/>
              </w:rPr>
              <w:t xml:space="preserve"> </w:t>
            </w:r>
            <w:r w:rsidRPr="00C5432C">
              <w:rPr>
                <w:rFonts w:ascii="Arial" w:hAnsi="Arial" w:cs="Arial"/>
                <w:color w:val="000000" w:themeColor="text1"/>
                <w:sz w:val="20"/>
                <w:szCs w:val="20"/>
                <w:lang w:val="sl-SI"/>
              </w:rPr>
              <w:t>(Eko sklad, 2024). Za isti namen in celotni znesek naložbe je na voljo tudi ugoden kredit (Eko sklad, 2024</w:t>
            </w:r>
            <w:r w:rsidRPr="00C5432C">
              <w:rPr>
                <w:rStyle w:val="Sprotnaopomba-sklic"/>
                <w:rFonts w:ascii="Arial" w:hAnsi="Arial" w:cs="Arial"/>
                <w:color w:val="000000" w:themeColor="text1"/>
                <w:sz w:val="20"/>
                <w:szCs w:val="20"/>
                <w:lang w:val="sl-SI"/>
              </w:rPr>
              <w:footnoteReference w:id="58"/>
            </w:r>
            <w:r w:rsidRPr="00C5432C">
              <w:rPr>
                <w:rFonts w:ascii="Arial" w:hAnsi="Arial" w:cs="Arial"/>
                <w:color w:val="000000" w:themeColor="text1"/>
                <w:sz w:val="20"/>
                <w:szCs w:val="20"/>
                <w:lang w:val="sl-SI"/>
              </w:rPr>
              <w:t xml:space="preserve">). Prav tako je na voljo kredit za nakup energijsko učinkovitih gospodinjskih aparatov, pa tudi električnih koles in električnih motorjev (ibid.). Za manjše naložbe v izboljšanje energetske učinkovitosti doma trenutno </w:t>
            </w:r>
            <w:r w:rsidRPr="00C5432C">
              <w:rPr>
                <w:rFonts w:ascii="Arial" w:hAnsi="Arial" w:cs="Arial"/>
                <w:color w:val="000000" w:themeColor="text1"/>
                <w:sz w:val="20"/>
                <w:szCs w:val="20"/>
                <w:lang w:val="sl-SI"/>
              </w:rPr>
              <w:lastRenderedPageBreak/>
              <w:t xml:space="preserve">ni finančnih spodbud. Prav tako ni </w:t>
            </w:r>
            <w:r w:rsidR="000265A9" w:rsidRPr="00C5432C">
              <w:rPr>
                <w:rFonts w:ascii="Arial" w:hAnsi="Arial" w:cs="Arial"/>
                <w:color w:val="000000" w:themeColor="text1"/>
                <w:sz w:val="20"/>
                <w:szCs w:val="20"/>
                <w:lang w:val="sl-SI"/>
              </w:rPr>
              <w:t xml:space="preserve">rednih </w:t>
            </w:r>
            <w:r w:rsidRPr="00C5432C">
              <w:rPr>
                <w:rFonts w:ascii="Arial" w:hAnsi="Arial" w:cs="Arial"/>
                <w:color w:val="000000" w:themeColor="text1"/>
                <w:sz w:val="20"/>
                <w:szCs w:val="20"/>
                <w:lang w:val="sl-SI"/>
              </w:rPr>
              <w:t>subvencij za zmanjšanje tekočih stroškov ogrevanja, na primer za nakup lesnih peletov.</w:t>
            </w:r>
          </w:p>
        </w:tc>
      </w:tr>
    </w:tbl>
    <w:p w14:paraId="46EFB30B" w14:textId="77777777" w:rsidR="00BA0684" w:rsidRPr="00C5432C" w:rsidRDefault="00BA0684" w:rsidP="00B54F0D">
      <w:pPr>
        <w:rPr>
          <w:rStyle w:val="s1"/>
          <w:rFonts w:ascii="Times" w:hAnsi="Times" w:cs="Times"/>
          <w:i/>
          <w:iCs/>
          <w:lang w:val="sl-SI"/>
        </w:rPr>
      </w:pPr>
    </w:p>
    <w:p w14:paraId="7C33B496" w14:textId="77777777" w:rsidR="008B125C" w:rsidRPr="00C5432C" w:rsidRDefault="008B125C" w:rsidP="008B125C">
      <w:pPr>
        <w:rPr>
          <w:rStyle w:val="s1"/>
          <w:rFonts w:ascii="Times" w:hAnsi="Times" w:cs="Times"/>
          <w:b/>
          <w:bCs/>
          <w:i/>
          <w:iCs/>
          <w:lang w:val="sl-SI"/>
        </w:rPr>
      </w:pPr>
      <w:r w:rsidRPr="00C5432C">
        <w:rPr>
          <w:rStyle w:val="s1"/>
          <w:rFonts w:ascii="Times" w:hAnsi="Times" w:cs="Times"/>
          <w:i/>
          <w:iCs/>
          <w:lang w:val="sl-SI"/>
        </w:rPr>
        <w:t>Narava, vrsta in obseg ukrepa ali naložbe</w:t>
      </w:r>
    </w:p>
    <w:p w14:paraId="318542BE" w14:textId="77777777" w:rsidR="00B54F0D" w:rsidRPr="00C5432C" w:rsidRDefault="00B54F0D" w:rsidP="00B54F0D">
      <w:pPr>
        <w:rPr>
          <w:rFonts w:ascii="Times" w:hAnsi="Times" w:cs="Times"/>
          <w:sz w:val="18"/>
          <w:szCs w:val="18"/>
          <w:lang w:val="sl-SI"/>
        </w:rPr>
      </w:pPr>
    </w:p>
    <w:tbl>
      <w:tblPr>
        <w:tblStyle w:val="Tabelamrea"/>
        <w:tblW w:w="0" w:type="auto"/>
        <w:tblLook w:val="04A0" w:firstRow="1" w:lastRow="0" w:firstColumn="1" w:lastColumn="0" w:noHBand="0" w:noVBand="1"/>
      </w:tblPr>
      <w:tblGrid>
        <w:gridCol w:w="8988"/>
      </w:tblGrid>
      <w:tr w:rsidR="00B54F0D" w:rsidRPr="00376ED0" w14:paraId="7E68805C" w14:textId="77777777" w:rsidTr="001C05B8">
        <w:tc>
          <w:tcPr>
            <w:tcW w:w="13948" w:type="dxa"/>
            <w:tcBorders>
              <w:left w:val="single" w:sz="12" w:space="0" w:color="0F9ED5" w:themeColor="accent4"/>
            </w:tcBorders>
          </w:tcPr>
          <w:p w14:paraId="6C39A067" w14:textId="499C8841" w:rsidR="008A161F" w:rsidRPr="00C5432C" w:rsidRDefault="008A161F" w:rsidP="000B1877">
            <w:pPr>
              <w:spacing w:after="120"/>
              <w:jc w:val="both"/>
              <w:rPr>
                <w:rFonts w:ascii="Arial" w:hAnsi="Arial" w:cs="Arial"/>
                <w:color w:val="000000" w:themeColor="text1"/>
                <w:sz w:val="20"/>
                <w:szCs w:val="20"/>
                <w:lang w:val="sl-SI"/>
              </w:rPr>
            </w:pPr>
            <w:bookmarkStart w:id="158" w:name="_Hlk207265141"/>
            <w:bookmarkStart w:id="159" w:name="_Hlk205906416"/>
            <w:r w:rsidRPr="00C5432C">
              <w:rPr>
                <w:rFonts w:ascii="Arial" w:hAnsi="Arial" w:cs="Arial"/>
                <w:color w:val="000000" w:themeColor="text1"/>
                <w:sz w:val="20"/>
                <w:szCs w:val="20"/>
                <w:lang w:val="sl-SI"/>
              </w:rPr>
              <w:t>Upravičenci bodo lahko vavčerje unovčili za naslednje namene:</w:t>
            </w:r>
          </w:p>
          <w:p w14:paraId="139AAB62" w14:textId="26C92C06" w:rsidR="00103E6F" w:rsidRPr="00C5432C" w:rsidRDefault="00BA0684" w:rsidP="002B45A1">
            <w:pPr>
              <w:numPr>
                <w:ilvl w:val="0"/>
                <w:numId w:val="47"/>
              </w:numPr>
              <w:spacing w:after="120" w:line="259" w:lineRule="auto"/>
              <w:jc w:val="both"/>
              <w:rPr>
                <w:rFonts w:ascii="Arial" w:hAnsi="Arial" w:cs="Arial"/>
                <w:color w:val="000000" w:themeColor="text1"/>
                <w:sz w:val="20"/>
                <w:szCs w:val="20"/>
                <w:lang w:val="sl-SI"/>
              </w:rPr>
            </w:pPr>
            <w:bookmarkStart w:id="160" w:name="_Hlk207265069"/>
            <w:bookmarkEnd w:id="158"/>
            <w:r w:rsidRPr="00C5432C">
              <w:rPr>
                <w:rFonts w:ascii="Arial" w:hAnsi="Arial" w:cs="Arial"/>
                <w:color w:val="000000" w:themeColor="text1"/>
                <w:sz w:val="20"/>
                <w:szCs w:val="20"/>
                <w:lang w:val="sl-SI"/>
              </w:rPr>
              <w:t xml:space="preserve">nakup ali </w:t>
            </w:r>
            <w:r w:rsidR="00103E6F" w:rsidRPr="00C5432C">
              <w:rPr>
                <w:rFonts w:ascii="Arial" w:hAnsi="Arial" w:cs="Arial"/>
                <w:color w:val="000000" w:themeColor="text1"/>
                <w:sz w:val="20"/>
                <w:szCs w:val="20"/>
                <w:lang w:val="sl-SI"/>
              </w:rPr>
              <w:t>zamenjavo ogrevalnih in hladilnih sistemov z bolj učinkovitimi (sanitarne toplotne črpalke, inverterske hladilne naprave),</w:t>
            </w:r>
          </w:p>
          <w:p w14:paraId="3BE3AE94" w14:textId="197916E0" w:rsidR="00BA0684" w:rsidRPr="00C5432C" w:rsidRDefault="00BA0684" w:rsidP="002B45A1">
            <w:pPr>
              <w:numPr>
                <w:ilvl w:val="0"/>
                <w:numId w:val="47"/>
              </w:numPr>
              <w:spacing w:after="120" w:line="259" w:lineRule="auto"/>
              <w:jc w:val="both"/>
              <w:rPr>
                <w:rFonts w:ascii="Arial" w:hAnsi="Arial" w:cs="Arial"/>
                <w:color w:val="000000" w:themeColor="text1"/>
                <w:sz w:val="20"/>
                <w:szCs w:val="20"/>
                <w:lang w:val="sl-SI"/>
              </w:rPr>
            </w:pPr>
            <w:r w:rsidRPr="00C5432C">
              <w:rPr>
                <w:rFonts w:ascii="Arial" w:hAnsi="Arial" w:cs="Arial"/>
                <w:color w:val="000000" w:themeColor="text1"/>
                <w:sz w:val="20"/>
                <w:szCs w:val="20"/>
                <w:lang w:val="sl-SI"/>
              </w:rPr>
              <w:t>zamenjava elementov ogrevalnih in hladilnih sistemov na stavbi (</w:t>
            </w:r>
            <w:r w:rsidR="003E7953">
              <w:rPr>
                <w:rFonts w:ascii="Arial" w:hAnsi="Arial" w:cs="Arial"/>
                <w:color w:val="000000" w:themeColor="text1"/>
                <w:sz w:val="20"/>
                <w:szCs w:val="20"/>
                <w:lang w:val="sl-SI"/>
              </w:rPr>
              <w:t>termostatski ventili</w:t>
            </w:r>
            <w:r w:rsidRPr="00C5432C">
              <w:rPr>
                <w:rFonts w:ascii="Arial" w:hAnsi="Arial" w:cs="Arial"/>
                <w:color w:val="000000" w:themeColor="text1"/>
                <w:sz w:val="20"/>
                <w:szCs w:val="20"/>
                <w:lang w:val="sl-SI"/>
              </w:rPr>
              <w:t>, obtočne črpalke)</w:t>
            </w:r>
          </w:p>
          <w:p w14:paraId="38A4019B" w14:textId="77777777" w:rsidR="00103E6F" w:rsidRPr="00C5432C" w:rsidRDefault="00103E6F" w:rsidP="002B45A1">
            <w:pPr>
              <w:numPr>
                <w:ilvl w:val="0"/>
                <w:numId w:val="47"/>
              </w:numPr>
              <w:spacing w:after="120" w:line="259" w:lineRule="auto"/>
              <w:jc w:val="both"/>
              <w:rPr>
                <w:rFonts w:ascii="Arial" w:hAnsi="Arial" w:cs="Arial"/>
                <w:color w:val="000000" w:themeColor="text1"/>
                <w:sz w:val="20"/>
                <w:szCs w:val="20"/>
                <w:lang w:val="sl-SI"/>
              </w:rPr>
            </w:pPr>
            <w:r w:rsidRPr="00C5432C">
              <w:rPr>
                <w:rFonts w:ascii="Arial" w:hAnsi="Arial" w:cs="Arial"/>
                <w:color w:val="000000" w:themeColor="text1"/>
                <w:sz w:val="20"/>
                <w:szCs w:val="20"/>
                <w:lang w:val="sl-SI"/>
              </w:rPr>
              <w:t>energetsko učinkovit prezračevalni sistem,</w:t>
            </w:r>
          </w:p>
          <w:p w14:paraId="4DBCF0DF" w14:textId="77777777" w:rsidR="00103E6F" w:rsidRPr="00C5432C" w:rsidRDefault="00103E6F" w:rsidP="002B45A1">
            <w:pPr>
              <w:numPr>
                <w:ilvl w:val="0"/>
                <w:numId w:val="47"/>
              </w:numPr>
              <w:spacing w:after="120" w:line="259" w:lineRule="auto"/>
              <w:jc w:val="both"/>
              <w:rPr>
                <w:rFonts w:ascii="Arial" w:hAnsi="Arial" w:cs="Arial"/>
                <w:color w:val="000000" w:themeColor="text1"/>
                <w:sz w:val="20"/>
                <w:szCs w:val="20"/>
                <w:lang w:val="sl-SI"/>
              </w:rPr>
            </w:pPr>
            <w:r w:rsidRPr="00C5432C">
              <w:rPr>
                <w:rFonts w:ascii="Arial" w:hAnsi="Arial" w:cs="Arial"/>
                <w:color w:val="000000" w:themeColor="text1"/>
                <w:sz w:val="20"/>
                <w:szCs w:val="20"/>
                <w:lang w:val="sl-SI"/>
              </w:rPr>
              <w:t>zamenjavo zastarelih plinskih štedilnikov in drugih starih gospodinjskih aparatov z energetsko učinkovitejšimi modeli,</w:t>
            </w:r>
          </w:p>
          <w:p w14:paraId="75894197" w14:textId="5989ABDF" w:rsidR="00155DF7" w:rsidRPr="00C5432C" w:rsidRDefault="00155DF7" w:rsidP="002B45A1">
            <w:pPr>
              <w:numPr>
                <w:ilvl w:val="0"/>
                <w:numId w:val="47"/>
              </w:numPr>
              <w:spacing w:after="120" w:line="259" w:lineRule="auto"/>
              <w:jc w:val="both"/>
              <w:rPr>
                <w:rFonts w:ascii="Arial" w:hAnsi="Arial" w:cs="Arial"/>
                <w:color w:val="000000" w:themeColor="text1"/>
                <w:sz w:val="20"/>
                <w:szCs w:val="20"/>
                <w:lang w:val="sl-SI"/>
              </w:rPr>
            </w:pPr>
            <w:r w:rsidRPr="00C5432C">
              <w:rPr>
                <w:rFonts w:ascii="Arial" w:hAnsi="Arial" w:cs="Arial"/>
                <w:color w:val="000000" w:themeColor="text1"/>
                <w:sz w:val="20"/>
                <w:szCs w:val="20"/>
                <w:lang w:val="sl-SI"/>
              </w:rPr>
              <w:t xml:space="preserve">zamenjavo oken in vrat z energetsko učinkovitimi, </w:t>
            </w:r>
          </w:p>
          <w:p w14:paraId="3F6259C2" w14:textId="77777777" w:rsidR="00F74235" w:rsidRPr="00C5432C" w:rsidRDefault="00F74235" w:rsidP="002B45A1">
            <w:pPr>
              <w:numPr>
                <w:ilvl w:val="0"/>
                <w:numId w:val="47"/>
              </w:numPr>
              <w:spacing w:after="120" w:line="259" w:lineRule="auto"/>
              <w:jc w:val="both"/>
              <w:rPr>
                <w:rFonts w:ascii="Arial" w:hAnsi="Arial" w:cs="Arial"/>
                <w:color w:val="000000" w:themeColor="text1"/>
                <w:sz w:val="20"/>
                <w:szCs w:val="20"/>
                <w:lang w:val="sl-SI"/>
              </w:rPr>
            </w:pPr>
            <w:r w:rsidRPr="00C5432C">
              <w:rPr>
                <w:rFonts w:ascii="Arial" w:hAnsi="Arial" w:cs="Arial"/>
                <w:color w:val="000000" w:themeColor="text1"/>
                <w:sz w:val="20"/>
                <w:szCs w:val="20"/>
                <w:lang w:val="sl-SI"/>
              </w:rPr>
              <w:t>nakup peletov za ogrevanje,</w:t>
            </w:r>
          </w:p>
          <w:p w14:paraId="16BBFD05" w14:textId="77777777" w:rsidR="00103E6F" w:rsidRPr="00C5432C" w:rsidRDefault="00103E6F" w:rsidP="002B45A1">
            <w:pPr>
              <w:numPr>
                <w:ilvl w:val="0"/>
                <w:numId w:val="47"/>
              </w:numPr>
              <w:spacing w:after="120" w:line="259" w:lineRule="auto"/>
              <w:jc w:val="both"/>
              <w:rPr>
                <w:rFonts w:ascii="Arial" w:hAnsi="Arial" w:cs="Arial"/>
                <w:color w:val="000000" w:themeColor="text1"/>
                <w:sz w:val="20"/>
                <w:szCs w:val="20"/>
                <w:lang w:val="sl-SI"/>
              </w:rPr>
            </w:pPr>
            <w:r w:rsidRPr="00C5432C">
              <w:rPr>
                <w:rFonts w:ascii="Arial" w:hAnsi="Arial" w:cs="Arial"/>
                <w:color w:val="000000" w:themeColor="text1"/>
                <w:sz w:val="20"/>
                <w:szCs w:val="20"/>
                <w:lang w:val="sl-SI"/>
              </w:rPr>
              <w:t>naložbo v balkonske sončne celice za lastno proizvodnjo elektrike,</w:t>
            </w:r>
          </w:p>
          <w:p w14:paraId="6008B636" w14:textId="77777777" w:rsidR="00F74235" w:rsidRPr="00C5432C" w:rsidRDefault="00F74235" w:rsidP="002B45A1">
            <w:pPr>
              <w:numPr>
                <w:ilvl w:val="0"/>
                <w:numId w:val="47"/>
              </w:numPr>
              <w:spacing w:after="120" w:line="259" w:lineRule="auto"/>
              <w:jc w:val="both"/>
              <w:rPr>
                <w:rFonts w:ascii="Arial" w:hAnsi="Arial" w:cs="Arial"/>
                <w:color w:val="000000" w:themeColor="text1"/>
                <w:sz w:val="20"/>
                <w:szCs w:val="20"/>
                <w:lang w:val="sl-SI"/>
              </w:rPr>
            </w:pPr>
            <w:r w:rsidRPr="00C5432C">
              <w:rPr>
                <w:rFonts w:ascii="Arial" w:hAnsi="Arial" w:cs="Arial"/>
                <w:color w:val="000000" w:themeColor="text1"/>
                <w:sz w:val="20"/>
                <w:szCs w:val="20"/>
                <w:lang w:val="sl-SI"/>
              </w:rPr>
              <w:t>nakup pametnih merilnikov porabe energije za spremljanje in optimizacijo porabe v gospodinjstvu,</w:t>
            </w:r>
          </w:p>
          <w:p w14:paraId="332337A0" w14:textId="2E97B773" w:rsidR="00030879" w:rsidRPr="00C5432C" w:rsidRDefault="00030879" w:rsidP="002B45A1">
            <w:pPr>
              <w:numPr>
                <w:ilvl w:val="0"/>
                <w:numId w:val="47"/>
              </w:numPr>
              <w:spacing w:after="120" w:line="259" w:lineRule="auto"/>
              <w:jc w:val="both"/>
              <w:rPr>
                <w:rFonts w:ascii="Arial" w:hAnsi="Arial" w:cs="Arial"/>
                <w:color w:val="000000" w:themeColor="text1"/>
                <w:sz w:val="20"/>
                <w:szCs w:val="20"/>
                <w:lang w:val="sl-SI"/>
              </w:rPr>
            </w:pPr>
            <w:r w:rsidRPr="00C5432C">
              <w:rPr>
                <w:rFonts w:ascii="Arial" w:hAnsi="Arial" w:cs="Arial"/>
                <w:color w:val="000000" w:themeColor="text1"/>
                <w:sz w:val="20"/>
                <w:szCs w:val="20"/>
                <w:lang w:val="sl-SI"/>
              </w:rPr>
              <w:t>nakup mesečnih ali letnih vozovnic za javni potniški promet,</w:t>
            </w:r>
          </w:p>
          <w:p w14:paraId="084D54A9" w14:textId="259BCDDC" w:rsidR="00EE75D1" w:rsidRPr="00C5432C" w:rsidRDefault="008A161F" w:rsidP="002B45A1">
            <w:pPr>
              <w:numPr>
                <w:ilvl w:val="0"/>
                <w:numId w:val="47"/>
              </w:numPr>
              <w:spacing w:after="120" w:line="259" w:lineRule="auto"/>
              <w:jc w:val="both"/>
              <w:rPr>
                <w:rFonts w:ascii="Arial" w:hAnsi="Arial" w:cs="Arial"/>
                <w:color w:val="000000" w:themeColor="text1"/>
                <w:sz w:val="20"/>
                <w:szCs w:val="20"/>
                <w:lang w:val="sl-SI"/>
              </w:rPr>
            </w:pPr>
            <w:r w:rsidRPr="00C5432C">
              <w:rPr>
                <w:rFonts w:ascii="Arial" w:hAnsi="Arial" w:cs="Arial"/>
                <w:color w:val="000000" w:themeColor="text1"/>
                <w:sz w:val="20"/>
                <w:szCs w:val="20"/>
                <w:lang w:val="sl-SI"/>
              </w:rPr>
              <w:t>nakup električnih koles</w:t>
            </w:r>
            <w:r w:rsidR="00EE75D1" w:rsidRPr="00C5432C">
              <w:rPr>
                <w:rFonts w:ascii="Arial" w:hAnsi="Arial" w:cs="Arial"/>
                <w:color w:val="000000" w:themeColor="text1"/>
                <w:sz w:val="20"/>
                <w:szCs w:val="20"/>
                <w:lang w:val="sl-SI"/>
              </w:rPr>
              <w:t xml:space="preserve"> in tovornih e-koles,</w:t>
            </w:r>
          </w:p>
          <w:p w14:paraId="184DDEC9" w14:textId="755316A2" w:rsidR="00BF3B9A" w:rsidRPr="00C5432C" w:rsidRDefault="00EE75D1" w:rsidP="002B45A1">
            <w:pPr>
              <w:numPr>
                <w:ilvl w:val="0"/>
                <w:numId w:val="47"/>
              </w:numPr>
              <w:spacing w:after="120" w:line="259" w:lineRule="auto"/>
              <w:jc w:val="both"/>
              <w:rPr>
                <w:rStyle w:val="s1"/>
                <w:rFonts w:ascii="Arial" w:hAnsi="Arial" w:cs="Arial"/>
                <w:color w:val="000000" w:themeColor="text1"/>
                <w:sz w:val="20"/>
                <w:szCs w:val="20"/>
                <w:lang w:val="sl-SI"/>
              </w:rPr>
            </w:pPr>
            <w:r w:rsidRPr="00C5432C">
              <w:rPr>
                <w:rFonts w:ascii="Arial" w:hAnsi="Arial" w:cs="Arial"/>
                <w:color w:val="000000" w:themeColor="text1"/>
                <w:sz w:val="20"/>
                <w:szCs w:val="20"/>
                <w:lang w:val="sl-SI"/>
              </w:rPr>
              <w:t>nakup</w:t>
            </w:r>
            <w:r w:rsidR="008A161F" w:rsidRPr="00C5432C">
              <w:rPr>
                <w:rFonts w:ascii="Arial" w:hAnsi="Arial" w:cs="Arial"/>
                <w:color w:val="000000" w:themeColor="text1"/>
                <w:sz w:val="20"/>
                <w:szCs w:val="20"/>
                <w:lang w:val="sl-SI"/>
              </w:rPr>
              <w:t xml:space="preserve"> navadnih koles</w:t>
            </w:r>
            <w:r w:rsidRPr="00C5432C">
              <w:rPr>
                <w:rFonts w:ascii="Arial" w:hAnsi="Arial" w:cs="Arial"/>
                <w:color w:val="000000" w:themeColor="text1"/>
                <w:sz w:val="20"/>
                <w:szCs w:val="20"/>
                <w:lang w:val="sl-SI"/>
              </w:rPr>
              <w:t xml:space="preserve"> in tovornih koles</w:t>
            </w:r>
            <w:r w:rsidR="009D39F8" w:rsidRPr="00C5432C">
              <w:rPr>
                <w:rFonts w:ascii="Arial" w:hAnsi="Arial" w:cs="Arial"/>
                <w:color w:val="000000" w:themeColor="text1"/>
                <w:sz w:val="20"/>
                <w:szCs w:val="20"/>
                <w:lang w:val="sl-SI"/>
              </w:rPr>
              <w:t>.</w:t>
            </w:r>
            <w:r w:rsidRPr="00C5432C">
              <w:rPr>
                <w:rFonts w:ascii="Arial" w:hAnsi="Arial" w:cs="Arial"/>
                <w:color w:val="000000" w:themeColor="text1"/>
                <w:sz w:val="20"/>
                <w:szCs w:val="20"/>
                <w:lang w:val="sl-SI"/>
              </w:rPr>
              <w:t xml:space="preserve"> </w:t>
            </w:r>
            <w:bookmarkEnd w:id="159"/>
            <w:bookmarkEnd w:id="160"/>
          </w:p>
        </w:tc>
      </w:tr>
    </w:tbl>
    <w:p w14:paraId="128C6592" w14:textId="77777777" w:rsidR="001836FD" w:rsidRPr="00C5432C" w:rsidRDefault="001836FD" w:rsidP="00B54F0D">
      <w:pPr>
        <w:pStyle w:val="p2"/>
        <w:rPr>
          <w:rStyle w:val="s1"/>
          <w:lang w:val="sl-SI"/>
        </w:rPr>
      </w:pPr>
    </w:p>
    <w:p w14:paraId="34499301" w14:textId="77777777" w:rsidR="008B125C" w:rsidRPr="00C5432C" w:rsidRDefault="008B125C" w:rsidP="008B125C">
      <w:pPr>
        <w:spacing w:line="276" w:lineRule="auto"/>
        <w:jc w:val="both"/>
        <w:rPr>
          <w:rStyle w:val="s1"/>
          <w:rFonts w:ascii="Times" w:hAnsi="Times" w:cs="Times"/>
          <w:b/>
          <w:bCs/>
          <w:i/>
          <w:iCs/>
          <w:lang w:val="sl-SI"/>
        </w:rPr>
      </w:pPr>
      <w:r w:rsidRPr="00C5432C">
        <w:rPr>
          <w:rStyle w:val="s1"/>
          <w:rFonts w:ascii="Times" w:hAnsi="Times" w:cs="Times"/>
          <w:i/>
          <w:iCs/>
          <w:lang w:val="sl-SI"/>
        </w:rPr>
        <w:t xml:space="preserve">Podrobne informacije o cilju ukrepa/naložbe ter kako bo pripomogel k zmanjšanju odvisnosti od fosilnih goriv </w:t>
      </w:r>
    </w:p>
    <w:p w14:paraId="0B57933F" w14:textId="77777777" w:rsidR="00B54F0D" w:rsidRPr="00C5432C" w:rsidRDefault="00B54F0D" w:rsidP="00B54F0D">
      <w:pPr>
        <w:rPr>
          <w:rFonts w:ascii="Times" w:hAnsi="Times" w:cs="Times"/>
          <w:sz w:val="18"/>
          <w:szCs w:val="18"/>
          <w:lang w:val="sl-SI"/>
        </w:rPr>
      </w:pPr>
    </w:p>
    <w:tbl>
      <w:tblPr>
        <w:tblStyle w:val="Tabelamrea"/>
        <w:tblW w:w="0" w:type="auto"/>
        <w:tblLook w:val="04A0" w:firstRow="1" w:lastRow="0" w:firstColumn="1" w:lastColumn="0" w:noHBand="0" w:noVBand="1"/>
      </w:tblPr>
      <w:tblGrid>
        <w:gridCol w:w="8988"/>
      </w:tblGrid>
      <w:tr w:rsidR="00B54F0D" w:rsidRPr="006949C2" w14:paraId="360CA43C" w14:textId="77777777" w:rsidTr="001C05B8">
        <w:tc>
          <w:tcPr>
            <w:tcW w:w="13948" w:type="dxa"/>
            <w:tcBorders>
              <w:left w:val="single" w:sz="12" w:space="0" w:color="0F9ED5" w:themeColor="accent4"/>
            </w:tcBorders>
          </w:tcPr>
          <w:p w14:paraId="480A0EDA" w14:textId="6E8E6107" w:rsidR="00EE75D1" w:rsidRPr="00C5432C" w:rsidRDefault="00EE75D1" w:rsidP="000B1877">
            <w:pPr>
              <w:spacing w:after="120" w:line="259" w:lineRule="auto"/>
              <w:jc w:val="both"/>
              <w:rPr>
                <w:rFonts w:ascii="Arial" w:hAnsi="Arial" w:cs="Arial"/>
                <w:color w:val="000000" w:themeColor="text1"/>
                <w:sz w:val="20"/>
                <w:szCs w:val="20"/>
                <w:lang w:val="sl-SI"/>
              </w:rPr>
            </w:pPr>
            <w:r w:rsidRPr="00C5432C">
              <w:rPr>
                <w:rFonts w:ascii="Arial" w:hAnsi="Arial" w:cs="Arial"/>
                <w:color w:val="000000" w:themeColor="text1"/>
                <w:sz w:val="20"/>
                <w:szCs w:val="20"/>
                <w:lang w:val="sl-SI"/>
              </w:rPr>
              <w:t>Namen vavčerjev je podpreti prehod v bolj trajnosten življenjski slog ter zmanjšati energetsko in prometno revščino</w:t>
            </w:r>
            <w:r w:rsidR="00BF3B9A" w:rsidRPr="00C5432C">
              <w:rPr>
                <w:rFonts w:ascii="Arial" w:hAnsi="Arial" w:cs="Arial"/>
                <w:color w:val="000000" w:themeColor="text1"/>
                <w:sz w:val="20"/>
                <w:szCs w:val="20"/>
                <w:lang w:val="sl-SI"/>
              </w:rPr>
              <w:t xml:space="preserve">. </w:t>
            </w:r>
            <w:r w:rsidR="008A6833" w:rsidRPr="00C5432C">
              <w:rPr>
                <w:rFonts w:ascii="Arial" w:hAnsi="Arial" w:cs="Arial"/>
                <w:color w:val="000000" w:themeColor="text1"/>
                <w:sz w:val="20"/>
                <w:szCs w:val="20"/>
                <w:lang w:val="sl-SI"/>
              </w:rPr>
              <w:t>Sledijo splošnem cilju Sklada prispevati k socialno pravičnemu prehodu na podnebno nevtralnost, hkrati pa obravnavajo socialne posledice vključitve emisij toplogrednih plinov iz stavb in cestnega prevoza na področje uporabe Direktive 2003/87/ES</w:t>
            </w:r>
            <w:r w:rsidR="009D57FD" w:rsidRPr="00C5432C">
              <w:rPr>
                <w:rFonts w:ascii="Arial" w:hAnsi="Arial" w:cs="Arial"/>
                <w:color w:val="000000" w:themeColor="text1"/>
                <w:sz w:val="20"/>
                <w:szCs w:val="20"/>
                <w:lang w:val="sl-SI"/>
              </w:rPr>
              <w:t xml:space="preserve">, saj omogočajo zmanjšanje uporabe fosilnih goriv, s tem pa nižje z njim povezane stroške. </w:t>
            </w:r>
          </w:p>
          <w:p w14:paraId="1CCA3654" w14:textId="738ECAE1" w:rsidR="008A161F" w:rsidRPr="00C5432C" w:rsidRDefault="008A161F" w:rsidP="000B1877">
            <w:pPr>
              <w:spacing w:after="120" w:line="259" w:lineRule="auto"/>
              <w:jc w:val="both"/>
              <w:rPr>
                <w:rFonts w:ascii="Arial" w:hAnsi="Arial" w:cs="Arial"/>
                <w:color w:val="000000" w:themeColor="text1"/>
                <w:sz w:val="20"/>
                <w:szCs w:val="20"/>
                <w:lang w:val="sl-SI"/>
              </w:rPr>
            </w:pPr>
            <w:r w:rsidRPr="00C5432C">
              <w:rPr>
                <w:rFonts w:ascii="Arial" w:hAnsi="Arial" w:cs="Arial"/>
                <w:color w:val="000000" w:themeColor="text1"/>
                <w:sz w:val="20"/>
                <w:szCs w:val="20"/>
                <w:lang w:val="sl-SI"/>
              </w:rPr>
              <w:t>Cilji ukrepa so:</w:t>
            </w:r>
          </w:p>
          <w:p w14:paraId="23F90624" w14:textId="7B2A31EC" w:rsidR="008A161F" w:rsidRPr="00C5432C" w:rsidRDefault="008A161F" w:rsidP="002B45A1">
            <w:pPr>
              <w:numPr>
                <w:ilvl w:val="0"/>
                <w:numId w:val="48"/>
              </w:numPr>
              <w:spacing w:after="120" w:line="259" w:lineRule="auto"/>
              <w:jc w:val="both"/>
              <w:rPr>
                <w:rFonts w:ascii="Arial" w:hAnsi="Arial" w:cs="Arial"/>
                <w:color w:val="000000" w:themeColor="text1"/>
                <w:sz w:val="20"/>
                <w:szCs w:val="20"/>
                <w:lang w:val="sl-SI"/>
              </w:rPr>
            </w:pPr>
            <w:r w:rsidRPr="00C5432C">
              <w:rPr>
                <w:rFonts w:ascii="Arial" w:hAnsi="Arial" w:cs="Arial"/>
                <w:color w:val="000000" w:themeColor="text1"/>
                <w:sz w:val="20"/>
                <w:szCs w:val="20"/>
                <w:lang w:val="sl-SI"/>
              </w:rPr>
              <w:t>Zmanjšanje stroškov mobilnosti in energije v gospodinjstvih z nizkimi dohodki,</w:t>
            </w:r>
          </w:p>
          <w:p w14:paraId="236D5CF6" w14:textId="77777777" w:rsidR="008A161F" w:rsidRPr="00C5432C" w:rsidRDefault="008A161F" w:rsidP="002B45A1">
            <w:pPr>
              <w:numPr>
                <w:ilvl w:val="0"/>
                <w:numId w:val="48"/>
              </w:numPr>
              <w:spacing w:after="120" w:line="259" w:lineRule="auto"/>
              <w:jc w:val="both"/>
              <w:rPr>
                <w:rFonts w:ascii="Arial" w:hAnsi="Arial" w:cs="Arial"/>
                <w:color w:val="000000" w:themeColor="text1"/>
                <w:sz w:val="20"/>
                <w:szCs w:val="20"/>
                <w:lang w:val="sl-SI"/>
              </w:rPr>
            </w:pPr>
            <w:r w:rsidRPr="00C5432C">
              <w:rPr>
                <w:rFonts w:ascii="Arial" w:hAnsi="Arial" w:cs="Arial"/>
                <w:color w:val="000000" w:themeColor="text1"/>
                <w:sz w:val="20"/>
                <w:szCs w:val="20"/>
                <w:lang w:val="sl-SI"/>
              </w:rPr>
              <w:t>povečanje uporabe trajnostnih oblik prevoza (kolesarjenje, javni promet),</w:t>
            </w:r>
          </w:p>
          <w:p w14:paraId="35940097" w14:textId="77777777" w:rsidR="008A161F" w:rsidRPr="00C5432C" w:rsidRDefault="008A161F" w:rsidP="002B45A1">
            <w:pPr>
              <w:numPr>
                <w:ilvl w:val="0"/>
                <w:numId w:val="48"/>
              </w:numPr>
              <w:spacing w:after="120" w:line="259" w:lineRule="auto"/>
              <w:jc w:val="both"/>
              <w:rPr>
                <w:rFonts w:ascii="Arial" w:hAnsi="Arial" w:cs="Arial"/>
                <w:color w:val="000000" w:themeColor="text1"/>
                <w:sz w:val="20"/>
                <w:szCs w:val="20"/>
                <w:lang w:val="sl-SI"/>
              </w:rPr>
            </w:pPr>
            <w:r w:rsidRPr="00C5432C">
              <w:rPr>
                <w:rFonts w:ascii="Arial" w:hAnsi="Arial" w:cs="Arial"/>
                <w:color w:val="000000" w:themeColor="text1"/>
                <w:sz w:val="20"/>
                <w:szCs w:val="20"/>
                <w:lang w:val="sl-SI"/>
              </w:rPr>
              <w:t>zmanjšanje emisij toplogrednih plinov in onesnaženosti zraka,</w:t>
            </w:r>
          </w:p>
          <w:p w14:paraId="09E775AE" w14:textId="77777777" w:rsidR="008A161F" w:rsidRPr="00C5432C" w:rsidRDefault="008A161F" w:rsidP="002B45A1">
            <w:pPr>
              <w:numPr>
                <w:ilvl w:val="0"/>
                <w:numId w:val="48"/>
              </w:numPr>
              <w:spacing w:after="120" w:line="259" w:lineRule="auto"/>
              <w:jc w:val="both"/>
              <w:rPr>
                <w:rFonts w:ascii="Arial" w:hAnsi="Arial" w:cs="Arial"/>
                <w:color w:val="000000" w:themeColor="text1"/>
                <w:sz w:val="20"/>
                <w:szCs w:val="20"/>
                <w:lang w:val="sl-SI"/>
              </w:rPr>
            </w:pPr>
            <w:r w:rsidRPr="00C5432C">
              <w:rPr>
                <w:rFonts w:ascii="Arial" w:hAnsi="Arial" w:cs="Arial"/>
                <w:color w:val="000000" w:themeColor="text1"/>
                <w:sz w:val="20"/>
                <w:szCs w:val="20"/>
                <w:lang w:val="sl-SI"/>
              </w:rPr>
              <w:t>povečanje energetske učinkovitosti in samozadostnosti gospodinjstev,</w:t>
            </w:r>
          </w:p>
          <w:p w14:paraId="0F9A3901" w14:textId="77777777" w:rsidR="008A161F" w:rsidRPr="00C5432C" w:rsidRDefault="008A161F" w:rsidP="002B45A1">
            <w:pPr>
              <w:numPr>
                <w:ilvl w:val="0"/>
                <w:numId w:val="48"/>
              </w:numPr>
              <w:spacing w:after="120" w:line="259" w:lineRule="auto"/>
              <w:jc w:val="both"/>
              <w:rPr>
                <w:rFonts w:ascii="Arial" w:hAnsi="Arial" w:cs="Arial"/>
                <w:color w:val="000000" w:themeColor="text1"/>
                <w:sz w:val="20"/>
                <w:szCs w:val="20"/>
                <w:lang w:val="sl-SI"/>
              </w:rPr>
            </w:pPr>
            <w:r w:rsidRPr="00C5432C">
              <w:rPr>
                <w:rFonts w:ascii="Arial" w:hAnsi="Arial" w:cs="Arial"/>
                <w:color w:val="000000" w:themeColor="text1"/>
                <w:sz w:val="20"/>
                <w:szCs w:val="20"/>
                <w:lang w:val="sl-SI"/>
              </w:rPr>
              <w:t>spodbujanje okoljsko odgovornih navad v vseh družbenih slojih,</w:t>
            </w:r>
          </w:p>
          <w:p w14:paraId="2A8995F5" w14:textId="77777777" w:rsidR="008A161F" w:rsidRPr="00C5432C" w:rsidRDefault="008A161F" w:rsidP="002B45A1">
            <w:pPr>
              <w:numPr>
                <w:ilvl w:val="0"/>
                <w:numId w:val="48"/>
              </w:numPr>
              <w:spacing w:after="160" w:line="259" w:lineRule="auto"/>
              <w:jc w:val="both"/>
              <w:rPr>
                <w:rFonts w:ascii="Arial" w:hAnsi="Arial" w:cs="Arial"/>
                <w:color w:val="000000" w:themeColor="text1"/>
                <w:sz w:val="20"/>
                <w:szCs w:val="20"/>
                <w:lang w:val="sl-SI"/>
              </w:rPr>
            </w:pPr>
            <w:r w:rsidRPr="00C5432C">
              <w:rPr>
                <w:rFonts w:ascii="Arial" w:hAnsi="Arial" w:cs="Arial"/>
                <w:color w:val="000000" w:themeColor="text1"/>
                <w:sz w:val="20"/>
                <w:szCs w:val="20"/>
                <w:lang w:val="sl-SI"/>
              </w:rPr>
              <w:t>večja socialna vključenost in enakopravnejši dostop do podnebnih rešitev.</w:t>
            </w:r>
          </w:p>
          <w:p w14:paraId="084AA180" w14:textId="42E97B10" w:rsidR="005E6F9D" w:rsidRPr="00C5432C" w:rsidRDefault="00BF3B9A" w:rsidP="00BF3B9A">
            <w:pPr>
              <w:spacing w:after="160" w:line="259" w:lineRule="auto"/>
              <w:jc w:val="both"/>
              <w:rPr>
                <w:rFonts w:ascii="Arial" w:hAnsi="Arial" w:cs="Arial"/>
                <w:color w:val="000000" w:themeColor="text1"/>
                <w:sz w:val="20"/>
                <w:szCs w:val="20"/>
                <w:lang w:val="sl-SI"/>
              </w:rPr>
            </w:pPr>
            <w:r w:rsidRPr="00C5432C">
              <w:rPr>
                <w:rFonts w:ascii="Arial" w:hAnsi="Arial" w:cs="Arial"/>
                <w:color w:val="000000" w:themeColor="text1"/>
                <w:sz w:val="20"/>
                <w:szCs w:val="20"/>
                <w:lang w:val="sl-SI"/>
              </w:rPr>
              <w:t>Vavčerji sledijo načelom</w:t>
            </w:r>
            <w:r w:rsidR="005E6F9D" w:rsidRPr="00C5432C">
              <w:rPr>
                <w:rFonts w:ascii="Arial" w:hAnsi="Arial" w:cs="Arial"/>
                <w:color w:val="000000" w:themeColor="text1"/>
                <w:sz w:val="20"/>
                <w:szCs w:val="20"/>
                <w:lang w:val="sl-SI"/>
              </w:rPr>
              <w:t xml:space="preserve"> fleksibilnosti,</w:t>
            </w:r>
            <w:r w:rsidRPr="00C5432C">
              <w:rPr>
                <w:rFonts w:ascii="Arial" w:hAnsi="Arial" w:cs="Arial"/>
                <w:color w:val="000000" w:themeColor="text1"/>
                <w:sz w:val="20"/>
                <w:szCs w:val="20"/>
                <w:lang w:val="sl-SI"/>
              </w:rPr>
              <w:t xml:space="preserve"> človekovega dostojanstva in učinkovitosti. </w:t>
            </w:r>
            <w:r w:rsidR="005E6F9D" w:rsidRPr="00C5432C">
              <w:rPr>
                <w:rFonts w:ascii="Arial" w:hAnsi="Arial" w:cs="Arial"/>
                <w:color w:val="000000" w:themeColor="text1"/>
                <w:sz w:val="20"/>
                <w:szCs w:val="20"/>
                <w:lang w:val="sl-SI"/>
              </w:rPr>
              <w:t xml:space="preserve">Revščina ni enoznačna in tudi energetska revščina in prevozna revščina nista enoznačni – posamezniki se soočajo z različnimi izzivi in vavčerji omogočajo, da vsak izbere tisto rešitev, ki najbolj ustreza njihovim  </w:t>
            </w:r>
            <w:r w:rsidRPr="00C5432C">
              <w:rPr>
                <w:rFonts w:ascii="Arial" w:hAnsi="Arial" w:cs="Arial"/>
                <w:color w:val="000000" w:themeColor="text1"/>
                <w:sz w:val="20"/>
                <w:szCs w:val="20"/>
                <w:lang w:val="sl-SI"/>
              </w:rPr>
              <w:t>okoliščinam in potrebam.</w:t>
            </w:r>
            <w:r w:rsidR="005E6F9D" w:rsidRPr="00C5432C">
              <w:rPr>
                <w:rFonts w:ascii="Arial" w:hAnsi="Arial" w:cs="Arial"/>
                <w:color w:val="000000" w:themeColor="text1"/>
                <w:sz w:val="20"/>
                <w:szCs w:val="20"/>
                <w:lang w:val="sl-SI"/>
              </w:rPr>
              <w:t xml:space="preserve"> Vavčerji upravičencem omogočajo aktivno vlogo pri odločanju. To povečuje občutek nadzora in avtonomije, kar prispeva k večjemu zadovoljstvu in boljši vključenosti ranljivih skupin v družbo. Vavčerji omogočajo pravičen dostop do podnebnih rešitev – </w:t>
            </w:r>
            <w:r w:rsidR="005E6F9D" w:rsidRPr="00C5432C">
              <w:rPr>
                <w:rFonts w:ascii="Arial" w:hAnsi="Arial" w:cs="Arial"/>
                <w:color w:val="000000" w:themeColor="text1"/>
                <w:sz w:val="20"/>
                <w:szCs w:val="20"/>
                <w:lang w:val="sl-SI"/>
              </w:rPr>
              <w:lastRenderedPageBreak/>
              <w:t>tudi tistim, ki jih sicer ne bi mogli doseči. S tem ukrep ne prispeva le k znižanju emisij, temveč tudi k socialni koheziji in zmanjšanju občutka izključenosti. Nenazadnje, zaradi enostavne in hitre uporabe lahko pričakujemo večjo odzivnost upravičencev in visoko stopnjo koriščenja.</w:t>
            </w:r>
            <w:r w:rsidR="005E6F9D" w:rsidRPr="00C5432C">
              <w:rPr>
                <w:lang w:val="sl-SI"/>
              </w:rPr>
              <w:t xml:space="preserve"> </w:t>
            </w:r>
          </w:p>
          <w:p w14:paraId="4DA80F6A" w14:textId="5CCCE0B7" w:rsidR="00BF3B9A" w:rsidRPr="00C5432C" w:rsidRDefault="005E6F9D" w:rsidP="009E37BD">
            <w:pPr>
              <w:spacing w:after="160" w:line="276" w:lineRule="auto"/>
              <w:jc w:val="both"/>
              <w:rPr>
                <w:rFonts w:ascii="Arial" w:hAnsi="Arial" w:cs="Arial"/>
                <w:color w:val="000000" w:themeColor="text1"/>
                <w:sz w:val="20"/>
                <w:szCs w:val="20"/>
                <w:lang w:val="sl-SI"/>
              </w:rPr>
            </w:pPr>
            <w:r w:rsidRPr="00C5432C">
              <w:rPr>
                <w:rFonts w:ascii="Arial" w:hAnsi="Arial" w:cs="Arial"/>
                <w:color w:val="000000" w:themeColor="text1"/>
                <w:sz w:val="20"/>
                <w:szCs w:val="20"/>
                <w:lang w:val="sl-SI"/>
              </w:rPr>
              <w:t>Prednost vavčerjev je tudi v učinkovitosti izvajanja za državo. Ker gre za veliko število manjših ukrepov in naložb, bi bilo sicer potrebnih več vzporednih razpisov in zakonodajnih podlag, več upravnih postopkov, več nadzornih in poročevalskih obveznosti, s tem pa tudi več možnosti napak in zamud. Z enotnim mehanizmom vavčerjev se administrativna zapletenost bistveno zmanjša, kar omogoča hitrejšo implementacijo, nižje stroške izvajanja in večjo preglednost.</w:t>
            </w:r>
          </w:p>
          <w:p w14:paraId="758008A4" w14:textId="30984EEF" w:rsidR="00C10949" w:rsidRPr="00C5432C" w:rsidRDefault="0075542A" w:rsidP="0075542A">
            <w:pPr>
              <w:spacing w:after="240" w:line="276" w:lineRule="auto"/>
              <w:jc w:val="both"/>
              <w:rPr>
                <w:rFonts w:ascii="Arial" w:hAnsi="Arial" w:cs="Arial"/>
                <w:color w:val="000000" w:themeColor="text1"/>
                <w:sz w:val="20"/>
                <w:szCs w:val="20"/>
                <w:lang w:val="sl-SI"/>
              </w:rPr>
            </w:pPr>
            <w:r w:rsidRPr="00C5432C">
              <w:rPr>
                <w:rFonts w:ascii="Arial" w:hAnsi="Arial" w:cs="Arial"/>
                <w:b/>
                <w:bCs/>
                <w:color w:val="000000" w:themeColor="text1"/>
                <w:sz w:val="20"/>
                <w:szCs w:val="20"/>
                <w:lang w:val="sl-SI"/>
              </w:rPr>
              <w:t xml:space="preserve">Ciljna skupina </w:t>
            </w:r>
            <w:r w:rsidRPr="00C5432C">
              <w:rPr>
                <w:rFonts w:ascii="Arial" w:hAnsi="Arial" w:cs="Arial"/>
                <w:color w:val="000000" w:themeColor="text1"/>
                <w:sz w:val="20"/>
                <w:szCs w:val="20"/>
                <w:lang w:val="sl-SI"/>
              </w:rPr>
              <w:t xml:space="preserve">vavčerjev so prevozno revni in ranljivi posamezniki ter energetsko revni in ranljivi posamezniki. Zaradi omejenih sredstev iz SSP, hkrati pa ciljem, da je višina vavčerja dovolj visoka, da se pokrije manjše upravičene naložbe v celoti in velik delež večjih naložb (kot je e-kolo), se v tej fazi osredotočamo na osebe pod pragom tveganja revščine, konkretno na </w:t>
            </w:r>
            <w:r w:rsidR="00C10949" w:rsidRPr="00C5432C">
              <w:rPr>
                <w:rFonts w:ascii="Arial" w:hAnsi="Arial" w:cs="Arial"/>
                <w:color w:val="000000" w:themeColor="text1"/>
                <w:sz w:val="20"/>
                <w:szCs w:val="20"/>
                <w:lang w:val="sl-SI"/>
              </w:rPr>
              <w:t>upravičence do</w:t>
            </w:r>
            <w:r w:rsidRPr="00C5432C">
              <w:rPr>
                <w:rFonts w:ascii="Arial" w:hAnsi="Arial" w:cs="Arial"/>
                <w:color w:val="000000" w:themeColor="text1"/>
                <w:sz w:val="20"/>
                <w:szCs w:val="20"/>
                <w:lang w:val="sl-SI"/>
              </w:rPr>
              <w:t xml:space="preserve"> denarne socialne pomoči ali varstvenega dodatka. </w:t>
            </w:r>
            <w:r w:rsidR="00C10949" w:rsidRPr="00C5432C">
              <w:rPr>
                <w:rFonts w:ascii="Arial" w:hAnsi="Arial" w:cs="Arial"/>
                <w:color w:val="000000" w:themeColor="text1"/>
                <w:sz w:val="20"/>
                <w:szCs w:val="20"/>
                <w:lang w:val="sl-SI"/>
              </w:rPr>
              <w:t>Gre za osnovno državno podporo za posameznike in gospodinjstva z najnižjimi dohodki – do nje so upravičene osebe (in družinski člani oseb) z dohodkom pod minimalnim dohodkom v državi, ki hkrati nimajo premoženja in prihrankov. Pogoj za upravičenost je tudi aktivno reševanje socialne in zaposlitvene problematike (prijava v evidenco brezposelnih oseb)</w:t>
            </w:r>
            <w:r w:rsidR="003A1BE3" w:rsidRPr="00C5432C">
              <w:rPr>
                <w:rFonts w:ascii="Arial" w:hAnsi="Arial" w:cs="Arial"/>
                <w:color w:val="000000" w:themeColor="text1"/>
                <w:sz w:val="20"/>
                <w:szCs w:val="20"/>
                <w:lang w:val="sl-SI"/>
              </w:rPr>
              <w:t xml:space="preserve"> ali trajna nezaposljivost. Ker gre za vzpostavljen sistem dodeljevanja podpore za najbolj materialno ogrožene v državi, je ciljanje vavčerjev na to skupino bolj transparentno, administrativno enostavno in z manj verjetnosti zlorab. </w:t>
            </w:r>
          </w:p>
          <w:p w14:paraId="40E15F18" w14:textId="4F318BBE" w:rsidR="00C10949" w:rsidRPr="00C5432C" w:rsidRDefault="00C10949" w:rsidP="00C10949">
            <w:pPr>
              <w:spacing w:after="240" w:line="276" w:lineRule="auto"/>
              <w:jc w:val="both"/>
              <w:rPr>
                <w:rFonts w:ascii="Arial" w:hAnsi="Arial" w:cs="Arial"/>
                <w:color w:val="000000" w:themeColor="text1"/>
                <w:sz w:val="20"/>
                <w:szCs w:val="20"/>
                <w:lang w:val="sl-SI"/>
              </w:rPr>
            </w:pPr>
            <w:r w:rsidRPr="00C5432C">
              <w:rPr>
                <w:rFonts w:ascii="Arial" w:hAnsi="Arial" w:cs="Arial"/>
                <w:color w:val="000000" w:themeColor="text1"/>
                <w:sz w:val="20"/>
                <w:szCs w:val="20"/>
                <w:lang w:val="sl-SI"/>
              </w:rPr>
              <w:t xml:space="preserve">Upravičencev do DSP ali VD je na mesečni ravni med </w:t>
            </w:r>
            <w:r w:rsidR="00F74235" w:rsidRPr="00C5432C">
              <w:rPr>
                <w:rFonts w:ascii="Arial" w:hAnsi="Arial" w:cs="Arial"/>
                <w:color w:val="000000" w:themeColor="text1"/>
                <w:sz w:val="20"/>
                <w:szCs w:val="20"/>
                <w:lang w:val="sl-SI"/>
              </w:rPr>
              <w:t>80.000 in 90.000</w:t>
            </w:r>
            <w:r w:rsidRPr="00C5432C">
              <w:rPr>
                <w:rFonts w:ascii="Arial" w:hAnsi="Arial" w:cs="Arial"/>
                <w:color w:val="000000" w:themeColor="text1"/>
                <w:sz w:val="20"/>
                <w:szCs w:val="20"/>
                <w:lang w:val="sl-SI"/>
              </w:rPr>
              <w:t xml:space="preserve">. </w:t>
            </w:r>
            <w:r w:rsidR="003A1BE3" w:rsidRPr="00C5432C">
              <w:rPr>
                <w:rFonts w:ascii="Arial" w:hAnsi="Arial" w:cs="Arial"/>
                <w:color w:val="000000" w:themeColor="text1"/>
                <w:sz w:val="20"/>
                <w:szCs w:val="20"/>
                <w:lang w:val="sl-SI"/>
              </w:rPr>
              <w:t>Vsi so bodisi prevozno revni</w:t>
            </w:r>
            <w:r w:rsidR="00472A65" w:rsidRPr="00C5432C">
              <w:rPr>
                <w:rFonts w:ascii="Arial" w:hAnsi="Arial" w:cs="Arial"/>
                <w:color w:val="000000" w:themeColor="text1"/>
                <w:sz w:val="20"/>
                <w:szCs w:val="20"/>
                <w:lang w:val="sl-SI"/>
              </w:rPr>
              <w:t xml:space="preserve"> ali ranljivi </w:t>
            </w:r>
            <w:r w:rsidR="003A1BE3" w:rsidRPr="00C5432C">
              <w:rPr>
                <w:rFonts w:ascii="Arial" w:hAnsi="Arial" w:cs="Arial"/>
                <w:color w:val="000000" w:themeColor="text1"/>
                <w:sz w:val="20"/>
                <w:szCs w:val="20"/>
                <w:lang w:val="sl-SI"/>
              </w:rPr>
              <w:t xml:space="preserve">bodisi energetsko revni ali ranljivi, saj po definiciji spadajo v 1. dohodkovni kvintil. </w:t>
            </w:r>
            <w:r w:rsidR="00472A65" w:rsidRPr="00C5432C">
              <w:rPr>
                <w:rFonts w:ascii="Arial" w:hAnsi="Arial" w:cs="Arial"/>
                <w:color w:val="000000" w:themeColor="text1"/>
                <w:sz w:val="20"/>
                <w:szCs w:val="20"/>
                <w:lang w:val="sl-SI"/>
              </w:rPr>
              <w:t xml:space="preserve">Gre torej za najbolj materialno ogroženo podskupino prevozno in energetsko revnih in ranljivih oseb. </w:t>
            </w:r>
          </w:p>
          <w:p w14:paraId="772087F4" w14:textId="577C2DE9" w:rsidR="008C0B17" w:rsidRPr="00C5432C" w:rsidRDefault="0075542A" w:rsidP="0075542A">
            <w:pPr>
              <w:spacing w:after="240" w:line="276" w:lineRule="auto"/>
              <w:jc w:val="both"/>
              <w:rPr>
                <w:rStyle w:val="s1"/>
                <w:rFonts w:ascii="Arial" w:hAnsi="Arial" w:cs="Arial"/>
                <w:color w:val="000000" w:themeColor="text1"/>
                <w:sz w:val="20"/>
                <w:szCs w:val="20"/>
                <w:lang w:val="sl-SI"/>
              </w:rPr>
            </w:pPr>
            <w:r w:rsidRPr="00C5432C">
              <w:rPr>
                <w:rFonts w:ascii="Arial" w:hAnsi="Arial" w:cs="Arial"/>
                <w:color w:val="000000" w:themeColor="text1"/>
                <w:sz w:val="20"/>
                <w:szCs w:val="20"/>
                <w:lang w:val="sl-SI"/>
              </w:rPr>
              <w:t xml:space="preserve">V primeru, da ostanejo sredstva na postavki (tj. da vavčerja ne unovčijo vsi upravičenci oz. ga ne unovčijo v celoti), se bo preučilo možnost razširitve baze upravičencev. </w:t>
            </w:r>
          </w:p>
        </w:tc>
      </w:tr>
    </w:tbl>
    <w:p w14:paraId="1E0570BC" w14:textId="77777777" w:rsidR="00B54F0D" w:rsidRPr="00C5432C" w:rsidRDefault="00B54F0D" w:rsidP="00B54F0D">
      <w:pPr>
        <w:pStyle w:val="p2"/>
        <w:rPr>
          <w:rStyle w:val="s1"/>
          <w:lang w:val="sl-SI"/>
        </w:rPr>
      </w:pPr>
    </w:p>
    <w:p w14:paraId="5B5F3BFC" w14:textId="77777777" w:rsidR="008B125C" w:rsidRPr="00C5432C" w:rsidRDefault="008B125C" w:rsidP="008B125C">
      <w:pPr>
        <w:rPr>
          <w:rStyle w:val="s1"/>
          <w:rFonts w:ascii="Times" w:hAnsi="Times" w:cs="Times"/>
          <w:i/>
          <w:iCs/>
          <w:lang w:val="sl-SI"/>
        </w:rPr>
      </w:pPr>
      <w:r w:rsidRPr="00C5432C">
        <w:rPr>
          <w:rStyle w:val="s1"/>
          <w:rFonts w:ascii="Times" w:hAnsi="Times" w:cs="Times"/>
          <w:i/>
          <w:iCs/>
          <w:lang w:val="sl-SI"/>
        </w:rPr>
        <w:t>Opis načina izvajanja ukrepa ali naložbe</w:t>
      </w:r>
    </w:p>
    <w:p w14:paraId="30DE876C" w14:textId="77777777" w:rsidR="00B54F0D" w:rsidRPr="00C5432C" w:rsidRDefault="00B54F0D" w:rsidP="00B54F0D">
      <w:pPr>
        <w:rPr>
          <w:rFonts w:ascii="Times" w:hAnsi="Times" w:cs="Times"/>
          <w:sz w:val="18"/>
          <w:szCs w:val="18"/>
          <w:lang w:val="sl-SI"/>
        </w:rPr>
      </w:pPr>
    </w:p>
    <w:tbl>
      <w:tblPr>
        <w:tblStyle w:val="Tabelamrea"/>
        <w:tblW w:w="0" w:type="auto"/>
        <w:tblLook w:val="04A0" w:firstRow="1" w:lastRow="0" w:firstColumn="1" w:lastColumn="0" w:noHBand="0" w:noVBand="1"/>
      </w:tblPr>
      <w:tblGrid>
        <w:gridCol w:w="8988"/>
      </w:tblGrid>
      <w:tr w:rsidR="00B54F0D" w:rsidRPr="006949C2" w14:paraId="6A60148B" w14:textId="77777777" w:rsidTr="001C05B8">
        <w:tc>
          <w:tcPr>
            <w:tcW w:w="13948" w:type="dxa"/>
            <w:tcBorders>
              <w:left w:val="single" w:sz="12" w:space="0" w:color="0F9ED5" w:themeColor="accent4"/>
            </w:tcBorders>
          </w:tcPr>
          <w:p w14:paraId="38F9BBF3" w14:textId="057D8367" w:rsidR="00597D0C" w:rsidRPr="00C5432C" w:rsidRDefault="0075542A" w:rsidP="0075542A">
            <w:pPr>
              <w:spacing w:after="240" w:line="276" w:lineRule="auto"/>
              <w:jc w:val="both"/>
              <w:rPr>
                <w:rFonts w:ascii="Arial" w:hAnsi="Arial" w:cs="Arial"/>
                <w:color w:val="000000" w:themeColor="text1"/>
                <w:sz w:val="20"/>
                <w:szCs w:val="20"/>
                <w:lang w:val="sl-SI"/>
              </w:rPr>
            </w:pPr>
            <w:r w:rsidRPr="00332739">
              <w:rPr>
                <w:rFonts w:ascii="Arial" w:hAnsi="Arial" w:cs="Arial"/>
                <w:color w:val="000000" w:themeColor="text1"/>
                <w:sz w:val="20"/>
                <w:szCs w:val="20"/>
                <w:lang w:val="sl-SI"/>
              </w:rPr>
              <w:t xml:space="preserve">Izvajanje ukrepa bi potekalo preko </w:t>
            </w:r>
            <w:r w:rsidR="00332739">
              <w:rPr>
                <w:rFonts w:ascii="Arial" w:hAnsi="Arial" w:cs="Arial"/>
                <w:color w:val="000000" w:themeColor="text1"/>
                <w:sz w:val="20"/>
                <w:szCs w:val="20"/>
                <w:lang w:val="sl-SI"/>
              </w:rPr>
              <w:t xml:space="preserve">državnega IT sistema. </w:t>
            </w:r>
            <w:r w:rsidRPr="00C5432C">
              <w:rPr>
                <w:rFonts w:ascii="Arial" w:hAnsi="Arial" w:cs="Arial"/>
                <w:color w:val="000000" w:themeColor="text1"/>
                <w:sz w:val="20"/>
                <w:szCs w:val="20"/>
                <w:lang w:val="sl-SI"/>
              </w:rPr>
              <w:t>Vavčer je dobroimetje v informacijskem sistemu</w:t>
            </w:r>
            <w:r w:rsidR="00332739">
              <w:rPr>
                <w:rFonts w:ascii="Arial" w:hAnsi="Arial" w:cs="Arial"/>
                <w:color w:val="000000" w:themeColor="text1"/>
                <w:sz w:val="20"/>
                <w:szCs w:val="20"/>
                <w:lang w:val="sl-SI"/>
              </w:rPr>
              <w:t xml:space="preserve">, ki ga bo država nadgradila oz. razvija v ta namen </w:t>
            </w:r>
            <w:r w:rsidRPr="00C5432C">
              <w:rPr>
                <w:rFonts w:ascii="Arial" w:hAnsi="Arial" w:cs="Arial"/>
                <w:color w:val="000000" w:themeColor="text1"/>
                <w:sz w:val="20"/>
                <w:szCs w:val="20"/>
                <w:lang w:val="sl-SI"/>
              </w:rPr>
              <w:t>(tj. gre za digitalni vavčer)</w:t>
            </w:r>
            <w:r w:rsidR="00332739">
              <w:rPr>
                <w:rFonts w:ascii="Arial" w:hAnsi="Arial" w:cs="Arial"/>
                <w:color w:val="000000" w:themeColor="text1"/>
                <w:sz w:val="20"/>
                <w:szCs w:val="20"/>
                <w:lang w:val="sl-SI"/>
              </w:rPr>
              <w:t xml:space="preserve">. Dobroimetje </w:t>
            </w:r>
            <w:r w:rsidRPr="00C5432C">
              <w:rPr>
                <w:rFonts w:ascii="Arial" w:hAnsi="Arial" w:cs="Arial"/>
                <w:color w:val="000000" w:themeColor="text1"/>
                <w:sz w:val="20"/>
                <w:szCs w:val="20"/>
                <w:lang w:val="sl-SI"/>
              </w:rPr>
              <w:t>ima vsaka oseba, ki izpolnjuje predpisane pogoje (upravičenec do bona)</w:t>
            </w:r>
            <w:r w:rsidR="00332739">
              <w:rPr>
                <w:rFonts w:ascii="Arial" w:hAnsi="Arial" w:cs="Arial"/>
                <w:color w:val="000000" w:themeColor="text1"/>
                <w:sz w:val="20"/>
                <w:szCs w:val="20"/>
                <w:lang w:val="sl-SI"/>
              </w:rPr>
              <w:t xml:space="preserve">, </w:t>
            </w:r>
            <w:r w:rsidRPr="00C5432C">
              <w:rPr>
                <w:rFonts w:ascii="Arial" w:hAnsi="Arial" w:cs="Arial"/>
                <w:color w:val="000000" w:themeColor="text1"/>
                <w:sz w:val="20"/>
                <w:szCs w:val="20"/>
                <w:lang w:val="sl-SI"/>
              </w:rPr>
              <w:t xml:space="preserve">unovči </w:t>
            </w:r>
            <w:r w:rsidR="00332739">
              <w:rPr>
                <w:rFonts w:ascii="Arial" w:hAnsi="Arial" w:cs="Arial"/>
                <w:color w:val="000000" w:themeColor="text1"/>
                <w:sz w:val="20"/>
                <w:szCs w:val="20"/>
                <w:lang w:val="sl-SI"/>
              </w:rPr>
              <w:t xml:space="preserve">ga pa lahko </w:t>
            </w:r>
            <w:r w:rsidRPr="00C5432C">
              <w:rPr>
                <w:rFonts w:ascii="Arial" w:hAnsi="Arial" w:cs="Arial"/>
                <w:color w:val="000000" w:themeColor="text1"/>
                <w:sz w:val="20"/>
                <w:szCs w:val="20"/>
                <w:lang w:val="sl-SI"/>
              </w:rPr>
              <w:t xml:space="preserve">pri ponudnikih storitev oz. prodajalcu, ki izpolnjujejo predpisane pogoje, za plačilo opravljenih dovoljenih storitev. </w:t>
            </w:r>
            <w:r w:rsidR="00597D0C" w:rsidRPr="00C5432C">
              <w:rPr>
                <w:rFonts w:ascii="Arial" w:hAnsi="Arial" w:cs="Arial"/>
                <w:color w:val="000000" w:themeColor="text1"/>
                <w:sz w:val="20"/>
                <w:szCs w:val="20"/>
                <w:lang w:val="sl-SI"/>
              </w:rPr>
              <w:t xml:space="preserve">Sistem bo integriran z evidencami prebivalcev (CRP) in davčno številko, da se zagotovi, da je vavčer vezan na konkretno osebo. </w:t>
            </w:r>
          </w:p>
          <w:p w14:paraId="1980D695" w14:textId="4A97EEE6" w:rsidR="0075542A" w:rsidRPr="00C5432C" w:rsidRDefault="00597D0C" w:rsidP="0075542A">
            <w:pPr>
              <w:spacing w:after="240" w:line="276" w:lineRule="auto"/>
              <w:jc w:val="both"/>
              <w:rPr>
                <w:rFonts w:ascii="Arial" w:hAnsi="Arial" w:cs="Arial"/>
                <w:color w:val="000000" w:themeColor="text1"/>
                <w:sz w:val="20"/>
                <w:szCs w:val="20"/>
                <w:lang w:val="sl-SI"/>
              </w:rPr>
            </w:pPr>
            <w:r w:rsidRPr="00C5432C">
              <w:rPr>
                <w:rFonts w:ascii="Arial" w:hAnsi="Arial" w:cs="Arial"/>
                <w:color w:val="000000" w:themeColor="text1"/>
                <w:sz w:val="20"/>
                <w:szCs w:val="20"/>
                <w:lang w:val="sl-SI"/>
              </w:rPr>
              <w:t>Za vavčer ne bo</w:t>
            </w:r>
            <w:r w:rsidR="0075542A" w:rsidRPr="00C5432C">
              <w:rPr>
                <w:rFonts w:ascii="Arial" w:hAnsi="Arial" w:cs="Arial"/>
                <w:color w:val="000000" w:themeColor="text1"/>
                <w:sz w:val="20"/>
                <w:szCs w:val="20"/>
                <w:lang w:val="sl-SI"/>
              </w:rPr>
              <w:t xml:space="preserve"> potrebno zaprositi in se ga ne dobi po pošti v fizični obliki. Za unovčenje vavčerja bo potrebno prodajalcu predložiti identifikacijski dokument ali kopijo identifikacijskega dokumenta in izpolnjen obrazec</w:t>
            </w:r>
            <w:r w:rsidR="00332739">
              <w:rPr>
                <w:rFonts w:ascii="Arial" w:hAnsi="Arial" w:cs="Arial"/>
                <w:color w:val="000000" w:themeColor="text1"/>
                <w:sz w:val="20"/>
                <w:szCs w:val="20"/>
                <w:lang w:val="sl-SI"/>
              </w:rPr>
              <w:t xml:space="preserve"> (v fizični ali digitalni obliki)</w:t>
            </w:r>
            <w:r w:rsidR="0075542A" w:rsidRPr="00C5432C">
              <w:rPr>
                <w:rFonts w:ascii="Arial" w:hAnsi="Arial" w:cs="Arial"/>
                <w:color w:val="000000" w:themeColor="text1"/>
                <w:sz w:val="20"/>
                <w:szCs w:val="20"/>
                <w:lang w:val="sl-SI"/>
              </w:rPr>
              <w:t xml:space="preserve">, ki potrjuje unovčitev vavčerja. Drugo posebno zaprosilo za unovčitev ni predvideno. Znesek vavčerja je deljiv in se bo lahko unovčil v večkratnem znesku do roka unovčitve 31. 12. 2027. </w:t>
            </w:r>
            <w:r w:rsidR="00332739">
              <w:rPr>
                <w:rFonts w:ascii="Arial" w:hAnsi="Arial" w:cs="Arial"/>
                <w:color w:val="000000" w:themeColor="text1"/>
                <w:sz w:val="20"/>
                <w:szCs w:val="20"/>
                <w:lang w:val="sl-SI"/>
              </w:rPr>
              <w:t xml:space="preserve">Vavčerje družinskih članov bo za namen večjih nakupov tudi možno združevati. </w:t>
            </w:r>
          </w:p>
          <w:p w14:paraId="6C5796D6" w14:textId="22E6B201" w:rsidR="007C26D1" w:rsidRPr="00C5432C" w:rsidRDefault="00332739" w:rsidP="0075542A">
            <w:pPr>
              <w:spacing w:after="240" w:line="276" w:lineRule="auto"/>
              <w:jc w:val="both"/>
              <w:rPr>
                <w:rFonts w:ascii="Arial" w:hAnsi="Arial" w:cs="Arial"/>
                <w:color w:val="000000" w:themeColor="text1"/>
                <w:sz w:val="20"/>
                <w:szCs w:val="20"/>
                <w:lang w:val="sl-SI"/>
              </w:rPr>
            </w:pPr>
            <w:r>
              <w:rPr>
                <w:rFonts w:ascii="Arial" w:hAnsi="Arial" w:cs="Arial"/>
                <w:color w:val="000000" w:themeColor="text1"/>
                <w:sz w:val="20"/>
                <w:szCs w:val="20"/>
                <w:lang w:val="sl-SI"/>
              </w:rPr>
              <w:t>Država bo vzpostavila ustrezno informacijski rešitev</w:t>
            </w:r>
            <w:r w:rsidR="007C26D1" w:rsidRPr="00C5432C">
              <w:rPr>
                <w:rFonts w:ascii="Arial" w:hAnsi="Arial" w:cs="Arial"/>
                <w:color w:val="000000" w:themeColor="text1"/>
                <w:sz w:val="20"/>
                <w:szCs w:val="20"/>
                <w:lang w:val="sl-SI"/>
              </w:rPr>
              <w:t xml:space="preserve"> za izdajo, unovčevanje in spremljanje bonov. Vsaka unovčitev bo potekala v realnem času, izvajalci (prodajalci ali ponudniki storitev) se bodo prijavljali prek portala in vnašali podatke. Poleg modula za izvajalce </w:t>
            </w:r>
            <w:r>
              <w:rPr>
                <w:rFonts w:ascii="Arial" w:hAnsi="Arial" w:cs="Arial"/>
                <w:color w:val="000000" w:themeColor="text1"/>
                <w:sz w:val="20"/>
                <w:szCs w:val="20"/>
                <w:lang w:val="sl-SI"/>
              </w:rPr>
              <w:t>bo razvit</w:t>
            </w:r>
            <w:r w:rsidR="007C26D1" w:rsidRPr="00C5432C">
              <w:rPr>
                <w:rFonts w:ascii="Arial" w:hAnsi="Arial" w:cs="Arial"/>
                <w:color w:val="000000" w:themeColor="text1"/>
                <w:sz w:val="20"/>
                <w:szCs w:val="20"/>
                <w:lang w:val="sl-SI"/>
              </w:rPr>
              <w:t xml:space="preserve"> tudi uporabniški vmesnik za nadzor in poročanje.</w:t>
            </w:r>
          </w:p>
          <w:p w14:paraId="21A8F8DE" w14:textId="07479095" w:rsidR="00137B40" w:rsidRPr="00C5432C" w:rsidRDefault="0075542A" w:rsidP="0075542A">
            <w:pPr>
              <w:spacing w:after="240" w:line="276" w:lineRule="auto"/>
              <w:jc w:val="both"/>
              <w:rPr>
                <w:rStyle w:val="s1"/>
                <w:rFonts w:ascii="Times" w:hAnsi="Times" w:cs="Times"/>
                <w:color w:val="156082" w:themeColor="accent1"/>
                <w:shd w:val="clear" w:color="auto" w:fill="FFFFFF"/>
                <w:lang w:val="sl-SI"/>
              </w:rPr>
            </w:pPr>
            <w:r w:rsidRPr="00C5432C">
              <w:rPr>
                <w:rFonts w:ascii="Arial" w:hAnsi="Arial" w:cs="Arial"/>
                <w:color w:val="000000" w:themeColor="text1"/>
                <w:sz w:val="20"/>
                <w:szCs w:val="20"/>
                <w:lang w:val="sl-SI"/>
              </w:rPr>
              <w:t xml:space="preserve">Pri implementaciji bodo sodelovali centri za socialno delo in nevladne organizacije, ki bodo imele pomembno vlogo ciljanega obveščanja upravičencev o možnosti koriščenja vavčerje. Za </w:t>
            </w:r>
            <w:r w:rsidRPr="00C5432C">
              <w:rPr>
                <w:rFonts w:ascii="Arial" w:hAnsi="Arial" w:cs="Arial"/>
                <w:color w:val="000000" w:themeColor="text1"/>
                <w:sz w:val="20"/>
                <w:szCs w:val="20"/>
                <w:lang w:val="sl-SI"/>
              </w:rPr>
              <w:lastRenderedPageBreak/>
              <w:t>ozaveščanje o ukrepu lahko koristimo tudi neformalno mrežo za ozaveščanje (ukrep C1.M1), pa tudi druge organizacije z nalogo obveščanja o ukrepih, namenjenih prevozno in energetsko revnim osebam (gledati naložbo C2.I1), saj gre nenazadnje za isto ciljno skupino.</w:t>
            </w:r>
          </w:p>
        </w:tc>
      </w:tr>
    </w:tbl>
    <w:p w14:paraId="030105AC" w14:textId="77777777" w:rsidR="00B54F0D" w:rsidRPr="00C5432C" w:rsidRDefault="00B54F0D" w:rsidP="00B54F0D">
      <w:pPr>
        <w:pStyle w:val="p2"/>
        <w:rPr>
          <w:rStyle w:val="s1"/>
          <w:lang w:val="sl-SI"/>
        </w:rPr>
      </w:pPr>
    </w:p>
    <w:p w14:paraId="634725D5" w14:textId="77777777" w:rsidR="008B125C" w:rsidRPr="00C5432C" w:rsidRDefault="008B125C" w:rsidP="008B125C">
      <w:pPr>
        <w:jc w:val="both"/>
        <w:rPr>
          <w:rFonts w:ascii="Times" w:hAnsi="Times" w:cs="Times"/>
          <w:i/>
          <w:iCs/>
          <w:lang w:val="sl-SI"/>
        </w:rPr>
      </w:pPr>
      <w:r w:rsidRPr="00C5432C">
        <w:rPr>
          <w:rFonts w:ascii="Times" w:hAnsi="Times" w:cs="Times"/>
          <w:i/>
          <w:iCs/>
          <w:lang w:val="sl-SI"/>
        </w:rPr>
        <w:t>Kjer relevantno, pojasnilo, kako bo ukrep ali naložba prispeval k odpravljanju neenakosti med spoloma</w:t>
      </w:r>
    </w:p>
    <w:p w14:paraId="3A501299" w14:textId="77777777" w:rsidR="00B54F0D" w:rsidRPr="00C5432C" w:rsidRDefault="00B54F0D" w:rsidP="00B54F0D">
      <w:pPr>
        <w:rPr>
          <w:rFonts w:ascii="Times" w:hAnsi="Times" w:cs="Times"/>
          <w:sz w:val="18"/>
          <w:szCs w:val="18"/>
          <w:lang w:val="sl-SI"/>
        </w:rPr>
      </w:pPr>
    </w:p>
    <w:tbl>
      <w:tblPr>
        <w:tblStyle w:val="Tabelamrea"/>
        <w:tblW w:w="0" w:type="auto"/>
        <w:tblLook w:val="04A0" w:firstRow="1" w:lastRow="0" w:firstColumn="1" w:lastColumn="0" w:noHBand="0" w:noVBand="1"/>
      </w:tblPr>
      <w:tblGrid>
        <w:gridCol w:w="8988"/>
      </w:tblGrid>
      <w:tr w:rsidR="00B54F0D" w:rsidRPr="006949C2" w14:paraId="29EC68BF" w14:textId="77777777" w:rsidTr="001C05B8">
        <w:tc>
          <w:tcPr>
            <w:tcW w:w="13948" w:type="dxa"/>
            <w:tcBorders>
              <w:left w:val="single" w:sz="12" w:space="0" w:color="0F9ED5" w:themeColor="accent4"/>
            </w:tcBorders>
          </w:tcPr>
          <w:p w14:paraId="1927E0EB" w14:textId="2B101BFA" w:rsidR="00B54F0D" w:rsidRPr="00C5432C" w:rsidRDefault="008A161F" w:rsidP="00781F20">
            <w:pPr>
              <w:spacing w:line="276" w:lineRule="auto"/>
              <w:jc w:val="both"/>
              <w:rPr>
                <w:rStyle w:val="s1"/>
                <w:lang w:val="sl-SI"/>
              </w:rPr>
            </w:pPr>
            <w:r w:rsidRPr="00C5432C">
              <w:rPr>
                <w:rFonts w:ascii="Arial" w:hAnsi="Arial" w:cs="Arial"/>
                <w:color w:val="000000" w:themeColor="text1"/>
                <w:sz w:val="20"/>
                <w:szCs w:val="20"/>
                <w:lang w:val="sl-SI"/>
              </w:rPr>
              <w:t>Ukrep ima pozitiven vpliv na enakost spolov, saj v večji meri naslavlja potrebe samskih mater, žensk v gospodinjstvih z nizkimi prihodki in starejših žensk, ki so pogosto bolj izpostavljene energetski in prometni revščini. Dostop do trajnostne mobilnosti omogoča večjo mobilnost žensk pri vsakodnevnih opravkih, kar prispeva k njihovi ekonomski in socialni participaciji. Prav tako omogoča boljši dostop do dela, izobraževanja in zdravstva ter zmanjšuje njihovo odvisnost od (pogosto dragih ali nedosegljivih) zasebnih oblik prevoza.</w:t>
            </w:r>
            <w:r w:rsidR="00B62F87" w:rsidRPr="00C5432C">
              <w:rPr>
                <w:rFonts w:ascii="Arial" w:hAnsi="Arial" w:cs="Arial"/>
                <w:color w:val="000000" w:themeColor="text1"/>
                <w:sz w:val="20"/>
                <w:szCs w:val="20"/>
                <w:lang w:val="sl-SI"/>
              </w:rPr>
              <w:t xml:space="preserve"> </w:t>
            </w:r>
          </w:p>
        </w:tc>
      </w:tr>
    </w:tbl>
    <w:p w14:paraId="7523EC65" w14:textId="77777777" w:rsidR="009E37BD" w:rsidRPr="00C5432C" w:rsidRDefault="009E37BD" w:rsidP="00B54F0D">
      <w:pPr>
        <w:pStyle w:val="p2"/>
        <w:rPr>
          <w:rStyle w:val="s1"/>
          <w:lang w:val="sl-SI"/>
        </w:rPr>
      </w:pPr>
    </w:p>
    <w:p w14:paraId="699F0E9C" w14:textId="77777777" w:rsidR="008B125C" w:rsidRPr="00C5432C" w:rsidRDefault="008B125C" w:rsidP="008B125C">
      <w:pPr>
        <w:rPr>
          <w:rStyle w:val="s1"/>
          <w:rFonts w:ascii="Times" w:hAnsi="Times" w:cs="Times"/>
          <w:i/>
          <w:iCs/>
          <w:lang w:val="sl-SI"/>
        </w:rPr>
      </w:pPr>
      <w:bookmarkStart w:id="161" w:name="_Hlk212637420"/>
      <w:r w:rsidRPr="00C5432C">
        <w:rPr>
          <w:rStyle w:val="s1"/>
          <w:rFonts w:ascii="Times" w:hAnsi="Times" w:cs="Times"/>
          <w:i/>
          <w:iCs/>
          <w:lang w:val="sl-SI"/>
        </w:rPr>
        <w:t>Časovni načrt izvajanja ukrepa ali naložbe</w:t>
      </w:r>
    </w:p>
    <w:bookmarkEnd w:id="161"/>
    <w:p w14:paraId="43103ABE" w14:textId="77777777" w:rsidR="00B54F0D" w:rsidRPr="00C5432C" w:rsidRDefault="00B54F0D" w:rsidP="00B54F0D">
      <w:pPr>
        <w:rPr>
          <w:rFonts w:ascii="Times" w:hAnsi="Times" w:cs="Times"/>
          <w:sz w:val="18"/>
          <w:szCs w:val="18"/>
          <w:lang w:val="sl-SI"/>
        </w:rPr>
      </w:pPr>
    </w:p>
    <w:tbl>
      <w:tblPr>
        <w:tblStyle w:val="Tabelamrea"/>
        <w:tblW w:w="0" w:type="auto"/>
        <w:tblLook w:val="04A0" w:firstRow="1" w:lastRow="0" w:firstColumn="1" w:lastColumn="0" w:noHBand="0" w:noVBand="1"/>
      </w:tblPr>
      <w:tblGrid>
        <w:gridCol w:w="8988"/>
      </w:tblGrid>
      <w:tr w:rsidR="00B54F0D" w:rsidRPr="006949C2" w14:paraId="64CB2510" w14:textId="77777777" w:rsidTr="001C05B8">
        <w:tc>
          <w:tcPr>
            <w:tcW w:w="13948" w:type="dxa"/>
            <w:tcBorders>
              <w:left w:val="single" w:sz="12" w:space="0" w:color="0F9ED5" w:themeColor="accent4"/>
            </w:tcBorders>
          </w:tcPr>
          <w:p w14:paraId="4B2F5B98" w14:textId="060490D3" w:rsidR="00DF1F31" w:rsidRPr="00C5432C" w:rsidRDefault="00DF1F31" w:rsidP="00903EE4">
            <w:pPr>
              <w:spacing w:line="276" w:lineRule="auto"/>
              <w:jc w:val="both"/>
              <w:rPr>
                <w:rFonts w:ascii="Arial" w:hAnsi="Arial" w:cs="Arial"/>
                <w:color w:val="000000" w:themeColor="text1"/>
                <w:sz w:val="20"/>
                <w:szCs w:val="20"/>
                <w:lang w:val="sl-SI"/>
              </w:rPr>
            </w:pPr>
            <w:r w:rsidRPr="00C5432C">
              <w:rPr>
                <w:rFonts w:ascii="Arial" w:hAnsi="Arial" w:cs="Arial"/>
                <w:color w:val="000000" w:themeColor="text1"/>
                <w:sz w:val="20"/>
                <w:szCs w:val="20"/>
                <w:lang w:val="sl-SI"/>
              </w:rPr>
              <w:t xml:space="preserve">Za </w:t>
            </w:r>
            <w:r w:rsidR="001B232A" w:rsidRPr="00C5432C">
              <w:rPr>
                <w:rFonts w:ascii="Arial" w:hAnsi="Arial" w:cs="Arial"/>
                <w:color w:val="000000" w:themeColor="text1"/>
                <w:sz w:val="20"/>
                <w:szCs w:val="20"/>
                <w:lang w:val="sl-SI"/>
              </w:rPr>
              <w:t>ukrep</w:t>
            </w:r>
            <w:r w:rsidRPr="00C5432C">
              <w:rPr>
                <w:rFonts w:ascii="Arial" w:hAnsi="Arial" w:cs="Arial"/>
                <w:color w:val="000000" w:themeColor="text1"/>
                <w:sz w:val="20"/>
                <w:szCs w:val="20"/>
                <w:lang w:val="sl-SI"/>
              </w:rPr>
              <w:t xml:space="preserve"> se predvideva enkratno izplačil</w:t>
            </w:r>
            <w:r w:rsidR="007D2B76" w:rsidRPr="00C5432C">
              <w:rPr>
                <w:rFonts w:ascii="Arial" w:hAnsi="Arial" w:cs="Arial"/>
                <w:color w:val="000000" w:themeColor="text1"/>
                <w:sz w:val="20"/>
                <w:szCs w:val="20"/>
                <w:lang w:val="sl-SI"/>
              </w:rPr>
              <w:t xml:space="preserve">o </w:t>
            </w:r>
            <w:r w:rsidRPr="00C5432C">
              <w:rPr>
                <w:rFonts w:ascii="Arial" w:hAnsi="Arial" w:cs="Arial"/>
                <w:color w:val="000000" w:themeColor="text1"/>
                <w:sz w:val="20"/>
                <w:szCs w:val="20"/>
                <w:lang w:val="sl-SI"/>
              </w:rPr>
              <w:t>v letu 2027.</w:t>
            </w:r>
          </w:p>
          <w:p w14:paraId="15FFBE73" w14:textId="77777777" w:rsidR="00903EE4" w:rsidRPr="00C5432C" w:rsidRDefault="00903EE4" w:rsidP="00903EE4">
            <w:pPr>
              <w:spacing w:line="276" w:lineRule="auto"/>
              <w:jc w:val="both"/>
              <w:rPr>
                <w:rFonts w:ascii="Arial" w:hAnsi="Arial" w:cs="Arial"/>
                <w:color w:val="000000" w:themeColor="text1"/>
                <w:sz w:val="20"/>
                <w:szCs w:val="20"/>
                <w:lang w:val="sl-SI"/>
              </w:rPr>
            </w:pPr>
          </w:p>
          <w:p w14:paraId="03F4E393" w14:textId="37F6E63B" w:rsidR="00B54F0D" w:rsidRPr="00C5432C" w:rsidRDefault="00DF1F31" w:rsidP="00903EE4">
            <w:pPr>
              <w:spacing w:line="276" w:lineRule="auto"/>
              <w:jc w:val="both"/>
              <w:rPr>
                <w:rStyle w:val="s1"/>
                <w:rFonts w:ascii="Times" w:hAnsi="Times" w:cs="Times"/>
                <w:color w:val="156082" w:themeColor="accent1"/>
                <w:shd w:val="clear" w:color="auto" w:fill="FFFFFF"/>
                <w:lang w:val="sl-SI"/>
              </w:rPr>
            </w:pPr>
            <w:r w:rsidRPr="00C5432C">
              <w:rPr>
                <w:rFonts w:ascii="Arial" w:hAnsi="Arial" w:cs="Arial"/>
                <w:color w:val="000000" w:themeColor="text1"/>
                <w:sz w:val="20"/>
                <w:szCs w:val="20"/>
                <w:lang w:val="sl-SI"/>
              </w:rPr>
              <w:t>Prednost enkratnega izplačila v primerjavi z razpršenim letnim dodeljevanjem manjših zneskov je v tem, da upravičenec lahko izvede nakup večje vrednosti (na primer, e-kolo, balkonski solarni panel ali štedilnik)</w:t>
            </w:r>
            <w:r w:rsidR="00903EE4" w:rsidRPr="00C5432C">
              <w:rPr>
                <w:rFonts w:ascii="Arial" w:hAnsi="Arial" w:cs="Arial"/>
                <w:color w:val="000000" w:themeColor="text1"/>
                <w:sz w:val="20"/>
                <w:szCs w:val="20"/>
                <w:lang w:val="sl-SI"/>
              </w:rPr>
              <w:t xml:space="preserve">. Odvisno od izbire, mu naložba lahko že takoj omogoča nižje stroške ogrevanja ali prevoza, kar bo blažilo vpliv ETS2, ki se začne predvidoma v letu 2027. </w:t>
            </w:r>
          </w:p>
        </w:tc>
      </w:tr>
    </w:tbl>
    <w:p w14:paraId="7BB95FAD" w14:textId="77777777" w:rsidR="00903EE4" w:rsidRPr="00C5432C" w:rsidRDefault="00903EE4" w:rsidP="00B54F0D">
      <w:pPr>
        <w:pStyle w:val="p2"/>
        <w:rPr>
          <w:rStyle w:val="s1"/>
          <w:lang w:val="sl-SI"/>
        </w:rPr>
      </w:pPr>
    </w:p>
    <w:p w14:paraId="4FE09828" w14:textId="340E1CDF" w:rsidR="008B125C" w:rsidRPr="00C5432C" w:rsidRDefault="008B125C" w:rsidP="009A39C1">
      <w:pPr>
        <w:pStyle w:val="Naslov5"/>
        <w:rPr>
          <w:noProof w:val="0"/>
          <w:lang w:val="sl-SI"/>
        </w:rPr>
      </w:pPr>
      <w:r w:rsidRPr="00C5432C">
        <w:rPr>
          <w:rStyle w:val="s1"/>
          <w:noProof w:val="0"/>
          <w:lang w:val="sl-SI"/>
        </w:rPr>
        <w:t>Načelo, da se ne škoduje bistveno</w:t>
      </w:r>
    </w:p>
    <w:p w14:paraId="01966A53" w14:textId="77777777" w:rsidR="00B54F0D" w:rsidRPr="00C5432C" w:rsidRDefault="00B54F0D" w:rsidP="00B54F0D">
      <w:pPr>
        <w:rPr>
          <w:sz w:val="18"/>
          <w:szCs w:val="18"/>
          <w:lang w:val="sl-SI"/>
        </w:rPr>
      </w:pPr>
    </w:p>
    <w:tbl>
      <w:tblPr>
        <w:tblStyle w:val="Tabelamrea"/>
        <w:tblW w:w="0" w:type="auto"/>
        <w:tblLook w:val="04A0" w:firstRow="1" w:lastRow="0" w:firstColumn="1" w:lastColumn="0" w:noHBand="0" w:noVBand="1"/>
      </w:tblPr>
      <w:tblGrid>
        <w:gridCol w:w="8988"/>
      </w:tblGrid>
      <w:tr w:rsidR="00B54F0D" w:rsidRPr="006949C2" w14:paraId="0980D233" w14:textId="77777777" w:rsidTr="001C05B8">
        <w:tc>
          <w:tcPr>
            <w:tcW w:w="8988" w:type="dxa"/>
            <w:tcBorders>
              <w:left w:val="single" w:sz="12" w:space="0" w:color="0F9ED5" w:themeColor="accent4"/>
            </w:tcBorders>
          </w:tcPr>
          <w:p w14:paraId="219942AE" w14:textId="1AC885B2" w:rsidR="00903EE4" w:rsidRPr="00C5432C" w:rsidRDefault="00903EE4" w:rsidP="00DF1F31">
            <w:pPr>
              <w:spacing w:after="240"/>
              <w:rPr>
                <w:rFonts w:ascii="Arial" w:hAnsi="Arial" w:cs="Arial"/>
                <w:color w:val="000000" w:themeColor="text1"/>
                <w:sz w:val="20"/>
                <w:szCs w:val="20"/>
                <w:lang w:val="sl-SI"/>
              </w:rPr>
            </w:pPr>
            <w:r w:rsidRPr="00C5432C">
              <w:rPr>
                <w:rFonts w:ascii="Arial" w:hAnsi="Arial" w:cs="Arial"/>
                <w:color w:val="000000" w:themeColor="text1"/>
                <w:sz w:val="20"/>
                <w:szCs w:val="20"/>
                <w:lang w:val="sl-SI"/>
              </w:rPr>
              <w:t xml:space="preserve">Vavčerji so skladni z načelom, da se ne škoduje bistveno. </w:t>
            </w:r>
          </w:p>
          <w:p w14:paraId="0AE463E8" w14:textId="429676AD" w:rsidR="00DF1F31" w:rsidRPr="00C5432C" w:rsidRDefault="00DF1F31" w:rsidP="00903EE4">
            <w:pPr>
              <w:spacing w:after="240"/>
              <w:jc w:val="both"/>
              <w:rPr>
                <w:rFonts w:ascii="Arial" w:hAnsi="Arial" w:cs="Arial"/>
                <w:color w:val="000000" w:themeColor="text1"/>
                <w:sz w:val="20"/>
                <w:szCs w:val="20"/>
                <w:lang w:val="sl-SI"/>
              </w:rPr>
            </w:pPr>
            <w:r w:rsidRPr="00C5432C">
              <w:rPr>
                <w:rFonts w:ascii="Arial" w:hAnsi="Arial" w:cs="Arial"/>
                <w:color w:val="000000" w:themeColor="text1"/>
                <w:sz w:val="20"/>
                <w:szCs w:val="20"/>
                <w:lang w:val="sl-SI"/>
              </w:rPr>
              <w:t>Spodbujajo blaženje podnebnih sprememb (cilj 1)</w:t>
            </w:r>
            <w:r w:rsidR="00903EE4" w:rsidRPr="00C5432C">
              <w:rPr>
                <w:rFonts w:ascii="Arial" w:hAnsi="Arial" w:cs="Arial"/>
                <w:color w:val="000000" w:themeColor="text1"/>
                <w:sz w:val="20"/>
                <w:szCs w:val="20"/>
                <w:lang w:val="sl-SI"/>
              </w:rPr>
              <w:t xml:space="preserve">. </w:t>
            </w:r>
            <w:r w:rsidRPr="00C5432C">
              <w:rPr>
                <w:rFonts w:ascii="Arial" w:hAnsi="Arial" w:cs="Arial"/>
                <w:color w:val="000000" w:themeColor="text1"/>
                <w:sz w:val="20"/>
                <w:szCs w:val="20"/>
                <w:lang w:val="sl-SI"/>
              </w:rPr>
              <w:t>Vavčerji prispevajo k zmanjševanju emisij toplogrednih plinov:</w:t>
            </w:r>
          </w:p>
          <w:p w14:paraId="10ED7DF5" w14:textId="77777777" w:rsidR="00DF1F31" w:rsidRPr="00C5432C" w:rsidRDefault="00DF1F31" w:rsidP="002B45A1">
            <w:pPr>
              <w:pStyle w:val="Odstavekseznama"/>
              <w:numPr>
                <w:ilvl w:val="0"/>
                <w:numId w:val="52"/>
              </w:numPr>
              <w:spacing w:after="240"/>
              <w:rPr>
                <w:rFonts w:ascii="Arial" w:hAnsi="Arial" w:cs="Arial"/>
                <w:color w:val="000000" w:themeColor="text1"/>
                <w:sz w:val="20"/>
                <w:szCs w:val="20"/>
                <w:lang w:val="sl-SI"/>
              </w:rPr>
            </w:pPr>
            <w:r w:rsidRPr="00C5432C">
              <w:rPr>
                <w:rFonts w:ascii="Arial" w:hAnsi="Arial" w:cs="Arial"/>
                <w:color w:val="000000" w:themeColor="text1"/>
                <w:sz w:val="20"/>
                <w:szCs w:val="20"/>
                <w:lang w:val="sl-SI"/>
              </w:rPr>
              <w:t>s spodbujanjem javnega prometa in kolesarjenja (namesto avtomobila),</w:t>
            </w:r>
          </w:p>
          <w:p w14:paraId="37D64198" w14:textId="77777777" w:rsidR="00DF1F31" w:rsidRPr="00C5432C" w:rsidRDefault="00DF1F31" w:rsidP="002B45A1">
            <w:pPr>
              <w:pStyle w:val="Odstavekseznama"/>
              <w:numPr>
                <w:ilvl w:val="0"/>
                <w:numId w:val="52"/>
              </w:numPr>
              <w:spacing w:after="240"/>
              <w:rPr>
                <w:rFonts w:ascii="Arial" w:hAnsi="Arial" w:cs="Arial"/>
                <w:color w:val="000000" w:themeColor="text1"/>
                <w:sz w:val="20"/>
                <w:szCs w:val="20"/>
                <w:lang w:val="sl-SI"/>
              </w:rPr>
            </w:pPr>
            <w:r w:rsidRPr="00C5432C">
              <w:rPr>
                <w:rFonts w:ascii="Arial" w:hAnsi="Arial" w:cs="Arial"/>
                <w:color w:val="000000" w:themeColor="text1"/>
                <w:sz w:val="20"/>
                <w:szCs w:val="20"/>
                <w:lang w:val="sl-SI"/>
              </w:rPr>
              <w:t>z omogočanjem energetsko učinkovitih gospodinjskih naprav,</w:t>
            </w:r>
          </w:p>
          <w:p w14:paraId="42EF0737" w14:textId="77777777" w:rsidR="00DF1F31" w:rsidRPr="00C5432C" w:rsidRDefault="00DF1F31" w:rsidP="002B45A1">
            <w:pPr>
              <w:pStyle w:val="Odstavekseznama"/>
              <w:numPr>
                <w:ilvl w:val="0"/>
                <w:numId w:val="52"/>
              </w:numPr>
              <w:spacing w:after="240"/>
              <w:rPr>
                <w:rFonts w:ascii="Arial" w:hAnsi="Arial" w:cs="Arial"/>
                <w:color w:val="000000" w:themeColor="text1"/>
                <w:sz w:val="20"/>
                <w:szCs w:val="20"/>
                <w:lang w:val="sl-SI"/>
              </w:rPr>
            </w:pPr>
            <w:r w:rsidRPr="00C5432C">
              <w:rPr>
                <w:rFonts w:ascii="Arial" w:hAnsi="Arial" w:cs="Arial"/>
                <w:color w:val="000000" w:themeColor="text1"/>
                <w:sz w:val="20"/>
                <w:szCs w:val="20"/>
                <w:lang w:val="sl-SI"/>
              </w:rPr>
              <w:t>z nakupom balkonskih solarnih panelov, ki proizvajajo čisto elektriko,</w:t>
            </w:r>
          </w:p>
          <w:p w14:paraId="4FBE5EFD" w14:textId="77777777" w:rsidR="00DF1F31" w:rsidRPr="00C5432C" w:rsidRDefault="00DF1F31" w:rsidP="002B45A1">
            <w:pPr>
              <w:pStyle w:val="Odstavekseznama"/>
              <w:numPr>
                <w:ilvl w:val="0"/>
                <w:numId w:val="52"/>
              </w:numPr>
              <w:spacing w:after="240"/>
              <w:rPr>
                <w:rFonts w:ascii="Arial" w:hAnsi="Arial" w:cs="Arial"/>
                <w:color w:val="000000" w:themeColor="text1"/>
                <w:sz w:val="20"/>
                <w:szCs w:val="20"/>
                <w:lang w:val="sl-SI"/>
              </w:rPr>
            </w:pPr>
            <w:r w:rsidRPr="00C5432C">
              <w:rPr>
                <w:rFonts w:ascii="Arial" w:hAnsi="Arial" w:cs="Arial"/>
                <w:color w:val="000000" w:themeColor="text1"/>
                <w:sz w:val="20"/>
                <w:szCs w:val="20"/>
                <w:lang w:val="sl-SI"/>
              </w:rPr>
              <w:t>z zmanjšanjem rabe fosilnih goriv pri ogrevanju (prehod na pelete, elektriko),</w:t>
            </w:r>
          </w:p>
          <w:p w14:paraId="257FE606" w14:textId="305C1B75" w:rsidR="00DF1F31" w:rsidRPr="00C5432C" w:rsidRDefault="00DF1F31" w:rsidP="002B45A1">
            <w:pPr>
              <w:pStyle w:val="Odstavekseznama"/>
              <w:numPr>
                <w:ilvl w:val="0"/>
                <w:numId w:val="52"/>
              </w:numPr>
              <w:spacing w:after="240"/>
              <w:rPr>
                <w:rFonts w:ascii="Arial" w:hAnsi="Arial" w:cs="Arial"/>
                <w:color w:val="000000" w:themeColor="text1"/>
                <w:sz w:val="20"/>
                <w:szCs w:val="20"/>
                <w:lang w:val="sl-SI"/>
              </w:rPr>
            </w:pPr>
            <w:r w:rsidRPr="00C5432C">
              <w:rPr>
                <w:rFonts w:ascii="Arial" w:hAnsi="Arial" w:cs="Arial"/>
                <w:color w:val="000000" w:themeColor="text1"/>
                <w:sz w:val="20"/>
                <w:szCs w:val="20"/>
                <w:lang w:val="sl-SI"/>
              </w:rPr>
              <w:t>z zmanjšanjem energetske porabe prek izolacijskih ukrepov.</w:t>
            </w:r>
          </w:p>
          <w:p w14:paraId="2AF73229" w14:textId="5F824ACA" w:rsidR="00903EE4" w:rsidRPr="00C5432C" w:rsidRDefault="00332739" w:rsidP="00DF1F31">
            <w:pPr>
              <w:spacing w:after="240"/>
              <w:rPr>
                <w:rFonts w:ascii="Arial" w:hAnsi="Arial" w:cs="Arial"/>
                <w:color w:val="000000" w:themeColor="text1"/>
                <w:sz w:val="20"/>
                <w:szCs w:val="20"/>
                <w:lang w:val="sl-SI"/>
              </w:rPr>
            </w:pPr>
            <w:r>
              <w:rPr>
                <w:rFonts w:ascii="Arial" w:hAnsi="Arial" w:cs="Arial"/>
                <w:color w:val="000000" w:themeColor="text1"/>
                <w:sz w:val="20"/>
                <w:szCs w:val="20"/>
                <w:lang w:val="sl-SI"/>
              </w:rPr>
              <w:t>Vavčerji n</w:t>
            </w:r>
            <w:r w:rsidR="00DF1F31" w:rsidRPr="00C5432C">
              <w:rPr>
                <w:rFonts w:ascii="Arial" w:hAnsi="Arial" w:cs="Arial"/>
                <w:color w:val="000000" w:themeColor="text1"/>
                <w:sz w:val="20"/>
                <w:szCs w:val="20"/>
                <w:lang w:val="sl-SI"/>
              </w:rPr>
              <w:t>e povzročajo pomembne škode drugim okoljskim ciljem</w:t>
            </w:r>
            <w:r w:rsidR="00903EE4" w:rsidRPr="00C5432C">
              <w:rPr>
                <w:rFonts w:ascii="Arial" w:hAnsi="Arial" w:cs="Arial"/>
                <w:color w:val="000000" w:themeColor="text1"/>
                <w:sz w:val="20"/>
                <w:szCs w:val="20"/>
                <w:lang w:val="sl-SI"/>
              </w:rPr>
              <w:t>. V</w:t>
            </w:r>
            <w:r w:rsidR="00DF1F31" w:rsidRPr="00C5432C">
              <w:rPr>
                <w:rFonts w:ascii="Arial" w:hAnsi="Arial" w:cs="Arial"/>
                <w:color w:val="000000" w:themeColor="text1"/>
                <w:sz w:val="20"/>
                <w:szCs w:val="20"/>
                <w:lang w:val="sl-SI"/>
              </w:rPr>
              <w:t>avčerji so</w:t>
            </w:r>
            <w:r w:rsidR="00F74235" w:rsidRPr="00C5432C">
              <w:rPr>
                <w:rFonts w:ascii="Arial" w:hAnsi="Arial" w:cs="Arial"/>
                <w:color w:val="000000" w:themeColor="text1"/>
                <w:sz w:val="20"/>
                <w:szCs w:val="20"/>
                <w:lang w:val="sl-SI"/>
              </w:rPr>
              <w:t xml:space="preserve"> v večini</w:t>
            </w:r>
            <w:r w:rsidR="00DF1F31" w:rsidRPr="00C5432C">
              <w:rPr>
                <w:rFonts w:ascii="Arial" w:hAnsi="Arial" w:cs="Arial"/>
                <w:color w:val="000000" w:themeColor="text1"/>
                <w:sz w:val="20"/>
                <w:szCs w:val="20"/>
                <w:lang w:val="sl-SI"/>
              </w:rPr>
              <w:t xml:space="preserve"> usmerjeni v majhne, lokalne, nizkoogljične in neinvazivne naložbe:</w:t>
            </w:r>
            <w:r w:rsidR="00903EE4" w:rsidRPr="00C5432C">
              <w:rPr>
                <w:rFonts w:ascii="Arial" w:hAnsi="Arial" w:cs="Arial"/>
                <w:color w:val="000000" w:themeColor="text1"/>
                <w:sz w:val="20"/>
                <w:szCs w:val="20"/>
                <w:lang w:val="sl-SI"/>
              </w:rPr>
              <w:t xml:space="preserve"> </w:t>
            </w:r>
          </w:p>
          <w:p w14:paraId="6104F69E" w14:textId="77777777" w:rsidR="00903EE4" w:rsidRPr="00C5432C" w:rsidRDefault="00DF1F31" w:rsidP="002B45A1">
            <w:pPr>
              <w:pStyle w:val="Odstavekseznama"/>
              <w:numPr>
                <w:ilvl w:val="0"/>
                <w:numId w:val="53"/>
              </w:numPr>
              <w:spacing w:after="240"/>
              <w:rPr>
                <w:rFonts w:ascii="Arial" w:hAnsi="Arial" w:cs="Arial"/>
                <w:color w:val="000000" w:themeColor="text1"/>
                <w:sz w:val="20"/>
                <w:szCs w:val="20"/>
                <w:lang w:val="sl-SI"/>
              </w:rPr>
            </w:pPr>
            <w:r w:rsidRPr="00C5432C">
              <w:rPr>
                <w:rFonts w:ascii="Arial" w:hAnsi="Arial" w:cs="Arial"/>
                <w:color w:val="000000" w:themeColor="text1"/>
                <w:sz w:val="20"/>
                <w:szCs w:val="20"/>
                <w:lang w:val="sl-SI"/>
              </w:rPr>
              <w:t>ne zahtevajo posegov v tla, vodo ali naravna območja,</w:t>
            </w:r>
          </w:p>
          <w:p w14:paraId="30F5474F" w14:textId="77777777" w:rsidR="00903EE4" w:rsidRPr="00C5432C" w:rsidRDefault="00DF1F31" w:rsidP="002B45A1">
            <w:pPr>
              <w:pStyle w:val="Odstavekseznama"/>
              <w:numPr>
                <w:ilvl w:val="0"/>
                <w:numId w:val="53"/>
              </w:numPr>
              <w:spacing w:after="240"/>
              <w:rPr>
                <w:rFonts w:ascii="Arial" w:hAnsi="Arial" w:cs="Arial"/>
                <w:color w:val="000000" w:themeColor="text1"/>
                <w:sz w:val="20"/>
                <w:szCs w:val="20"/>
                <w:lang w:val="sl-SI"/>
              </w:rPr>
            </w:pPr>
            <w:r w:rsidRPr="00C5432C">
              <w:rPr>
                <w:rFonts w:ascii="Arial" w:hAnsi="Arial" w:cs="Arial"/>
                <w:color w:val="000000" w:themeColor="text1"/>
                <w:sz w:val="20"/>
                <w:szCs w:val="20"/>
                <w:lang w:val="sl-SI"/>
              </w:rPr>
              <w:t>nimajo vpliva na biotsko raznovrstnost ali vodne vire,</w:t>
            </w:r>
          </w:p>
          <w:p w14:paraId="06C27486" w14:textId="77777777" w:rsidR="00903EE4" w:rsidRPr="00C5432C" w:rsidRDefault="00DF1F31" w:rsidP="002B45A1">
            <w:pPr>
              <w:pStyle w:val="Odstavekseznama"/>
              <w:numPr>
                <w:ilvl w:val="0"/>
                <w:numId w:val="53"/>
              </w:numPr>
              <w:spacing w:after="240"/>
              <w:rPr>
                <w:rFonts w:ascii="Arial" w:hAnsi="Arial" w:cs="Arial"/>
                <w:color w:val="000000" w:themeColor="text1"/>
                <w:sz w:val="20"/>
                <w:szCs w:val="20"/>
                <w:lang w:val="sl-SI"/>
              </w:rPr>
            </w:pPr>
            <w:r w:rsidRPr="00C5432C">
              <w:rPr>
                <w:rFonts w:ascii="Arial" w:hAnsi="Arial" w:cs="Arial"/>
                <w:color w:val="000000" w:themeColor="text1"/>
                <w:sz w:val="20"/>
                <w:szCs w:val="20"/>
                <w:lang w:val="sl-SI"/>
              </w:rPr>
              <w:t>spodbujajo učinkovito rabo virov (npr. pametni merilniki, lokalna samooskrba),</w:t>
            </w:r>
          </w:p>
          <w:p w14:paraId="355C2F35" w14:textId="77777777" w:rsidR="00B54F0D" w:rsidRPr="00C5432C" w:rsidRDefault="00DF1F31" w:rsidP="002B45A1">
            <w:pPr>
              <w:pStyle w:val="Odstavekseznama"/>
              <w:numPr>
                <w:ilvl w:val="0"/>
                <w:numId w:val="53"/>
              </w:numPr>
              <w:spacing w:after="240"/>
              <w:rPr>
                <w:rFonts w:ascii="Arial" w:hAnsi="Arial" w:cs="Arial"/>
                <w:color w:val="000000" w:themeColor="text1"/>
                <w:sz w:val="20"/>
                <w:szCs w:val="20"/>
                <w:lang w:val="sl-SI"/>
              </w:rPr>
            </w:pPr>
            <w:r w:rsidRPr="00C5432C">
              <w:rPr>
                <w:rFonts w:ascii="Arial" w:hAnsi="Arial" w:cs="Arial"/>
                <w:color w:val="000000" w:themeColor="text1"/>
                <w:sz w:val="20"/>
                <w:szCs w:val="20"/>
                <w:lang w:val="sl-SI"/>
              </w:rPr>
              <w:t>zmanjšujejo potrebo po dragih in emisijsko intenzivnih rešitvah (avtomobili, plinske peči).</w:t>
            </w:r>
          </w:p>
          <w:p w14:paraId="36E9A4BB" w14:textId="07D98A5E" w:rsidR="00781F20" w:rsidRPr="00C5432C" w:rsidRDefault="007134DD" w:rsidP="00781F20">
            <w:pPr>
              <w:jc w:val="both"/>
              <w:rPr>
                <w:rFonts w:ascii="Arial" w:hAnsi="Arial" w:cs="Arial"/>
                <w:color w:val="000000" w:themeColor="text1"/>
                <w:sz w:val="20"/>
                <w:szCs w:val="20"/>
                <w:lang w:val="sl-SI"/>
              </w:rPr>
            </w:pPr>
            <w:bookmarkStart w:id="162" w:name="_Hlk203659055"/>
            <w:r w:rsidRPr="00C5432C">
              <w:rPr>
                <w:rFonts w:ascii="Arial" w:hAnsi="Arial" w:cs="Arial"/>
                <w:color w:val="000000" w:themeColor="text1"/>
                <w:sz w:val="20"/>
                <w:szCs w:val="20"/>
                <w:lang w:val="sl-SI"/>
              </w:rPr>
              <w:t>Večina</w:t>
            </w:r>
            <w:r w:rsidR="00781F20" w:rsidRPr="00C5432C">
              <w:rPr>
                <w:rFonts w:ascii="Arial" w:hAnsi="Arial" w:cs="Arial"/>
                <w:color w:val="000000" w:themeColor="text1"/>
                <w:sz w:val="20"/>
                <w:szCs w:val="20"/>
                <w:lang w:val="sl-SI"/>
              </w:rPr>
              <w:t xml:space="preserve"> aktivnosti </w:t>
            </w:r>
            <w:r w:rsidRPr="00C5432C">
              <w:rPr>
                <w:rFonts w:ascii="Arial" w:hAnsi="Arial" w:cs="Arial"/>
                <w:color w:val="000000" w:themeColor="text1"/>
                <w:sz w:val="20"/>
                <w:szCs w:val="20"/>
                <w:lang w:val="sl-SI"/>
              </w:rPr>
              <w:t>je navedenih</w:t>
            </w:r>
            <w:r w:rsidR="00781F20" w:rsidRPr="00C5432C">
              <w:rPr>
                <w:rFonts w:ascii="Arial" w:hAnsi="Arial" w:cs="Arial"/>
                <w:color w:val="000000" w:themeColor="text1"/>
                <w:sz w:val="20"/>
                <w:szCs w:val="20"/>
                <w:lang w:val="sl-SI"/>
              </w:rPr>
              <w:t xml:space="preserve"> v prilogi k obvestilu komisije Tehnične smernice za uporabo načela, da se ne škoduje bistveno v okviru uredbe o Socialnem skladu za podnebje, z navedbo, da »zadostuje  skladnost z veljavo zakonodajo«, konkretno:</w:t>
            </w:r>
          </w:p>
          <w:p w14:paraId="1847F1B0" w14:textId="6612E34E" w:rsidR="00BA0684" w:rsidRPr="00C5432C" w:rsidRDefault="00BA0684" w:rsidP="002B45A1">
            <w:pPr>
              <w:numPr>
                <w:ilvl w:val="0"/>
                <w:numId w:val="47"/>
              </w:numPr>
              <w:spacing w:line="259" w:lineRule="auto"/>
              <w:jc w:val="both"/>
              <w:rPr>
                <w:rFonts w:ascii="Arial" w:hAnsi="Arial" w:cs="Arial"/>
                <w:color w:val="000000" w:themeColor="text1"/>
                <w:sz w:val="20"/>
                <w:szCs w:val="20"/>
                <w:lang w:val="sl-SI"/>
              </w:rPr>
            </w:pPr>
            <w:r w:rsidRPr="00C5432C">
              <w:rPr>
                <w:rFonts w:ascii="Arial" w:hAnsi="Arial" w:cs="Arial"/>
                <w:color w:val="000000" w:themeColor="text1"/>
                <w:sz w:val="20"/>
                <w:szCs w:val="20"/>
                <w:lang w:val="sl-SI"/>
              </w:rPr>
              <w:t>nakup ali zamenjavo ogrevalnih in hladilnih sistemov z bolj učinkovitimi (sanitarne toplotne črpalke, inverterske hladilne naprave)</w:t>
            </w:r>
            <w:r w:rsidR="00783D66" w:rsidRPr="00C5432C">
              <w:rPr>
                <w:rFonts w:ascii="Arial" w:hAnsi="Arial" w:cs="Arial"/>
                <w:color w:val="000000" w:themeColor="text1"/>
                <w:sz w:val="20"/>
                <w:szCs w:val="20"/>
                <w:lang w:val="sl-SI"/>
              </w:rPr>
              <w:t xml:space="preserve"> – B6, </w:t>
            </w:r>
          </w:p>
          <w:p w14:paraId="1B0FB146" w14:textId="666D5524" w:rsidR="00BA0684" w:rsidRPr="00C5432C" w:rsidRDefault="00BA0684" w:rsidP="002B45A1">
            <w:pPr>
              <w:numPr>
                <w:ilvl w:val="0"/>
                <w:numId w:val="47"/>
              </w:numPr>
              <w:spacing w:line="259" w:lineRule="auto"/>
              <w:jc w:val="both"/>
              <w:rPr>
                <w:rFonts w:ascii="Arial" w:hAnsi="Arial" w:cs="Arial"/>
                <w:color w:val="000000" w:themeColor="text1"/>
                <w:sz w:val="20"/>
                <w:szCs w:val="20"/>
                <w:lang w:val="sl-SI"/>
              </w:rPr>
            </w:pPr>
            <w:r w:rsidRPr="00C5432C">
              <w:rPr>
                <w:rFonts w:ascii="Arial" w:hAnsi="Arial" w:cs="Arial"/>
                <w:color w:val="000000" w:themeColor="text1"/>
                <w:sz w:val="20"/>
                <w:szCs w:val="20"/>
                <w:lang w:val="sl-SI"/>
              </w:rPr>
              <w:t>zamenjava elementov ogrevalnih in hladilnih sistemov na stavbi (termostatski v</w:t>
            </w:r>
            <w:r w:rsidR="003E7953">
              <w:rPr>
                <w:rFonts w:ascii="Arial" w:hAnsi="Arial" w:cs="Arial"/>
                <w:color w:val="000000" w:themeColor="text1"/>
                <w:sz w:val="20"/>
                <w:szCs w:val="20"/>
                <w:lang w:val="sl-SI"/>
              </w:rPr>
              <w:t>e</w:t>
            </w:r>
            <w:r w:rsidRPr="00C5432C">
              <w:rPr>
                <w:rFonts w:ascii="Arial" w:hAnsi="Arial" w:cs="Arial"/>
                <w:color w:val="000000" w:themeColor="text1"/>
                <w:sz w:val="20"/>
                <w:szCs w:val="20"/>
                <w:lang w:val="sl-SI"/>
              </w:rPr>
              <w:t>ntil</w:t>
            </w:r>
            <w:r w:rsidR="003E7953">
              <w:rPr>
                <w:rFonts w:ascii="Arial" w:hAnsi="Arial" w:cs="Arial"/>
                <w:color w:val="000000" w:themeColor="text1"/>
                <w:sz w:val="20"/>
                <w:szCs w:val="20"/>
                <w:lang w:val="sl-SI"/>
              </w:rPr>
              <w:t>i</w:t>
            </w:r>
            <w:r w:rsidRPr="00C5432C">
              <w:rPr>
                <w:rFonts w:ascii="Arial" w:hAnsi="Arial" w:cs="Arial"/>
                <w:color w:val="000000" w:themeColor="text1"/>
                <w:sz w:val="20"/>
                <w:szCs w:val="20"/>
                <w:lang w:val="sl-SI"/>
              </w:rPr>
              <w:t>, obtočne črpalke)</w:t>
            </w:r>
            <w:r w:rsidR="00783D66" w:rsidRPr="00C5432C">
              <w:rPr>
                <w:rFonts w:ascii="Arial" w:hAnsi="Arial" w:cs="Arial"/>
                <w:color w:val="000000" w:themeColor="text1"/>
                <w:sz w:val="20"/>
                <w:szCs w:val="20"/>
                <w:lang w:val="sl-SI"/>
              </w:rPr>
              <w:t xml:space="preserve"> – B2, </w:t>
            </w:r>
          </w:p>
          <w:p w14:paraId="44109715" w14:textId="0DF51522" w:rsidR="00BA0684" w:rsidRPr="00C5432C" w:rsidRDefault="00BA0684" w:rsidP="002B45A1">
            <w:pPr>
              <w:numPr>
                <w:ilvl w:val="0"/>
                <w:numId w:val="47"/>
              </w:numPr>
              <w:spacing w:line="259" w:lineRule="auto"/>
              <w:jc w:val="both"/>
              <w:rPr>
                <w:rFonts w:ascii="Arial" w:hAnsi="Arial" w:cs="Arial"/>
                <w:color w:val="000000" w:themeColor="text1"/>
                <w:sz w:val="20"/>
                <w:szCs w:val="20"/>
                <w:lang w:val="sl-SI"/>
              </w:rPr>
            </w:pPr>
            <w:r w:rsidRPr="00C5432C">
              <w:rPr>
                <w:rFonts w:ascii="Arial" w:hAnsi="Arial" w:cs="Arial"/>
                <w:color w:val="000000" w:themeColor="text1"/>
                <w:sz w:val="20"/>
                <w:szCs w:val="20"/>
                <w:lang w:val="sl-SI"/>
              </w:rPr>
              <w:lastRenderedPageBreak/>
              <w:t>energetsko učinkovit prezračevalni sistem</w:t>
            </w:r>
            <w:r w:rsidR="00783D66" w:rsidRPr="00C5432C">
              <w:rPr>
                <w:rFonts w:ascii="Arial" w:hAnsi="Arial" w:cs="Arial"/>
                <w:color w:val="000000" w:themeColor="text1"/>
                <w:sz w:val="20"/>
                <w:szCs w:val="20"/>
                <w:lang w:val="sl-SI"/>
              </w:rPr>
              <w:t xml:space="preserve"> – B2, </w:t>
            </w:r>
          </w:p>
          <w:p w14:paraId="4B80D380" w14:textId="4BFFC63A" w:rsidR="00BA0684" w:rsidRPr="00C5432C" w:rsidRDefault="00BA0684" w:rsidP="002B45A1">
            <w:pPr>
              <w:numPr>
                <w:ilvl w:val="0"/>
                <w:numId w:val="47"/>
              </w:numPr>
              <w:spacing w:line="259" w:lineRule="auto"/>
              <w:jc w:val="both"/>
              <w:rPr>
                <w:rFonts w:ascii="Arial" w:hAnsi="Arial" w:cs="Arial"/>
                <w:color w:val="000000" w:themeColor="text1"/>
                <w:sz w:val="20"/>
                <w:szCs w:val="20"/>
                <w:lang w:val="sl-SI"/>
              </w:rPr>
            </w:pPr>
            <w:r w:rsidRPr="00C5432C">
              <w:rPr>
                <w:rFonts w:ascii="Arial" w:hAnsi="Arial" w:cs="Arial"/>
                <w:color w:val="000000" w:themeColor="text1"/>
                <w:sz w:val="20"/>
                <w:szCs w:val="20"/>
                <w:lang w:val="sl-SI"/>
              </w:rPr>
              <w:t>zamenjavo zastarelih plinskih štedilnikov in drugih starih gospodinjskih aparatov z energetsko učinkovitejšimi modeli</w:t>
            </w:r>
            <w:r w:rsidR="00783D66" w:rsidRPr="00C5432C">
              <w:rPr>
                <w:rFonts w:ascii="Arial" w:hAnsi="Arial" w:cs="Arial"/>
                <w:color w:val="000000" w:themeColor="text1"/>
                <w:sz w:val="20"/>
                <w:szCs w:val="20"/>
                <w:lang w:val="sl-SI"/>
              </w:rPr>
              <w:t xml:space="preserve"> – B2 </w:t>
            </w:r>
          </w:p>
          <w:p w14:paraId="283EAB4B" w14:textId="228196B3" w:rsidR="00BA0684" w:rsidRPr="00C5432C" w:rsidRDefault="00BA0684" w:rsidP="002B45A1">
            <w:pPr>
              <w:numPr>
                <w:ilvl w:val="0"/>
                <w:numId w:val="47"/>
              </w:numPr>
              <w:spacing w:line="259" w:lineRule="auto"/>
              <w:jc w:val="both"/>
              <w:rPr>
                <w:rFonts w:ascii="Arial" w:hAnsi="Arial" w:cs="Arial"/>
                <w:color w:val="000000" w:themeColor="text1"/>
                <w:sz w:val="20"/>
                <w:szCs w:val="20"/>
                <w:lang w:val="sl-SI"/>
              </w:rPr>
            </w:pPr>
            <w:r w:rsidRPr="00C5432C">
              <w:rPr>
                <w:rFonts w:ascii="Arial" w:hAnsi="Arial" w:cs="Arial"/>
                <w:color w:val="000000" w:themeColor="text1"/>
                <w:sz w:val="20"/>
                <w:szCs w:val="20"/>
                <w:lang w:val="sl-SI"/>
              </w:rPr>
              <w:t>zamenjavo oken in vrat z energetsko učinkovitimi</w:t>
            </w:r>
            <w:r w:rsidR="00783D66" w:rsidRPr="00C5432C">
              <w:rPr>
                <w:rFonts w:ascii="Arial" w:hAnsi="Arial" w:cs="Arial"/>
                <w:color w:val="000000" w:themeColor="text1"/>
                <w:sz w:val="20"/>
                <w:szCs w:val="20"/>
                <w:lang w:val="sl-SI"/>
              </w:rPr>
              <w:t xml:space="preserve"> – B2, </w:t>
            </w:r>
          </w:p>
          <w:p w14:paraId="0C8007F4" w14:textId="6E16BC1A" w:rsidR="00BA0684" w:rsidRPr="00C5432C" w:rsidRDefault="00BA0684" w:rsidP="002B45A1">
            <w:pPr>
              <w:numPr>
                <w:ilvl w:val="0"/>
                <w:numId w:val="47"/>
              </w:numPr>
              <w:spacing w:line="259" w:lineRule="auto"/>
              <w:jc w:val="both"/>
              <w:rPr>
                <w:rFonts w:ascii="Arial" w:hAnsi="Arial" w:cs="Arial"/>
                <w:color w:val="000000" w:themeColor="text1"/>
                <w:sz w:val="20"/>
                <w:szCs w:val="20"/>
                <w:lang w:val="sl-SI"/>
              </w:rPr>
            </w:pPr>
            <w:r w:rsidRPr="00C5432C">
              <w:rPr>
                <w:rFonts w:ascii="Arial" w:hAnsi="Arial" w:cs="Arial"/>
                <w:color w:val="000000" w:themeColor="text1"/>
                <w:sz w:val="20"/>
                <w:szCs w:val="20"/>
                <w:lang w:val="sl-SI"/>
              </w:rPr>
              <w:t>naložbo v balkonske sončne celice za lastno proizvodnjo elektrike</w:t>
            </w:r>
            <w:r w:rsidR="00783D66" w:rsidRPr="00C5432C">
              <w:rPr>
                <w:rFonts w:ascii="Arial" w:hAnsi="Arial" w:cs="Arial"/>
                <w:color w:val="000000" w:themeColor="text1"/>
                <w:sz w:val="20"/>
                <w:szCs w:val="20"/>
                <w:lang w:val="sl-SI"/>
              </w:rPr>
              <w:t xml:space="preserve"> – B6, </w:t>
            </w:r>
          </w:p>
          <w:p w14:paraId="26BDCF6B" w14:textId="277C636E" w:rsidR="00BA0684" w:rsidRPr="00C5432C" w:rsidRDefault="00BA0684" w:rsidP="002B45A1">
            <w:pPr>
              <w:numPr>
                <w:ilvl w:val="0"/>
                <w:numId w:val="47"/>
              </w:numPr>
              <w:spacing w:line="259" w:lineRule="auto"/>
              <w:jc w:val="both"/>
              <w:rPr>
                <w:rFonts w:ascii="Arial" w:hAnsi="Arial" w:cs="Arial"/>
                <w:color w:val="000000" w:themeColor="text1"/>
                <w:sz w:val="20"/>
                <w:szCs w:val="20"/>
                <w:lang w:val="sl-SI"/>
              </w:rPr>
            </w:pPr>
            <w:r w:rsidRPr="00C5432C">
              <w:rPr>
                <w:rFonts w:ascii="Arial" w:hAnsi="Arial" w:cs="Arial"/>
                <w:color w:val="000000" w:themeColor="text1"/>
                <w:sz w:val="20"/>
                <w:szCs w:val="20"/>
                <w:lang w:val="sl-SI"/>
              </w:rPr>
              <w:t>nakup pametnih merilnikov porabe energije za spremljanje in optimizacijo porabe v gospodinjstvu</w:t>
            </w:r>
            <w:r w:rsidR="00783D66" w:rsidRPr="00C5432C">
              <w:rPr>
                <w:rFonts w:ascii="Arial" w:hAnsi="Arial" w:cs="Arial"/>
                <w:color w:val="000000" w:themeColor="text1"/>
                <w:sz w:val="20"/>
                <w:szCs w:val="20"/>
                <w:lang w:val="sl-SI"/>
              </w:rPr>
              <w:t xml:space="preserve"> – B5, </w:t>
            </w:r>
          </w:p>
          <w:p w14:paraId="3940F8FE" w14:textId="7FC62B1A" w:rsidR="00BA0684" w:rsidRPr="00C5432C" w:rsidRDefault="00BA0684" w:rsidP="002B45A1">
            <w:pPr>
              <w:numPr>
                <w:ilvl w:val="0"/>
                <w:numId w:val="47"/>
              </w:numPr>
              <w:spacing w:line="259" w:lineRule="auto"/>
              <w:jc w:val="both"/>
              <w:rPr>
                <w:rFonts w:ascii="Arial" w:hAnsi="Arial" w:cs="Arial"/>
                <w:color w:val="000000" w:themeColor="text1"/>
                <w:sz w:val="20"/>
                <w:szCs w:val="20"/>
                <w:lang w:val="sl-SI"/>
              </w:rPr>
            </w:pPr>
            <w:r w:rsidRPr="00C5432C">
              <w:rPr>
                <w:rFonts w:ascii="Arial" w:hAnsi="Arial" w:cs="Arial"/>
                <w:color w:val="000000" w:themeColor="text1"/>
                <w:sz w:val="20"/>
                <w:szCs w:val="20"/>
                <w:lang w:val="sl-SI"/>
              </w:rPr>
              <w:t>nakup mesečnih ali letnih vozovnic za javni potniški promet</w:t>
            </w:r>
            <w:r w:rsidR="00783D66" w:rsidRPr="00C5432C">
              <w:rPr>
                <w:rFonts w:ascii="Arial" w:hAnsi="Arial" w:cs="Arial"/>
                <w:color w:val="000000" w:themeColor="text1"/>
                <w:sz w:val="20"/>
                <w:szCs w:val="20"/>
                <w:lang w:val="sl-SI"/>
              </w:rPr>
              <w:t xml:space="preserve"> – T8,</w:t>
            </w:r>
          </w:p>
          <w:p w14:paraId="0C9CF800" w14:textId="3A3E2893" w:rsidR="00BA0684" w:rsidRPr="00C5432C" w:rsidRDefault="00BA0684" w:rsidP="002B45A1">
            <w:pPr>
              <w:numPr>
                <w:ilvl w:val="0"/>
                <w:numId w:val="47"/>
              </w:numPr>
              <w:spacing w:line="259" w:lineRule="auto"/>
              <w:jc w:val="both"/>
              <w:rPr>
                <w:rFonts w:ascii="Arial" w:hAnsi="Arial" w:cs="Arial"/>
                <w:color w:val="000000" w:themeColor="text1"/>
                <w:sz w:val="20"/>
                <w:szCs w:val="20"/>
                <w:lang w:val="sl-SI"/>
              </w:rPr>
            </w:pPr>
            <w:r w:rsidRPr="00C5432C">
              <w:rPr>
                <w:rFonts w:ascii="Arial" w:hAnsi="Arial" w:cs="Arial"/>
                <w:color w:val="000000" w:themeColor="text1"/>
                <w:sz w:val="20"/>
                <w:szCs w:val="20"/>
                <w:lang w:val="sl-SI"/>
              </w:rPr>
              <w:t>nakup električnih koles in tovornih e-koles</w:t>
            </w:r>
            <w:r w:rsidR="00783D66" w:rsidRPr="00C5432C">
              <w:rPr>
                <w:rFonts w:ascii="Arial" w:hAnsi="Arial" w:cs="Arial"/>
                <w:color w:val="000000" w:themeColor="text1"/>
                <w:sz w:val="20"/>
                <w:szCs w:val="20"/>
                <w:lang w:val="sl-SI"/>
              </w:rPr>
              <w:t xml:space="preserve"> – T2, </w:t>
            </w:r>
          </w:p>
          <w:p w14:paraId="7CE2D5AA" w14:textId="2AACFC65" w:rsidR="00BA0684" w:rsidRPr="00C5432C" w:rsidRDefault="00BA0684" w:rsidP="002B45A1">
            <w:pPr>
              <w:numPr>
                <w:ilvl w:val="0"/>
                <w:numId w:val="47"/>
              </w:numPr>
              <w:spacing w:line="259" w:lineRule="auto"/>
              <w:jc w:val="both"/>
              <w:rPr>
                <w:rFonts w:ascii="Arial" w:hAnsi="Arial" w:cs="Arial"/>
                <w:color w:val="000000" w:themeColor="text1"/>
                <w:sz w:val="20"/>
                <w:szCs w:val="20"/>
                <w:lang w:val="sl-SI"/>
              </w:rPr>
            </w:pPr>
            <w:r w:rsidRPr="00C5432C">
              <w:rPr>
                <w:rFonts w:ascii="Arial" w:hAnsi="Arial" w:cs="Arial"/>
                <w:color w:val="000000" w:themeColor="text1"/>
                <w:sz w:val="20"/>
                <w:szCs w:val="20"/>
                <w:lang w:val="sl-SI"/>
              </w:rPr>
              <w:t>nakup navadnih koles in tovornih koles</w:t>
            </w:r>
            <w:r w:rsidR="00783D66" w:rsidRPr="00C5432C">
              <w:rPr>
                <w:rFonts w:ascii="Arial" w:hAnsi="Arial" w:cs="Arial"/>
                <w:color w:val="000000" w:themeColor="text1"/>
                <w:sz w:val="20"/>
                <w:szCs w:val="20"/>
                <w:lang w:val="sl-SI"/>
              </w:rPr>
              <w:t xml:space="preserve"> – T2</w:t>
            </w:r>
            <w:r w:rsidR="009D39F8" w:rsidRPr="00C5432C">
              <w:rPr>
                <w:rFonts w:ascii="Arial" w:hAnsi="Arial" w:cs="Arial"/>
                <w:color w:val="000000" w:themeColor="text1"/>
                <w:sz w:val="20"/>
                <w:szCs w:val="20"/>
                <w:lang w:val="sl-SI"/>
              </w:rPr>
              <w:t>.</w:t>
            </w:r>
          </w:p>
          <w:p w14:paraId="228E7D60" w14:textId="77777777" w:rsidR="00BA0684" w:rsidRPr="00C5432C" w:rsidRDefault="00BA0684" w:rsidP="00BA0684">
            <w:pPr>
              <w:spacing w:line="259" w:lineRule="auto"/>
              <w:jc w:val="both"/>
              <w:rPr>
                <w:rFonts w:ascii="Arial" w:hAnsi="Arial" w:cs="Arial"/>
                <w:color w:val="000000" w:themeColor="text1"/>
                <w:sz w:val="20"/>
                <w:szCs w:val="20"/>
                <w:lang w:val="sl-SI"/>
              </w:rPr>
            </w:pPr>
          </w:p>
          <w:p w14:paraId="45A9D89E" w14:textId="43BA02B8" w:rsidR="00783D66" w:rsidRPr="00C5432C" w:rsidRDefault="00783D66" w:rsidP="00BA0684">
            <w:pPr>
              <w:spacing w:line="259" w:lineRule="auto"/>
              <w:jc w:val="both"/>
              <w:rPr>
                <w:rFonts w:ascii="Arial" w:hAnsi="Arial" w:cs="Arial"/>
                <w:color w:val="000000" w:themeColor="text1"/>
                <w:sz w:val="20"/>
                <w:szCs w:val="20"/>
                <w:lang w:val="sl-SI"/>
              </w:rPr>
            </w:pPr>
            <w:r w:rsidRPr="00C5432C">
              <w:rPr>
                <w:rFonts w:ascii="Arial" w:hAnsi="Arial" w:cs="Arial"/>
                <w:color w:val="000000" w:themeColor="text1"/>
                <w:sz w:val="20"/>
                <w:szCs w:val="20"/>
                <w:lang w:val="sl-SI"/>
              </w:rPr>
              <w:t>Pri dejavnostih B2 bo upoštevan pogoj za skladnost z DNSH kriterijem, tj. uvrstitev naprave v najvišja dva razreda energijske učinkovitosti, oz. v višje razrede, določene v delegiranem aktu, v skladu z Uredbo (EU) 2017/1369</w:t>
            </w:r>
            <w:r w:rsidRPr="00C5432C">
              <w:rPr>
                <w:lang w:val="sl-SI"/>
              </w:rPr>
              <w:t xml:space="preserve"> </w:t>
            </w:r>
            <w:r w:rsidRPr="00C5432C">
              <w:rPr>
                <w:rFonts w:ascii="Arial" w:hAnsi="Arial" w:cs="Arial"/>
                <w:color w:val="000000" w:themeColor="text1"/>
                <w:sz w:val="20"/>
                <w:szCs w:val="20"/>
                <w:lang w:val="sl-SI"/>
              </w:rPr>
              <w:t>in delegiranimi akti, sprejetimi na podlagi navedene uredbe.</w:t>
            </w:r>
          </w:p>
          <w:p w14:paraId="031CC311" w14:textId="77777777" w:rsidR="00783D66" w:rsidRPr="00C5432C" w:rsidRDefault="00783D66" w:rsidP="00BA0684">
            <w:pPr>
              <w:spacing w:line="259" w:lineRule="auto"/>
              <w:jc w:val="both"/>
              <w:rPr>
                <w:rFonts w:ascii="Arial" w:hAnsi="Arial" w:cs="Arial"/>
                <w:color w:val="000000" w:themeColor="text1"/>
                <w:sz w:val="20"/>
                <w:szCs w:val="20"/>
                <w:lang w:val="sl-SI"/>
              </w:rPr>
            </w:pPr>
          </w:p>
          <w:bookmarkEnd w:id="162"/>
          <w:p w14:paraId="3A66757C" w14:textId="72312B67" w:rsidR="007134DD" w:rsidRPr="00C5432C" w:rsidRDefault="009D39F8" w:rsidP="007134DD">
            <w:pPr>
              <w:spacing w:after="120" w:line="259" w:lineRule="auto"/>
              <w:jc w:val="both"/>
              <w:rPr>
                <w:lang w:val="sl-SI"/>
              </w:rPr>
            </w:pPr>
            <w:r w:rsidRPr="00C5432C">
              <w:rPr>
                <w:rFonts w:ascii="Arial" w:hAnsi="Arial" w:cs="Arial"/>
                <w:color w:val="000000" w:themeColor="text1"/>
                <w:sz w:val="20"/>
                <w:szCs w:val="20"/>
                <w:lang w:val="sl-SI"/>
              </w:rPr>
              <w:t>Nakup peletov za ogrevanje ni</w:t>
            </w:r>
            <w:r w:rsidR="007134DD" w:rsidRPr="00C5432C">
              <w:rPr>
                <w:rFonts w:ascii="Arial" w:hAnsi="Arial" w:cs="Arial"/>
                <w:color w:val="000000" w:themeColor="text1"/>
                <w:sz w:val="20"/>
                <w:szCs w:val="20"/>
                <w:lang w:val="sl-SI"/>
              </w:rPr>
              <w:t xml:space="preserve"> naveden</w:t>
            </w:r>
            <w:r w:rsidRPr="00C5432C">
              <w:rPr>
                <w:rFonts w:ascii="Arial" w:hAnsi="Arial" w:cs="Arial"/>
                <w:color w:val="000000" w:themeColor="text1"/>
                <w:sz w:val="20"/>
                <w:szCs w:val="20"/>
                <w:lang w:val="sl-SI"/>
              </w:rPr>
              <w:t>a</w:t>
            </w:r>
            <w:r w:rsidR="007134DD" w:rsidRPr="00C5432C">
              <w:rPr>
                <w:rFonts w:ascii="Arial" w:hAnsi="Arial" w:cs="Arial"/>
                <w:color w:val="000000" w:themeColor="text1"/>
                <w:sz w:val="20"/>
                <w:szCs w:val="20"/>
                <w:lang w:val="sl-SI"/>
              </w:rPr>
              <w:t xml:space="preserve"> v prilogi, zato </w:t>
            </w:r>
            <w:r w:rsidRPr="00C5432C">
              <w:rPr>
                <w:rFonts w:ascii="Arial" w:hAnsi="Arial" w:cs="Arial"/>
                <w:color w:val="000000" w:themeColor="text1"/>
                <w:sz w:val="20"/>
                <w:szCs w:val="20"/>
                <w:lang w:val="sl-SI"/>
              </w:rPr>
              <w:t>zanjo p</w:t>
            </w:r>
            <w:r w:rsidR="007134DD" w:rsidRPr="00C5432C">
              <w:rPr>
                <w:rFonts w:ascii="Arial" w:hAnsi="Arial" w:cs="Arial"/>
                <w:color w:val="000000" w:themeColor="text1"/>
                <w:sz w:val="20"/>
                <w:szCs w:val="20"/>
                <w:lang w:val="sl-SI"/>
              </w:rPr>
              <w:t>odajamo daljšo razlago:</w:t>
            </w:r>
          </w:p>
          <w:p w14:paraId="5DFA13F2" w14:textId="77777777" w:rsidR="008A1B8E" w:rsidRPr="00C5432C" w:rsidRDefault="008A1B8E" w:rsidP="008A1B8E">
            <w:pPr>
              <w:spacing w:line="259" w:lineRule="auto"/>
              <w:jc w:val="both"/>
              <w:rPr>
                <w:rFonts w:ascii="Arial" w:hAnsi="Arial" w:cs="Arial"/>
                <w:color w:val="000000" w:themeColor="text1"/>
                <w:sz w:val="20"/>
                <w:szCs w:val="20"/>
                <w:lang w:val="sl-SI"/>
              </w:rPr>
            </w:pPr>
          </w:p>
          <w:tbl>
            <w:tblPr>
              <w:tblW w:w="8363" w:type="dxa"/>
              <w:tblInd w:w="15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825"/>
              <w:gridCol w:w="711"/>
              <w:gridCol w:w="3827"/>
            </w:tblGrid>
            <w:tr w:rsidR="008A1B8E" w:rsidRPr="006949C2" w14:paraId="18BD1D12" w14:textId="77777777" w:rsidTr="009A39C1">
              <w:trPr>
                <w:trHeight w:val="300"/>
              </w:trPr>
              <w:tc>
                <w:tcPr>
                  <w:tcW w:w="3825" w:type="dxa"/>
                  <w:tcBorders>
                    <w:top w:val="single" w:sz="8" w:space="0" w:color="auto"/>
                    <w:left w:val="single" w:sz="8" w:space="0" w:color="auto"/>
                    <w:bottom w:val="single" w:sz="8" w:space="0" w:color="auto"/>
                    <w:right w:val="single" w:sz="8" w:space="0" w:color="auto"/>
                  </w:tcBorders>
                  <w:hideMark/>
                </w:tcPr>
                <w:p w14:paraId="4ADC6969" w14:textId="77777777" w:rsidR="008A1B8E" w:rsidRPr="00C5432C" w:rsidRDefault="008A1B8E" w:rsidP="008A1B8E">
                  <w:pPr>
                    <w:spacing w:after="120" w:line="276" w:lineRule="auto"/>
                    <w:jc w:val="both"/>
                    <w:rPr>
                      <w:rFonts w:ascii="Arial" w:hAnsi="Arial" w:cs="Arial"/>
                      <w:sz w:val="20"/>
                      <w:szCs w:val="20"/>
                      <w:lang w:val="sl-SI"/>
                    </w:rPr>
                  </w:pPr>
                  <w:r w:rsidRPr="00C5432C">
                    <w:rPr>
                      <w:rFonts w:ascii="Arial" w:hAnsi="Arial" w:cs="Arial"/>
                      <w:b/>
                      <w:bCs/>
                      <w:sz w:val="20"/>
                      <w:szCs w:val="20"/>
                      <w:lang w:val="sl-SI"/>
                    </w:rPr>
                    <w:t>Vprašanje</w:t>
                  </w:r>
                </w:p>
              </w:tc>
              <w:tc>
                <w:tcPr>
                  <w:tcW w:w="711" w:type="dxa"/>
                  <w:tcBorders>
                    <w:top w:val="single" w:sz="8" w:space="0" w:color="auto"/>
                    <w:left w:val="nil"/>
                    <w:bottom w:val="single" w:sz="8" w:space="0" w:color="auto"/>
                    <w:right w:val="single" w:sz="8" w:space="0" w:color="auto"/>
                  </w:tcBorders>
                  <w:hideMark/>
                </w:tcPr>
                <w:p w14:paraId="04C4C45B" w14:textId="77777777" w:rsidR="008A1B8E" w:rsidRPr="00C5432C" w:rsidRDefault="008A1B8E" w:rsidP="008A1B8E">
                  <w:pPr>
                    <w:spacing w:after="120" w:line="276" w:lineRule="auto"/>
                    <w:jc w:val="both"/>
                    <w:rPr>
                      <w:rFonts w:ascii="Arial" w:hAnsi="Arial" w:cs="Arial"/>
                      <w:sz w:val="20"/>
                      <w:szCs w:val="20"/>
                      <w:lang w:val="sl-SI"/>
                    </w:rPr>
                  </w:pPr>
                  <w:r w:rsidRPr="00C5432C">
                    <w:rPr>
                      <w:rFonts w:ascii="Arial" w:hAnsi="Arial" w:cs="Arial"/>
                      <w:b/>
                      <w:bCs/>
                      <w:sz w:val="20"/>
                      <w:szCs w:val="20"/>
                      <w:lang w:val="sl-SI"/>
                    </w:rPr>
                    <w:t>Da/Ne</w:t>
                  </w:r>
                </w:p>
              </w:tc>
              <w:tc>
                <w:tcPr>
                  <w:tcW w:w="3827" w:type="dxa"/>
                  <w:tcBorders>
                    <w:top w:val="single" w:sz="8" w:space="0" w:color="auto"/>
                    <w:left w:val="nil"/>
                    <w:bottom w:val="single" w:sz="8" w:space="0" w:color="auto"/>
                    <w:right w:val="single" w:sz="8" w:space="0" w:color="auto"/>
                  </w:tcBorders>
                  <w:hideMark/>
                </w:tcPr>
                <w:p w14:paraId="0BAD770E" w14:textId="77777777" w:rsidR="008A1B8E" w:rsidRPr="00C5432C" w:rsidRDefault="008A1B8E" w:rsidP="008A1B8E">
                  <w:pPr>
                    <w:spacing w:after="120" w:line="276" w:lineRule="auto"/>
                    <w:jc w:val="both"/>
                    <w:rPr>
                      <w:rFonts w:ascii="Arial" w:hAnsi="Arial" w:cs="Arial"/>
                      <w:b/>
                      <w:bCs/>
                      <w:sz w:val="20"/>
                      <w:szCs w:val="20"/>
                      <w:lang w:val="sl-SI"/>
                    </w:rPr>
                  </w:pPr>
                  <w:r w:rsidRPr="00C5432C">
                    <w:rPr>
                      <w:rFonts w:ascii="Arial" w:hAnsi="Arial" w:cs="Arial"/>
                      <w:b/>
                      <w:bCs/>
                      <w:sz w:val="20"/>
                      <w:szCs w:val="20"/>
                      <w:lang w:val="sl-SI"/>
                    </w:rPr>
                    <w:t>Utemeljitev neobstoja bistvenega škodovanja ob upoštevanju temeljev iz oddelka 1</w:t>
                  </w:r>
                </w:p>
              </w:tc>
            </w:tr>
            <w:tr w:rsidR="008A1B8E" w:rsidRPr="006949C2" w14:paraId="0903DE2A" w14:textId="77777777" w:rsidTr="009A39C1">
              <w:trPr>
                <w:trHeight w:val="300"/>
              </w:trPr>
              <w:tc>
                <w:tcPr>
                  <w:tcW w:w="3825" w:type="dxa"/>
                  <w:tcBorders>
                    <w:top w:val="nil"/>
                    <w:left w:val="single" w:sz="8" w:space="0" w:color="auto"/>
                    <w:bottom w:val="single" w:sz="8" w:space="0" w:color="auto"/>
                    <w:right w:val="single" w:sz="8" w:space="0" w:color="auto"/>
                  </w:tcBorders>
                  <w:hideMark/>
                </w:tcPr>
                <w:p w14:paraId="2A10EBDF" w14:textId="77777777" w:rsidR="008A1B8E" w:rsidRPr="00C5432C" w:rsidRDefault="008A1B8E" w:rsidP="008A1B8E">
                  <w:pPr>
                    <w:spacing w:after="120" w:line="276" w:lineRule="auto"/>
                    <w:jc w:val="both"/>
                    <w:rPr>
                      <w:rFonts w:ascii="Arial" w:hAnsi="Arial" w:cs="Arial"/>
                      <w:sz w:val="20"/>
                      <w:szCs w:val="20"/>
                      <w:lang w:val="sl-SI"/>
                    </w:rPr>
                  </w:pPr>
                  <w:r w:rsidRPr="00C5432C">
                    <w:rPr>
                      <w:rFonts w:ascii="Arial" w:hAnsi="Arial" w:cs="Arial"/>
                      <w:i/>
                      <w:iCs/>
                      <w:sz w:val="20"/>
                      <w:szCs w:val="20"/>
                      <w:lang w:val="sl-SI"/>
                    </w:rPr>
                    <w:t xml:space="preserve">Izključene dejavnosti in sredstva: </w:t>
                  </w:r>
                  <w:r w:rsidRPr="00C5432C">
                    <w:rPr>
                      <w:rFonts w:ascii="Arial" w:hAnsi="Arial" w:cs="Arial"/>
                      <w:sz w:val="20"/>
                      <w:szCs w:val="20"/>
                      <w:lang w:val="sl-SI"/>
                    </w:rPr>
                    <w:t xml:space="preserve">Ali je dejavnost oziroma sredstvo na seznamu izključenih dejavnosti in sredstev iz sektorskih prilog? </w:t>
                  </w:r>
                </w:p>
              </w:tc>
              <w:tc>
                <w:tcPr>
                  <w:tcW w:w="711" w:type="dxa"/>
                  <w:tcBorders>
                    <w:top w:val="nil"/>
                    <w:left w:val="nil"/>
                    <w:bottom w:val="single" w:sz="8" w:space="0" w:color="auto"/>
                    <w:right w:val="single" w:sz="8" w:space="0" w:color="auto"/>
                  </w:tcBorders>
                  <w:hideMark/>
                </w:tcPr>
                <w:p w14:paraId="6635838E" w14:textId="77777777" w:rsidR="008A1B8E" w:rsidRPr="00C5432C" w:rsidRDefault="008A1B8E" w:rsidP="008A1B8E">
                  <w:pPr>
                    <w:spacing w:after="120" w:line="276" w:lineRule="auto"/>
                    <w:jc w:val="both"/>
                    <w:rPr>
                      <w:rFonts w:ascii="Arial" w:hAnsi="Arial" w:cs="Arial"/>
                      <w:sz w:val="20"/>
                      <w:szCs w:val="20"/>
                      <w:lang w:val="sl-SI"/>
                    </w:rPr>
                  </w:pPr>
                  <w:r w:rsidRPr="00C5432C">
                    <w:rPr>
                      <w:rFonts w:ascii="Arial" w:hAnsi="Arial" w:cs="Arial"/>
                      <w:sz w:val="20"/>
                      <w:szCs w:val="20"/>
                      <w:lang w:val="sl-SI"/>
                    </w:rPr>
                    <w:t>NE</w:t>
                  </w:r>
                </w:p>
              </w:tc>
              <w:tc>
                <w:tcPr>
                  <w:tcW w:w="3827" w:type="dxa"/>
                  <w:tcBorders>
                    <w:top w:val="nil"/>
                    <w:left w:val="nil"/>
                    <w:bottom w:val="single" w:sz="8" w:space="0" w:color="auto"/>
                    <w:right w:val="single" w:sz="8" w:space="0" w:color="auto"/>
                  </w:tcBorders>
                  <w:hideMark/>
                </w:tcPr>
                <w:p w14:paraId="2E04CB9C" w14:textId="0B0B6E50" w:rsidR="008A1B8E" w:rsidRPr="00C5432C" w:rsidRDefault="00823D6D" w:rsidP="008A1B8E">
                  <w:pPr>
                    <w:spacing w:after="120" w:line="276" w:lineRule="auto"/>
                    <w:jc w:val="both"/>
                    <w:rPr>
                      <w:rFonts w:ascii="Arial" w:hAnsi="Arial" w:cs="Arial"/>
                      <w:sz w:val="20"/>
                      <w:szCs w:val="20"/>
                      <w:lang w:val="sl-SI"/>
                    </w:rPr>
                  </w:pPr>
                  <w:r w:rsidRPr="00C5432C">
                    <w:rPr>
                      <w:rFonts w:ascii="Arial" w:hAnsi="Arial" w:cs="Arial"/>
                      <w:sz w:val="20"/>
                      <w:szCs w:val="20"/>
                      <w:lang w:val="sl-SI"/>
                    </w:rPr>
                    <w:t>Proizvodnja in uporaba peletov ni na seznamu izključenih dejavnosti in sredstev</w:t>
                  </w:r>
                  <w:r w:rsidRPr="00C5432C">
                    <w:rPr>
                      <w:rFonts w:ascii="Arial" w:hAnsi="Arial" w:cs="Arial"/>
                      <w:i/>
                      <w:iCs/>
                      <w:sz w:val="20"/>
                      <w:szCs w:val="20"/>
                      <w:lang w:val="sl-SI"/>
                    </w:rPr>
                    <w:t>.</w:t>
                  </w:r>
                </w:p>
              </w:tc>
            </w:tr>
            <w:tr w:rsidR="008A1B8E" w:rsidRPr="006949C2" w14:paraId="5C83A5F6" w14:textId="77777777" w:rsidTr="00823D6D">
              <w:trPr>
                <w:trHeight w:val="300"/>
              </w:trPr>
              <w:tc>
                <w:tcPr>
                  <w:tcW w:w="3825" w:type="dxa"/>
                  <w:tcBorders>
                    <w:top w:val="nil"/>
                    <w:left w:val="single" w:sz="8" w:space="0" w:color="auto"/>
                    <w:bottom w:val="single" w:sz="8" w:space="0" w:color="auto"/>
                    <w:right w:val="single" w:sz="8" w:space="0" w:color="auto"/>
                  </w:tcBorders>
                  <w:hideMark/>
                </w:tcPr>
                <w:p w14:paraId="746EB776" w14:textId="77777777" w:rsidR="008A1B8E" w:rsidRPr="00C5432C" w:rsidRDefault="008A1B8E" w:rsidP="008A1B8E">
                  <w:pPr>
                    <w:spacing w:after="120" w:line="276" w:lineRule="auto"/>
                    <w:jc w:val="both"/>
                    <w:rPr>
                      <w:rFonts w:ascii="Arial" w:hAnsi="Arial" w:cs="Arial"/>
                      <w:sz w:val="20"/>
                      <w:szCs w:val="20"/>
                      <w:lang w:val="sl-SI"/>
                    </w:rPr>
                  </w:pPr>
                  <w:r w:rsidRPr="00C5432C">
                    <w:rPr>
                      <w:rFonts w:ascii="Arial" w:hAnsi="Arial" w:cs="Arial"/>
                      <w:i/>
                      <w:iCs/>
                      <w:sz w:val="20"/>
                      <w:szCs w:val="20"/>
                      <w:lang w:val="sl-SI"/>
                    </w:rPr>
                    <w:t>Blažitev podnebnih sprememb:</w:t>
                  </w:r>
                  <w:r w:rsidRPr="00C5432C">
                    <w:rPr>
                      <w:rFonts w:ascii="Arial" w:hAnsi="Arial" w:cs="Arial"/>
                      <w:sz w:val="20"/>
                      <w:szCs w:val="20"/>
                      <w:lang w:val="sl-SI"/>
                    </w:rPr>
                    <w:t xml:space="preserve"> ali se pričakuje, da bo dejavnost oziroma sredstvo privedlo do znatnih emisij toplogrednih plinov?</w:t>
                  </w:r>
                </w:p>
              </w:tc>
              <w:tc>
                <w:tcPr>
                  <w:tcW w:w="711" w:type="dxa"/>
                  <w:tcBorders>
                    <w:top w:val="nil"/>
                    <w:left w:val="nil"/>
                    <w:bottom w:val="single" w:sz="8" w:space="0" w:color="auto"/>
                    <w:right w:val="single" w:sz="8" w:space="0" w:color="auto"/>
                  </w:tcBorders>
                </w:tcPr>
                <w:p w14:paraId="568131A3" w14:textId="6BA072CA" w:rsidR="008A1B8E" w:rsidRPr="00C5432C" w:rsidRDefault="00823D6D" w:rsidP="008A1B8E">
                  <w:pPr>
                    <w:spacing w:after="120" w:line="276" w:lineRule="auto"/>
                    <w:jc w:val="both"/>
                    <w:rPr>
                      <w:rFonts w:ascii="Arial" w:hAnsi="Arial" w:cs="Arial"/>
                      <w:sz w:val="20"/>
                      <w:szCs w:val="20"/>
                      <w:lang w:val="sl-SI"/>
                    </w:rPr>
                  </w:pPr>
                  <w:r w:rsidRPr="00C5432C">
                    <w:rPr>
                      <w:rFonts w:ascii="Arial" w:hAnsi="Arial" w:cs="Arial"/>
                      <w:sz w:val="20"/>
                      <w:szCs w:val="20"/>
                      <w:lang w:val="sl-SI"/>
                    </w:rPr>
                    <w:t>NE</w:t>
                  </w:r>
                </w:p>
              </w:tc>
              <w:tc>
                <w:tcPr>
                  <w:tcW w:w="3827" w:type="dxa"/>
                  <w:tcBorders>
                    <w:top w:val="nil"/>
                    <w:left w:val="nil"/>
                    <w:bottom w:val="single" w:sz="8" w:space="0" w:color="auto"/>
                    <w:right w:val="single" w:sz="8" w:space="0" w:color="auto"/>
                  </w:tcBorders>
                </w:tcPr>
                <w:p w14:paraId="355A1926" w14:textId="0E747EA1" w:rsidR="008A1B8E" w:rsidRPr="00C5432C" w:rsidRDefault="00823D6D" w:rsidP="008A1B8E">
                  <w:pPr>
                    <w:spacing w:after="120" w:line="276" w:lineRule="auto"/>
                    <w:jc w:val="both"/>
                    <w:rPr>
                      <w:rFonts w:ascii="Arial" w:hAnsi="Arial" w:cs="Arial"/>
                      <w:sz w:val="20"/>
                      <w:szCs w:val="20"/>
                      <w:lang w:val="sl-SI"/>
                    </w:rPr>
                  </w:pPr>
                  <w:r w:rsidRPr="00C5432C">
                    <w:rPr>
                      <w:rFonts w:ascii="Arial" w:hAnsi="Arial" w:cs="Arial"/>
                      <w:sz w:val="20"/>
                      <w:szCs w:val="20"/>
                      <w:lang w:val="sl-SI"/>
                    </w:rPr>
                    <w:t>Uporaba peletov kot obnovljive biomase zmanjšuje emisije toplogrednih plinov v primerjavi s fosilnimi gorivi. Pri trajnostni rabi lesa se emisije CO</w:t>
                  </w:r>
                  <w:r w:rsidRPr="00C5432C">
                    <w:rPr>
                      <w:rFonts w:ascii="Cambria Math" w:hAnsi="Cambria Math" w:cs="Cambria Math"/>
                      <w:sz w:val="20"/>
                      <w:szCs w:val="20"/>
                      <w:lang w:val="sl-SI"/>
                    </w:rPr>
                    <w:t>₂</w:t>
                  </w:r>
                  <w:r w:rsidRPr="00C5432C">
                    <w:rPr>
                      <w:rFonts w:ascii="Arial" w:hAnsi="Arial" w:cs="Arial"/>
                      <w:sz w:val="20"/>
                      <w:szCs w:val="20"/>
                      <w:lang w:val="sl-SI"/>
                    </w:rPr>
                    <w:t xml:space="preserve"> štejejo kot del ogljičnega kroga in ne pomenijo neto povečanja toplogrednih plinov.</w:t>
                  </w:r>
                </w:p>
              </w:tc>
            </w:tr>
            <w:tr w:rsidR="008A1B8E" w:rsidRPr="006949C2" w14:paraId="5328939A" w14:textId="77777777" w:rsidTr="00823D6D">
              <w:trPr>
                <w:trHeight w:val="300"/>
              </w:trPr>
              <w:tc>
                <w:tcPr>
                  <w:tcW w:w="3825" w:type="dxa"/>
                  <w:tcBorders>
                    <w:top w:val="nil"/>
                    <w:left w:val="single" w:sz="8" w:space="0" w:color="auto"/>
                    <w:bottom w:val="single" w:sz="8" w:space="0" w:color="auto"/>
                    <w:right w:val="single" w:sz="8" w:space="0" w:color="auto"/>
                  </w:tcBorders>
                  <w:hideMark/>
                </w:tcPr>
                <w:p w14:paraId="4182C26E" w14:textId="77777777" w:rsidR="008A1B8E" w:rsidRPr="00C5432C" w:rsidRDefault="008A1B8E" w:rsidP="008A1B8E">
                  <w:pPr>
                    <w:spacing w:after="120" w:line="276" w:lineRule="auto"/>
                    <w:jc w:val="both"/>
                    <w:rPr>
                      <w:rFonts w:ascii="Arial" w:hAnsi="Arial" w:cs="Arial"/>
                      <w:sz w:val="20"/>
                      <w:szCs w:val="20"/>
                      <w:lang w:val="sl-SI"/>
                    </w:rPr>
                  </w:pPr>
                  <w:r w:rsidRPr="00C5432C">
                    <w:rPr>
                      <w:rFonts w:ascii="Arial" w:hAnsi="Arial" w:cs="Arial"/>
                      <w:i/>
                      <w:iCs/>
                      <w:sz w:val="20"/>
                      <w:szCs w:val="20"/>
                      <w:lang w:val="sl-SI"/>
                    </w:rPr>
                    <w:t xml:space="preserve">Prilagajanje podnebnim spremembam: </w:t>
                  </w:r>
                  <w:r w:rsidRPr="00C5432C">
                    <w:rPr>
                      <w:rFonts w:ascii="Arial" w:hAnsi="Arial" w:cs="Arial"/>
                      <w:sz w:val="20"/>
                      <w:szCs w:val="20"/>
                      <w:lang w:val="sl-SI"/>
                    </w:rPr>
                    <w:t>ali se pričakuje, da bo dejavnost oziroma sredstvo privedlo do povečanega škodljivega vpliva na sedanje podnebje in pričakovano prihodnje podnebje, na ukrep sam ali na ljudi, naravo ali sredstva?</w:t>
                  </w:r>
                </w:p>
              </w:tc>
              <w:tc>
                <w:tcPr>
                  <w:tcW w:w="711" w:type="dxa"/>
                  <w:tcBorders>
                    <w:top w:val="nil"/>
                    <w:left w:val="nil"/>
                    <w:bottom w:val="single" w:sz="8" w:space="0" w:color="auto"/>
                    <w:right w:val="single" w:sz="8" w:space="0" w:color="auto"/>
                  </w:tcBorders>
                </w:tcPr>
                <w:p w14:paraId="5069DDA9" w14:textId="0A776A99" w:rsidR="008A1B8E" w:rsidRPr="00C5432C" w:rsidRDefault="00823D6D" w:rsidP="008A1B8E">
                  <w:pPr>
                    <w:spacing w:after="120" w:line="276" w:lineRule="auto"/>
                    <w:jc w:val="both"/>
                    <w:rPr>
                      <w:rFonts w:ascii="Arial" w:hAnsi="Arial" w:cs="Arial"/>
                      <w:sz w:val="20"/>
                      <w:szCs w:val="20"/>
                      <w:lang w:val="sl-SI"/>
                    </w:rPr>
                  </w:pPr>
                  <w:r w:rsidRPr="00C5432C">
                    <w:rPr>
                      <w:rFonts w:ascii="Arial" w:hAnsi="Arial" w:cs="Arial"/>
                      <w:sz w:val="20"/>
                      <w:szCs w:val="20"/>
                      <w:lang w:val="sl-SI"/>
                    </w:rPr>
                    <w:t>NE</w:t>
                  </w:r>
                </w:p>
              </w:tc>
              <w:tc>
                <w:tcPr>
                  <w:tcW w:w="3827" w:type="dxa"/>
                  <w:tcBorders>
                    <w:top w:val="nil"/>
                    <w:left w:val="nil"/>
                    <w:bottom w:val="single" w:sz="8" w:space="0" w:color="auto"/>
                    <w:right w:val="single" w:sz="8" w:space="0" w:color="auto"/>
                  </w:tcBorders>
                </w:tcPr>
                <w:p w14:paraId="08698539" w14:textId="39E488CB" w:rsidR="008A1B8E" w:rsidRPr="00C5432C" w:rsidRDefault="00823D6D" w:rsidP="008A1B8E">
                  <w:pPr>
                    <w:spacing w:after="120" w:line="276" w:lineRule="auto"/>
                    <w:jc w:val="both"/>
                    <w:rPr>
                      <w:rFonts w:ascii="Arial" w:hAnsi="Arial" w:cs="Arial"/>
                      <w:sz w:val="20"/>
                      <w:szCs w:val="20"/>
                      <w:lang w:val="sl-SI"/>
                    </w:rPr>
                  </w:pPr>
                  <w:r w:rsidRPr="00C5432C">
                    <w:rPr>
                      <w:rFonts w:ascii="Arial" w:hAnsi="Arial" w:cs="Arial"/>
                      <w:sz w:val="20"/>
                      <w:szCs w:val="20"/>
                      <w:lang w:val="sl-SI"/>
                    </w:rPr>
                    <w:t>Pridobivanje in uporaba peletov ne povečujeta škodljivega vpliva na podnebne spremembe, zlasti če biomasa izvira iz trajnostno gospodarjenih gozdov, kjer se ohranja ogljična bilanca.</w:t>
                  </w:r>
                </w:p>
              </w:tc>
            </w:tr>
            <w:tr w:rsidR="008A1B8E" w:rsidRPr="006949C2" w14:paraId="427EBFD7" w14:textId="77777777" w:rsidTr="00823D6D">
              <w:trPr>
                <w:trHeight w:val="300"/>
              </w:trPr>
              <w:tc>
                <w:tcPr>
                  <w:tcW w:w="3825" w:type="dxa"/>
                  <w:tcBorders>
                    <w:top w:val="nil"/>
                    <w:left w:val="single" w:sz="8" w:space="0" w:color="auto"/>
                    <w:bottom w:val="single" w:sz="8" w:space="0" w:color="auto"/>
                    <w:right w:val="single" w:sz="8" w:space="0" w:color="auto"/>
                  </w:tcBorders>
                  <w:hideMark/>
                </w:tcPr>
                <w:p w14:paraId="56B3681D" w14:textId="77777777" w:rsidR="008A1B8E" w:rsidRPr="00C5432C" w:rsidRDefault="008A1B8E" w:rsidP="008A1B8E">
                  <w:pPr>
                    <w:spacing w:after="120" w:line="276" w:lineRule="auto"/>
                    <w:jc w:val="both"/>
                    <w:rPr>
                      <w:rFonts w:ascii="Arial" w:hAnsi="Arial" w:cs="Arial"/>
                      <w:sz w:val="20"/>
                      <w:szCs w:val="20"/>
                      <w:lang w:val="sl-SI"/>
                    </w:rPr>
                  </w:pPr>
                  <w:r w:rsidRPr="00C5432C">
                    <w:rPr>
                      <w:rFonts w:ascii="Arial" w:hAnsi="Arial" w:cs="Arial"/>
                      <w:i/>
                      <w:iCs/>
                      <w:sz w:val="20"/>
                      <w:szCs w:val="20"/>
                      <w:lang w:val="sl-SI"/>
                    </w:rPr>
                    <w:t xml:space="preserve">Trajnostna raba ter varstvo vodnih in morskih virov: </w:t>
                  </w:r>
                  <w:r w:rsidRPr="00C5432C">
                    <w:rPr>
                      <w:rFonts w:ascii="Arial" w:hAnsi="Arial" w:cs="Arial"/>
                      <w:sz w:val="20"/>
                      <w:szCs w:val="20"/>
                      <w:lang w:val="sl-SI"/>
                    </w:rPr>
                    <w:t>ali se pričakuje, da bo dejavnost oziroma sredstvo škodovalo: (i) dobremu stanju ali dobremu ekološkem potencialu vodnih teles, vključno s površinskimi in podzemnimi vodami, ali (ii) dobremu okoljskemu stanju morskih voda?</w:t>
                  </w:r>
                </w:p>
              </w:tc>
              <w:tc>
                <w:tcPr>
                  <w:tcW w:w="711" w:type="dxa"/>
                  <w:tcBorders>
                    <w:top w:val="nil"/>
                    <w:left w:val="nil"/>
                    <w:bottom w:val="single" w:sz="8" w:space="0" w:color="auto"/>
                    <w:right w:val="single" w:sz="8" w:space="0" w:color="auto"/>
                  </w:tcBorders>
                </w:tcPr>
                <w:p w14:paraId="3BAE1353" w14:textId="6FDC923E" w:rsidR="008A1B8E" w:rsidRPr="00C5432C" w:rsidRDefault="00823D6D" w:rsidP="008A1B8E">
                  <w:pPr>
                    <w:spacing w:after="120" w:line="276" w:lineRule="auto"/>
                    <w:jc w:val="both"/>
                    <w:rPr>
                      <w:rFonts w:ascii="Arial" w:hAnsi="Arial" w:cs="Arial"/>
                      <w:sz w:val="20"/>
                      <w:szCs w:val="20"/>
                      <w:lang w:val="sl-SI"/>
                    </w:rPr>
                  </w:pPr>
                  <w:r w:rsidRPr="00C5432C">
                    <w:rPr>
                      <w:rFonts w:ascii="Arial" w:hAnsi="Arial" w:cs="Arial"/>
                      <w:sz w:val="20"/>
                      <w:szCs w:val="20"/>
                      <w:lang w:val="sl-SI"/>
                    </w:rPr>
                    <w:t>NE</w:t>
                  </w:r>
                </w:p>
              </w:tc>
              <w:tc>
                <w:tcPr>
                  <w:tcW w:w="3827" w:type="dxa"/>
                  <w:tcBorders>
                    <w:top w:val="nil"/>
                    <w:left w:val="nil"/>
                    <w:bottom w:val="single" w:sz="8" w:space="0" w:color="auto"/>
                    <w:right w:val="single" w:sz="8" w:space="0" w:color="auto"/>
                  </w:tcBorders>
                </w:tcPr>
                <w:p w14:paraId="20283B7C" w14:textId="074DC3C6" w:rsidR="008A1B8E" w:rsidRPr="00C5432C" w:rsidRDefault="00823D6D" w:rsidP="008A1B8E">
                  <w:pPr>
                    <w:spacing w:after="120" w:line="276" w:lineRule="auto"/>
                    <w:jc w:val="both"/>
                    <w:rPr>
                      <w:rFonts w:ascii="Arial" w:hAnsi="Arial" w:cs="Arial"/>
                      <w:sz w:val="20"/>
                      <w:szCs w:val="20"/>
                      <w:lang w:val="sl-SI"/>
                    </w:rPr>
                  </w:pPr>
                  <w:r w:rsidRPr="00C5432C">
                    <w:rPr>
                      <w:rFonts w:ascii="Arial" w:hAnsi="Arial" w:cs="Arial"/>
                      <w:sz w:val="20"/>
                      <w:szCs w:val="20"/>
                      <w:lang w:val="sl-SI"/>
                    </w:rPr>
                    <w:t>Proizvodnja peletov ne povzroča bistvenih škodljivih vplivov na površinske ali podzemne vode. V postopku se uporablja standardna tehnologija sušenja in stiskanja biomase, brez nevarnih emisij v vode. Ob ustreznem ravnanju z odpadnimi vodami dejavnost ne škoduje ekološkemu stanju vodnih teles.</w:t>
                  </w:r>
                </w:p>
              </w:tc>
            </w:tr>
            <w:tr w:rsidR="008A1B8E" w:rsidRPr="006949C2" w14:paraId="22E0268C" w14:textId="77777777" w:rsidTr="00823D6D">
              <w:trPr>
                <w:trHeight w:val="300"/>
              </w:trPr>
              <w:tc>
                <w:tcPr>
                  <w:tcW w:w="3825" w:type="dxa"/>
                  <w:tcBorders>
                    <w:top w:val="nil"/>
                    <w:left w:val="single" w:sz="8" w:space="0" w:color="auto"/>
                    <w:bottom w:val="single" w:sz="8" w:space="0" w:color="auto"/>
                    <w:right w:val="single" w:sz="8" w:space="0" w:color="auto"/>
                  </w:tcBorders>
                  <w:hideMark/>
                </w:tcPr>
                <w:p w14:paraId="13927300" w14:textId="77777777" w:rsidR="008A1B8E" w:rsidRPr="00C5432C" w:rsidRDefault="008A1B8E" w:rsidP="008A1B8E">
                  <w:pPr>
                    <w:spacing w:after="120" w:line="276" w:lineRule="auto"/>
                    <w:jc w:val="both"/>
                    <w:rPr>
                      <w:rFonts w:ascii="Arial" w:hAnsi="Arial" w:cs="Arial"/>
                      <w:sz w:val="20"/>
                      <w:szCs w:val="20"/>
                      <w:lang w:val="sl-SI"/>
                    </w:rPr>
                  </w:pPr>
                  <w:r w:rsidRPr="00C5432C">
                    <w:rPr>
                      <w:rFonts w:ascii="Arial" w:hAnsi="Arial" w:cs="Arial"/>
                      <w:i/>
                      <w:iCs/>
                      <w:sz w:val="20"/>
                      <w:szCs w:val="20"/>
                      <w:lang w:val="sl-SI"/>
                    </w:rPr>
                    <w:t xml:space="preserve">Prehod na krožno gospodarstvo, vključno s preprečevanjem odpadkov in recikliranjem: </w:t>
                  </w:r>
                  <w:r w:rsidRPr="00C5432C">
                    <w:rPr>
                      <w:rFonts w:ascii="Arial" w:hAnsi="Arial" w:cs="Arial"/>
                      <w:sz w:val="20"/>
                      <w:szCs w:val="20"/>
                      <w:lang w:val="sl-SI"/>
                    </w:rPr>
                    <w:t xml:space="preserve">ali se pričakuje, da bo dejavnost oziroma sredstvo:  </w:t>
                  </w:r>
                  <w:r w:rsidRPr="00C5432C">
                    <w:rPr>
                      <w:rFonts w:ascii="Arial" w:hAnsi="Arial" w:cs="Arial"/>
                      <w:sz w:val="20"/>
                      <w:szCs w:val="20"/>
                      <w:lang w:val="sl-SI"/>
                    </w:rPr>
                    <w:br/>
                    <w:t xml:space="preserve">(i) privedlo do znatnega povečanja </w:t>
                  </w:r>
                  <w:r w:rsidRPr="00C5432C">
                    <w:rPr>
                      <w:rFonts w:ascii="Arial" w:hAnsi="Arial" w:cs="Arial"/>
                      <w:sz w:val="20"/>
                      <w:szCs w:val="20"/>
                      <w:lang w:val="sl-SI"/>
                    </w:rPr>
                    <w:lastRenderedPageBreak/>
                    <w:t>nastajanja, sežiganja ali odlaganja odpadkov, razen sežiganja nevarnih odpadkov, ki jih ni mogoče reciklirati, ali</w:t>
                  </w:r>
                </w:p>
                <w:p w14:paraId="74527CF2" w14:textId="77777777" w:rsidR="008A1B8E" w:rsidRPr="00C5432C" w:rsidRDefault="008A1B8E" w:rsidP="008A1B8E">
                  <w:pPr>
                    <w:spacing w:after="120" w:line="276" w:lineRule="auto"/>
                    <w:jc w:val="both"/>
                    <w:rPr>
                      <w:rFonts w:ascii="Arial" w:hAnsi="Arial" w:cs="Arial"/>
                      <w:sz w:val="20"/>
                      <w:szCs w:val="20"/>
                      <w:lang w:val="sl-SI"/>
                    </w:rPr>
                  </w:pPr>
                  <w:r w:rsidRPr="00C5432C">
                    <w:rPr>
                      <w:rFonts w:ascii="Arial" w:hAnsi="Arial" w:cs="Arial"/>
                      <w:sz w:val="20"/>
                      <w:szCs w:val="20"/>
                      <w:lang w:val="sl-SI"/>
                    </w:rPr>
                    <w:t>(ii) privedlo do znatne neučinkovitosti neposredne ali posredne rabe naravnih virov</w:t>
                  </w:r>
                  <w:r w:rsidRPr="00C5432C">
                    <w:rPr>
                      <w:rFonts w:ascii="Arial" w:hAnsi="Arial" w:cs="Arial"/>
                      <w:sz w:val="20"/>
                      <w:szCs w:val="20"/>
                      <w:vertAlign w:val="superscript"/>
                      <w:lang w:val="sl-SI"/>
                    </w:rPr>
                    <w:footnoteReference w:customMarkFollows="1" w:id="59"/>
                    <w:t>[1]</w:t>
                  </w:r>
                  <w:r w:rsidRPr="00C5432C">
                    <w:rPr>
                      <w:rFonts w:ascii="Arial" w:hAnsi="Arial" w:cs="Arial"/>
                      <w:sz w:val="20"/>
                      <w:szCs w:val="20"/>
                      <w:lang w:val="sl-SI"/>
                    </w:rPr>
                    <w:t xml:space="preserve"> v kateri koli fazi njihovega življenjskega cikla, ki jih ne zmanjšujejo ustrezni ukrepi, ali </w:t>
                  </w:r>
                  <w:r w:rsidRPr="00C5432C">
                    <w:rPr>
                      <w:rFonts w:ascii="Arial" w:hAnsi="Arial" w:cs="Arial"/>
                      <w:sz w:val="20"/>
                      <w:szCs w:val="20"/>
                      <w:lang w:val="sl-SI"/>
                    </w:rPr>
                    <w:br/>
                    <w:t>(iii) bistveno in dolgoročno škodovalo okolju z vidika krožnega gospodarstva</w:t>
                  </w:r>
                  <w:r w:rsidRPr="00C5432C">
                    <w:rPr>
                      <w:rFonts w:ascii="Arial" w:hAnsi="Arial" w:cs="Arial"/>
                      <w:sz w:val="20"/>
                      <w:szCs w:val="20"/>
                      <w:vertAlign w:val="superscript"/>
                      <w:lang w:val="sl-SI"/>
                    </w:rPr>
                    <w:footnoteReference w:customMarkFollows="1" w:id="60"/>
                    <w:t>[2]</w:t>
                  </w:r>
                  <w:r w:rsidRPr="00C5432C">
                    <w:rPr>
                      <w:rFonts w:ascii="Arial" w:hAnsi="Arial" w:cs="Arial"/>
                      <w:sz w:val="20"/>
                      <w:szCs w:val="20"/>
                      <w:lang w:val="sl-SI"/>
                    </w:rPr>
                    <w:t>?</w:t>
                  </w:r>
                </w:p>
              </w:tc>
              <w:tc>
                <w:tcPr>
                  <w:tcW w:w="711" w:type="dxa"/>
                  <w:tcBorders>
                    <w:top w:val="nil"/>
                    <w:left w:val="nil"/>
                    <w:bottom w:val="single" w:sz="8" w:space="0" w:color="auto"/>
                    <w:right w:val="single" w:sz="8" w:space="0" w:color="auto"/>
                  </w:tcBorders>
                </w:tcPr>
                <w:p w14:paraId="1B9047BA" w14:textId="0957CD71" w:rsidR="008A1B8E" w:rsidRPr="00C5432C" w:rsidRDefault="00823D6D" w:rsidP="008A1B8E">
                  <w:pPr>
                    <w:spacing w:after="120" w:line="276" w:lineRule="auto"/>
                    <w:jc w:val="both"/>
                    <w:rPr>
                      <w:rFonts w:ascii="Arial" w:hAnsi="Arial" w:cs="Arial"/>
                      <w:sz w:val="20"/>
                      <w:szCs w:val="20"/>
                      <w:lang w:val="sl-SI"/>
                    </w:rPr>
                  </w:pPr>
                  <w:r w:rsidRPr="00C5432C">
                    <w:rPr>
                      <w:rFonts w:ascii="Arial" w:hAnsi="Arial" w:cs="Arial"/>
                      <w:sz w:val="20"/>
                      <w:szCs w:val="20"/>
                      <w:lang w:val="sl-SI"/>
                    </w:rPr>
                    <w:lastRenderedPageBreak/>
                    <w:t>NE</w:t>
                  </w:r>
                </w:p>
              </w:tc>
              <w:tc>
                <w:tcPr>
                  <w:tcW w:w="3827" w:type="dxa"/>
                  <w:tcBorders>
                    <w:top w:val="nil"/>
                    <w:left w:val="nil"/>
                    <w:bottom w:val="single" w:sz="8" w:space="0" w:color="auto"/>
                    <w:right w:val="single" w:sz="8" w:space="0" w:color="auto"/>
                  </w:tcBorders>
                </w:tcPr>
                <w:p w14:paraId="1C2CAEA5" w14:textId="24669DCF" w:rsidR="00823D6D" w:rsidRPr="00C5432C" w:rsidRDefault="00823D6D" w:rsidP="00823D6D">
                  <w:pPr>
                    <w:spacing w:after="120" w:line="276" w:lineRule="auto"/>
                    <w:jc w:val="both"/>
                    <w:rPr>
                      <w:rFonts w:ascii="Arial" w:hAnsi="Arial" w:cs="Arial"/>
                      <w:sz w:val="20"/>
                      <w:szCs w:val="20"/>
                      <w:lang w:val="sl-SI"/>
                    </w:rPr>
                  </w:pPr>
                  <w:r w:rsidRPr="00C5432C">
                    <w:rPr>
                      <w:rFonts w:ascii="Arial" w:hAnsi="Arial" w:cs="Arial"/>
                      <w:sz w:val="20"/>
                      <w:szCs w:val="20"/>
                      <w:lang w:val="sl-SI"/>
                    </w:rPr>
                    <w:t>Peleti nastajajo predvsem iz stranskih produktov lesne industrije (žagovina, oblanci), kar spodbuja krožno rabo surovin.</w:t>
                  </w:r>
                </w:p>
                <w:p w14:paraId="7934C14F" w14:textId="3428AF09" w:rsidR="00823D6D" w:rsidRPr="00C5432C" w:rsidRDefault="00823D6D" w:rsidP="00823D6D">
                  <w:pPr>
                    <w:spacing w:after="120" w:line="276" w:lineRule="auto"/>
                    <w:jc w:val="both"/>
                    <w:rPr>
                      <w:rFonts w:ascii="Arial" w:hAnsi="Arial" w:cs="Arial"/>
                      <w:sz w:val="20"/>
                      <w:szCs w:val="20"/>
                      <w:lang w:val="sl-SI"/>
                    </w:rPr>
                  </w:pPr>
                  <w:r w:rsidRPr="00C5432C">
                    <w:rPr>
                      <w:rFonts w:ascii="Arial" w:hAnsi="Arial" w:cs="Arial"/>
                      <w:sz w:val="20"/>
                      <w:szCs w:val="20"/>
                      <w:lang w:val="sl-SI"/>
                    </w:rPr>
                    <w:lastRenderedPageBreak/>
                    <w:t>Dejavnost ne povzroča povečanja nevarnih odpadkov, pepel ob uporabi se lahko uporabi kot mineralno gnojilo.</w:t>
                  </w:r>
                </w:p>
                <w:p w14:paraId="77E8FDF0" w14:textId="4E10AB43" w:rsidR="00823D6D" w:rsidRPr="00C5432C" w:rsidRDefault="00823D6D" w:rsidP="00823D6D">
                  <w:pPr>
                    <w:spacing w:after="120" w:line="276" w:lineRule="auto"/>
                    <w:jc w:val="both"/>
                    <w:rPr>
                      <w:rFonts w:ascii="Arial" w:hAnsi="Arial" w:cs="Arial"/>
                      <w:sz w:val="20"/>
                      <w:szCs w:val="20"/>
                      <w:lang w:val="sl-SI"/>
                    </w:rPr>
                  </w:pPr>
                  <w:r w:rsidRPr="00C5432C">
                    <w:rPr>
                      <w:rFonts w:ascii="Arial" w:hAnsi="Arial" w:cs="Arial"/>
                      <w:sz w:val="20"/>
                      <w:szCs w:val="20"/>
                      <w:lang w:val="sl-SI"/>
                    </w:rPr>
                    <w:t>Ne povzroča znatne neučinkovitosti rabe virov.</w:t>
                  </w:r>
                </w:p>
                <w:p w14:paraId="091C6F22" w14:textId="4C08B806" w:rsidR="008A1B8E" w:rsidRPr="00C5432C" w:rsidRDefault="008A1B8E" w:rsidP="008A1B8E">
                  <w:pPr>
                    <w:spacing w:after="120" w:line="276" w:lineRule="auto"/>
                    <w:jc w:val="both"/>
                    <w:rPr>
                      <w:rFonts w:ascii="Arial" w:hAnsi="Arial" w:cs="Arial"/>
                      <w:sz w:val="20"/>
                      <w:szCs w:val="20"/>
                      <w:lang w:val="sl-SI"/>
                    </w:rPr>
                  </w:pPr>
                </w:p>
              </w:tc>
            </w:tr>
            <w:tr w:rsidR="008A1B8E" w:rsidRPr="006949C2" w14:paraId="14EB6CC9" w14:textId="77777777" w:rsidTr="008A1B8E">
              <w:trPr>
                <w:trHeight w:val="300"/>
              </w:trPr>
              <w:tc>
                <w:tcPr>
                  <w:tcW w:w="3825" w:type="dxa"/>
                  <w:tcBorders>
                    <w:top w:val="nil"/>
                    <w:left w:val="single" w:sz="8" w:space="0" w:color="auto"/>
                    <w:bottom w:val="single" w:sz="8" w:space="0" w:color="auto"/>
                    <w:right w:val="single" w:sz="8" w:space="0" w:color="auto"/>
                  </w:tcBorders>
                  <w:hideMark/>
                </w:tcPr>
                <w:p w14:paraId="0C338F5F" w14:textId="77777777" w:rsidR="008A1B8E" w:rsidRPr="00C5432C" w:rsidRDefault="008A1B8E" w:rsidP="008A1B8E">
                  <w:pPr>
                    <w:spacing w:after="120" w:line="276" w:lineRule="auto"/>
                    <w:jc w:val="both"/>
                    <w:rPr>
                      <w:rFonts w:ascii="Arial" w:hAnsi="Arial" w:cs="Arial"/>
                      <w:sz w:val="20"/>
                      <w:szCs w:val="20"/>
                      <w:lang w:val="sl-SI"/>
                    </w:rPr>
                  </w:pPr>
                  <w:r w:rsidRPr="00C5432C">
                    <w:rPr>
                      <w:rFonts w:ascii="Arial" w:hAnsi="Arial" w:cs="Arial"/>
                      <w:i/>
                      <w:iCs/>
                      <w:sz w:val="20"/>
                      <w:szCs w:val="20"/>
                      <w:lang w:val="sl-SI"/>
                    </w:rPr>
                    <w:lastRenderedPageBreak/>
                    <w:t xml:space="preserve">Preprečevanje in nadzorovanje onesnaževanja: </w:t>
                  </w:r>
                  <w:r w:rsidRPr="00C5432C">
                    <w:rPr>
                      <w:rFonts w:ascii="Arial" w:hAnsi="Arial" w:cs="Arial"/>
                      <w:sz w:val="20"/>
                      <w:szCs w:val="20"/>
                      <w:lang w:val="sl-SI"/>
                    </w:rPr>
                    <w:t>ali se pričakuje, da bo dejavnost oziroma sredstvo privedlo do znatnega povečanja emisij onesnaževal</w:t>
                  </w:r>
                  <w:r w:rsidRPr="00C5432C">
                    <w:rPr>
                      <w:rFonts w:ascii="Arial" w:hAnsi="Arial" w:cs="Arial"/>
                      <w:sz w:val="20"/>
                      <w:szCs w:val="20"/>
                      <w:vertAlign w:val="superscript"/>
                      <w:lang w:val="sl-SI"/>
                    </w:rPr>
                    <w:footnoteReference w:customMarkFollows="1" w:id="61"/>
                    <w:t>[3]</w:t>
                  </w:r>
                  <w:r w:rsidRPr="00C5432C">
                    <w:rPr>
                      <w:rFonts w:ascii="Arial" w:hAnsi="Arial" w:cs="Arial"/>
                      <w:sz w:val="20"/>
                      <w:szCs w:val="20"/>
                      <w:lang w:val="sl-SI"/>
                    </w:rPr>
                    <w:t xml:space="preserve"> v zrak, vodo ali zemljo?</w:t>
                  </w:r>
                </w:p>
              </w:tc>
              <w:tc>
                <w:tcPr>
                  <w:tcW w:w="711" w:type="dxa"/>
                  <w:tcBorders>
                    <w:top w:val="nil"/>
                    <w:left w:val="nil"/>
                    <w:bottom w:val="single" w:sz="8" w:space="0" w:color="auto"/>
                    <w:right w:val="single" w:sz="8" w:space="0" w:color="auto"/>
                  </w:tcBorders>
                  <w:hideMark/>
                </w:tcPr>
                <w:p w14:paraId="310FE011" w14:textId="00D0A9CC" w:rsidR="008A1B8E" w:rsidRPr="00C5432C" w:rsidRDefault="00823D6D" w:rsidP="008A1B8E">
                  <w:pPr>
                    <w:spacing w:after="120" w:line="276" w:lineRule="auto"/>
                    <w:jc w:val="both"/>
                    <w:rPr>
                      <w:rFonts w:ascii="Arial" w:hAnsi="Arial" w:cs="Arial"/>
                      <w:sz w:val="20"/>
                      <w:szCs w:val="20"/>
                      <w:lang w:val="sl-SI"/>
                    </w:rPr>
                  </w:pPr>
                  <w:r w:rsidRPr="00C5432C">
                    <w:rPr>
                      <w:rFonts w:ascii="Arial" w:hAnsi="Arial" w:cs="Arial"/>
                      <w:sz w:val="20"/>
                      <w:szCs w:val="20"/>
                      <w:lang w:val="sl-SI"/>
                    </w:rPr>
                    <w:t>NE</w:t>
                  </w:r>
                </w:p>
              </w:tc>
              <w:tc>
                <w:tcPr>
                  <w:tcW w:w="3827" w:type="dxa"/>
                  <w:tcBorders>
                    <w:top w:val="nil"/>
                    <w:left w:val="nil"/>
                    <w:bottom w:val="single" w:sz="8" w:space="0" w:color="auto"/>
                    <w:right w:val="single" w:sz="8" w:space="0" w:color="auto"/>
                  </w:tcBorders>
                </w:tcPr>
                <w:p w14:paraId="4913BAA0" w14:textId="3754A35B" w:rsidR="008A1B8E" w:rsidRPr="00C5432C" w:rsidRDefault="00823D6D" w:rsidP="008A1B8E">
                  <w:pPr>
                    <w:spacing w:after="120" w:line="276" w:lineRule="auto"/>
                    <w:jc w:val="both"/>
                    <w:rPr>
                      <w:rFonts w:ascii="Arial" w:hAnsi="Arial" w:cs="Arial"/>
                      <w:sz w:val="20"/>
                      <w:szCs w:val="20"/>
                      <w:lang w:val="sl-SI"/>
                    </w:rPr>
                  </w:pPr>
                  <w:r w:rsidRPr="00C5432C">
                    <w:rPr>
                      <w:rFonts w:ascii="Arial" w:hAnsi="Arial" w:cs="Arial"/>
                      <w:sz w:val="20"/>
                      <w:szCs w:val="20"/>
                      <w:lang w:val="sl-SI"/>
                    </w:rPr>
                    <w:t>Peleti imajo nizko vsebnost vlage in pepela ter ob ustreznih standardih (ENplus A1) zagotavljajo nizke emisije onesnaževal (prah, SO</w:t>
                  </w:r>
                  <w:r w:rsidRPr="00C5432C">
                    <w:rPr>
                      <w:rFonts w:ascii="Cambria Math" w:hAnsi="Cambria Math" w:cs="Cambria Math"/>
                      <w:sz w:val="20"/>
                      <w:szCs w:val="20"/>
                      <w:lang w:val="sl-SI"/>
                    </w:rPr>
                    <w:t>₂</w:t>
                  </w:r>
                  <w:r w:rsidRPr="00C5432C">
                    <w:rPr>
                      <w:rFonts w:ascii="Arial" w:hAnsi="Arial" w:cs="Arial"/>
                      <w:sz w:val="20"/>
                      <w:szCs w:val="20"/>
                      <w:lang w:val="sl-SI"/>
                    </w:rPr>
                    <w:t>, NOₓ). Pri proizvodnji ni nevarnih snovi, ki bi povzročale nesorazmerno onesnaževanje.</w:t>
                  </w:r>
                </w:p>
              </w:tc>
            </w:tr>
            <w:tr w:rsidR="008A1B8E" w:rsidRPr="006949C2" w14:paraId="28157CEE" w14:textId="77777777" w:rsidTr="008A1B8E">
              <w:trPr>
                <w:trHeight w:val="300"/>
              </w:trPr>
              <w:tc>
                <w:tcPr>
                  <w:tcW w:w="3825" w:type="dxa"/>
                  <w:tcBorders>
                    <w:top w:val="nil"/>
                    <w:left w:val="single" w:sz="8" w:space="0" w:color="auto"/>
                    <w:bottom w:val="single" w:sz="8" w:space="0" w:color="auto"/>
                    <w:right w:val="single" w:sz="8" w:space="0" w:color="auto"/>
                  </w:tcBorders>
                  <w:hideMark/>
                </w:tcPr>
                <w:p w14:paraId="26B91AA3" w14:textId="77777777" w:rsidR="008A1B8E" w:rsidRPr="00C5432C" w:rsidRDefault="008A1B8E" w:rsidP="008A1B8E">
                  <w:pPr>
                    <w:spacing w:after="120" w:line="276" w:lineRule="auto"/>
                    <w:jc w:val="both"/>
                    <w:rPr>
                      <w:rFonts w:ascii="Arial" w:hAnsi="Arial" w:cs="Arial"/>
                      <w:sz w:val="20"/>
                      <w:szCs w:val="20"/>
                      <w:lang w:val="sl-SI"/>
                    </w:rPr>
                  </w:pPr>
                  <w:r w:rsidRPr="00C5432C">
                    <w:rPr>
                      <w:rFonts w:ascii="Arial" w:hAnsi="Arial" w:cs="Arial"/>
                      <w:i/>
                      <w:iCs/>
                      <w:sz w:val="20"/>
                      <w:szCs w:val="20"/>
                      <w:lang w:val="sl-SI"/>
                    </w:rPr>
                    <w:t>Varstvo in obnova biotske raznovrstnosti in ekosistemov:</w:t>
                  </w:r>
                  <w:r w:rsidRPr="00C5432C">
                    <w:rPr>
                      <w:rFonts w:ascii="Arial" w:hAnsi="Arial" w:cs="Arial"/>
                      <w:sz w:val="20"/>
                      <w:szCs w:val="20"/>
                      <w:lang w:val="sl-SI"/>
                    </w:rPr>
                    <w:t xml:space="preserve"> ali se pričakuje, da bo dejavnost oziroma sredstvo: (i) znatno škodljivo za dobro stanje</w:t>
                  </w:r>
                  <w:r w:rsidRPr="00C5432C">
                    <w:rPr>
                      <w:rFonts w:ascii="Arial" w:hAnsi="Arial" w:cs="Arial"/>
                      <w:sz w:val="20"/>
                      <w:szCs w:val="20"/>
                      <w:vertAlign w:val="superscript"/>
                      <w:lang w:val="sl-SI"/>
                    </w:rPr>
                    <w:footnoteReference w:customMarkFollows="1" w:id="62"/>
                    <w:t>[4]</w:t>
                  </w:r>
                  <w:r w:rsidRPr="00C5432C">
                    <w:rPr>
                      <w:rFonts w:ascii="Arial" w:hAnsi="Arial" w:cs="Arial"/>
                      <w:sz w:val="20"/>
                      <w:szCs w:val="20"/>
                      <w:lang w:val="sl-SI"/>
                    </w:rPr>
                    <w:t xml:space="preserve"> in odpornost ekosistemov ali (ii) škodljivo za stanje ohranjenosti habitatov in vrst, vključno s tistimi, ki so v interesu Unije?</w:t>
                  </w:r>
                </w:p>
              </w:tc>
              <w:tc>
                <w:tcPr>
                  <w:tcW w:w="711" w:type="dxa"/>
                  <w:tcBorders>
                    <w:top w:val="nil"/>
                    <w:left w:val="nil"/>
                    <w:bottom w:val="single" w:sz="8" w:space="0" w:color="auto"/>
                    <w:right w:val="single" w:sz="8" w:space="0" w:color="auto"/>
                  </w:tcBorders>
                  <w:hideMark/>
                </w:tcPr>
                <w:p w14:paraId="263F9ADC" w14:textId="2E6B05E4" w:rsidR="008A1B8E" w:rsidRPr="00C5432C" w:rsidRDefault="00823D6D" w:rsidP="008A1B8E">
                  <w:pPr>
                    <w:spacing w:after="120" w:line="276" w:lineRule="auto"/>
                    <w:jc w:val="both"/>
                    <w:rPr>
                      <w:rFonts w:ascii="Arial" w:hAnsi="Arial" w:cs="Arial"/>
                      <w:sz w:val="20"/>
                      <w:szCs w:val="20"/>
                      <w:lang w:val="sl-SI"/>
                    </w:rPr>
                  </w:pPr>
                  <w:r w:rsidRPr="00C5432C">
                    <w:rPr>
                      <w:rFonts w:ascii="Arial" w:hAnsi="Arial" w:cs="Arial"/>
                      <w:sz w:val="20"/>
                      <w:szCs w:val="20"/>
                      <w:lang w:val="sl-SI"/>
                    </w:rPr>
                    <w:t>NE</w:t>
                  </w:r>
                </w:p>
              </w:tc>
              <w:tc>
                <w:tcPr>
                  <w:tcW w:w="3827" w:type="dxa"/>
                  <w:tcBorders>
                    <w:top w:val="nil"/>
                    <w:left w:val="nil"/>
                    <w:bottom w:val="single" w:sz="8" w:space="0" w:color="auto"/>
                    <w:right w:val="single" w:sz="8" w:space="0" w:color="auto"/>
                  </w:tcBorders>
                </w:tcPr>
                <w:p w14:paraId="7124B3E0" w14:textId="55F8E774" w:rsidR="008A1B8E" w:rsidRPr="00C5432C" w:rsidRDefault="00823D6D" w:rsidP="008A1B8E">
                  <w:pPr>
                    <w:spacing w:after="120" w:line="276" w:lineRule="auto"/>
                    <w:jc w:val="both"/>
                    <w:rPr>
                      <w:rFonts w:ascii="Arial" w:hAnsi="Arial" w:cs="Arial"/>
                      <w:sz w:val="20"/>
                      <w:szCs w:val="20"/>
                      <w:lang w:val="sl-SI"/>
                    </w:rPr>
                  </w:pPr>
                  <w:r w:rsidRPr="00C5432C">
                    <w:rPr>
                      <w:rFonts w:ascii="Arial" w:hAnsi="Arial" w:cs="Arial"/>
                      <w:sz w:val="20"/>
                      <w:szCs w:val="20"/>
                      <w:lang w:val="sl-SI"/>
                    </w:rPr>
                    <w:t>Uporaba peletov ne škoduje biotski raznovrstnosti, zlasti kadar les izvira iz certificiranih gozdov (FSC, PEFC), kjer se zagotavlja trajnostno gospodarjenje, ohranjanje habitatov in preprečevanje krčenja gozdov.</w:t>
                  </w:r>
                </w:p>
              </w:tc>
            </w:tr>
          </w:tbl>
          <w:p w14:paraId="11BC8D2E" w14:textId="52AD2444" w:rsidR="008A1B8E" w:rsidRPr="00C5432C" w:rsidRDefault="008A1B8E" w:rsidP="007134DD">
            <w:pPr>
              <w:spacing w:after="120" w:line="259" w:lineRule="auto"/>
              <w:jc w:val="both"/>
              <w:rPr>
                <w:rStyle w:val="s1"/>
                <w:rFonts w:ascii="Arial" w:hAnsi="Arial" w:cs="Arial"/>
                <w:color w:val="000000" w:themeColor="text1"/>
                <w:sz w:val="20"/>
                <w:szCs w:val="20"/>
                <w:lang w:val="sl-SI"/>
              </w:rPr>
            </w:pPr>
          </w:p>
        </w:tc>
      </w:tr>
    </w:tbl>
    <w:p w14:paraId="2E0CA75D" w14:textId="77777777" w:rsidR="00B54F0D" w:rsidRPr="00C5432C" w:rsidRDefault="00B54F0D" w:rsidP="00B54F0D">
      <w:pPr>
        <w:pStyle w:val="p2"/>
        <w:rPr>
          <w:rStyle w:val="s1"/>
          <w:lang w:val="sl-SI"/>
        </w:rPr>
      </w:pPr>
    </w:p>
    <w:p w14:paraId="13BBCE4C" w14:textId="77777777" w:rsidR="008B125C" w:rsidRPr="00C5432C" w:rsidRDefault="008B125C" w:rsidP="00B54F0D">
      <w:pPr>
        <w:pStyle w:val="p2"/>
        <w:rPr>
          <w:rStyle w:val="s1"/>
          <w:lang w:val="sl-SI"/>
        </w:rPr>
      </w:pPr>
    </w:p>
    <w:p w14:paraId="01C40FD8" w14:textId="5CE3E64E" w:rsidR="00B54F0D" w:rsidRPr="00C5432C" w:rsidRDefault="008B125C" w:rsidP="008B125C">
      <w:pPr>
        <w:pStyle w:val="Naslov5"/>
        <w:rPr>
          <w:rStyle w:val="s1"/>
          <w:noProof w:val="0"/>
          <w:lang w:val="sl-SI"/>
        </w:rPr>
      </w:pPr>
      <w:r w:rsidRPr="00C5432C">
        <w:rPr>
          <w:rStyle w:val="s1"/>
          <w:noProof w:val="0"/>
          <w:lang w:val="sl-SI"/>
        </w:rPr>
        <w:t xml:space="preserve">Mejniki, cilji in časovnica </w:t>
      </w:r>
    </w:p>
    <w:p w14:paraId="59A09427" w14:textId="77777777" w:rsidR="00B54F0D" w:rsidRPr="00C5432C" w:rsidRDefault="00B54F0D" w:rsidP="00B54F0D">
      <w:pPr>
        <w:pStyle w:val="p2"/>
        <w:rPr>
          <w:rStyle w:val="s1"/>
          <w:lang w:val="sl-SI"/>
        </w:rPr>
      </w:pPr>
    </w:p>
    <w:p w14:paraId="00608F57" w14:textId="424C886E" w:rsidR="00B54F0D" w:rsidRPr="00C5432C" w:rsidRDefault="008B125C" w:rsidP="00B54F0D">
      <w:pPr>
        <w:rPr>
          <w:rStyle w:val="s1"/>
          <w:rFonts w:ascii="Times" w:eastAsia="Times New Roman" w:hAnsi="Times" w:cs="Times"/>
          <w:i/>
          <w:iCs/>
          <w:lang w:val="sl-SI" w:eastAsia="en-US"/>
        </w:rPr>
      </w:pPr>
      <w:r w:rsidRPr="00C5432C">
        <w:rPr>
          <w:rStyle w:val="s1"/>
          <w:rFonts w:ascii="Times" w:eastAsia="Times New Roman" w:hAnsi="Times" w:cs="Times"/>
          <w:i/>
          <w:iCs/>
          <w:lang w:val="sl-SI" w:eastAsia="en-US"/>
        </w:rPr>
        <w:t>Mejnik</w:t>
      </w:r>
      <w:r w:rsidR="00B54F0D" w:rsidRPr="00C5432C">
        <w:rPr>
          <w:rStyle w:val="s1"/>
          <w:rFonts w:ascii="Times" w:eastAsia="Times New Roman" w:hAnsi="Times" w:cs="Times"/>
          <w:i/>
          <w:iCs/>
          <w:lang w:val="sl-SI" w:eastAsia="en-US"/>
        </w:rPr>
        <w:t xml:space="preserve">: </w:t>
      </w:r>
      <w:r w:rsidR="00332739">
        <w:rPr>
          <w:rStyle w:val="s1"/>
          <w:rFonts w:ascii="Times" w:eastAsia="Times New Roman" w:hAnsi="Times" w:cs="Times"/>
          <w:i/>
          <w:iCs/>
          <w:color w:val="156082" w:themeColor="accent1"/>
          <w:lang w:val="sl-SI" w:eastAsia="en-US"/>
        </w:rPr>
        <w:t>sprejem</w:t>
      </w:r>
      <w:r w:rsidR="007D2B76" w:rsidRPr="00C5432C">
        <w:rPr>
          <w:rStyle w:val="s1"/>
          <w:rFonts w:ascii="Times" w:eastAsia="Times New Roman" w:hAnsi="Times" w:cs="Times"/>
          <w:i/>
          <w:iCs/>
          <w:color w:val="156082" w:themeColor="accent1"/>
          <w:lang w:val="sl-SI" w:eastAsia="en-US"/>
        </w:rPr>
        <w:t xml:space="preserve"> zakonsk</w:t>
      </w:r>
      <w:r w:rsidR="00332739">
        <w:rPr>
          <w:rStyle w:val="s1"/>
          <w:rFonts w:ascii="Times" w:eastAsia="Times New Roman" w:hAnsi="Times" w:cs="Times"/>
          <w:i/>
          <w:iCs/>
          <w:color w:val="156082" w:themeColor="accent1"/>
          <w:lang w:val="sl-SI" w:eastAsia="en-US"/>
        </w:rPr>
        <w:t>e</w:t>
      </w:r>
      <w:r w:rsidR="007D2B76" w:rsidRPr="00C5432C">
        <w:rPr>
          <w:rStyle w:val="s1"/>
          <w:rFonts w:ascii="Times" w:eastAsia="Times New Roman" w:hAnsi="Times" w:cs="Times"/>
          <w:i/>
          <w:iCs/>
          <w:color w:val="156082" w:themeColor="accent1"/>
          <w:lang w:val="sl-SI" w:eastAsia="en-US"/>
        </w:rPr>
        <w:t xml:space="preserve"> podlag</w:t>
      </w:r>
      <w:r w:rsidR="00332739">
        <w:rPr>
          <w:rStyle w:val="s1"/>
          <w:rFonts w:ascii="Times" w:eastAsia="Times New Roman" w:hAnsi="Times" w:cs="Times"/>
          <w:i/>
          <w:iCs/>
          <w:color w:val="156082" w:themeColor="accent1"/>
          <w:lang w:val="sl-SI" w:eastAsia="en-US"/>
        </w:rPr>
        <w:t>e</w:t>
      </w:r>
      <w:r w:rsidR="007D2B76" w:rsidRPr="00C5432C">
        <w:rPr>
          <w:rStyle w:val="s1"/>
          <w:rFonts w:ascii="Times" w:eastAsia="Times New Roman" w:hAnsi="Times" w:cs="Times"/>
          <w:i/>
          <w:iCs/>
          <w:color w:val="156082" w:themeColor="accent1"/>
          <w:lang w:val="sl-SI" w:eastAsia="en-US"/>
        </w:rPr>
        <w:t xml:space="preserve"> za unovčitev vavčerja za trajnostno mobilnost in energetsko učinkovitost</w:t>
      </w:r>
    </w:p>
    <w:p w14:paraId="1367A7B1" w14:textId="77777777" w:rsidR="00B54F0D" w:rsidRPr="00C5432C" w:rsidRDefault="00B54F0D" w:rsidP="00B54F0D">
      <w:pPr>
        <w:rPr>
          <w:rFonts w:ascii="Times" w:hAnsi="Times" w:cs="Times"/>
          <w:sz w:val="18"/>
          <w:szCs w:val="18"/>
          <w:lang w:val="sl-SI"/>
        </w:rPr>
      </w:pPr>
    </w:p>
    <w:p w14:paraId="0A98F5CA" w14:textId="0AE0BCB6" w:rsidR="00B54F0D" w:rsidRPr="00C5432C" w:rsidRDefault="008B125C" w:rsidP="00B54F0D">
      <w:pPr>
        <w:rPr>
          <w:rStyle w:val="s1"/>
          <w:rFonts w:eastAsia="Times New Roman"/>
          <w:i/>
          <w:iCs/>
          <w:lang w:val="sl-SI" w:eastAsia="en-US"/>
        </w:rPr>
      </w:pPr>
      <w:r w:rsidRPr="00C5432C">
        <w:rPr>
          <w:rStyle w:val="s1"/>
          <w:rFonts w:eastAsia="Times New Roman"/>
          <w:i/>
          <w:iCs/>
          <w:lang w:val="sl-SI" w:eastAsia="en-US"/>
        </w:rPr>
        <w:t>Opis</w:t>
      </w:r>
      <w:r w:rsidR="00B54F0D" w:rsidRPr="00C5432C">
        <w:rPr>
          <w:rStyle w:val="s1"/>
          <w:rFonts w:eastAsia="Times New Roman"/>
          <w:i/>
          <w:iCs/>
          <w:lang w:val="sl-SI" w:eastAsia="en-US"/>
        </w:rPr>
        <w:t>:</w:t>
      </w:r>
    </w:p>
    <w:tbl>
      <w:tblPr>
        <w:tblStyle w:val="Tabelamrea"/>
        <w:tblW w:w="0" w:type="auto"/>
        <w:tblLook w:val="04A0" w:firstRow="1" w:lastRow="0" w:firstColumn="1" w:lastColumn="0" w:noHBand="0" w:noVBand="1"/>
      </w:tblPr>
      <w:tblGrid>
        <w:gridCol w:w="8988"/>
      </w:tblGrid>
      <w:tr w:rsidR="00B54F0D" w:rsidRPr="006949C2" w14:paraId="67D31A11" w14:textId="77777777" w:rsidTr="001C05B8">
        <w:tc>
          <w:tcPr>
            <w:tcW w:w="13948" w:type="dxa"/>
            <w:tcBorders>
              <w:left w:val="single" w:sz="12" w:space="0" w:color="0F9ED5" w:themeColor="accent4"/>
            </w:tcBorders>
          </w:tcPr>
          <w:p w14:paraId="66D72C80" w14:textId="40FFAC15" w:rsidR="00B54F0D" w:rsidRPr="00C5432C" w:rsidRDefault="00FF276B" w:rsidP="00FF276B">
            <w:pPr>
              <w:spacing w:after="240" w:line="276" w:lineRule="auto"/>
              <w:jc w:val="both"/>
              <w:rPr>
                <w:rStyle w:val="s1"/>
                <w:rFonts w:ascii="Arial" w:hAnsi="Arial" w:cs="Arial"/>
                <w:color w:val="000000" w:themeColor="text1"/>
                <w:sz w:val="20"/>
                <w:szCs w:val="20"/>
                <w:lang w:val="sl-SI"/>
              </w:rPr>
            </w:pPr>
            <w:r w:rsidRPr="00C5432C">
              <w:rPr>
                <w:rFonts w:ascii="Arial" w:hAnsi="Arial" w:cs="Arial"/>
                <w:color w:val="000000" w:themeColor="text1"/>
                <w:sz w:val="20"/>
                <w:szCs w:val="20"/>
                <w:lang w:val="sl-SI"/>
              </w:rPr>
              <w:t>Sprejetje in uveljavitev zakonske oziroma podzakonske podlage, ki omogoča pravno, finančno in administrativno izvajanje ukrepa vavčerjev za trajnostno mobilnost in energetsko učinkovitost. Mejnik pomeni, da so določeni pogoji za upravičenost, namen porabe sredstev, način dodeljevanja vavčerjev, odgovorne institucije, ter postopek unovčevanja pri ponudnikih blaga in storitev.</w:t>
            </w:r>
            <w:r w:rsidR="00866D41" w:rsidRPr="00C5432C">
              <w:rPr>
                <w:rFonts w:ascii="Arial" w:hAnsi="Arial" w:cs="Arial"/>
                <w:color w:val="000000" w:themeColor="text1"/>
                <w:sz w:val="20"/>
                <w:szCs w:val="20"/>
                <w:lang w:val="sl-SI"/>
              </w:rPr>
              <w:t xml:space="preserve"> </w:t>
            </w:r>
          </w:p>
        </w:tc>
      </w:tr>
    </w:tbl>
    <w:p w14:paraId="289BE9C6" w14:textId="77777777" w:rsidR="00B54F0D" w:rsidRDefault="00B54F0D" w:rsidP="00B54F0D">
      <w:pPr>
        <w:pStyle w:val="p2"/>
        <w:rPr>
          <w:rStyle w:val="s1"/>
          <w:lang w:val="sl-SI"/>
        </w:rPr>
      </w:pPr>
    </w:p>
    <w:p w14:paraId="49DF541A" w14:textId="77777777" w:rsidR="00C03EBE" w:rsidRDefault="00C03EBE" w:rsidP="00B54F0D">
      <w:pPr>
        <w:pStyle w:val="p2"/>
        <w:rPr>
          <w:rStyle w:val="s1"/>
          <w:lang w:val="sl-SI"/>
        </w:rPr>
      </w:pPr>
    </w:p>
    <w:p w14:paraId="031C3D43" w14:textId="77777777" w:rsidR="00B73B00" w:rsidRPr="00C5432C" w:rsidRDefault="00B73B00" w:rsidP="00B54F0D">
      <w:pPr>
        <w:pStyle w:val="p2"/>
        <w:rPr>
          <w:rStyle w:val="s1"/>
          <w:lang w:val="sl-SI"/>
        </w:rPr>
      </w:pPr>
    </w:p>
    <w:p w14:paraId="1CD8241B" w14:textId="6B504C85" w:rsidR="00B54F0D" w:rsidRPr="00C5432C" w:rsidRDefault="008B125C" w:rsidP="00B54F0D">
      <w:pPr>
        <w:rPr>
          <w:rStyle w:val="s1"/>
          <w:rFonts w:ascii="Times" w:eastAsia="Times New Roman" w:hAnsi="Times" w:cs="Times"/>
          <w:i/>
          <w:iCs/>
          <w:color w:val="156082" w:themeColor="accent1"/>
          <w:lang w:val="sl-SI" w:eastAsia="en-US"/>
        </w:rPr>
      </w:pPr>
      <w:r w:rsidRPr="00C5432C">
        <w:rPr>
          <w:rStyle w:val="s1"/>
          <w:rFonts w:ascii="Times" w:eastAsia="Times New Roman" w:hAnsi="Times" w:cs="Times"/>
          <w:i/>
          <w:iCs/>
          <w:lang w:val="sl-SI" w:eastAsia="en-US"/>
        </w:rPr>
        <w:t>Cilj</w:t>
      </w:r>
      <w:r w:rsidR="00B54F0D" w:rsidRPr="00C5432C">
        <w:rPr>
          <w:rStyle w:val="s1"/>
          <w:rFonts w:ascii="Times" w:eastAsia="Times New Roman" w:hAnsi="Times" w:cs="Times"/>
          <w:i/>
          <w:iCs/>
          <w:lang w:val="sl-SI" w:eastAsia="en-US"/>
        </w:rPr>
        <w:t xml:space="preserve">: </w:t>
      </w:r>
      <w:r w:rsidR="007D2B76" w:rsidRPr="00C5432C">
        <w:rPr>
          <w:rStyle w:val="s1"/>
          <w:rFonts w:ascii="Times" w:eastAsia="Times New Roman" w:hAnsi="Times" w:cs="Times"/>
          <w:i/>
          <w:iCs/>
          <w:color w:val="156082" w:themeColor="accent1"/>
          <w:lang w:val="sl-SI" w:eastAsia="en-US"/>
        </w:rPr>
        <w:t xml:space="preserve">število </w:t>
      </w:r>
      <w:r w:rsidR="004C04EC" w:rsidRPr="00C5432C">
        <w:rPr>
          <w:rStyle w:val="s1"/>
          <w:rFonts w:ascii="Times" w:eastAsia="Times New Roman" w:hAnsi="Times" w:cs="Times"/>
          <w:i/>
          <w:iCs/>
          <w:color w:val="156082" w:themeColor="accent1"/>
          <w:lang w:val="sl-SI" w:eastAsia="en-US"/>
        </w:rPr>
        <w:t xml:space="preserve">upravičencev, ki je vavčer unovčilo </w:t>
      </w:r>
    </w:p>
    <w:p w14:paraId="22130D74" w14:textId="77777777" w:rsidR="004C04EC" w:rsidRPr="00C5432C" w:rsidRDefault="004C04EC" w:rsidP="00B54F0D">
      <w:pPr>
        <w:rPr>
          <w:rFonts w:ascii="Times" w:hAnsi="Times" w:cs="Times"/>
          <w:sz w:val="18"/>
          <w:szCs w:val="18"/>
          <w:lang w:val="sl-SI"/>
        </w:rPr>
      </w:pPr>
    </w:p>
    <w:p w14:paraId="2AEDD3BD" w14:textId="364D27E3" w:rsidR="00B54F0D" w:rsidRPr="00C5432C" w:rsidRDefault="008B125C" w:rsidP="00B54F0D">
      <w:pPr>
        <w:rPr>
          <w:rStyle w:val="s1"/>
          <w:rFonts w:eastAsia="Times New Roman"/>
          <w:i/>
          <w:iCs/>
          <w:lang w:val="sl-SI" w:eastAsia="en-US"/>
        </w:rPr>
      </w:pPr>
      <w:r w:rsidRPr="00C5432C">
        <w:rPr>
          <w:rStyle w:val="s1"/>
          <w:rFonts w:eastAsia="Times New Roman"/>
          <w:i/>
          <w:iCs/>
          <w:lang w:val="sl-SI" w:eastAsia="en-US"/>
        </w:rPr>
        <w:t>Opis</w:t>
      </w:r>
      <w:r w:rsidR="00B54F0D" w:rsidRPr="00C5432C">
        <w:rPr>
          <w:rStyle w:val="s1"/>
          <w:rFonts w:eastAsia="Times New Roman"/>
          <w:i/>
          <w:iCs/>
          <w:lang w:val="sl-SI" w:eastAsia="en-US"/>
        </w:rPr>
        <w:t>:</w:t>
      </w:r>
    </w:p>
    <w:tbl>
      <w:tblPr>
        <w:tblStyle w:val="Tabelamrea"/>
        <w:tblW w:w="0" w:type="auto"/>
        <w:tblLook w:val="04A0" w:firstRow="1" w:lastRow="0" w:firstColumn="1" w:lastColumn="0" w:noHBand="0" w:noVBand="1"/>
      </w:tblPr>
      <w:tblGrid>
        <w:gridCol w:w="8988"/>
      </w:tblGrid>
      <w:tr w:rsidR="00B54F0D" w:rsidRPr="006949C2" w14:paraId="53A7B040" w14:textId="77777777" w:rsidTr="008B125C">
        <w:trPr>
          <w:trHeight w:val="201"/>
        </w:trPr>
        <w:tc>
          <w:tcPr>
            <w:tcW w:w="8988" w:type="dxa"/>
            <w:tcBorders>
              <w:left w:val="single" w:sz="12" w:space="0" w:color="0F9ED5" w:themeColor="accent4"/>
            </w:tcBorders>
          </w:tcPr>
          <w:p w14:paraId="47D1B8B4" w14:textId="47A1F32B" w:rsidR="00B54F0D" w:rsidRPr="00C5432C" w:rsidRDefault="004C04EC" w:rsidP="00137B40">
            <w:pPr>
              <w:spacing w:after="240" w:line="276" w:lineRule="auto"/>
              <w:jc w:val="both"/>
              <w:rPr>
                <w:rStyle w:val="s1"/>
                <w:rFonts w:ascii="Arial" w:hAnsi="Arial" w:cs="Arial"/>
                <w:color w:val="000000" w:themeColor="text1"/>
                <w:sz w:val="20"/>
                <w:szCs w:val="20"/>
                <w:lang w:val="sl-SI"/>
              </w:rPr>
            </w:pPr>
            <w:r w:rsidRPr="00C5432C">
              <w:rPr>
                <w:rFonts w:ascii="Arial" w:hAnsi="Arial" w:cs="Arial"/>
                <w:color w:val="000000" w:themeColor="text1"/>
                <w:sz w:val="20"/>
                <w:szCs w:val="20"/>
                <w:lang w:val="sl-SI"/>
              </w:rPr>
              <w:t>Kazalnik meri število različnih upravičencev, ki so vsaj enkrat delno ali v celoti unovčili vavčer za trajnostno mobilnost in/ali energetsko učinkovitost. Ker bo vavčer mogoče unovčevati postopoma (več nakupov do skupne vrednosti), ta kazalnik ne meri števila transakcij, temveč dejansko doseženih ljudi.</w:t>
            </w:r>
          </w:p>
        </w:tc>
      </w:tr>
    </w:tbl>
    <w:p w14:paraId="63216AE7" w14:textId="77777777" w:rsidR="00B54F0D" w:rsidRPr="00C5432C" w:rsidRDefault="00B54F0D" w:rsidP="00B54F0D">
      <w:pPr>
        <w:pStyle w:val="p2"/>
        <w:rPr>
          <w:rStyle w:val="s1"/>
          <w:lang w:val="sl-SI"/>
        </w:rPr>
      </w:pPr>
    </w:p>
    <w:p w14:paraId="140F1017" w14:textId="77777777" w:rsidR="00B54F0D" w:rsidRPr="00C5432C" w:rsidRDefault="00B54F0D" w:rsidP="00B54F0D">
      <w:pPr>
        <w:rPr>
          <w:rStyle w:val="s1"/>
          <w:lang w:val="sl-SI"/>
        </w:rPr>
      </w:pPr>
    </w:p>
    <w:p w14:paraId="20E8F29D" w14:textId="77777777" w:rsidR="00B54F0D" w:rsidRPr="00C5432C" w:rsidRDefault="00B54F0D" w:rsidP="00B54F0D">
      <w:pPr>
        <w:rPr>
          <w:rStyle w:val="s1"/>
          <w:rFonts w:ascii="Times" w:hAnsi="Times"/>
          <w:sz w:val="18"/>
          <w:szCs w:val="18"/>
          <w:lang w:val="sl-SI"/>
        </w:rPr>
      </w:pPr>
    </w:p>
    <w:p w14:paraId="23B0239D" w14:textId="77777777" w:rsidR="00B54F0D" w:rsidRPr="00C5432C" w:rsidRDefault="00B54F0D" w:rsidP="00B54F0D">
      <w:pPr>
        <w:pStyle w:val="p2"/>
        <w:rPr>
          <w:rStyle w:val="s1"/>
          <w:lang w:val="sl-SI"/>
        </w:rPr>
        <w:sectPr w:rsidR="00B54F0D" w:rsidRPr="00C5432C" w:rsidSect="00B54F0D">
          <w:pgSz w:w="11906" w:h="16838"/>
          <w:pgMar w:top="1440" w:right="1440" w:bottom="1440" w:left="1440" w:header="708" w:footer="708" w:gutter="0"/>
          <w:cols w:space="708"/>
          <w:docGrid w:linePitch="360"/>
        </w:sectPr>
      </w:pPr>
    </w:p>
    <w:p w14:paraId="375308D0" w14:textId="77777777" w:rsidR="00B54F0D" w:rsidRPr="00C5432C" w:rsidRDefault="00B54F0D" w:rsidP="00B54F0D">
      <w:pPr>
        <w:pStyle w:val="p2"/>
        <w:rPr>
          <w:rStyle w:val="s1"/>
          <w:lang w:val="sl-SI"/>
        </w:rPr>
      </w:pPr>
    </w:p>
    <w:p w14:paraId="561142A4" w14:textId="77777777" w:rsidR="008B125C" w:rsidRPr="00C5432C" w:rsidRDefault="008B125C" w:rsidP="008B125C">
      <w:pPr>
        <w:rPr>
          <w:rFonts w:ascii="Times" w:eastAsia="Times New Roman" w:hAnsi="Times" w:cs="Times"/>
          <w:i/>
          <w:iCs/>
          <w:lang w:val="sl-SI" w:eastAsia="en-US"/>
        </w:rPr>
      </w:pPr>
      <w:r w:rsidRPr="00C5432C">
        <w:rPr>
          <w:rFonts w:ascii="Times" w:eastAsia="Times New Roman" w:hAnsi="Times" w:cs="Times"/>
          <w:i/>
          <w:iCs/>
          <w:lang w:val="sl-SI" w:eastAsia="en-US"/>
        </w:rPr>
        <w:t>Tabela, ki vsebuje informacije o mejnikih, ciljih in časovnem okviru za doseganje ukrepa/naložbe</w:t>
      </w:r>
    </w:p>
    <w:p w14:paraId="398987BA" w14:textId="77777777" w:rsidR="00B54F0D" w:rsidRPr="00C5432C" w:rsidRDefault="00B54F0D" w:rsidP="00B54F0D">
      <w:pPr>
        <w:rPr>
          <w:rStyle w:val="s1"/>
          <w:rFonts w:ascii="Times" w:eastAsia="Times New Roman" w:hAnsi="Times" w:cs="Times"/>
          <w:i/>
          <w:iCs/>
          <w:lang w:val="sl-SI" w:eastAsia="en-US"/>
        </w:rPr>
      </w:pPr>
    </w:p>
    <w:p w14:paraId="6C28BA37" w14:textId="77777777" w:rsidR="00B54F0D" w:rsidRPr="00C5432C" w:rsidRDefault="00B54F0D" w:rsidP="00B54F0D">
      <w:pPr>
        <w:rPr>
          <w:lang w:val="sl-SI"/>
        </w:rPr>
      </w:pPr>
    </w:p>
    <w:tbl>
      <w:tblPr>
        <w:tblW w:w="13608" w:type="dxa"/>
        <w:tblCellSpacing w:w="0" w:type="dxa"/>
        <w:tblBorders>
          <w:top w:val="single" w:sz="4" w:space="0" w:color="0F9ED5" w:themeColor="accent4"/>
          <w:left w:val="single" w:sz="4" w:space="0" w:color="0F9ED5" w:themeColor="accent4"/>
          <w:bottom w:val="single" w:sz="4" w:space="0" w:color="0F9ED5" w:themeColor="accent4"/>
          <w:right w:val="single" w:sz="4" w:space="0" w:color="0F9ED5" w:themeColor="accent4"/>
          <w:insideH w:val="single" w:sz="4" w:space="0" w:color="0F9ED5" w:themeColor="accent4"/>
          <w:insideV w:val="single" w:sz="4" w:space="0" w:color="0F9ED5" w:themeColor="accent4"/>
        </w:tblBorders>
        <w:tblLayout w:type="fixed"/>
        <w:tblCellMar>
          <w:left w:w="0" w:type="dxa"/>
          <w:right w:w="0" w:type="dxa"/>
        </w:tblCellMar>
        <w:tblLook w:val="04A0" w:firstRow="1" w:lastRow="0" w:firstColumn="1" w:lastColumn="0" w:noHBand="0" w:noVBand="1"/>
      </w:tblPr>
      <w:tblGrid>
        <w:gridCol w:w="1838"/>
        <w:gridCol w:w="992"/>
        <w:gridCol w:w="993"/>
        <w:gridCol w:w="4819"/>
        <w:gridCol w:w="2143"/>
        <w:gridCol w:w="809"/>
        <w:gridCol w:w="628"/>
        <w:gridCol w:w="673"/>
        <w:gridCol w:w="713"/>
      </w:tblGrid>
      <w:tr w:rsidR="008B125C" w:rsidRPr="00C5432C" w14:paraId="0A7E30AA" w14:textId="77777777" w:rsidTr="008B125C">
        <w:trPr>
          <w:tblCellSpacing w:w="0" w:type="dxa"/>
        </w:trPr>
        <w:tc>
          <w:tcPr>
            <w:tcW w:w="1838" w:type="dxa"/>
            <w:vMerge w:val="restart"/>
          </w:tcPr>
          <w:p w14:paraId="717CD367" w14:textId="1AE2E434" w:rsidR="008B125C" w:rsidRPr="00C5432C" w:rsidRDefault="008B125C" w:rsidP="008B125C">
            <w:pPr>
              <w:pStyle w:val="p2"/>
              <w:rPr>
                <w:lang w:val="sl-SI"/>
              </w:rPr>
            </w:pPr>
            <w:r w:rsidRPr="00C5432C">
              <w:rPr>
                <w:lang w:val="sl-SI"/>
              </w:rPr>
              <w:t>Številka</w:t>
            </w:r>
          </w:p>
        </w:tc>
        <w:tc>
          <w:tcPr>
            <w:tcW w:w="992" w:type="dxa"/>
            <w:vMerge w:val="restart"/>
          </w:tcPr>
          <w:p w14:paraId="5CC70755" w14:textId="0D59664D" w:rsidR="008B125C" w:rsidRPr="00C5432C" w:rsidRDefault="008B125C" w:rsidP="008B125C">
            <w:pPr>
              <w:pStyle w:val="p2"/>
              <w:jc w:val="center"/>
              <w:rPr>
                <w:rStyle w:val="s1"/>
                <w:lang w:val="sl-SI"/>
              </w:rPr>
            </w:pPr>
            <w:r w:rsidRPr="00C5432C">
              <w:rPr>
                <w:rStyle w:val="s1"/>
                <w:lang w:val="sl-SI"/>
              </w:rPr>
              <w:t>Ukrep / naložba</w:t>
            </w:r>
          </w:p>
        </w:tc>
        <w:tc>
          <w:tcPr>
            <w:tcW w:w="993" w:type="dxa"/>
            <w:vMerge w:val="restart"/>
          </w:tcPr>
          <w:p w14:paraId="5A713DE4" w14:textId="39B64F6C" w:rsidR="008B125C" w:rsidRPr="00C5432C" w:rsidRDefault="008B125C" w:rsidP="008B125C">
            <w:pPr>
              <w:pStyle w:val="p2"/>
              <w:jc w:val="center"/>
              <w:rPr>
                <w:lang w:val="sl-SI"/>
              </w:rPr>
            </w:pPr>
            <w:r w:rsidRPr="00C5432C">
              <w:rPr>
                <w:rStyle w:val="s1"/>
                <w:lang w:val="sl-SI"/>
              </w:rPr>
              <w:t>Mejnik (M) / cilj (T)</w:t>
            </w:r>
          </w:p>
        </w:tc>
        <w:tc>
          <w:tcPr>
            <w:tcW w:w="4819" w:type="dxa"/>
            <w:vMerge w:val="restart"/>
          </w:tcPr>
          <w:p w14:paraId="456030E4" w14:textId="2211A599" w:rsidR="008B125C" w:rsidRPr="00C5432C" w:rsidRDefault="008B125C" w:rsidP="008B125C">
            <w:pPr>
              <w:pStyle w:val="p2"/>
              <w:jc w:val="center"/>
              <w:rPr>
                <w:lang w:val="sl-SI"/>
              </w:rPr>
            </w:pPr>
            <w:r w:rsidRPr="00C5432C">
              <w:rPr>
                <w:rStyle w:val="s1"/>
                <w:lang w:val="sl-SI"/>
              </w:rPr>
              <w:t>Ime mejnika / cilja</w:t>
            </w:r>
          </w:p>
        </w:tc>
        <w:tc>
          <w:tcPr>
            <w:tcW w:w="3580" w:type="dxa"/>
            <w:gridSpan w:val="3"/>
          </w:tcPr>
          <w:p w14:paraId="1640653C" w14:textId="1A0A9D60" w:rsidR="008B125C" w:rsidRPr="00C5432C" w:rsidRDefault="008B125C" w:rsidP="008B125C">
            <w:pPr>
              <w:pStyle w:val="p2"/>
              <w:jc w:val="center"/>
              <w:rPr>
                <w:lang w:val="sl-SI"/>
              </w:rPr>
            </w:pPr>
            <w:r w:rsidRPr="00C5432C">
              <w:rPr>
                <w:rStyle w:val="s1"/>
                <w:lang w:val="sl-SI"/>
              </w:rPr>
              <w:t>Kvantitativni kazalnik (cilj)</w:t>
            </w:r>
          </w:p>
        </w:tc>
        <w:tc>
          <w:tcPr>
            <w:tcW w:w="1386" w:type="dxa"/>
            <w:gridSpan w:val="2"/>
          </w:tcPr>
          <w:p w14:paraId="3F78706F" w14:textId="24442798" w:rsidR="008B125C" w:rsidRPr="00C5432C" w:rsidRDefault="008B125C" w:rsidP="008B125C">
            <w:pPr>
              <w:pStyle w:val="p2"/>
              <w:jc w:val="center"/>
              <w:rPr>
                <w:lang w:val="sl-SI"/>
              </w:rPr>
            </w:pPr>
            <w:r w:rsidRPr="00C5432C">
              <w:rPr>
                <w:rStyle w:val="s1"/>
                <w:lang w:val="sl-SI"/>
              </w:rPr>
              <w:t>Rok za doseganje</w:t>
            </w:r>
          </w:p>
        </w:tc>
      </w:tr>
      <w:tr w:rsidR="008B125C" w:rsidRPr="00C5432C" w14:paraId="5D48226E" w14:textId="77777777" w:rsidTr="008B125C">
        <w:trPr>
          <w:tblCellSpacing w:w="0" w:type="dxa"/>
        </w:trPr>
        <w:tc>
          <w:tcPr>
            <w:tcW w:w="1838" w:type="dxa"/>
            <w:vMerge/>
            <w:vAlign w:val="center"/>
          </w:tcPr>
          <w:p w14:paraId="261D912C" w14:textId="77777777" w:rsidR="008B125C" w:rsidRPr="00C5432C" w:rsidRDefault="008B125C" w:rsidP="008B125C">
            <w:pPr>
              <w:rPr>
                <w:rFonts w:ascii="Times" w:hAnsi="Times"/>
                <w:sz w:val="18"/>
                <w:szCs w:val="18"/>
                <w:lang w:val="sl-SI"/>
              </w:rPr>
            </w:pPr>
          </w:p>
        </w:tc>
        <w:tc>
          <w:tcPr>
            <w:tcW w:w="992" w:type="dxa"/>
            <w:vMerge/>
          </w:tcPr>
          <w:p w14:paraId="57570D4A" w14:textId="77777777" w:rsidR="008B125C" w:rsidRPr="00C5432C" w:rsidRDefault="008B125C" w:rsidP="008B125C">
            <w:pPr>
              <w:jc w:val="center"/>
              <w:rPr>
                <w:rFonts w:ascii="Times" w:hAnsi="Times"/>
                <w:sz w:val="18"/>
                <w:szCs w:val="18"/>
                <w:lang w:val="sl-SI"/>
              </w:rPr>
            </w:pPr>
          </w:p>
        </w:tc>
        <w:tc>
          <w:tcPr>
            <w:tcW w:w="993" w:type="dxa"/>
            <w:vMerge/>
            <w:vAlign w:val="center"/>
          </w:tcPr>
          <w:p w14:paraId="41A5B496" w14:textId="77777777" w:rsidR="008B125C" w:rsidRPr="00C5432C" w:rsidRDefault="008B125C" w:rsidP="008B125C">
            <w:pPr>
              <w:jc w:val="center"/>
              <w:rPr>
                <w:rFonts w:ascii="Times" w:hAnsi="Times"/>
                <w:sz w:val="18"/>
                <w:szCs w:val="18"/>
                <w:lang w:val="sl-SI"/>
              </w:rPr>
            </w:pPr>
          </w:p>
        </w:tc>
        <w:tc>
          <w:tcPr>
            <w:tcW w:w="4819" w:type="dxa"/>
            <w:vMerge/>
            <w:vAlign w:val="center"/>
          </w:tcPr>
          <w:p w14:paraId="0D0DBD21" w14:textId="77777777" w:rsidR="008B125C" w:rsidRPr="00C5432C" w:rsidRDefault="008B125C" w:rsidP="008B125C">
            <w:pPr>
              <w:rPr>
                <w:rFonts w:ascii="Times" w:hAnsi="Times"/>
                <w:sz w:val="18"/>
                <w:szCs w:val="18"/>
                <w:lang w:val="sl-SI"/>
              </w:rPr>
            </w:pPr>
          </w:p>
        </w:tc>
        <w:tc>
          <w:tcPr>
            <w:tcW w:w="2143" w:type="dxa"/>
          </w:tcPr>
          <w:p w14:paraId="631D5E46" w14:textId="65AFC324" w:rsidR="008B125C" w:rsidRPr="00C5432C" w:rsidRDefault="008B125C" w:rsidP="008B125C">
            <w:pPr>
              <w:pStyle w:val="p2"/>
              <w:rPr>
                <w:lang w:val="sl-SI"/>
              </w:rPr>
            </w:pPr>
            <w:r w:rsidRPr="00C5432C">
              <w:rPr>
                <w:rStyle w:val="s1"/>
                <w:lang w:val="sl-SI"/>
              </w:rPr>
              <w:t>Enota merjenja</w:t>
            </w:r>
          </w:p>
        </w:tc>
        <w:tc>
          <w:tcPr>
            <w:tcW w:w="809" w:type="dxa"/>
          </w:tcPr>
          <w:p w14:paraId="78B6819D" w14:textId="22DE1C83" w:rsidR="008B125C" w:rsidRPr="00C5432C" w:rsidRDefault="008B125C" w:rsidP="008B125C">
            <w:pPr>
              <w:pStyle w:val="p2"/>
              <w:jc w:val="right"/>
              <w:rPr>
                <w:lang w:val="sl-SI"/>
              </w:rPr>
            </w:pPr>
            <w:r w:rsidRPr="00C5432C">
              <w:rPr>
                <w:rStyle w:val="s1"/>
                <w:lang w:val="sl-SI"/>
              </w:rPr>
              <w:t>Izhodiščna vrednost</w:t>
            </w:r>
          </w:p>
        </w:tc>
        <w:tc>
          <w:tcPr>
            <w:tcW w:w="628" w:type="dxa"/>
          </w:tcPr>
          <w:p w14:paraId="0C974A3E" w14:textId="3DF89EAA" w:rsidR="008B125C" w:rsidRPr="00C5432C" w:rsidRDefault="008B125C" w:rsidP="008B125C">
            <w:pPr>
              <w:pStyle w:val="p2"/>
              <w:jc w:val="right"/>
              <w:rPr>
                <w:lang w:val="sl-SI"/>
              </w:rPr>
            </w:pPr>
            <w:r w:rsidRPr="00C5432C">
              <w:rPr>
                <w:rStyle w:val="s1"/>
                <w:lang w:val="sl-SI"/>
              </w:rPr>
              <w:t>Ciljna vrednost</w:t>
            </w:r>
          </w:p>
        </w:tc>
        <w:tc>
          <w:tcPr>
            <w:tcW w:w="673" w:type="dxa"/>
          </w:tcPr>
          <w:p w14:paraId="2307D6B6" w14:textId="05EBA7C5" w:rsidR="008B125C" w:rsidRPr="00C5432C" w:rsidRDefault="008B125C" w:rsidP="008B125C">
            <w:pPr>
              <w:pStyle w:val="p2"/>
              <w:jc w:val="center"/>
              <w:rPr>
                <w:lang w:val="sl-SI"/>
              </w:rPr>
            </w:pPr>
            <w:r w:rsidRPr="00C5432C">
              <w:rPr>
                <w:rStyle w:val="s1"/>
                <w:lang w:val="sl-SI"/>
              </w:rPr>
              <w:t>Leto</w:t>
            </w:r>
          </w:p>
        </w:tc>
        <w:tc>
          <w:tcPr>
            <w:tcW w:w="713" w:type="dxa"/>
          </w:tcPr>
          <w:p w14:paraId="7EC4C1B4" w14:textId="3C8FD309" w:rsidR="008B125C" w:rsidRPr="00C5432C" w:rsidRDefault="008B125C" w:rsidP="008B125C">
            <w:pPr>
              <w:pStyle w:val="p2"/>
              <w:jc w:val="center"/>
              <w:rPr>
                <w:lang w:val="sl-SI"/>
              </w:rPr>
            </w:pPr>
            <w:r w:rsidRPr="00C5432C">
              <w:rPr>
                <w:rStyle w:val="s1"/>
                <w:lang w:val="sl-SI"/>
              </w:rPr>
              <w:t>Četrt-letje</w:t>
            </w:r>
          </w:p>
        </w:tc>
      </w:tr>
      <w:tr w:rsidR="008B125C" w:rsidRPr="00C5432C" w14:paraId="62B9FC84" w14:textId="77777777" w:rsidTr="001C05B8">
        <w:trPr>
          <w:tblCellSpacing w:w="0" w:type="dxa"/>
        </w:trPr>
        <w:tc>
          <w:tcPr>
            <w:tcW w:w="1838" w:type="dxa"/>
          </w:tcPr>
          <w:p w14:paraId="335DC288" w14:textId="2AEA99C7" w:rsidR="008B125C" w:rsidRPr="00C5432C" w:rsidRDefault="008B125C" w:rsidP="008B125C">
            <w:pPr>
              <w:pStyle w:val="p2"/>
              <w:rPr>
                <w:color w:val="156082" w:themeColor="accent1"/>
                <w:lang w:val="sl-SI"/>
              </w:rPr>
            </w:pPr>
            <w:r w:rsidRPr="00C5432C">
              <w:rPr>
                <w:color w:val="156082" w:themeColor="accent1"/>
                <w:lang w:val="sl-SI"/>
              </w:rPr>
              <w:t>C2.F.M1.1.2026Q4</w:t>
            </w:r>
          </w:p>
        </w:tc>
        <w:tc>
          <w:tcPr>
            <w:tcW w:w="992" w:type="dxa"/>
          </w:tcPr>
          <w:p w14:paraId="2EFCBCD0" w14:textId="3122A0DD" w:rsidR="008B125C" w:rsidRPr="00C5432C" w:rsidRDefault="008B125C" w:rsidP="008B125C">
            <w:pPr>
              <w:pStyle w:val="p2"/>
              <w:jc w:val="center"/>
              <w:rPr>
                <w:rStyle w:val="s1"/>
                <w:color w:val="156082" w:themeColor="accent1"/>
                <w:lang w:val="sl-SI"/>
              </w:rPr>
            </w:pPr>
            <w:r w:rsidRPr="00C5432C">
              <w:rPr>
                <w:rStyle w:val="s1"/>
                <w:color w:val="156082" w:themeColor="accent1"/>
                <w:lang w:val="sl-SI"/>
              </w:rPr>
              <w:t>C2.F.I3</w:t>
            </w:r>
          </w:p>
        </w:tc>
        <w:tc>
          <w:tcPr>
            <w:tcW w:w="993" w:type="dxa"/>
          </w:tcPr>
          <w:p w14:paraId="30E4567F" w14:textId="5FB859D9" w:rsidR="008B125C" w:rsidRPr="00C5432C" w:rsidRDefault="008B125C" w:rsidP="008B125C">
            <w:pPr>
              <w:pStyle w:val="p2"/>
              <w:jc w:val="center"/>
              <w:rPr>
                <w:color w:val="156082" w:themeColor="accent1"/>
                <w:lang w:val="sl-SI"/>
              </w:rPr>
            </w:pPr>
            <w:r w:rsidRPr="00C5432C">
              <w:rPr>
                <w:color w:val="156082" w:themeColor="accent1"/>
                <w:lang w:val="sl-SI"/>
              </w:rPr>
              <w:t>M</w:t>
            </w:r>
          </w:p>
        </w:tc>
        <w:tc>
          <w:tcPr>
            <w:tcW w:w="4819" w:type="dxa"/>
          </w:tcPr>
          <w:p w14:paraId="42D7254C" w14:textId="0D9ED96C" w:rsidR="008B125C" w:rsidRPr="00C5432C" w:rsidRDefault="008B125C" w:rsidP="008B125C">
            <w:pPr>
              <w:pStyle w:val="p2"/>
              <w:rPr>
                <w:color w:val="156082" w:themeColor="accent1"/>
                <w:lang w:val="sl-SI"/>
              </w:rPr>
            </w:pPr>
            <w:r w:rsidRPr="00C5432C">
              <w:rPr>
                <w:color w:val="156082" w:themeColor="accent1"/>
                <w:lang w:val="sl-SI"/>
              </w:rPr>
              <w:t>V veljavi zakonska podlaga za unovčitev vavčerja za trajnostno mobilnost in energetsko učinkovitost</w:t>
            </w:r>
          </w:p>
        </w:tc>
        <w:tc>
          <w:tcPr>
            <w:tcW w:w="2143" w:type="dxa"/>
          </w:tcPr>
          <w:p w14:paraId="52BEA24F" w14:textId="77777777" w:rsidR="008B125C" w:rsidRPr="00C5432C" w:rsidRDefault="008B125C" w:rsidP="008B125C">
            <w:pPr>
              <w:pStyle w:val="p2"/>
              <w:jc w:val="center"/>
              <w:rPr>
                <w:color w:val="156082" w:themeColor="accent1"/>
                <w:lang w:val="sl-SI"/>
              </w:rPr>
            </w:pPr>
          </w:p>
        </w:tc>
        <w:tc>
          <w:tcPr>
            <w:tcW w:w="809" w:type="dxa"/>
          </w:tcPr>
          <w:p w14:paraId="76659866" w14:textId="7B1C0796" w:rsidR="008B125C" w:rsidRPr="00C5432C" w:rsidRDefault="008B125C" w:rsidP="008B125C">
            <w:pPr>
              <w:pStyle w:val="p2"/>
              <w:jc w:val="right"/>
              <w:rPr>
                <w:color w:val="156082" w:themeColor="accent1"/>
                <w:lang w:val="sl-SI"/>
              </w:rPr>
            </w:pPr>
            <w:r w:rsidRPr="00C5432C">
              <w:rPr>
                <w:color w:val="156082" w:themeColor="accent1"/>
                <w:lang w:val="sl-SI"/>
              </w:rPr>
              <w:t>0</w:t>
            </w:r>
          </w:p>
        </w:tc>
        <w:tc>
          <w:tcPr>
            <w:tcW w:w="628" w:type="dxa"/>
          </w:tcPr>
          <w:p w14:paraId="329469E1" w14:textId="3C3AA9AD" w:rsidR="008B125C" w:rsidRPr="00C5432C" w:rsidRDefault="008B125C" w:rsidP="008B125C">
            <w:pPr>
              <w:pStyle w:val="p2"/>
              <w:jc w:val="right"/>
              <w:rPr>
                <w:color w:val="156082" w:themeColor="accent1"/>
                <w:lang w:val="sl-SI"/>
              </w:rPr>
            </w:pPr>
            <w:r w:rsidRPr="00C5432C">
              <w:rPr>
                <w:color w:val="156082" w:themeColor="accent1"/>
                <w:lang w:val="sl-SI"/>
              </w:rPr>
              <w:t>1</w:t>
            </w:r>
          </w:p>
        </w:tc>
        <w:tc>
          <w:tcPr>
            <w:tcW w:w="673" w:type="dxa"/>
          </w:tcPr>
          <w:p w14:paraId="02AEBB14" w14:textId="5FDFB512" w:rsidR="008B125C" w:rsidRPr="00C5432C" w:rsidRDefault="008B125C" w:rsidP="008B125C">
            <w:pPr>
              <w:pStyle w:val="p2"/>
              <w:jc w:val="center"/>
              <w:rPr>
                <w:color w:val="156082" w:themeColor="accent1"/>
                <w:lang w:val="sl-SI"/>
              </w:rPr>
            </w:pPr>
            <w:r w:rsidRPr="00C5432C">
              <w:rPr>
                <w:color w:val="156082" w:themeColor="accent1"/>
                <w:lang w:val="sl-SI"/>
              </w:rPr>
              <w:t>2026</w:t>
            </w:r>
          </w:p>
        </w:tc>
        <w:tc>
          <w:tcPr>
            <w:tcW w:w="713" w:type="dxa"/>
          </w:tcPr>
          <w:p w14:paraId="044B95AF" w14:textId="3E0AD7A5" w:rsidR="008B125C" w:rsidRPr="00C5432C" w:rsidRDefault="008B125C" w:rsidP="008B125C">
            <w:pPr>
              <w:pStyle w:val="p2"/>
              <w:jc w:val="center"/>
              <w:rPr>
                <w:color w:val="156082" w:themeColor="accent1"/>
                <w:lang w:val="sl-SI"/>
              </w:rPr>
            </w:pPr>
            <w:r w:rsidRPr="00C5432C">
              <w:rPr>
                <w:color w:val="156082" w:themeColor="accent1"/>
                <w:lang w:val="sl-SI"/>
              </w:rPr>
              <w:t>Q4</w:t>
            </w:r>
          </w:p>
        </w:tc>
      </w:tr>
      <w:tr w:rsidR="008B125C" w:rsidRPr="00C5432C" w14:paraId="5B8E1E32" w14:textId="77777777" w:rsidTr="001C05B8">
        <w:trPr>
          <w:tblCellSpacing w:w="0" w:type="dxa"/>
        </w:trPr>
        <w:tc>
          <w:tcPr>
            <w:tcW w:w="1838" w:type="dxa"/>
          </w:tcPr>
          <w:p w14:paraId="14194FA7" w14:textId="07AB5EFB" w:rsidR="008B125C" w:rsidRPr="00C5432C" w:rsidRDefault="008B125C" w:rsidP="008B125C">
            <w:pPr>
              <w:pStyle w:val="p2"/>
              <w:spacing w:after="0"/>
              <w:rPr>
                <w:rStyle w:val="s1"/>
                <w:color w:val="156082" w:themeColor="accent1"/>
                <w:lang w:val="sl-SI"/>
              </w:rPr>
            </w:pPr>
            <w:r w:rsidRPr="00C5432C">
              <w:rPr>
                <w:color w:val="156082" w:themeColor="accent1"/>
                <w:lang w:val="sl-SI"/>
              </w:rPr>
              <w:t>C2.F.M1.2.2027Q2</w:t>
            </w:r>
          </w:p>
        </w:tc>
        <w:tc>
          <w:tcPr>
            <w:tcW w:w="992" w:type="dxa"/>
          </w:tcPr>
          <w:p w14:paraId="2A117FF4" w14:textId="045770FA" w:rsidR="008B125C" w:rsidRPr="00C5432C" w:rsidRDefault="008B125C" w:rsidP="008B125C">
            <w:pPr>
              <w:pStyle w:val="p2"/>
              <w:spacing w:after="0"/>
              <w:jc w:val="center"/>
              <w:rPr>
                <w:rStyle w:val="s1"/>
                <w:color w:val="156082" w:themeColor="accent1"/>
                <w:lang w:val="sl-SI"/>
              </w:rPr>
            </w:pPr>
            <w:r w:rsidRPr="00C5432C">
              <w:rPr>
                <w:rStyle w:val="s1"/>
                <w:color w:val="156082" w:themeColor="accent1"/>
                <w:lang w:val="sl-SI"/>
              </w:rPr>
              <w:t>C2.F.I3</w:t>
            </w:r>
          </w:p>
        </w:tc>
        <w:tc>
          <w:tcPr>
            <w:tcW w:w="993" w:type="dxa"/>
          </w:tcPr>
          <w:p w14:paraId="7C6675A6" w14:textId="73F42E84" w:rsidR="008B125C" w:rsidRPr="00C5432C" w:rsidRDefault="008B125C" w:rsidP="008B125C">
            <w:pPr>
              <w:pStyle w:val="p2"/>
              <w:spacing w:after="0"/>
              <w:jc w:val="center"/>
              <w:rPr>
                <w:rStyle w:val="s1"/>
                <w:color w:val="156082" w:themeColor="accent1"/>
                <w:lang w:val="sl-SI"/>
              </w:rPr>
            </w:pPr>
            <w:r w:rsidRPr="00C5432C">
              <w:rPr>
                <w:rStyle w:val="s1"/>
                <w:color w:val="156082" w:themeColor="accent1"/>
                <w:lang w:val="sl-SI"/>
              </w:rPr>
              <w:t>T</w:t>
            </w:r>
          </w:p>
        </w:tc>
        <w:tc>
          <w:tcPr>
            <w:tcW w:w="4819" w:type="dxa"/>
          </w:tcPr>
          <w:p w14:paraId="01BC627C" w14:textId="07CDF3C1" w:rsidR="008B125C" w:rsidRPr="00C5432C" w:rsidRDefault="008B125C" w:rsidP="008B125C">
            <w:pPr>
              <w:pStyle w:val="p2"/>
              <w:rPr>
                <w:rStyle w:val="s1"/>
                <w:color w:val="156082" w:themeColor="accent1"/>
                <w:lang w:val="sl-SI"/>
              </w:rPr>
            </w:pPr>
            <w:r w:rsidRPr="00C5432C">
              <w:rPr>
                <w:rStyle w:val="s1"/>
                <w:color w:val="156082" w:themeColor="accent1"/>
                <w:lang w:val="sl-SI"/>
              </w:rPr>
              <w:t>Število upravičencev, ki je vavčer unovčilo</w:t>
            </w:r>
          </w:p>
        </w:tc>
        <w:tc>
          <w:tcPr>
            <w:tcW w:w="2143" w:type="dxa"/>
          </w:tcPr>
          <w:p w14:paraId="331AE838" w14:textId="58CFD59C" w:rsidR="008B125C" w:rsidRPr="00C5432C" w:rsidRDefault="008B125C" w:rsidP="008B125C">
            <w:pPr>
              <w:pStyle w:val="p2"/>
              <w:spacing w:after="0"/>
              <w:rPr>
                <w:rStyle w:val="s1"/>
                <w:color w:val="156082" w:themeColor="accent1"/>
                <w:lang w:val="sl-SI"/>
              </w:rPr>
            </w:pPr>
            <w:r w:rsidRPr="00C5432C">
              <w:rPr>
                <w:rStyle w:val="s1"/>
                <w:color w:val="156082" w:themeColor="accent1"/>
                <w:lang w:val="sl-SI"/>
              </w:rPr>
              <w:t>Število</w:t>
            </w:r>
          </w:p>
        </w:tc>
        <w:tc>
          <w:tcPr>
            <w:tcW w:w="809" w:type="dxa"/>
          </w:tcPr>
          <w:p w14:paraId="2A4B7687" w14:textId="10C2087E" w:rsidR="008B125C" w:rsidRPr="00C5432C" w:rsidRDefault="008B125C" w:rsidP="008B125C">
            <w:pPr>
              <w:pStyle w:val="p2"/>
              <w:spacing w:after="0"/>
              <w:jc w:val="right"/>
              <w:rPr>
                <w:rStyle w:val="s1"/>
                <w:color w:val="156082" w:themeColor="accent1"/>
                <w:lang w:val="sl-SI"/>
              </w:rPr>
            </w:pPr>
            <w:r w:rsidRPr="00C5432C">
              <w:rPr>
                <w:rStyle w:val="s1"/>
                <w:color w:val="156082" w:themeColor="accent1"/>
                <w:lang w:val="sl-SI"/>
              </w:rPr>
              <w:t>0</w:t>
            </w:r>
          </w:p>
        </w:tc>
        <w:tc>
          <w:tcPr>
            <w:tcW w:w="628" w:type="dxa"/>
          </w:tcPr>
          <w:p w14:paraId="2C0EDCC8" w14:textId="14EF0B8D" w:rsidR="008B125C" w:rsidRPr="00C5432C" w:rsidRDefault="008B125C" w:rsidP="008B125C">
            <w:pPr>
              <w:pStyle w:val="p2"/>
              <w:spacing w:after="0"/>
              <w:jc w:val="right"/>
              <w:rPr>
                <w:rStyle w:val="s1"/>
                <w:color w:val="156082" w:themeColor="accent1"/>
                <w:lang w:val="sl-SI"/>
              </w:rPr>
            </w:pPr>
            <w:r w:rsidRPr="00C5432C">
              <w:rPr>
                <w:rStyle w:val="s1"/>
                <w:color w:val="156082" w:themeColor="accent1"/>
                <w:lang w:val="sl-SI"/>
              </w:rPr>
              <w:t>60.000</w:t>
            </w:r>
          </w:p>
        </w:tc>
        <w:tc>
          <w:tcPr>
            <w:tcW w:w="673" w:type="dxa"/>
          </w:tcPr>
          <w:p w14:paraId="51389FEC" w14:textId="2022B8A8" w:rsidR="008B125C" w:rsidRPr="00C5432C" w:rsidRDefault="008B125C" w:rsidP="008B125C">
            <w:pPr>
              <w:pStyle w:val="p2"/>
              <w:spacing w:after="0"/>
              <w:jc w:val="center"/>
              <w:rPr>
                <w:rStyle w:val="s1"/>
                <w:color w:val="156082" w:themeColor="accent1"/>
                <w:lang w:val="sl-SI"/>
              </w:rPr>
            </w:pPr>
            <w:r w:rsidRPr="00C5432C">
              <w:rPr>
                <w:rStyle w:val="s1"/>
                <w:color w:val="156082" w:themeColor="accent1"/>
                <w:lang w:val="sl-SI"/>
              </w:rPr>
              <w:t>2027</w:t>
            </w:r>
          </w:p>
        </w:tc>
        <w:tc>
          <w:tcPr>
            <w:tcW w:w="713" w:type="dxa"/>
          </w:tcPr>
          <w:p w14:paraId="045C1494" w14:textId="42B20342" w:rsidR="008B125C" w:rsidRPr="00C5432C" w:rsidRDefault="008B125C" w:rsidP="008B125C">
            <w:pPr>
              <w:pStyle w:val="p2"/>
              <w:spacing w:after="0"/>
              <w:jc w:val="center"/>
              <w:rPr>
                <w:color w:val="156082" w:themeColor="accent1"/>
                <w:lang w:val="sl-SI"/>
              </w:rPr>
            </w:pPr>
            <w:r w:rsidRPr="00C5432C">
              <w:rPr>
                <w:color w:val="156082" w:themeColor="accent1"/>
                <w:lang w:val="sl-SI"/>
              </w:rPr>
              <w:t>Q4</w:t>
            </w:r>
          </w:p>
        </w:tc>
      </w:tr>
      <w:tr w:rsidR="008B125C" w:rsidRPr="00C5432C" w14:paraId="2F7907D6" w14:textId="77777777" w:rsidTr="001C05B8">
        <w:trPr>
          <w:tblCellSpacing w:w="0" w:type="dxa"/>
        </w:trPr>
        <w:tc>
          <w:tcPr>
            <w:tcW w:w="1838" w:type="dxa"/>
          </w:tcPr>
          <w:p w14:paraId="09350883" w14:textId="59194BDD" w:rsidR="008B125C" w:rsidRPr="00C5432C" w:rsidRDefault="008B125C" w:rsidP="008B125C">
            <w:pPr>
              <w:pStyle w:val="p2"/>
              <w:spacing w:after="0"/>
              <w:rPr>
                <w:color w:val="156082" w:themeColor="accent1"/>
                <w:lang w:val="sl-SI"/>
              </w:rPr>
            </w:pPr>
            <w:r w:rsidRPr="00C5432C">
              <w:rPr>
                <w:color w:val="156082" w:themeColor="accent1"/>
                <w:lang w:val="sl-SI"/>
              </w:rPr>
              <w:t>C2.F.M1.3.2028Q4</w:t>
            </w:r>
          </w:p>
        </w:tc>
        <w:tc>
          <w:tcPr>
            <w:tcW w:w="992" w:type="dxa"/>
          </w:tcPr>
          <w:p w14:paraId="52943918" w14:textId="32802787" w:rsidR="008B125C" w:rsidRPr="00C5432C" w:rsidRDefault="008B125C" w:rsidP="008B125C">
            <w:pPr>
              <w:pStyle w:val="p2"/>
              <w:spacing w:after="0"/>
              <w:jc w:val="center"/>
              <w:rPr>
                <w:rStyle w:val="s1"/>
                <w:color w:val="156082" w:themeColor="accent1"/>
                <w:lang w:val="sl-SI"/>
              </w:rPr>
            </w:pPr>
            <w:r w:rsidRPr="00C5432C">
              <w:rPr>
                <w:rStyle w:val="s1"/>
                <w:color w:val="156082" w:themeColor="accent1"/>
                <w:lang w:val="sl-SI"/>
              </w:rPr>
              <w:t>C2.F.I3</w:t>
            </w:r>
          </w:p>
        </w:tc>
        <w:tc>
          <w:tcPr>
            <w:tcW w:w="993" w:type="dxa"/>
          </w:tcPr>
          <w:p w14:paraId="1B5F2DB4" w14:textId="797946D9" w:rsidR="008B125C" w:rsidRPr="00C5432C" w:rsidRDefault="008B125C" w:rsidP="008B125C">
            <w:pPr>
              <w:pStyle w:val="p2"/>
              <w:spacing w:after="0"/>
              <w:jc w:val="center"/>
              <w:rPr>
                <w:rStyle w:val="s1"/>
                <w:color w:val="156082" w:themeColor="accent1"/>
                <w:lang w:val="sl-SI"/>
              </w:rPr>
            </w:pPr>
            <w:r w:rsidRPr="00C5432C">
              <w:rPr>
                <w:rStyle w:val="s1"/>
                <w:color w:val="156082" w:themeColor="accent1"/>
                <w:lang w:val="sl-SI"/>
              </w:rPr>
              <w:t>T</w:t>
            </w:r>
          </w:p>
        </w:tc>
        <w:tc>
          <w:tcPr>
            <w:tcW w:w="4819" w:type="dxa"/>
          </w:tcPr>
          <w:p w14:paraId="2D692005" w14:textId="143049C5" w:rsidR="008B125C" w:rsidRPr="00C5432C" w:rsidRDefault="008B125C" w:rsidP="008B125C">
            <w:pPr>
              <w:pStyle w:val="p2"/>
              <w:rPr>
                <w:rStyle w:val="s1"/>
                <w:color w:val="156082" w:themeColor="accent1"/>
                <w:lang w:val="sl-SI"/>
              </w:rPr>
            </w:pPr>
            <w:r w:rsidRPr="00C5432C">
              <w:rPr>
                <w:rStyle w:val="s1"/>
                <w:color w:val="156082" w:themeColor="accent1"/>
                <w:lang w:val="sl-SI"/>
              </w:rPr>
              <w:t>Število upravičencev, ki je vavčer unovčilo</w:t>
            </w:r>
          </w:p>
        </w:tc>
        <w:tc>
          <w:tcPr>
            <w:tcW w:w="2143" w:type="dxa"/>
          </w:tcPr>
          <w:p w14:paraId="34FE1A30" w14:textId="3A32008E" w:rsidR="008B125C" w:rsidRPr="00C5432C" w:rsidRDefault="008B125C" w:rsidP="008B125C">
            <w:pPr>
              <w:pStyle w:val="p2"/>
              <w:spacing w:after="0"/>
              <w:rPr>
                <w:rStyle w:val="s1"/>
                <w:color w:val="156082" w:themeColor="accent1"/>
                <w:lang w:val="sl-SI"/>
              </w:rPr>
            </w:pPr>
            <w:r w:rsidRPr="00C5432C">
              <w:rPr>
                <w:rStyle w:val="s1"/>
                <w:color w:val="156082" w:themeColor="accent1"/>
                <w:lang w:val="sl-SI"/>
              </w:rPr>
              <w:t>Število</w:t>
            </w:r>
          </w:p>
        </w:tc>
        <w:tc>
          <w:tcPr>
            <w:tcW w:w="809" w:type="dxa"/>
          </w:tcPr>
          <w:p w14:paraId="133F6A06" w14:textId="1DA99554" w:rsidR="008B125C" w:rsidRPr="00C5432C" w:rsidRDefault="008B125C" w:rsidP="008B125C">
            <w:pPr>
              <w:pStyle w:val="p2"/>
              <w:spacing w:after="0"/>
              <w:jc w:val="right"/>
              <w:rPr>
                <w:rStyle w:val="s1"/>
                <w:color w:val="156082" w:themeColor="accent1"/>
                <w:lang w:val="sl-SI"/>
              </w:rPr>
            </w:pPr>
            <w:r w:rsidRPr="00C5432C">
              <w:rPr>
                <w:rStyle w:val="s1"/>
                <w:color w:val="156082" w:themeColor="accent1"/>
                <w:lang w:val="sl-SI"/>
              </w:rPr>
              <w:t>60.000</w:t>
            </w:r>
          </w:p>
        </w:tc>
        <w:tc>
          <w:tcPr>
            <w:tcW w:w="628" w:type="dxa"/>
          </w:tcPr>
          <w:p w14:paraId="02D31FB5" w14:textId="3ECD8DCD" w:rsidR="008B125C" w:rsidRPr="00C5432C" w:rsidRDefault="008B125C" w:rsidP="008B125C">
            <w:pPr>
              <w:pStyle w:val="p2"/>
              <w:spacing w:after="0"/>
              <w:jc w:val="right"/>
              <w:rPr>
                <w:rStyle w:val="s1"/>
                <w:color w:val="156082" w:themeColor="accent1"/>
                <w:lang w:val="sl-SI"/>
              </w:rPr>
            </w:pPr>
            <w:r w:rsidRPr="00C5432C">
              <w:rPr>
                <w:rStyle w:val="s1"/>
                <w:color w:val="156082" w:themeColor="accent1"/>
                <w:lang w:val="sl-SI"/>
              </w:rPr>
              <w:t>100.000</w:t>
            </w:r>
          </w:p>
        </w:tc>
        <w:tc>
          <w:tcPr>
            <w:tcW w:w="673" w:type="dxa"/>
          </w:tcPr>
          <w:p w14:paraId="787406B7" w14:textId="55AFFBA0" w:rsidR="008B125C" w:rsidRPr="00C5432C" w:rsidRDefault="008B125C" w:rsidP="008B125C">
            <w:pPr>
              <w:pStyle w:val="p2"/>
              <w:spacing w:after="0"/>
              <w:jc w:val="center"/>
              <w:rPr>
                <w:rStyle w:val="s1"/>
                <w:color w:val="156082" w:themeColor="accent1"/>
                <w:lang w:val="sl-SI"/>
              </w:rPr>
            </w:pPr>
            <w:r w:rsidRPr="00C5432C">
              <w:rPr>
                <w:rStyle w:val="s1"/>
                <w:color w:val="156082" w:themeColor="accent1"/>
                <w:lang w:val="sl-SI"/>
              </w:rPr>
              <w:t>2028</w:t>
            </w:r>
          </w:p>
        </w:tc>
        <w:tc>
          <w:tcPr>
            <w:tcW w:w="713" w:type="dxa"/>
          </w:tcPr>
          <w:p w14:paraId="1632A1E2" w14:textId="4650803E" w:rsidR="008B125C" w:rsidRPr="00C5432C" w:rsidRDefault="008B125C" w:rsidP="008B125C">
            <w:pPr>
              <w:pStyle w:val="p2"/>
              <w:spacing w:after="0"/>
              <w:jc w:val="center"/>
              <w:rPr>
                <w:color w:val="156082" w:themeColor="accent1"/>
                <w:lang w:val="sl-SI"/>
              </w:rPr>
            </w:pPr>
            <w:r w:rsidRPr="00C5432C">
              <w:rPr>
                <w:color w:val="156082" w:themeColor="accent1"/>
                <w:lang w:val="sl-SI"/>
              </w:rPr>
              <w:t>Q4</w:t>
            </w:r>
          </w:p>
        </w:tc>
      </w:tr>
    </w:tbl>
    <w:p w14:paraId="7D937948" w14:textId="77777777" w:rsidR="00B54F0D" w:rsidRPr="00C5432C" w:rsidRDefault="00B54F0D" w:rsidP="00B54F0D">
      <w:pPr>
        <w:rPr>
          <w:lang w:val="sl-SI"/>
        </w:rPr>
      </w:pPr>
    </w:p>
    <w:p w14:paraId="1DA0C9C7" w14:textId="77777777" w:rsidR="00B54F0D" w:rsidRPr="00C5432C" w:rsidRDefault="00B54F0D" w:rsidP="00B54F0D">
      <w:pPr>
        <w:rPr>
          <w:lang w:val="sl-SI"/>
        </w:rPr>
      </w:pPr>
    </w:p>
    <w:p w14:paraId="0A9DEFD7" w14:textId="77777777" w:rsidR="00B54F0D" w:rsidRPr="00C5432C" w:rsidRDefault="00B54F0D" w:rsidP="00B54F0D">
      <w:pPr>
        <w:rPr>
          <w:rStyle w:val="s1"/>
          <w:lang w:val="sl-SI"/>
        </w:rPr>
        <w:sectPr w:rsidR="00B54F0D" w:rsidRPr="00C5432C" w:rsidSect="00B54F0D">
          <w:pgSz w:w="16838" w:h="11906" w:orient="landscape"/>
          <w:pgMar w:top="1440" w:right="1440" w:bottom="1440" w:left="1440" w:header="708" w:footer="708" w:gutter="0"/>
          <w:cols w:space="708"/>
          <w:docGrid w:linePitch="360"/>
        </w:sectPr>
      </w:pPr>
    </w:p>
    <w:p w14:paraId="22570415" w14:textId="77777777" w:rsidR="008B125C" w:rsidRPr="00C5432C" w:rsidRDefault="008B125C" w:rsidP="008B125C">
      <w:pPr>
        <w:rPr>
          <w:rFonts w:ascii="Times" w:eastAsia="Times New Roman" w:hAnsi="Times" w:cs="Times"/>
          <w:i/>
          <w:iCs/>
          <w:lang w:val="sl-SI" w:eastAsia="en-US"/>
        </w:rPr>
      </w:pPr>
      <w:r w:rsidRPr="00C5432C">
        <w:rPr>
          <w:rFonts w:ascii="Times" w:eastAsia="Times New Roman" w:hAnsi="Times" w:cs="Times"/>
          <w:i/>
          <w:iCs/>
          <w:lang w:val="sl-SI" w:eastAsia="en-US"/>
        </w:rPr>
        <w:lastRenderedPageBreak/>
        <w:t>Razlaga, zakaj je bil posamezni mejnik/cilj izbran</w:t>
      </w:r>
    </w:p>
    <w:p w14:paraId="672BBBE4" w14:textId="77777777" w:rsidR="00B54F0D" w:rsidRPr="00C5432C" w:rsidRDefault="00B54F0D" w:rsidP="00B54F0D">
      <w:pPr>
        <w:rPr>
          <w:rStyle w:val="s1"/>
          <w:rFonts w:eastAsia="Times New Roman"/>
          <w:i/>
          <w:iCs/>
          <w:u w:val="single"/>
          <w:lang w:val="sl-SI" w:eastAsia="en-US"/>
        </w:rPr>
      </w:pPr>
    </w:p>
    <w:tbl>
      <w:tblPr>
        <w:tblStyle w:val="Tabelamrea"/>
        <w:tblW w:w="0" w:type="auto"/>
        <w:tblLook w:val="04A0" w:firstRow="1" w:lastRow="0" w:firstColumn="1" w:lastColumn="0" w:noHBand="0" w:noVBand="1"/>
      </w:tblPr>
      <w:tblGrid>
        <w:gridCol w:w="8988"/>
      </w:tblGrid>
      <w:tr w:rsidR="00B54F0D" w:rsidRPr="006949C2" w14:paraId="08EB53BC" w14:textId="77777777" w:rsidTr="001C05B8">
        <w:tc>
          <w:tcPr>
            <w:tcW w:w="13948" w:type="dxa"/>
            <w:tcBorders>
              <w:left w:val="single" w:sz="12" w:space="0" w:color="0F9ED5" w:themeColor="accent4"/>
            </w:tcBorders>
          </w:tcPr>
          <w:p w14:paraId="13D4116B" w14:textId="3E0A00A3" w:rsidR="00B54F0D" w:rsidRPr="00C5432C" w:rsidRDefault="00866D41" w:rsidP="006949C2">
            <w:pPr>
              <w:spacing w:after="240" w:line="276" w:lineRule="auto"/>
              <w:rPr>
                <w:rFonts w:ascii="Arial" w:hAnsi="Arial" w:cs="Arial"/>
                <w:color w:val="000000" w:themeColor="text1"/>
                <w:sz w:val="20"/>
                <w:szCs w:val="20"/>
                <w:lang w:val="sl-SI"/>
              </w:rPr>
            </w:pPr>
            <w:r w:rsidRPr="00C5432C">
              <w:rPr>
                <w:rFonts w:ascii="Arial" w:hAnsi="Arial" w:cs="Arial"/>
                <w:color w:val="000000" w:themeColor="text1"/>
                <w:sz w:val="20"/>
                <w:szCs w:val="20"/>
                <w:lang w:val="sl-SI"/>
              </w:rPr>
              <w:t xml:space="preserve">Cilj mejnika je vzpostaviti pravno in operativno osnovo za izvajanje ukrepa, ki omogoča enostavno, pregledno in zakonito dodeljevanje pomoči. </w:t>
            </w:r>
          </w:p>
          <w:p w14:paraId="28DEC5C5" w14:textId="77777777" w:rsidR="00B54F0D" w:rsidRDefault="00CD04B7" w:rsidP="006949C2">
            <w:pPr>
              <w:spacing w:after="240" w:line="276" w:lineRule="auto"/>
              <w:jc w:val="both"/>
              <w:rPr>
                <w:rFonts w:ascii="Arial" w:hAnsi="Arial" w:cs="Arial"/>
                <w:color w:val="000000" w:themeColor="text1"/>
                <w:sz w:val="20"/>
                <w:szCs w:val="20"/>
                <w:lang w:val="sl-SI"/>
              </w:rPr>
            </w:pPr>
            <w:r w:rsidRPr="00C5432C">
              <w:rPr>
                <w:rFonts w:ascii="Arial" w:hAnsi="Arial" w:cs="Arial"/>
                <w:color w:val="000000" w:themeColor="text1"/>
                <w:sz w:val="20"/>
                <w:szCs w:val="20"/>
                <w:lang w:val="sl-SI"/>
              </w:rPr>
              <w:t xml:space="preserve">Cilj (target) </w:t>
            </w:r>
            <w:r w:rsidR="004C04EC" w:rsidRPr="00C5432C">
              <w:rPr>
                <w:rFonts w:ascii="Arial" w:hAnsi="Arial" w:cs="Arial"/>
                <w:color w:val="000000" w:themeColor="text1"/>
                <w:sz w:val="20"/>
                <w:szCs w:val="20"/>
                <w:lang w:val="sl-SI"/>
              </w:rPr>
              <w:t xml:space="preserve">'Število upravičencev, ki je vavčer unovčilo' </w:t>
            </w:r>
            <w:r w:rsidRPr="00C5432C">
              <w:rPr>
                <w:rFonts w:ascii="Arial" w:hAnsi="Arial" w:cs="Arial"/>
                <w:color w:val="000000" w:themeColor="text1"/>
                <w:sz w:val="20"/>
                <w:szCs w:val="20"/>
                <w:lang w:val="sl-SI"/>
              </w:rPr>
              <w:t xml:space="preserve">je bil izbran, </w:t>
            </w:r>
            <w:r w:rsidR="00616FC7" w:rsidRPr="00C5432C">
              <w:rPr>
                <w:rFonts w:ascii="Arial" w:hAnsi="Arial" w:cs="Arial"/>
                <w:color w:val="000000" w:themeColor="text1"/>
                <w:sz w:val="20"/>
                <w:szCs w:val="20"/>
                <w:lang w:val="sl-SI"/>
              </w:rPr>
              <w:t xml:space="preserve">ker meri, koliko oseb je koristilo </w:t>
            </w:r>
            <w:r w:rsidR="001B232A" w:rsidRPr="00C5432C">
              <w:rPr>
                <w:rFonts w:ascii="Arial" w:hAnsi="Arial" w:cs="Arial"/>
                <w:color w:val="000000" w:themeColor="text1"/>
                <w:sz w:val="20"/>
                <w:szCs w:val="20"/>
                <w:lang w:val="sl-SI"/>
              </w:rPr>
              <w:t>ukrep</w:t>
            </w:r>
            <w:r w:rsidR="00616FC7" w:rsidRPr="00C5432C">
              <w:rPr>
                <w:rFonts w:ascii="Arial" w:hAnsi="Arial" w:cs="Arial"/>
                <w:color w:val="000000" w:themeColor="text1"/>
                <w:sz w:val="20"/>
                <w:szCs w:val="20"/>
                <w:lang w:val="sl-SI"/>
              </w:rPr>
              <w:t xml:space="preserve">. Pričakuje se, da vavčerji (podobno kot turistični boni leta 2020 in 2021) ne bodo v celoti unovčeni, pač pa da </w:t>
            </w:r>
            <w:r w:rsidR="000E7915" w:rsidRPr="00C5432C">
              <w:rPr>
                <w:rFonts w:ascii="Arial" w:hAnsi="Arial" w:cs="Arial"/>
                <w:color w:val="000000" w:themeColor="text1"/>
                <w:sz w:val="20"/>
                <w:szCs w:val="20"/>
                <w:lang w:val="sl-SI"/>
              </w:rPr>
              <w:t xml:space="preserve">bo vavčer unovčilo </w:t>
            </w:r>
            <w:r w:rsidR="00102D57" w:rsidRPr="00C5432C">
              <w:rPr>
                <w:rFonts w:ascii="Arial" w:hAnsi="Arial" w:cs="Arial"/>
                <w:color w:val="000000" w:themeColor="text1"/>
                <w:sz w:val="20"/>
                <w:szCs w:val="20"/>
                <w:lang w:val="sl-SI"/>
              </w:rPr>
              <w:t>75</w:t>
            </w:r>
            <w:r w:rsidR="000E7915" w:rsidRPr="00C5432C">
              <w:rPr>
                <w:rFonts w:ascii="Arial" w:hAnsi="Arial" w:cs="Arial"/>
                <w:color w:val="000000" w:themeColor="text1"/>
                <w:sz w:val="20"/>
                <w:szCs w:val="20"/>
                <w:lang w:val="sl-SI"/>
              </w:rPr>
              <w:t xml:space="preserve">% </w:t>
            </w:r>
            <w:r w:rsidR="00616FC7" w:rsidRPr="00C5432C">
              <w:rPr>
                <w:rFonts w:ascii="Arial" w:hAnsi="Arial" w:cs="Arial"/>
                <w:color w:val="000000" w:themeColor="text1"/>
                <w:sz w:val="20"/>
                <w:szCs w:val="20"/>
                <w:lang w:val="sl-SI"/>
              </w:rPr>
              <w:t xml:space="preserve">upravičenega prebivalstva – teh je pa med </w:t>
            </w:r>
            <w:r w:rsidR="00102D57" w:rsidRPr="00C5432C">
              <w:rPr>
                <w:rFonts w:ascii="Arial" w:hAnsi="Arial" w:cs="Arial"/>
                <w:color w:val="000000" w:themeColor="text1"/>
                <w:sz w:val="20"/>
                <w:szCs w:val="20"/>
                <w:lang w:val="sl-SI"/>
              </w:rPr>
              <w:t>80.000-</w:t>
            </w:r>
            <w:r w:rsidR="004D151D" w:rsidRPr="00C5432C">
              <w:rPr>
                <w:rFonts w:ascii="Arial" w:hAnsi="Arial" w:cs="Arial"/>
                <w:color w:val="000000" w:themeColor="text1"/>
                <w:sz w:val="20"/>
                <w:szCs w:val="20"/>
                <w:lang w:val="sl-SI"/>
              </w:rPr>
              <w:t>9</w:t>
            </w:r>
            <w:r w:rsidR="00102D57" w:rsidRPr="00C5432C">
              <w:rPr>
                <w:rFonts w:ascii="Arial" w:hAnsi="Arial" w:cs="Arial"/>
                <w:color w:val="000000" w:themeColor="text1"/>
                <w:sz w:val="20"/>
                <w:szCs w:val="20"/>
                <w:lang w:val="sl-SI"/>
              </w:rPr>
              <w:t>0.000</w:t>
            </w:r>
            <w:r w:rsidR="00616FC7" w:rsidRPr="00C5432C">
              <w:rPr>
                <w:rFonts w:ascii="Arial" w:hAnsi="Arial" w:cs="Arial"/>
                <w:color w:val="000000" w:themeColor="text1"/>
                <w:sz w:val="20"/>
                <w:szCs w:val="20"/>
                <w:lang w:val="sl-SI"/>
              </w:rPr>
              <w:t xml:space="preserve"> (število prejemnikov </w:t>
            </w:r>
            <w:r w:rsidR="00472A65" w:rsidRPr="00C5432C">
              <w:rPr>
                <w:rFonts w:ascii="Arial" w:hAnsi="Arial" w:cs="Arial"/>
                <w:color w:val="000000" w:themeColor="text1"/>
                <w:sz w:val="20"/>
                <w:szCs w:val="20"/>
                <w:lang w:val="sl-SI"/>
              </w:rPr>
              <w:t>DSP in VD</w:t>
            </w:r>
            <w:r w:rsidR="00616FC7" w:rsidRPr="00C5432C">
              <w:rPr>
                <w:rFonts w:ascii="Arial" w:hAnsi="Arial" w:cs="Arial"/>
                <w:color w:val="000000" w:themeColor="text1"/>
                <w:sz w:val="20"/>
                <w:szCs w:val="20"/>
                <w:lang w:val="sl-SI"/>
              </w:rPr>
              <w:t xml:space="preserve"> se iz meseca v mesec</w:t>
            </w:r>
            <w:r w:rsidR="00102D57" w:rsidRPr="00C5432C">
              <w:rPr>
                <w:rFonts w:ascii="Arial" w:hAnsi="Arial" w:cs="Arial"/>
                <w:color w:val="000000" w:themeColor="text1"/>
                <w:sz w:val="20"/>
                <w:szCs w:val="20"/>
                <w:lang w:val="sl-SI"/>
              </w:rPr>
              <w:t xml:space="preserve"> in med leti</w:t>
            </w:r>
            <w:r w:rsidR="00616FC7" w:rsidRPr="00C5432C">
              <w:rPr>
                <w:rFonts w:ascii="Arial" w:hAnsi="Arial" w:cs="Arial"/>
                <w:color w:val="000000" w:themeColor="text1"/>
                <w:sz w:val="20"/>
                <w:szCs w:val="20"/>
                <w:lang w:val="sl-SI"/>
              </w:rPr>
              <w:t xml:space="preserve"> razlikuje). </w:t>
            </w:r>
            <w:r w:rsidR="000E7915" w:rsidRPr="00C5432C">
              <w:rPr>
                <w:rFonts w:ascii="Arial" w:hAnsi="Arial" w:cs="Arial"/>
                <w:color w:val="000000" w:themeColor="text1"/>
                <w:sz w:val="20"/>
                <w:szCs w:val="20"/>
                <w:lang w:val="sl-SI"/>
              </w:rPr>
              <w:t xml:space="preserve">Prav tako se pričakuje, da nekateri vavčerji ne bodo unovčeni v celotnem znesku. </w:t>
            </w:r>
            <w:r w:rsidR="00616FC7" w:rsidRPr="00C5432C">
              <w:rPr>
                <w:rFonts w:ascii="Arial" w:hAnsi="Arial" w:cs="Arial"/>
                <w:color w:val="000000" w:themeColor="text1"/>
                <w:sz w:val="20"/>
                <w:szCs w:val="20"/>
                <w:lang w:val="sl-SI"/>
              </w:rPr>
              <w:t>V naslednjem letu se zato pričakuje povečanje baze upravičencev in koriščenje vseh razpoložljivih sredstev.</w:t>
            </w:r>
          </w:p>
          <w:p w14:paraId="49ACE573" w14:textId="5BDB85BF" w:rsidR="00E62CE0" w:rsidRPr="006949C2" w:rsidRDefault="00E62CE0" w:rsidP="006949C2">
            <w:pPr>
              <w:spacing w:after="240" w:line="276" w:lineRule="auto"/>
              <w:jc w:val="both"/>
              <w:rPr>
                <w:rStyle w:val="s1"/>
                <w:rFonts w:ascii="Arial" w:hAnsi="Arial" w:cs="Arial"/>
                <w:sz w:val="20"/>
                <w:szCs w:val="20"/>
                <w:lang w:val="sl-SI"/>
              </w:rPr>
            </w:pPr>
            <w:r w:rsidRPr="00656C36">
              <w:rPr>
                <w:lang w:val="sl-SI"/>
              </w:rPr>
              <w:t>Z</w:t>
            </w:r>
            <w:r w:rsidRPr="00656C36">
              <w:rPr>
                <w:rFonts w:ascii="Arial" w:hAnsi="Arial" w:cs="Arial"/>
                <w:sz w:val="20"/>
                <w:szCs w:val="20"/>
                <w:lang w:val="sl-SI"/>
              </w:rPr>
              <w:t xml:space="preserve">a merjenje napredka pri izvajanju </w:t>
            </w:r>
            <w:r>
              <w:rPr>
                <w:rFonts w:ascii="Arial" w:hAnsi="Arial" w:cs="Arial"/>
                <w:sz w:val="20"/>
                <w:szCs w:val="20"/>
                <w:lang w:val="sl-SI"/>
              </w:rPr>
              <w:t>ukrepa</w:t>
            </w:r>
            <w:r w:rsidRPr="00656C36">
              <w:rPr>
                <w:rFonts w:ascii="Arial" w:hAnsi="Arial" w:cs="Arial"/>
                <w:sz w:val="20"/>
                <w:szCs w:val="20"/>
                <w:lang w:val="sl-SI"/>
              </w:rPr>
              <w:t xml:space="preserve"> </w:t>
            </w:r>
            <w:r>
              <w:rPr>
                <w:rFonts w:ascii="Arial" w:hAnsi="Arial" w:cs="Arial"/>
                <w:sz w:val="20"/>
                <w:szCs w:val="20"/>
                <w:lang w:val="sl-SI"/>
              </w:rPr>
              <w:t xml:space="preserve">in na to vezano izplačilo </w:t>
            </w:r>
            <w:r w:rsidRPr="00656C36">
              <w:rPr>
                <w:rFonts w:ascii="Arial" w:hAnsi="Arial" w:cs="Arial"/>
                <w:sz w:val="20"/>
                <w:szCs w:val="20"/>
                <w:lang w:val="sl-SI"/>
              </w:rPr>
              <w:t xml:space="preserve">uporabimo ciljni kazalnik učinka </w:t>
            </w:r>
            <w:r w:rsidRPr="00C5432C">
              <w:rPr>
                <w:rFonts w:ascii="Arial" w:hAnsi="Arial" w:cs="Arial"/>
                <w:color w:val="000000" w:themeColor="text1"/>
                <w:sz w:val="20"/>
                <w:szCs w:val="20"/>
                <w:lang w:val="sl-SI"/>
              </w:rPr>
              <w:t>'Število upravičencev, ki je vavčer unovčilo</w:t>
            </w:r>
            <w:r>
              <w:rPr>
                <w:rFonts w:ascii="Arial" w:hAnsi="Arial" w:cs="Arial"/>
                <w:color w:val="000000" w:themeColor="text1"/>
                <w:sz w:val="20"/>
                <w:szCs w:val="20"/>
                <w:lang w:val="sl-SI"/>
              </w:rPr>
              <w:t>'</w:t>
            </w:r>
            <w:r w:rsidRPr="00656C36">
              <w:rPr>
                <w:rFonts w:ascii="Arial" w:hAnsi="Arial" w:cs="Arial"/>
                <w:sz w:val="20"/>
                <w:szCs w:val="20"/>
                <w:lang w:val="sl-SI"/>
              </w:rPr>
              <w:t xml:space="preserve">, kot sledi iz tabele na prejšnji strani. Ne glede na to bomo pa </w:t>
            </w:r>
            <w:r>
              <w:rPr>
                <w:rFonts w:ascii="Arial" w:hAnsi="Arial" w:cs="Arial"/>
                <w:sz w:val="20"/>
                <w:szCs w:val="20"/>
                <w:lang w:val="sl-SI"/>
              </w:rPr>
              <w:t>učinke ukrepa merili tudi glede na to, ali naslavlja energetsko ranljivost ali prevozno ranljivost, in sicer z izračunom in poročanjem skupnih kazalnikov učinka '</w:t>
            </w:r>
            <w:r w:rsidRPr="00656C36">
              <w:rPr>
                <w:rFonts w:ascii="Arial" w:hAnsi="Arial" w:cs="Arial"/>
                <w:sz w:val="20"/>
                <w:szCs w:val="20"/>
                <w:lang w:val="sl-SI"/>
              </w:rPr>
              <w:t>število prevozno ranljivih, ki jih z naložbo dosežemo</w:t>
            </w:r>
            <w:r>
              <w:rPr>
                <w:rFonts w:ascii="Arial" w:hAnsi="Arial" w:cs="Arial"/>
                <w:sz w:val="20"/>
                <w:szCs w:val="20"/>
                <w:lang w:val="sl-SI"/>
              </w:rPr>
              <w:t>' in 'š</w:t>
            </w:r>
            <w:r w:rsidRPr="00CA30AA">
              <w:rPr>
                <w:rFonts w:ascii="Arial" w:hAnsi="Arial" w:cs="Arial"/>
                <w:sz w:val="20"/>
                <w:szCs w:val="20"/>
                <w:lang w:val="sl-SI"/>
              </w:rPr>
              <w:t>tevilo ranljivih gospodinjstev, ki jim je koristil vsaj en strukturni ukrep za zmanjšanje njihovih emisij v stavbnem sektorju</w:t>
            </w:r>
            <w:r>
              <w:rPr>
                <w:rFonts w:ascii="Arial" w:hAnsi="Arial" w:cs="Arial"/>
                <w:sz w:val="20"/>
                <w:szCs w:val="20"/>
                <w:lang w:val="sl-SI"/>
              </w:rPr>
              <w:t xml:space="preserve">'. Kazalnike glede na vrsto revščine, ki jo z ukrepom naslavljamo, bomo merili in poročali </w:t>
            </w:r>
            <w:r>
              <w:rPr>
                <w:rFonts w:ascii="Arial" w:hAnsi="Arial" w:cs="Arial"/>
                <w:i/>
                <w:iCs/>
                <w:sz w:val="20"/>
                <w:szCs w:val="20"/>
                <w:lang w:val="sl-SI"/>
              </w:rPr>
              <w:t>ex-post</w:t>
            </w:r>
            <w:r>
              <w:rPr>
                <w:rFonts w:ascii="Arial" w:hAnsi="Arial" w:cs="Arial"/>
                <w:sz w:val="20"/>
                <w:szCs w:val="20"/>
                <w:lang w:val="sl-SI"/>
              </w:rPr>
              <w:t xml:space="preserve">, tj. glede na dejansko koriščenje; ciljni kazalnik, po drugi strani, opredelimo na ravni vseh upravičencev do ukrepa. Razloga za to sta dva: prvič, ker bi vnaprejšnja razdelitev ciljev oz. sredstev omejila možnost izbire upravičencev in zmanjšala sposobnost prilagajanja ukrepa dejanskim potrebam upravičencev, in drugič, ker </w:t>
            </w:r>
            <w:r w:rsidRPr="00E62CE0">
              <w:rPr>
                <w:rFonts w:ascii="Arial" w:hAnsi="Arial" w:cs="Arial"/>
                <w:sz w:val="20"/>
                <w:szCs w:val="20"/>
                <w:lang w:val="sl-SI"/>
              </w:rPr>
              <w:t>v trenutku oblikovanja ukrepa ni na voljo zanesljivih analiz ali empiričnih podatkov, ki bi omogočali natančno napoved povpraševanja ali potreb po posameznih vrstah naložb. Vnaprejšnje kvotno razporejanje sredstev med kategorije bi zato predstavljalo tveganje neučinkovite porabe sredstev (npr. presežek sredstev v eni kategoriji in neizpolnjene potrebe v drugi). Enoten ciljni kazalnik omogoča, da se sredstva razporejajo skladno z dejanskim koriščenjem in s tem maksimira učinek ukrepa.</w:t>
            </w:r>
          </w:p>
        </w:tc>
      </w:tr>
    </w:tbl>
    <w:p w14:paraId="46F7F670" w14:textId="77777777" w:rsidR="00B54F0D" w:rsidRPr="00C5432C" w:rsidRDefault="00B54F0D" w:rsidP="00B54F0D">
      <w:pPr>
        <w:rPr>
          <w:rFonts w:eastAsia="Times New Roman"/>
          <w:vanish/>
          <w:lang w:val="sl-SI"/>
        </w:rPr>
      </w:pPr>
    </w:p>
    <w:tbl>
      <w:tblPr>
        <w:tblW w:w="11760" w:type="dxa"/>
        <w:tblCellSpacing w:w="0" w:type="dxa"/>
        <w:tblCellMar>
          <w:left w:w="0" w:type="dxa"/>
          <w:right w:w="0" w:type="dxa"/>
        </w:tblCellMar>
        <w:tblLook w:val="04A0" w:firstRow="1" w:lastRow="0" w:firstColumn="1" w:lastColumn="0" w:noHBand="0" w:noVBand="1"/>
      </w:tblPr>
      <w:tblGrid>
        <w:gridCol w:w="471"/>
        <w:gridCol w:w="11289"/>
      </w:tblGrid>
      <w:tr w:rsidR="00B54F0D" w:rsidRPr="006949C2" w14:paraId="0C85C145" w14:textId="77777777" w:rsidTr="001C05B8">
        <w:trPr>
          <w:tblCellSpacing w:w="0" w:type="dxa"/>
        </w:trPr>
        <w:tc>
          <w:tcPr>
            <w:tcW w:w="471" w:type="dxa"/>
          </w:tcPr>
          <w:p w14:paraId="31B607CC" w14:textId="77777777" w:rsidR="00B54F0D" w:rsidRPr="00C5432C" w:rsidRDefault="00B54F0D" w:rsidP="001C05B8">
            <w:pPr>
              <w:pStyle w:val="p2"/>
              <w:rPr>
                <w:lang w:val="sl-SI"/>
              </w:rPr>
            </w:pPr>
          </w:p>
        </w:tc>
        <w:tc>
          <w:tcPr>
            <w:tcW w:w="11289" w:type="dxa"/>
          </w:tcPr>
          <w:p w14:paraId="2F55E02C" w14:textId="77777777" w:rsidR="00B54F0D" w:rsidRPr="00C5432C" w:rsidRDefault="00B54F0D" w:rsidP="001C05B8">
            <w:pPr>
              <w:pStyle w:val="p2"/>
              <w:rPr>
                <w:lang w:val="sl-SI"/>
              </w:rPr>
            </w:pPr>
          </w:p>
        </w:tc>
      </w:tr>
    </w:tbl>
    <w:p w14:paraId="7044F0A5" w14:textId="77777777" w:rsidR="008B125C" w:rsidRPr="00C5432C" w:rsidRDefault="008B125C" w:rsidP="008B125C">
      <w:pPr>
        <w:rPr>
          <w:rStyle w:val="s1"/>
          <w:rFonts w:ascii="Times" w:eastAsia="Times New Roman" w:hAnsi="Times" w:cs="Times"/>
          <w:i/>
          <w:iCs/>
          <w:lang w:val="sl-SI" w:eastAsia="en-US"/>
        </w:rPr>
      </w:pPr>
      <w:r w:rsidRPr="00C5432C">
        <w:rPr>
          <w:rStyle w:val="s1"/>
          <w:rFonts w:ascii="Times" w:eastAsia="Times New Roman" w:hAnsi="Times" w:cs="Times"/>
          <w:i/>
          <w:iCs/>
          <w:lang w:val="sl-SI" w:eastAsia="en-US"/>
        </w:rPr>
        <w:t>Opis, kaj mejnik/cilj meri</w:t>
      </w:r>
    </w:p>
    <w:p w14:paraId="6F72A8B4" w14:textId="77777777" w:rsidR="00B54F0D" w:rsidRPr="00C5432C" w:rsidRDefault="00B54F0D" w:rsidP="00B54F0D">
      <w:pPr>
        <w:rPr>
          <w:rStyle w:val="s1"/>
          <w:rFonts w:eastAsia="Times New Roman"/>
          <w:i/>
          <w:iCs/>
          <w:lang w:val="sl-SI" w:eastAsia="en-US"/>
        </w:rPr>
      </w:pPr>
    </w:p>
    <w:tbl>
      <w:tblPr>
        <w:tblStyle w:val="Tabelamrea"/>
        <w:tblW w:w="0" w:type="auto"/>
        <w:tblLook w:val="04A0" w:firstRow="1" w:lastRow="0" w:firstColumn="1" w:lastColumn="0" w:noHBand="0" w:noVBand="1"/>
      </w:tblPr>
      <w:tblGrid>
        <w:gridCol w:w="8988"/>
      </w:tblGrid>
      <w:tr w:rsidR="00B54F0D" w:rsidRPr="006949C2" w14:paraId="6EEADF51" w14:textId="77777777" w:rsidTr="001C05B8">
        <w:tc>
          <w:tcPr>
            <w:tcW w:w="13948" w:type="dxa"/>
            <w:tcBorders>
              <w:left w:val="single" w:sz="12" w:space="0" w:color="0F9ED5" w:themeColor="accent4"/>
            </w:tcBorders>
          </w:tcPr>
          <w:p w14:paraId="3508EA9D" w14:textId="29E86743" w:rsidR="00616FC7" w:rsidRPr="00C5432C" w:rsidRDefault="00616FC7" w:rsidP="001C05B8">
            <w:pPr>
              <w:spacing w:after="240"/>
              <w:rPr>
                <w:rFonts w:ascii="Arial" w:hAnsi="Arial" w:cs="Arial"/>
                <w:color w:val="000000" w:themeColor="text1"/>
                <w:sz w:val="20"/>
                <w:szCs w:val="20"/>
                <w:lang w:val="sl-SI"/>
              </w:rPr>
            </w:pPr>
            <w:r w:rsidRPr="00C5432C">
              <w:rPr>
                <w:rFonts w:ascii="Arial" w:hAnsi="Arial" w:cs="Arial"/>
                <w:color w:val="000000" w:themeColor="text1"/>
                <w:sz w:val="20"/>
                <w:szCs w:val="20"/>
                <w:lang w:val="sl-SI"/>
              </w:rPr>
              <w:t xml:space="preserve">Mejnik meri, ali je v veljavi zakonska podlaga za izvajanje </w:t>
            </w:r>
            <w:r w:rsidR="001B232A" w:rsidRPr="00C5432C">
              <w:rPr>
                <w:rFonts w:ascii="Arial" w:hAnsi="Arial" w:cs="Arial"/>
                <w:color w:val="000000" w:themeColor="text1"/>
                <w:sz w:val="20"/>
                <w:szCs w:val="20"/>
                <w:lang w:val="sl-SI"/>
              </w:rPr>
              <w:t>ukrepa</w:t>
            </w:r>
            <w:r w:rsidRPr="00C5432C">
              <w:rPr>
                <w:rFonts w:ascii="Arial" w:hAnsi="Arial" w:cs="Arial"/>
                <w:color w:val="000000" w:themeColor="text1"/>
                <w:sz w:val="20"/>
                <w:szCs w:val="20"/>
                <w:lang w:val="sl-SI"/>
              </w:rPr>
              <w:t>.</w:t>
            </w:r>
          </w:p>
          <w:p w14:paraId="6406AB6A" w14:textId="3F71C585" w:rsidR="00332739" w:rsidRPr="006949C2" w:rsidRDefault="00616FC7" w:rsidP="00E62CE0">
            <w:pPr>
              <w:spacing w:after="240"/>
              <w:rPr>
                <w:rStyle w:val="s1"/>
                <w:rFonts w:ascii="Arial" w:hAnsi="Arial" w:cs="Arial"/>
                <w:color w:val="000000" w:themeColor="text1"/>
                <w:sz w:val="20"/>
                <w:szCs w:val="20"/>
                <w:lang w:val="sl-SI"/>
              </w:rPr>
            </w:pPr>
            <w:r w:rsidRPr="00C5432C">
              <w:rPr>
                <w:rFonts w:ascii="Arial" w:hAnsi="Arial" w:cs="Arial"/>
                <w:color w:val="000000" w:themeColor="text1"/>
                <w:sz w:val="20"/>
                <w:szCs w:val="20"/>
                <w:lang w:val="sl-SI"/>
              </w:rPr>
              <w:t xml:space="preserve">Cilj (target) </w:t>
            </w:r>
            <w:r w:rsidR="00472C57" w:rsidRPr="00C5432C">
              <w:rPr>
                <w:rFonts w:ascii="Arial" w:hAnsi="Arial" w:cs="Arial"/>
                <w:color w:val="000000" w:themeColor="text1"/>
                <w:sz w:val="20"/>
                <w:szCs w:val="20"/>
                <w:lang w:val="sl-SI"/>
              </w:rPr>
              <w:t xml:space="preserve">'Število upravičencev, ki je vavčer unovčilo' </w:t>
            </w:r>
            <w:r w:rsidRPr="00C5432C">
              <w:rPr>
                <w:rFonts w:ascii="Arial" w:hAnsi="Arial" w:cs="Arial"/>
                <w:color w:val="000000" w:themeColor="text1"/>
                <w:sz w:val="20"/>
                <w:szCs w:val="20"/>
                <w:lang w:val="sl-SI"/>
              </w:rPr>
              <w:t>meri, koliko oseb je koristilo vavčerje.</w:t>
            </w:r>
            <w:r w:rsidR="00332739">
              <w:rPr>
                <w:rFonts w:ascii="Arial" w:hAnsi="Arial" w:cs="Arial"/>
                <w:color w:val="000000" w:themeColor="text1"/>
                <w:sz w:val="20"/>
                <w:szCs w:val="20"/>
                <w:lang w:val="sl-SI"/>
              </w:rPr>
              <w:t xml:space="preserve"> </w:t>
            </w:r>
          </w:p>
        </w:tc>
      </w:tr>
    </w:tbl>
    <w:p w14:paraId="43861026" w14:textId="77777777" w:rsidR="00B54F0D" w:rsidRPr="00C5432C" w:rsidRDefault="00B54F0D" w:rsidP="00B54F0D">
      <w:pPr>
        <w:rPr>
          <w:rStyle w:val="s1"/>
          <w:rFonts w:ascii="Times" w:eastAsia="Times New Roman" w:hAnsi="Times" w:cs="Times"/>
          <w:i/>
          <w:iCs/>
          <w:lang w:val="sl-SI" w:eastAsia="en-US"/>
        </w:rPr>
      </w:pPr>
    </w:p>
    <w:p w14:paraId="58BD8744" w14:textId="77777777" w:rsidR="008B125C" w:rsidRPr="00C5432C" w:rsidRDefault="008B125C" w:rsidP="008B125C">
      <w:pPr>
        <w:rPr>
          <w:rStyle w:val="s1"/>
          <w:rFonts w:ascii="Times" w:eastAsia="Times New Roman" w:hAnsi="Times" w:cs="Times"/>
          <w:i/>
          <w:iCs/>
          <w:lang w:val="sl-SI" w:eastAsia="en-US"/>
        </w:rPr>
      </w:pPr>
      <w:r w:rsidRPr="00C5432C">
        <w:rPr>
          <w:rStyle w:val="s1"/>
          <w:rFonts w:ascii="Times" w:eastAsia="Times New Roman" w:hAnsi="Times" w:cs="Times"/>
          <w:i/>
          <w:iCs/>
          <w:lang w:val="sl-SI" w:eastAsia="en-US"/>
        </w:rPr>
        <w:t>Navedba metodologije in virov, ki bosta uporabljena za objektivno preverjanje doseganja mejnika/cilja</w:t>
      </w:r>
    </w:p>
    <w:p w14:paraId="214B86F5" w14:textId="77777777" w:rsidR="00B54F0D" w:rsidRPr="00C5432C" w:rsidRDefault="00B54F0D" w:rsidP="00B54F0D">
      <w:pPr>
        <w:rPr>
          <w:rStyle w:val="s1"/>
          <w:rFonts w:eastAsia="Times New Roman"/>
          <w:i/>
          <w:iCs/>
          <w:lang w:val="sl-SI" w:eastAsia="en-US"/>
        </w:rPr>
      </w:pPr>
    </w:p>
    <w:tbl>
      <w:tblPr>
        <w:tblStyle w:val="Tabelamrea"/>
        <w:tblW w:w="0" w:type="auto"/>
        <w:tblLook w:val="04A0" w:firstRow="1" w:lastRow="0" w:firstColumn="1" w:lastColumn="0" w:noHBand="0" w:noVBand="1"/>
      </w:tblPr>
      <w:tblGrid>
        <w:gridCol w:w="8988"/>
      </w:tblGrid>
      <w:tr w:rsidR="00B54F0D" w:rsidRPr="006949C2" w14:paraId="3624637E" w14:textId="77777777" w:rsidTr="001C05B8">
        <w:tc>
          <w:tcPr>
            <w:tcW w:w="13948" w:type="dxa"/>
            <w:tcBorders>
              <w:left w:val="single" w:sz="12" w:space="0" w:color="0F9ED5" w:themeColor="accent4"/>
            </w:tcBorders>
          </w:tcPr>
          <w:p w14:paraId="35D48CA5" w14:textId="19F3223A" w:rsidR="00B54F0D" w:rsidRPr="00C5432C" w:rsidRDefault="00006C21" w:rsidP="00472C57">
            <w:pPr>
              <w:spacing w:after="240"/>
              <w:rPr>
                <w:rStyle w:val="s1"/>
                <w:rFonts w:ascii="Times" w:hAnsi="Times" w:cs="Times"/>
                <w:color w:val="156082" w:themeColor="accent1"/>
                <w:shd w:val="clear" w:color="auto" w:fill="FFFFFF"/>
                <w:lang w:val="sl-SI"/>
              </w:rPr>
            </w:pPr>
            <w:r w:rsidRPr="00C5432C">
              <w:rPr>
                <w:rFonts w:ascii="Arial" w:hAnsi="Arial" w:cs="Arial"/>
                <w:color w:val="000000" w:themeColor="text1"/>
                <w:sz w:val="20"/>
                <w:szCs w:val="20"/>
                <w:lang w:val="sl-SI"/>
              </w:rPr>
              <w:t xml:space="preserve">Vir podatkov za </w:t>
            </w:r>
            <w:r w:rsidR="00472C57" w:rsidRPr="00C5432C">
              <w:rPr>
                <w:rFonts w:ascii="Arial" w:hAnsi="Arial" w:cs="Arial"/>
                <w:color w:val="000000" w:themeColor="text1"/>
                <w:sz w:val="20"/>
                <w:szCs w:val="20"/>
                <w:lang w:val="sl-SI"/>
              </w:rPr>
              <w:t xml:space="preserve">število upravičencev, ki je vavčer unovčilo, je informacijski sistem za sledenje unovčenja vavčerjev. Merilna enota je število edinstvenih upravičenih, identificiranih z davčno številko. </w:t>
            </w:r>
            <w:r w:rsidR="00781F20" w:rsidRPr="00C5432C">
              <w:rPr>
                <w:rFonts w:ascii="Arial" w:hAnsi="Arial" w:cs="Arial"/>
                <w:color w:val="000000" w:themeColor="text1"/>
                <w:sz w:val="20"/>
                <w:szCs w:val="20"/>
                <w:lang w:val="sl-SI"/>
              </w:rPr>
              <w:t>Ex-post se bo spremljalo in merilo tudi število in vsota unovčenih vavčerjev glede na namen porabe (za dvoletno poročanje).</w:t>
            </w:r>
          </w:p>
        </w:tc>
      </w:tr>
    </w:tbl>
    <w:p w14:paraId="2D09B28A" w14:textId="77777777" w:rsidR="00B54F0D" w:rsidRPr="00C5432C" w:rsidRDefault="00B54F0D" w:rsidP="00B54F0D">
      <w:pPr>
        <w:rPr>
          <w:rFonts w:eastAsia="Times New Roman"/>
          <w:vanish/>
          <w:lang w:val="sl-SI"/>
        </w:rPr>
      </w:pPr>
    </w:p>
    <w:tbl>
      <w:tblPr>
        <w:tblW w:w="11760" w:type="dxa"/>
        <w:tblCellSpacing w:w="0" w:type="dxa"/>
        <w:tblCellMar>
          <w:left w:w="0" w:type="dxa"/>
          <w:right w:w="0" w:type="dxa"/>
        </w:tblCellMar>
        <w:tblLook w:val="04A0" w:firstRow="1" w:lastRow="0" w:firstColumn="1" w:lastColumn="0" w:noHBand="0" w:noVBand="1"/>
      </w:tblPr>
      <w:tblGrid>
        <w:gridCol w:w="471"/>
        <w:gridCol w:w="11289"/>
      </w:tblGrid>
      <w:tr w:rsidR="00B54F0D" w:rsidRPr="006949C2" w14:paraId="5B031076" w14:textId="77777777" w:rsidTr="001C05B8">
        <w:trPr>
          <w:tblCellSpacing w:w="0" w:type="dxa"/>
        </w:trPr>
        <w:tc>
          <w:tcPr>
            <w:tcW w:w="471" w:type="dxa"/>
          </w:tcPr>
          <w:p w14:paraId="681322D6" w14:textId="77777777" w:rsidR="00B54F0D" w:rsidRPr="00C5432C" w:rsidRDefault="00B54F0D" w:rsidP="001C05B8">
            <w:pPr>
              <w:pStyle w:val="p2"/>
              <w:rPr>
                <w:lang w:val="sl-SI"/>
              </w:rPr>
            </w:pPr>
          </w:p>
        </w:tc>
        <w:tc>
          <w:tcPr>
            <w:tcW w:w="11289" w:type="dxa"/>
          </w:tcPr>
          <w:p w14:paraId="412C4941" w14:textId="77777777" w:rsidR="00B54F0D" w:rsidRPr="00C5432C" w:rsidRDefault="00B54F0D" w:rsidP="001C05B8">
            <w:pPr>
              <w:pStyle w:val="p2"/>
              <w:rPr>
                <w:lang w:val="sl-SI"/>
              </w:rPr>
            </w:pPr>
          </w:p>
        </w:tc>
      </w:tr>
    </w:tbl>
    <w:p w14:paraId="4AA6A66E" w14:textId="7239E090" w:rsidR="008B125C" w:rsidRPr="00C5432C" w:rsidRDefault="008B125C" w:rsidP="008B125C">
      <w:pPr>
        <w:rPr>
          <w:rStyle w:val="s1"/>
          <w:rFonts w:ascii="Times" w:eastAsia="Times New Roman" w:hAnsi="Times" w:cs="Times"/>
          <w:i/>
          <w:iCs/>
          <w:lang w:val="sl-SI" w:eastAsia="en-US"/>
        </w:rPr>
      </w:pPr>
      <w:r w:rsidRPr="00C5432C">
        <w:rPr>
          <w:rStyle w:val="s1"/>
          <w:rFonts w:ascii="Times" w:eastAsia="Times New Roman" w:hAnsi="Times" w:cs="Times"/>
          <w:i/>
          <w:iCs/>
          <w:lang w:val="sl-SI" w:eastAsia="en-US"/>
        </w:rPr>
        <w:t xml:space="preserve">Opredelitev </w:t>
      </w:r>
      <w:r w:rsidR="00C5432C" w:rsidRPr="00C5432C">
        <w:rPr>
          <w:rStyle w:val="s1"/>
          <w:rFonts w:ascii="Times" w:eastAsia="Times New Roman" w:hAnsi="Times" w:cs="Times"/>
          <w:i/>
          <w:iCs/>
          <w:lang w:val="sl-SI" w:eastAsia="en-US"/>
        </w:rPr>
        <w:t>izhodiščne</w:t>
      </w:r>
      <w:r w:rsidRPr="00C5432C">
        <w:rPr>
          <w:rStyle w:val="s1"/>
          <w:rFonts w:ascii="Times" w:eastAsia="Times New Roman" w:hAnsi="Times" w:cs="Times"/>
          <w:i/>
          <w:iCs/>
          <w:lang w:val="sl-SI" w:eastAsia="en-US"/>
        </w:rPr>
        <w:t xml:space="preserve"> vrednosti mejnika/cilja</w:t>
      </w:r>
    </w:p>
    <w:p w14:paraId="29D15973" w14:textId="77777777" w:rsidR="00B54F0D" w:rsidRPr="00C5432C" w:rsidRDefault="00B54F0D" w:rsidP="00B54F0D">
      <w:pPr>
        <w:rPr>
          <w:rStyle w:val="s1"/>
          <w:rFonts w:eastAsia="Times New Roman"/>
          <w:i/>
          <w:iCs/>
          <w:lang w:val="sl-SI" w:eastAsia="en-US"/>
        </w:rPr>
      </w:pPr>
    </w:p>
    <w:tbl>
      <w:tblPr>
        <w:tblStyle w:val="Tabelamrea"/>
        <w:tblW w:w="0" w:type="auto"/>
        <w:tblLook w:val="04A0" w:firstRow="1" w:lastRow="0" w:firstColumn="1" w:lastColumn="0" w:noHBand="0" w:noVBand="1"/>
      </w:tblPr>
      <w:tblGrid>
        <w:gridCol w:w="8988"/>
      </w:tblGrid>
      <w:tr w:rsidR="00B54F0D" w:rsidRPr="00C5432C" w14:paraId="7310AB5D" w14:textId="77777777" w:rsidTr="001C05B8">
        <w:tc>
          <w:tcPr>
            <w:tcW w:w="13948" w:type="dxa"/>
            <w:tcBorders>
              <w:left w:val="single" w:sz="12" w:space="0" w:color="0F9ED5" w:themeColor="accent4"/>
            </w:tcBorders>
          </w:tcPr>
          <w:p w14:paraId="324A9A5D" w14:textId="03355770" w:rsidR="00B54F0D" w:rsidRPr="00C5432C" w:rsidRDefault="00006C21" w:rsidP="001C05B8">
            <w:pPr>
              <w:spacing w:after="240"/>
              <w:rPr>
                <w:rStyle w:val="s1"/>
                <w:rFonts w:ascii="Arial" w:hAnsi="Arial" w:cs="Arial"/>
                <w:color w:val="000000" w:themeColor="text1"/>
                <w:sz w:val="20"/>
                <w:szCs w:val="20"/>
                <w:lang w:val="sl-SI"/>
              </w:rPr>
            </w:pPr>
            <w:r w:rsidRPr="00C5432C">
              <w:rPr>
                <w:rFonts w:ascii="Arial" w:hAnsi="Arial" w:cs="Arial"/>
                <w:color w:val="000000" w:themeColor="text1"/>
                <w:sz w:val="20"/>
                <w:szCs w:val="20"/>
                <w:lang w:val="sl-SI"/>
              </w:rPr>
              <w:t xml:space="preserve">Ker gre za nov ukrep je izhodiščna vrednost enaka nič. Končna vrednost je enaka </w:t>
            </w:r>
            <w:r w:rsidR="0075542A" w:rsidRPr="00C5432C">
              <w:rPr>
                <w:rFonts w:ascii="Arial" w:hAnsi="Arial" w:cs="Arial"/>
                <w:color w:val="000000" w:themeColor="text1"/>
                <w:sz w:val="20"/>
                <w:szCs w:val="20"/>
                <w:lang w:val="sl-SI"/>
              </w:rPr>
              <w:t>10</w:t>
            </w:r>
            <w:r w:rsidRPr="00C5432C">
              <w:rPr>
                <w:rFonts w:ascii="Arial" w:hAnsi="Arial" w:cs="Arial"/>
                <w:color w:val="000000" w:themeColor="text1"/>
                <w:sz w:val="20"/>
                <w:szCs w:val="20"/>
                <w:lang w:val="sl-SI"/>
              </w:rPr>
              <w:t xml:space="preserve">0.000. </w:t>
            </w:r>
          </w:p>
        </w:tc>
      </w:tr>
    </w:tbl>
    <w:p w14:paraId="618AF6DC" w14:textId="77777777" w:rsidR="00B54F0D" w:rsidRPr="00C5432C" w:rsidRDefault="00B54F0D" w:rsidP="00B54F0D">
      <w:pPr>
        <w:rPr>
          <w:rStyle w:val="s1"/>
          <w:rFonts w:ascii="Times" w:eastAsia="Times New Roman" w:hAnsi="Times" w:cs="Times"/>
          <w:i/>
          <w:iCs/>
          <w:lang w:val="sl-SI" w:eastAsia="en-US"/>
        </w:rPr>
      </w:pPr>
    </w:p>
    <w:p w14:paraId="372AA778" w14:textId="77777777" w:rsidR="008B125C" w:rsidRPr="00C5432C" w:rsidRDefault="008B125C" w:rsidP="008B125C">
      <w:pPr>
        <w:rPr>
          <w:rStyle w:val="s1"/>
          <w:rFonts w:ascii="Times" w:eastAsia="Times New Roman" w:hAnsi="Times" w:cs="Times"/>
          <w:i/>
          <w:iCs/>
          <w:lang w:val="sl-SI" w:eastAsia="en-US"/>
        </w:rPr>
      </w:pPr>
      <w:r w:rsidRPr="00C5432C">
        <w:rPr>
          <w:rStyle w:val="s1"/>
          <w:rFonts w:ascii="Times" w:eastAsia="Times New Roman" w:hAnsi="Times" w:cs="Times"/>
          <w:i/>
          <w:iCs/>
          <w:lang w:val="sl-SI" w:eastAsia="en-US"/>
        </w:rPr>
        <w:t>Časovni okvir za doseganje mejnika/cilja</w:t>
      </w:r>
    </w:p>
    <w:p w14:paraId="0148C99A" w14:textId="77777777" w:rsidR="00B54F0D" w:rsidRPr="00C5432C" w:rsidRDefault="00B54F0D" w:rsidP="00B54F0D">
      <w:pPr>
        <w:rPr>
          <w:rStyle w:val="s1"/>
          <w:rFonts w:eastAsia="Times New Roman"/>
          <w:i/>
          <w:iCs/>
          <w:lang w:val="sl-SI" w:eastAsia="en-US"/>
        </w:rPr>
      </w:pPr>
    </w:p>
    <w:tbl>
      <w:tblPr>
        <w:tblStyle w:val="Tabelamrea"/>
        <w:tblW w:w="0" w:type="auto"/>
        <w:tblLook w:val="04A0" w:firstRow="1" w:lastRow="0" w:firstColumn="1" w:lastColumn="0" w:noHBand="0" w:noVBand="1"/>
      </w:tblPr>
      <w:tblGrid>
        <w:gridCol w:w="8988"/>
      </w:tblGrid>
      <w:tr w:rsidR="00B54F0D" w:rsidRPr="00C5432C" w14:paraId="2D115C30" w14:textId="77777777" w:rsidTr="001C05B8">
        <w:tc>
          <w:tcPr>
            <w:tcW w:w="13948" w:type="dxa"/>
            <w:tcBorders>
              <w:left w:val="single" w:sz="12" w:space="0" w:color="0F9ED5" w:themeColor="accent4"/>
            </w:tcBorders>
          </w:tcPr>
          <w:p w14:paraId="7900C1A2" w14:textId="53AFD288" w:rsidR="00B54F0D" w:rsidRPr="00C5432C" w:rsidRDefault="00006C21" w:rsidP="00006C21">
            <w:pPr>
              <w:spacing w:after="240"/>
              <w:rPr>
                <w:rStyle w:val="s1"/>
                <w:rFonts w:ascii="Times" w:hAnsi="Times" w:cs="Times"/>
                <w:color w:val="156082" w:themeColor="accent1"/>
                <w:shd w:val="clear" w:color="auto" w:fill="FFFFFF"/>
                <w:lang w:val="sl-SI"/>
              </w:rPr>
            </w:pPr>
            <w:r w:rsidRPr="00C5432C">
              <w:rPr>
                <w:rFonts w:ascii="Arial" w:hAnsi="Arial" w:cs="Arial"/>
                <w:color w:val="000000" w:themeColor="text1"/>
                <w:sz w:val="20"/>
                <w:szCs w:val="20"/>
                <w:lang w:val="sl-SI"/>
              </w:rPr>
              <w:t xml:space="preserve">Mejnik bo dosežen </w:t>
            </w:r>
            <w:r w:rsidR="005C3923" w:rsidRPr="00C5432C">
              <w:rPr>
                <w:rFonts w:ascii="Arial" w:hAnsi="Arial" w:cs="Arial"/>
                <w:color w:val="000000" w:themeColor="text1"/>
                <w:sz w:val="20"/>
                <w:szCs w:val="20"/>
                <w:lang w:val="sl-SI"/>
              </w:rPr>
              <w:t>v letu 2026</w:t>
            </w:r>
            <w:r w:rsidRPr="00C5432C">
              <w:rPr>
                <w:rFonts w:ascii="Arial" w:hAnsi="Arial" w:cs="Arial"/>
                <w:color w:val="000000" w:themeColor="text1"/>
                <w:sz w:val="20"/>
                <w:szCs w:val="20"/>
                <w:lang w:val="sl-SI"/>
              </w:rPr>
              <w:t xml:space="preserve">, </w:t>
            </w:r>
            <w:r w:rsidR="005C3923" w:rsidRPr="00C5432C">
              <w:rPr>
                <w:rFonts w:ascii="Arial" w:hAnsi="Arial" w:cs="Arial"/>
                <w:color w:val="000000" w:themeColor="text1"/>
                <w:sz w:val="20"/>
                <w:szCs w:val="20"/>
                <w:lang w:val="sl-SI"/>
              </w:rPr>
              <w:t>v istem letu se bo tudi že začel izvajati</w:t>
            </w:r>
            <w:r w:rsidRPr="00C5432C">
              <w:rPr>
                <w:rFonts w:ascii="Arial" w:hAnsi="Arial" w:cs="Arial"/>
                <w:color w:val="000000" w:themeColor="text1"/>
                <w:sz w:val="20"/>
                <w:szCs w:val="20"/>
                <w:lang w:val="sl-SI"/>
              </w:rPr>
              <w:t>. Zadnji cilj bo dosežen v Q4 2028.</w:t>
            </w:r>
          </w:p>
        </w:tc>
      </w:tr>
    </w:tbl>
    <w:p w14:paraId="0E0A6C7D" w14:textId="77777777" w:rsidR="00B54F0D" w:rsidRPr="00C5432C" w:rsidRDefault="00B54F0D" w:rsidP="00B54F0D">
      <w:pPr>
        <w:rPr>
          <w:rFonts w:eastAsia="Times New Roman"/>
          <w:vanish/>
          <w:lang w:val="sl-SI"/>
        </w:rPr>
      </w:pPr>
    </w:p>
    <w:tbl>
      <w:tblPr>
        <w:tblW w:w="11760" w:type="dxa"/>
        <w:tblCellSpacing w:w="0" w:type="dxa"/>
        <w:tblCellMar>
          <w:left w:w="0" w:type="dxa"/>
          <w:right w:w="0" w:type="dxa"/>
        </w:tblCellMar>
        <w:tblLook w:val="04A0" w:firstRow="1" w:lastRow="0" w:firstColumn="1" w:lastColumn="0" w:noHBand="0" w:noVBand="1"/>
      </w:tblPr>
      <w:tblGrid>
        <w:gridCol w:w="471"/>
        <w:gridCol w:w="11289"/>
      </w:tblGrid>
      <w:tr w:rsidR="00B54F0D" w:rsidRPr="00C5432C" w14:paraId="1228EACB" w14:textId="77777777" w:rsidTr="001C05B8">
        <w:trPr>
          <w:tblCellSpacing w:w="0" w:type="dxa"/>
        </w:trPr>
        <w:tc>
          <w:tcPr>
            <w:tcW w:w="471" w:type="dxa"/>
          </w:tcPr>
          <w:p w14:paraId="40F0C317" w14:textId="77777777" w:rsidR="00B54F0D" w:rsidRPr="00C5432C" w:rsidRDefault="00B54F0D" w:rsidP="001C05B8">
            <w:pPr>
              <w:pStyle w:val="p2"/>
              <w:rPr>
                <w:lang w:val="sl-SI"/>
              </w:rPr>
            </w:pPr>
          </w:p>
        </w:tc>
        <w:tc>
          <w:tcPr>
            <w:tcW w:w="11289" w:type="dxa"/>
          </w:tcPr>
          <w:p w14:paraId="6F790E5D" w14:textId="77777777" w:rsidR="00B54F0D" w:rsidRPr="00C5432C" w:rsidRDefault="00B54F0D" w:rsidP="001C05B8">
            <w:pPr>
              <w:pStyle w:val="p2"/>
              <w:rPr>
                <w:rStyle w:val="s1"/>
                <w:lang w:val="sl-SI"/>
              </w:rPr>
            </w:pPr>
          </w:p>
        </w:tc>
      </w:tr>
    </w:tbl>
    <w:p w14:paraId="73C7A3A7" w14:textId="77777777" w:rsidR="008B125C" w:rsidRPr="00C5432C" w:rsidRDefault="008B125C" w:rsidP="008B125C">
      <w:pPr>
        <w:rPr>
          <w:rStyle w:val="s1"/>
          <w:rFonts w:ascii="Times" w:eastAsia="Times New Roman" w:hAnsi="Times" w:cs="Times"/>
          <w:i/>
          <w:iCs/>
          <w:lang w:val="sl-SI" w:eastAsia="en-US"/>
        </w:rPr>
      </w:pPr>
      <w:r w:rsidRPr="00C5432C">
        <w:rPr>
          <w:rStyle w:val="s1"/>
          <w:rFonts w:ascii="Times" w:eastAsia="Times New Roman" w:hAnsi="Times" w:cs="Times"/>
          <w:i/>
          <w:iCs/>
          <w:lang w:val="sl-SI" w:eastAsia="en-US"/>
        </w:rPr>
        <w:t xml:space="preserve">Opredelitev odgovorne institucije, pristojne za izvajanje, spremljanje in poročanje </w:t>
      </w:r>
    </w:p>
    <w:p w14:paraId="6C60E335" w14:textId="77777777" w:rsidR="00B54F0D" w:rsidRPr="00C5432C" w:rsidRDefault="00B54F0D" w:rsidP="00B54F0D">
      <w:pPr>
        <w:rPr>
          <w:rStyle w:val="s1"/>
          <w:rFonts w:eastAsia="Times New Roman"/>
          <w:i/>
          <w:iCs/>
          <w:lang w:val="sl-SI" w:eastAsia="en-US"/>
        </w:rPr>
      </w:pPr>
    </w:p>
    <w:tbl>
      <w:tblPr>
        <w:tblStyle w:val="Tabelamrea"/>
        <w:tblW w:w="0" w:type="auto"/>
        <w:tblLook w:val="04A0" w:firstRow="1" w:lastRow="0" w:firstColumn="1" w:lastColumn="0" w:noHBand="0" w:noVBand="1"/>
      </w:tblPr>
      <w:tblGrid>
        <w:gridCol w:w="8988"/>
      </w:tblGrid>
      <w:tr w:rsidR="00B54F0D" w:rsidRPr="006949C2" w14:paraId="73B44D0F" w14:textId="77777777" w:rsidTr="001C05B8">
        <w:tc>
          <w:tcPr>
            <w:tcW w:w="13948" w:type="dxa"/>
            <w:tcBorders>
              <w:left w:val="single" w:sz="12" w:space="0" w:color="0F9ED5" w:themeColor="accent4"/>
            </w:tcBorders>
          </w:tcPr>
          <w:p w14:paraId="5BF947F0" w14:textId="260B35BD" w:rsidR="00B54F0D" w:rsidRPr="00C5432C" w:rsidRDefault="00472C57" w:rsidP="001C05B8">
            <w:pPr>
              <w:spacing w:after="240"/>
              <w:rPr>
                <w:rFonts w:ascii="Arial" w:hAnsi="Arial" w:cs="Arial"/>
                <w:color w:val="000000" w:themeColor="text1"/>
                <w:sz w:val="20"/>
                <w:szCs w:val="20"/>
                <w:lang w:val="sl-SI"/>
              </w:rPr>
            </w:pPr>
            <w:r w:rsidRPr="00C5432C">
              <w:rPr>
                <w:rFonts w:ascii="Arial" w:hAnsi="Arial" w:cs="Arial"/>
                <w:color w:val="000000" w:themeColor="text1"/>
                <w:sz w:val="20"/>
                <w:szCs w:val="20"/>
                <w:lang w:val="sl-SI"/>
              </w:rPr>
              <w:t xml:space="preserve">MOPE: priprava zakonske podlage, priprava ukrepa, vključujoč natančne opredelitve upravičencev in upravičenih naložb in ukrepov. </w:t>
            </w:r>
          </w:p>
          <w:p w14:paraId="073165D5" w14:textId="587CB5C9" w:rsidR="00472C57" w:rsidRPr="00C5432C" w:rsidRDefault="00BE037C" w:rsidP="00472C57">
            <w:pPr>
              <w:spacing w:after="240"/>
              <w:rPr>
                <w:rFonts w:ascii="Arial" w:hAnsi="Arial" w:cs="Arial"/>
                <w:color w:val="000000" w:themeColor="text1"/>
                <w:sz w:val="20"/>
                <w:szCs w:val="20"/>
                <w:lang w:val="sl-SI"/>
              </w:rPr>
            </w:pPr>
            <w:r>
              <w:rPr>
                <w:rFonts w:ascii="Arial" w:hAnsi="Arial" w:cs="Arial"/>
                <w:color w:val="000000" w:themeColor="text1"/>
                <w:sz w:val="20"/>
                <w:szCs w:val="20"/>
                <w:lang w:val="sl-SI"/>
              </w:rPr>
              <w:t>Koordinator IT rešitve</w:t>
            </w:r>
            <w:r w:rsidR="00472C57" w:rsidRPr="00C5432C">
              <w:rPr>
                <w:rFonts w:ascii="Arial" w:hAnsi="Arial" w:cs="Arial"/>
                <w:color w:val="000000" w:themeColor="text1"/>
                <w:sz w:val="20"/>
                <w:szCs w:val="20"/>
                <w:lang w:val="sl-SI"/>
              </w:rPr>
              <w:t>: evidentiranje in vodenje upravičencev, avtomatizirano obveščanje upravičence</w:t>
            </w:r>
            <w:r w:rsidR="00E62CE0">
              <w:rPr>
                <w:rFonts w:ascii="Arial" w:hAnsi="Arial" w:cs="Arial"/>
                <w:color w:val="000000" w:themeColor="text1"/>
                <w:sz w:val="20"/>
                <w:szCs w:val="20"/>
                <w:lang w:val="sl-SI"/>
              </w:rPr>
              <w:t>v</w:t>
            </w:r>
            <w:r w:rsidR="00472C57" w:rsidRPr="00C5432C">
              <w:rPr>
                <w:rFonts w:ascii="Arial" w:hAnsi="Arial" w:cs="Arial"/>
                <w:color w:val="000000" w:themeColor="text1"/>
                <w:sz w:val="20"/>
                <w:szCs w:val="20"/>
                <w:lang w:val="sl-SI"/>
              </w:rPr>
              <w:t xml:space="preserve">, informacijska infrastruktura za sledenje unovčitev </w:t>
            </w:r>
          </w:p>
          <w:p w14:paraId="05499A62" w14:textId="2970BF02" w:rsidR="00472C57" w:rsidRPr="00C5432C" w:rsidRDefault="009B5EC8" w:rsidP="009B5EC8">
            <w:pPr>
              <w:spacing w:after="240"/>
              <w:jc w:val="both"/>
              <w:rPr>
                <w:rStyle w:val="s1"/>
                <w:rFonts w:ascii="Arial" w:hAnsi="Arial" w:cs="Arial"/>
                <w:color w:val="000000" w:themeColor="text1"/>
                <w:sz w:val="20"/>
                <w:szCs w:val="20"/>
                <w:lang w:val="sl-SI"/>
              </w:rPr>
            </w:pPr>
            <w:r w:rsidRPr="00C5432C">
              <w:rPr>
                <w:rFonts w:ascii="Arial" w:hAnsi="Arial" w:cs="Arial"/>
                <w:color w:val="000000" w:themeColor="text1"/>
                <w:sz w:val="20"/>
                <w:szCs w:val="20"/>
                <w:lang w:val="sl-SI"/>
              </w:rPr>
              <w:t>Ministrstvo za delo, družino in socialne zadeve (MDDSZ)</w:t>
            </w:r>
            <w:r w:rsidR="00472C57" w:rsidRPr="00C5432C">
              <w:rPr>
                <w:rFonts w:ascii="Arial" w:hAnsi="Arial" w:cs="Arial"/>
                <w:color w:val="000000" w:themeColor="text1"/>
                <w:sz w:val="20"/>
                <w:szCs w:val="20"/>
                <w:lang w:val="sl-SI"/>
              </w:rPr>
              <w:t xml:space="preserve"> in CSD pri presoji upravičenosti do vavčerjev nima neposredne vloge, saj se bo upravičenost do vavčerjev naslanjala na obstoječo odločbo o DSP in VD.</w:t>
            </w:r>
          </w:p>
        </w:tc>
      </w:tr>
    </w:tbl>
    <w:p w14:paraId="050E3BBB" w14:textId="54F1325E" w:rsidR="008B125C" w:rsidRPr="00C5432C" w:rsidRDefault="008B125C" w:rsidP="009A39C1">
      <w:pPr>
        <w:pStyle w:val="Naslov5"/>
        <w:rPr>
          <w:noProof w:val="0"/>
          <w:lang w:val="sl-SI"/>
        </w:rPr>
      </w:pPr>
      <w:r w:rsidRPr="00C5432C">
        <w:rPr>
          <w:rStyle w:val="s1"/>
          <w:noProof w:val="0"/>
          <w:lang w:val="sl-SI"/>
        </w:rPr>
        <w:t>Financiranje in stroški</w:t>
      </w:r>
    </w:p>
    <w:p w14:paraId="11EFC1BD" w14:textId="77777777" w:rsidR="00B54F0D" w:rsidRPr="00C5432C" w:rsidRDefault="00B54F0D" w:rsidP="00B54F0D">
      <w:pPr>
        <w:rPr>
          <w:rFonts w:ascii="Times" w:hAnsi="Times" w:cs="Times"/>
          <w:sz w:val="18"/>
          <w:szCs w:val="18"/>
          <w:lang w:val="sl-SI"/>
        </w:rPr>
      </w:pPr>
    </w:p>
    <w:p w14:paraId="5B01F9F7" w14:textId="77777777" w:rsidR="008B125C" w:rsidRPr="00C5432C" w:rsidRDefault="008B125C" w:rsidP="008B125C">
      <w:pPr>
        <w:spacing w:after="120"/>
        <w:rPr>
          <w:rStyle w:val="s1"/>
          <w:rFonts w:ascii="Times" w:eastAsia="Times New Roman" w:hAnsi="Times" w:cs="Times"/>
          <w:i/>
          <w:iCs/>
          <w:lang w:val="sl-SI" w:eastAsia="en-US"/>
        </w:rPr>
      </w:pPr>
      <w:r w:rsidRPr="00C5432C">
        <w:rPr>
          <w:rStyle w:val="s1"/>
          <w:rFonts w:ascii="Times" w:eastAsia="Times New Roman" w:hAnsi="Times" w:cs="Times"/>
          <w:i/>
          <w:iCs/>
          <w:lang w:val="sl-SI" w:eastAsia="en-US"/>
        </w:rPr>
        <w:t>Opis metodologije za izračun stroškov</w:t>
      </w:r>
    </w:p>
    <w:tbl>
      <w:tblPr>
        <w:tblStyle w:val="Tabelamrea"/>
        <w:tblW w:w="0" w:type="auto"/>
        <w:tblLook w:val="04A0" w:firstRow="1" w:lastRow="0" w:firstColumn="1" w:lastColumn="0" w:noHBand="0" w:noVBand="1"/>
      </w:tblPr>
      <w:tblGrid>
        <w:gridCol w:w="8988"/>
      </w:tblGrid>
      <w:tr w:rsidR="00B54F0D" w:rsidRPr="006949C2" w14:paraId="78BCF57E" w14:textId="77777777" w:rsidTr="003E6E5D">
        <w:trPr>
          <w:trHeight w:val="664"/>
        </w:trPr>
        <w:tc>
          <w:tcPr>
            <w:tcW w:w="13948" w:type="dxa"/>
            <w:tcBorders>
              <w:left w:val="single" w:sz="12" w:space="0" w:color="0F9ED5" w:themeColor="accent4"/>
            </w:tcBorders>
          </w:tcPr>
          <w:p w14:paraId="24D5502F" w14:textId="749D36A1" w:rsidR="00B54F0D" w:rsidRPr="00C5432C" w:rsidRDefault="00A247AA" w:rsidP="000E7915">
            <w:pPr>
              <w:spacing w:after="240" w:line="276" w:lineRule="auto"/>
              <w:jc w:val="both"/>
              <w:rPr>
                <w:rFonts w:ascii="Arial" w:hAnsi="Arial" w:cs="Arial"/>
                <w:color w:val="000000" w:themeColor="text1"/>
                <w:sz w:val="20"/>
                <w:szCs w:val="20"/>
                <w:lang w:val="sl-SI"/>
              </w:rPr>
            </w:pPr>
            <w:r w:rsidRPr="00C5432C">
              <w:rPr>
                <w:rFonts w:ascii="Arial" w:hAnsi="Arial" w:cs="Arial"/>
                <w:color w:val="000000" w:themeColor="text1"/>
                <w:sz w:val="20"/>
                <w:szCs w:val="20"/>
                <w:lang w:val="sl-SI"/>
              </w:rPr>
              <w:t xml:space="preserve">Ocena stroškov temelji na uvedbi vavčerjev v vrednosti </w:t>
            </w:r>
            <w:r w:rsidR="00E859D6">
              <w:rPr>
                <w:rFonts w:ascii="Arial" w:hAnsi="Arial" w:cs="Arial"/>
                <w:color w:val="000000" w:themeColor="text1"/>
                <w:sz w:val="20"/>
                <w:szCs w:val="20"/>
                <w:lang w:val="sl-SI"/>
              </w:rPr>
              <w:t>800 EUR</w:t>
            </w:r>
            <w:r w:rsidRPr="00C5432C">
              <w:rPr>
                <w:rFonts w:ascii="Arial" w:hAnsi="Arial" w:cs="Arial"/>
                <w:color w:val="000000" w:themeColor="text1"/>
                <w:sz w:val="20"/>
                <w:szCs w:val="20"/>
                <w:lang w:val="sl-SI"/>
              </w:rPr>
              <w:t xml:space="preserve"> na </w:t>
            </w:r>
            <w:r w:rsidR="001F7D83" w:rsidRPr="00C5432C">
              <w:rPr>
                <w:rFonts w:ascii="Arial" w:hAnsi="Arial" w:cs="Arial"/>
                <w:color w:val="000000" w:themeColor="text1"/>
                <w:sz w:val="20"/>
                <w:szCs w:val="20"/>
                <w:lang w:val="sl-SI"/>
              </w:rPr>
              <w:t xml:space="preserve">odraslega </w:t>
            </w:r>
            <w:r w:rsidRPr="00C5432C">
              <w:rPr>
                <w:rFonts w:ascii="Arial" w:hAnsi="Arial" w:cs="Arial"/>
                <w:color w:val="000000" w:themeColor="text1"/>
                <w:sz w:val="20"/>
                <w:szCs w:val="20"/>
                <w:lang w:val="sl-SI"/>
              </w:rPr>
              <w:t xml:space="preserve">upravičenca, ki bodo namenjeni posameznikom, ki prejemajo denarno socialno pomoč ali varstveni dodatek. Po podatkih MDDSZ se število takšnih upravičencev na mesečni ravni giblje med </w:t>
            </w:r>
            <w:r w:rsidR="004D151D" w:rsidRPr="00C5432C">
              <w:rPr>
                <w:rFonts w:ascii="Arial" w:hAnsi="Arial" w:cs="Arial"/>
                <w:color w:val="000000" w:themeColor="text1"/>
                <w:sz w:val="20"/>
                <w:szCs w:val="20"/>
                <w:lang w:val="sl-SI"/>
              </w:rPr>
              <w:t>80</w:t>
            </w:r>
            <w:r w:rsidRPr="00C5432C">
              <w:rPr>
                <w:rFonts w:ascii="Arial" w:hAnsi="Arial" w:cs="Arial"/>
                <w:color w:val="000000" w:themeColor="text1"/>
                <w:sz w:val="20"/>
                <w:szCs w:val="20"/>
                <w:lang w:val="sl-SI"/>
              </w:rPr>
              <w:t>.000 in 9</w:t>
            </w:r>
            <w:r w:rsidR="004D151D" w:rsidRPr="00C5432C">
              <w:rPr>
                <w:rFonts w:ascii="Arial" w:hAnsi="Arial" w:cs="Arial"/>
                <w:color w:val="000000" w:themeColor="text1"/>
                <w:sz w:val="20"/>
                <w:szCs w:val="20"/>
                <w:lang w:val="sl-SI"/>
              </w:rPr>
              <w:t>0</w:t>
            </w:r>
            <w:r w:rsidRPr="00C5432C">
              <w:rPr>
                <w:rFonts w:ascii="Arial" w:hAnsi="Arial" w:cs="Arial"/>
                <w:color w:val="000000" w:themeColor="text1"/>
                <w:sz w:val="20"/>
                <w:szCs w:val="20"/>
                <w:lang w:val="sl-SI"/>
              </w:rPr>
              <w:t>.000</w:t>
            </w:r>
            <w:r w:rsidR="004D151D" w:rsidRPr="00C5432C">
              <w:rPr>
                <w:rFonts w:ascii="Arial" w:hAnsi="Arial" w:cs="Arial"/>
                <w:color w:val="000000" w:themeColor="text1"/>
                <w:sz w:val="20"/>
                <w:szCs w:val="20"/>
                <w:lang w:val="sl-SI"/>
              </w:rPr>
              <w:t>, od tega je približno 20% mladoletnih upravičencev</w:t>
            </w:r>
            <w:r w:rsidRPr="00C5432C">
              <w:rPr>
                <w:rFonts w:ascii="Arial" w:hAnsi="Arial" w:cs="Arial"/>
                <w:color w:val="000000" w:themeColor="text1"/>
                <w:sz w:val="20"/>
                <w:szCs w:val="20"/>
                <w:lang w:val="sl-SI"/>
              </w:rPr>
              <w:t>.</w:t>
            </w:r>
            <w:r w:rsidR="004D151D" w:rsidRPr="00C5432C">
              <w:rPr>
                <w:rFonts w:ascii="Arial" w:hAnsi="Arial" w:cs="Arial"/>
                <w:color w:val="000000" w:themeColor="text1"/>
                <w:sz w:val="20"/>
                <w:szCs w:val="20"/>
                <w:lang w:val="sl-SI"/>
              </w:rPr>
              <w:t xml:space="preserve"> Za zagotovitev dovolj sredstev na postavki ob upoštevanju medletnega nihanja števila upravičencev DSP in VD smo pri izračunu vzeli maksimalno število mesečnih prejemnikov v letu 2024.</w:t>
            </w:r>
          </w:p>
          <w:p w14:paraId="5F525E80" w14:textId="77777777" w:rsidR="00A247AA" w:rsidRPr="00C5432C" w:rsidRDefault="00A247AA" w:rsidP="000E7915">
            <w:pPr>
              <w:spacing w:after="240"/>
              <w:jc w:val="both"/>
              <w:rPr>
                <w:rFonts w:ascii="Arial" w:hAnsi="Arial" w:cs="Arial"/>
                <w:color w:val="000000" w:themeColor="text1"/>
                <w:sz w:val="20"/>
                <w:szCs w:val="20"/>
                <w:lang w:val="sl-SI"/>
              </w:rPr>
            </w:pPr>
            <w:r w:rsidRPr="00C5432C">
              <w:rPr>
                <w:rFonts w:ascii="Arial" w:hAnsi="Arial" w:cs="Arial"/>
                <w:color w:val="000000" w:themeColor="text1"/>
                <w:sz w:val="20"/>
                <w:szCs w:val="20"/>
                <w:lang w:val="sl-SI"/>
              </w:rPr>
              <w:t>Ključne predpostavke:</w:t>
            </w:r>
          </w:p>
          <w:p w14:paraId="76004A5C" w14:textId="2ED12D21" w:rsidR="00A247AA" w:rsidRDefault="001F7D83" w:rsidP="002B45A1">
            <w:pPr>
              <w:numPr>
                <w:ilvl w:val="0"/>
                <w:numId w:val="54"/>
              </w:numPr>
              <w:spacing w:after="240"/>
              <w:jc w:val="both"/>
              <w:rPr>
                <w:rFonts w:ascii="Arial" w:hAnsi="Arial" w:cs="Arial"/>
                <w:color w:val="000000" w:themeColor="text1"/>
                <w:sz w:val="20"/>
                <w:szCs w:val="20"/>
                <w:lang w:val="sl-SI"/>
              </w:rPr>
            </w:pPr>
            <w:r w:rsidRPr="00C5432C">
              <w:rPr>
                <w:rFonts w:ascii="Arial" w:hAnsi="Arial" w:cs="Arial"/>
                <w:color w:val="000000" w:themeColor="text1"/>
                <w:sz w:val="20"/>
                <w:szCs w:val="20"/>
                <w:lang w:val="sl-SI"/>
              </w:rPr>
              <w:t>Vrednost</w:t>
            </w:r>
            <w:r w:rsidR="00A247AA" w:rsidRPr="00C5432C">
              <w:rPr>
                <w:rFonts w:ascii="Arial" w:hAnsi="Arial" w:cs="Arial"/>
                <w:color w:val="000000" w:themeColor="text1"/>
                <w:sz w:val="20"/>
                <w:szCs w:val="20"/>
                <w:lang w:val="sl-SI"/>
              </w:rPr>
              <w:t xml:space="preserve"> vavčerja: </w:t>
            </w:r>
            <w:r w:rsidR="00E859D6">
              <w:rPr>
                <w:rFonts w:ascii="Arial" w:hAnsi="Arial" w:cs="Arial"/>
                <w:color w:val="000000" w:themeColor="text1"/>
                <w:sz w:val="20"/>
                <w:szCs w:val="20"/>
                <w:lang w:val="sl-SI"/>
              </w:rPr>
              <w:t>800 EUR</w:t>
            </w:r>
            <w:r w:rsidR="00A247AA" w:rsidRPr="00C5432C">
              <w:rPr>
                <w:rFonts w:ascii="Arial" w:hAnsi="Arial" w:cs="Arial"/>
                <w:color w:val="000000" w:themeColor="text1"/>
                <w:sz w:val="20"/>
                <w:szCs w:val="20"/>
                <w:lang w:val="sl-SI"/>
              </w:rPr>
              <w:t xml:space="preserve"> na upravičeno </w:t>
            </w:r>
            <w:r w:rsidRPr="00C5432C">
              <w:rPr>
                <w:rFonts w:ascii="Arial" w:hAnsi="Arial" w:cs="Arial"/>
                <w:color w:val="000000" w:themeColor="text1"/>
                <w:sz w:val="20"/>
                <w:szCs w:val="20"/>
                <w:lang w:val="sl-SI"/>
              </w:rPr>
              <w:t xml:space="preserve">polnoletno </w:t>
            </w:r>
            <w:r w:rsidR="00A247AA" w:rsidRPr="00C5432C">
              <w:rPr>
                <w:rFonts w:ascii="Arial" w:hAnsi="Arial" w:cs="Arial"/>
                <w:color w:val="000000" w:themeColor="text1"/>
                <w:sz w:val="20"/>
                <w:szCs w:val="20"/>
                <w:lang w:val="sl-SI"/>
              </w:rPr>
              <w:t>osebo</w:t>
            </w:r>
            <w:r w:rsidRPr="00C5432C">
              <w:rPr>
                <w:rFonts w:ascii="Arial" w:hAnsi="Arial" w:cs="Arial"/>
                <w:color w:val="000000" w:themeColor="text1"/>
                <w:sz w:val="20"/>
                <w:szCs w:val="20"/>
                <w:lang w:val="sl-SI"/>
              </w:rPr>
              <w:t xml:space="preserve"> in </w:t>
            </w:r>
            <w:r w:rsidR="00E62CE0">
              <w:rPr>
                <w:rFonts w:ascii="Arial" w:hAnsi="Arial" w:cs="Arial"/>
                <w:color w:val="000000" w:themeColor="text1"/>
                <w:sz w:val="20"/>
                <w:szCs w:val="20"/>
                <w:lang w:val="sl-SI"/>
              </w:rPr>
              <w:t>400 EUR</w:t>
            </w:r>
            <w:r w:rsidRPr="00C5432C">
              <w:rPr>
                <w:rFonts w:ascii="Arial" w:hAnsi="Arial" w:cs="Arial"/>
                <w:color w:val="000000" w:themeColor="text1"/>
                <w:sz w:val="20"/>
                <w:szCs w:val="20"/>
                <w:lang w:val="sl-SI"/>
              </w:rPr>
              <w:t xml:space="preserve"> na upravičeno mladoletno osebo</w:t>
            </w:r>
            <w:r w:rsidR="00A247AA" w:rsidRPr="00C5432C">
              <w:rPr>
                <w:rFonts w:ascii="Arial" w:hAnsi="Arial" w:cs="Arial"/>
                <w:color w:val="000000" w:themeColor="text1"/>
                <w:sz w:val="20"/>
                <w:szCs w:val="20"/>
                <w:lang w:val="sl-SI"/>
              </w:rPr>
              <w:t>.</w:t>
            </w:r>
          </w:p>
          <w:p w14:paraId="46D0F2C9" w14:textId="137D01DC" w:rsidR="00FC44BB" w:rsidRPr="00C5432C" w:rsidRDefault="00FC44BB" w:rsidP="002B45A1">
            <w:pPr>
              <w:numPr>
                <w:ilvl w:val="0"/>
                <w:numId w:val="54"/>
              </w:numPr>
              <w:spacing w:after="240"/>
              <w:jc w:val="both"/>
              <w:rPr>
                <w:rFonts w:ascii="Arial" w:hAnsi="Arial" w:cs="Arial"/>
                <w:color w:val="000000" w:themeColor="text1"/>
                <w:sz w:val="20"/>
                <w:szCs w:val="20"/>
                <w:lang w:val="sl-SI"/>
              </w:rPr>
            </w:pPr>
            <w:r>
              <w:rPr>
                <w:rFonts w:ascii="Arial" w:hAnsi="Arial" w:cs="Arial"/>
                <w:color w:val="000000" w:themeColor="text1"/>
                <w:sz w:val="20"/>
                <w:szCs w:val="20"/>
                <w:lang w:val="sl-SI"/>
              </w:rPr>
              <w:t xml:space="preserve">Razvoj programske opreme: 1.000.000,00 EUR </w:t>
            </w:r>
          </w:p>
          <w:p w14:paraId="0431A0EA" w14:textId="29BD0476" w:rsidR="00A247AA" w:rsidRPr="00C5432C" w:rsidRDefault="00E62CE0" w:rsidP="002B45A1">
            <w:pPr>
              <w:numPr>
                <w:ilvl w:val="0"/>
                <w:numId w:val="54"/>
              </w:numPr>
              <w:spacing w:after="240"/>
              <w:jc w:val="both"/>
              <w:rPr>
                <w:rFonts w:ascii="Arial" w:hAnsi="Arial" w:cs="Arial"/>
                <w:color w:val="000000" w:themeColor="text1"/>
                <w:sz w:val="20"/>
                <w:szCs w:val="20"/>
                <w:lang w:val="sl-SI"/>
              </w:rPr>
            </w:pPr>
            <w:r>
              <w:rPr>
                <w:rFonts w:ascii="Arial" w:hAnsi="Arial" w:cs="Arial"/>
                <w:color w:val="000000" w:themeColor="text1"/>
                <w:sz w:val="20"/>
                <w:szCs w:val="20"/>
                <w:lang w:val="sl-SI"/>
              </w:rPr>
              <w:t>Stroški dela:</w:t>
            </w:r>
            <w:r w:rsidR="00A247AA" w:rsidRPr="00C5432C">
              <w:rPr>
                <w:rFonts w:ascii="Arial" w:hAnsi="Arial" w:cs="Arial"/>
                <w:color w:val="000000" w:themeColor="text1"/>
                <w:sz w:val="20"/>
                <w:szCs w:val="20"/>
                <w:lang w:val="sl-SI"/>
              </w:rPr>
              <w:t xml:space="preserve"> zajeti v tehnično pomoč; upravičenih organizacij, ki niso ranljiva gospodinjstva ali uporabniki prevoza (</w:t>
            </w:r>
            <w:r w:rsidR="00A247AA" w:rsidRPr="00C5432C">
              <w:rPr>
                <w:rFonts w:ascii="Arial" w:hAnsi="Arial" w:cs="Arial"/>
                <w:i/>
                <w:iCs/>
                <w:color w:val="000000" w:themeColor="text1"/>
                <w:sz w:val="20"/>
                <w:szCs w:val="20"/>
                <w:lang w:val="sl-SI"/>
              </w:rPr>
              <w:t>ang. »</w:t>
            </w:r>
            <w:r w:rsidR="00A247AA" w:rsidRPr="00C5432C">
              <w:rPr>
                <w:rFonts w:ascii="Arial" w:hAnsi="Arial" w:cs="Arial"/>
                <w:color w:val="000000" w:themeColor="text1"/>
                <w:sz w:val="20"/>
                <w:szCs w:val="20"/>
                <w:lang w:val="sl-SI"/>
              </w:rPr>
              <w:t xml:space="preserve">benefitting entities other than vulnerable households, vulnerable micro-enterprises and vulnerable transport users«) ni. </w:t>
            </w:r>
          </w:p>
          <w:p w14:paraId="7EF6DD49" w14:textId="585DE705" w:rsidR="00A247AA" w:rsidRPr="00C5432C" w:rsidRDefault="00A247AA" w:rsidP="002B45A1">
            <w:pPr>
              <w:numPr>
                <w:ilvl w:val="0"/>
                <w:numId w:val="54"/>
              </w:numPr>
              <w:spacing w:after="240"/>
              <w:jc w:val="both"/>
              <w:rPr>
                <w:rFonts w:ascii="Arial" w:hAnsi="Arial" w:cs="Arial"/>
                <w:color w:val="000000" w:themeColor="text1"/>
                <w:sz w:val="20"/>
                <w:szCs w:val="20"/>
                <w:lang w:val="sl-SI"/>
              </w:rPr>
            </w:pPr>
            <w:r w:rsidRPr="00C5432C">
              <w:rPr>
                <w:rFonts w:ascii="Arial" w:hAnsi="Arial" w:cs="Arial"/>
                <w:color w:val="000000" w:themeColor="text1"/>
                <w:sz w:val="20"/>
                <w:szCs w:val="20"/>
                <w:lang w:val="sl-SI"/>
              </w:rPr>
              <w:t xml:space="preserve">Način koriščenja: vavčer bo mogoče unovčiti v enem znesku ali postopoma, do skupne vrednosti </w:t>
            </w:r>
            <w:r w:rsidR="00E859D6">
              <w:rPr>
                <w:rFonts w:ascii="Arial" w:hAnsi="Arial" w:cs="Arial"/>
                <w:color w:val="000000" w:themeColor="text1"/>
                <w:sz w:val="20"/>
                <w:szCs w:val="20"/>
                <w:lang w:val="sl-SI"/>
              </w:rPr>
              <w:t>800 EUR</w:t>
            </w:r>
            <w:r w:rsidR="001F7D83" w:rsidRPr="00C5432C">
              <w:rPr>
                <w:rFonts w:ascii="Arial" w:hAnsi="Arial" w:cs="Arial"/>
                <w:color w:val="000000" w:themeColor="text1"/>
                <w:sz w:val="20"/>
                <w:szCs w:val="20"/>
                <w:lang w:val="sl-SI"/>
              </w:rPr>
              <w:t xml:space="preserve"> oz. </w:t>
            </w:r>
            <w:r w:rsidR="00E859D6">
              <w:rPr>
                <w:rFonts w:ascii="Arial" w:hAnsi="Arial" w:cs="Arial"/>
                <w:color w:val="000000" w:themeColor="text1"/>
                <w:sz w:val="20"/>
                <w:szCs w:val="20"/>
                <w:lang w:val="sl-SI"/>
              </w:rPr>
              <w:t>400 EUR</w:t>
            </w:r>
            <w:r w:rsidR="001F7D83" w:rsidRPr="00C5432C">
              <w:rPr>
                <w:rFonts w:ascii="Arial" w:hAnsi="Arial" w:cs="Arial"/>
                <w:color w:val="000000" w:themeColor="text1"/>
                <w:sz w:val="20"/>
                <w:szCs w:val="20"/>
                <w:lang w:val="sl-SI"/>
              </w:rPr>
              <w:t>.</w:t>
            </w:r>
          </w:p>
          <w:p w14:paraId="5F944722" w14:textId="39176116" w:rsidR="00A247AA" w:rsidRPr="00C5432C" w:rsidRDefault="00A247AA" w:rsidP="002B45A1">
            <w:pPr>
              <w:numPr>
                <w:ilvl w:val="0"/>
                <w:numId w:val="54"/>
              </w:numPr>
              <w:spacing w:after="240"/>
              <w:jc w:val="both"/>
              <w:rPr>
                <w:rFonts w:ascii="Arial" w:hAnsi="Arial" w:cs="Arial"/>
                <w:color w:val="000000" w:themeColor="text1"/>
                <w:sz w:val="20"/>
                <w:szCs w:val="20"/>
                <w:lang w:val="sl-SI"/>
              </w:rPr>
            </w:pPr>
            <w:r w:rsidRPr="00C5432C">
              <w:rPr>
                <w:rFonts w:ascii="Arial" w:hAnsi="Arial" w:cs="Arial"/>
                <w:color w:val="000000" w:themeColor="text1"/>
                <w:sz w:val="20"/>
                <w:szCs w:val="20"/>
                <w:lang w:val="sl-SI"/>
              </w:rPr>
              <w:t xml:space="preserve">Stopnja koriščenja: pričakovano okoli </w:t>
            </w:r>
            <w:r w:rsidR="004D151D" w:rsidRPr="00C5432C">
              <w:rPr>
                <w:rFonts w:ascii="Arial" w:hAnsi="Arial" w:cs="Arial"/>
                <w:color w:val="000000" w:themeColor="text1"/>
                <w:sz w:val="20"/>
                <w:szCs w:val="20"/>
                <w:lang w:val="sl-SI"/>
              </w:rPr>
              <w:t>75</w:t>
            </w:r>
            <w:r w:rsidRPr="00C5432C">
              <w:rPr>
                <w:rFonts w:ascii="Arial" w:hAnsi="Arial" w:cs="Arial"/>
                <w:color w:val="000000" w:themeColor="text1"/>
                <w:sz w:val="20"/>
                <w:szCs w:val="20"/>
                <w:lang w:val="sl-SI"/>
              </w:rPr>
              <w:t xml:space="preserve"> % v prvi fazi, </w:t>
            </w:r>
            <w:r w:rsidR="000E7915" w:rsidRPr="00C5432C">
              <w:rPr>
                <w:rFonts w:ascii="Arial" w:hAnsi="Arial" w:cs="Arial"/>
                <w:color w:val="000000" w:themeColor="text1"/>
                <w:sz w:val="20"/>
                <w:szCs w:val="20"/>
                <w:lang w:val="sl-SI"/>
              </w:rPr>
              <w:t>tj. malo manj kot je bila stopnja koriščenja turističnih bonov</w:t>
            </w:r>
            <w:r w:rsidR="000E7915" w:rsidRPr="00C5432C">
              <w:rPr>
                <w:rStyle w:val="Sprotnaopomba-sklic"/>
                <w:rFonts w:ascii="Arial" w:hAnsi="Arial" w:cs="Arial"/>
                <w:color w:val="000000" w:themeColor="text1"/>
                <w:sz w:val="20"/>
                <w:szCs w:val="20"/>
                <w:lang w:val="sl-SI"/>
              </w:rPr>
              <w:footnoteReference w:id="63"/>
            </w:r>
            <w:r w:rsidR="000E7915" w:rsidRPr="00C5432C">
              <w:rPr>
                <w:rFonts w:ascii="Arial" w:hAnsi="Arial" w:cs="Arial"/>
                <w:color w:val="000000" w:themeColor="text1"/>
                <w:sz w:val="20"/>
                <w:szCs w:val="20"/>
                <w:lang w:val="sl-SI"/>
              </w:rPr>
              <w:t xml:space="preserve"> v letih 2020 in 2021</w:t>
            </w:r>
            <w:r w:rsidR="00A65AD9" w:rsidRPr="00C5432C">
              <w:rPr>
                <w:rFonts w:ascii="Arial" w:hAnsi="Arial" w:cs="Arial"/>
                <w:color w:val="000000" w:themeColor="text1"/>
                <w:sz w:val="20"/>
                <w:szCs w:val="20"/>
                <w:lang w:val="sl-SI"/>
              </w:rPr>
              <w:t>.</w:t>
            </w:r>
          </w:p>
          <w:p w14:paraId="767EAF34" w14:textId="77777777" w:rsidR="00B54F0D" w:rsidRPr="00C5432C" w:rsidRDefault="00A247AA" w:rsidP="002B45A1">
            <w:pPr>
              <w:numPr>
                <w:ilvl w:val="0"/>
                <w:numId w:val="54"/>
              </w:numPr>
              <w:spacing w:after="240" w:line="276" w:lineRule="auto"/>
              <w:jc w:val="both"/>
              <w:rPr>
                <w:rFonts w:ascii="Arial" w:hAnsi="Arial" w:cs="Arial"/>
                <w:color w:val="000000" w:themeColor="text1"/>
                <w:sz w:val="20"/>
                <w:szCs w:val="20"/>
                <w:lang w:val="sl-SI"/>
              </w:rPr>
            </w:pPr>
            <w:r w:rsidRPr="00C5432C">
              <w:rPr>
                <w:rFonts w:ascii="Arial" w:hAnsi="Arial" w:cs="Arial"/>
                <w:color w:val="000000" w:themeColor="text1"/>
                <w:sz w:val="20"/>
                <w:szCs w:val="20"/>
                <w:lang w:val="sl-SI"/>
              </w:rPr>
              <w:t>Obseg upravičenih namenov: vključeni bodo ukrepi, ki prispevajo k zmanjšanju emisij in večji energetski učinkovitosti</w:t>
            </w:r>
            <w:r w:rsidR="000E7915" w:rsidRPr="00C5432C">
              <w:rPr>
                <w:rFonts w:ascii="Arial" w:hAnsi="Arial" w:cs="Arial"/>
                <w:color w:val="000000" w:themeColor="text1"/>
                <w:sz w:val="20"/>
                <w:szCs w:val="20"/>
                <w:lang w:val="sl-SI"/>
              </w:rPr>
              <w:t>, navedeni v opisu naložbe C2.I3.</w:t>
            </w:r>
          </w:p>
          <w:p w14:paraId="1B934528" w14:textId="3CEA9D63" w:rsidR="004143A7" w:rsidRPr="00C5432C" w:rsidRDefault="004143A7" w:rsidP="00783D66">
            <w:pPr>
              <w:spacing w:line="276" w:lineRule="auto"/>
              <w:jc w:val="both"/>
              <w:rPr>
                <w:rStyle w:val="s1"/>
                <w:rFonts w:ascii="Arial" w:hAnsi="Arial" w:cs="Arial"/>
                <w:color w:val="000000" w:themeColor="text1"/>
                <w:sz w:val="20"/>
                <w:szCs w:val="20"/>
                <w:lang w:val="sl-SI"/>
              </w:rPr>
            </w:pPr>
            <w:r w:rsidRPr="00C5432C">
              <w:rPr>
                <w:rStyle w:val="s1"/>
                <w:rFonts w:ascii="Arial" w:hAnsi="Arial" w:cs="Arial"/>
                <w:color w:val="000000" w:themeColor="text1"/>
                <w:sz w:val="20"/>
                <w:szCs w:val="20"/>
                <w:lang w:val="sl-SI"/>
              </w:rPr>
              <w:t xml:space="preserve">Spodaj navajamo strošek posameznega namena vavčerja, ki je bil upoštevan pri določitvi vrednosti vavčerja </w:t>
            </w:r>
            <w:r w:rsidR="001F7D83" w:rsidRPr="00C5432C">
              <w:rPr>
                <w:rStyle w:val="s1"/>
                <w:rFonts w:ascii="Arial" w:hAnsi="Arial" w:cs="Arial"/>
                <w:color w:val="000000" w:themeColor="text1"/>
                <w:sz w:val="20"/>
                <w:szCs w:val="20"/>
                <w:lang w:val="sl-SI"/>
              </w:rPr>
              <w:t xml:space="preserve">(za odraslo osebo) </w:t>
            </w:r>
            <w:r w:rsidR="00E859D6" w:rsidRPr="00E859D6">
              <w:rPr>
                <w:rStyle w:val="s1"/>
                <w:rFonts w:ascii="Arial" w:hAnsi="Arial" w:cs="Arial"/>
                <w:color w:val="000000" w:themeColor="text1"/>
                <w:sz w:val="20"/>
                <w:szCs w:val="20"/>
                <w:lang w:val="sl-SI"/>
              </w:rPr>
              <w:t>8</w:t>
            </w:r>
            <w:r w:rsidR="00E859D6" w:rsidRPr="006949C2">
              <w:rPr>
                <w:rStyle w:val="s1"/>
                <w:rFonts w:ascii="Arial" w:hAnsi="Arial" w:cs="Arial"/>
                <w:sz w:val="20"/>
                <w:szCs w:val="20"/>
                <w:lang w:val="sl-SI"/>
              </w:rPr>
              <w:t xml:space="preserve">00 </w:t>
            </w:r>
            <w:r w:rsidR="00E859D6" w:rsidRPr="00E859D6">
              <w:rPr>
                <w:rFonts w:ascii="Arial" w:hAnsi="Arial" w:cs="Arial"/>
                <w:color w:val="000000" w:themeColor="text1"/>
                <w:sz w:val="20"/>
                <w:szCs w:val="20"/>
                <w:lang w:val="sl-SI"/>
              </w:rPr>
              <w:t>EUR</w:t>
            </w:r>
            <w:r w:rsidRPr="00C5432C">
              <w:rPr>
                <w:rStyle w:val="s1"/>
                <w:rFonts w:ascii="Arial" w:hAnsi="Arial" w:cs="Arial"/>
                <w:color w:val="000000" w:themeColor="text1"/>
                <w:sz w:val="20"/>
                <w:szCs w:val="20"/>
                <w:lang w:val="sl-SI"/>
              </w:rPr>
              <w:t>. Glede na to, da gre za nižji dohodkovni razred, ne gledamo povprečja cen na trgu, pač pa najnižje cene na trgu</w:t>
            </w:r>
            <w:r w:rsidR="004D151D" w:rsidRPr="00C5432C">
              <w:rPr>
                <w:rStyle w:val="s1"/>
                <w:rFonts w:ascii="Arial" w:hAnsi="Arial" w:cs="Arial"/>
                <w:color w:val="000000" w:themeColor="text1"/>
                <w:sz w:val="20"/>
                <w:szCs w:val="20"/>
                <w:lang w:val="sl-SI"/>
              </w:rPr>
              <w:t>. I</w:t>
            </w:r>
            <w:r w:rsidRPr="00C5432C">
              <w:rPr>
                <w:rStyle w:val="s1"/>
                <w:rFonts w:ascii="Arial" w:hAnsi="Arial" w:cs="Arial"/>
                <w:color w:val="000000" w:themeColor="text1"/>
                <w:sz w:val="20"/>
                <w:szCs w:val="20"/>
                <w:lang w:val="sl-SI"/>
              </w:rPr>
              <w:t>zjem</w:t>
            </w:r>
            <w:r w:rsidR="004D151D" w:rsidRPr="00C5432C">
              <w:rPr>
                <w:rStyle w:val="s1"/>
                <w:rFonts w:ascii="Arial" w:hAnsi="Arial" w:cs="Arial"/>
                <w:color w:val="000000" w:themeColor="text1"/>
                <w:sz w:val="20"/>
                <w:szCs w:val="20"/>
                <w:lang w:val="sl-SI"/>
              </w:rPr>
              <w:t>i sta</w:t>
            </w:r>
            <w:r w:rsidRPr="00C5432C">
              <w:rPr>
                <w:rStyle w:val="s1"/>
                <w:rFonts w:ascii="Arial" w:hAnsi="Arial" w:cs="Arial"/>
                <w:color w:val="000000" w:themeColor="text1"/>
                <w:sz w:val="20"/>
                <w:szCs w:val="20"/>
                <w:lang w:val="sl-SI"/>
              </w:rPr>
              <w:t xml:space="preserve"> izposoja koles in vozovnice JPP, kjer posameznik nima izbire v katerem mestu živi, in smo gledali povprečje</w:t>
            </w:r>
            <w:r w:rsidR="004D151D" w:rsidRPr="00C5432C">
              <w:rPr>
                <w:rStyle w:val="s1"/>
                <w:rFonts w:ascii="Arial" w:hAnsi="Arial" w:cs="Arial"/>
                <w:color w:val="000000" w:themeColor="text1"/>
                <w:sz w:val="20"/>
                <w:szCs w:val="20"/>
                <w:lang w:val="sl-SI"/>
              </w:rPr>
              <w:t xml:space="preserve">, ter plačilo energentov, katerih </w:t>
            </w:r>
            <w:r w:rsidR="004D151D" w:rsidRPr="00C5432C">
              <w:rPr>
                <w:rStyle w:val="s1"/>
                <w:rFonts w:ascii="Arial" w:hAnsi="Arial" w:cs="Arial"/>
                <w:color w:val="000000" w:themeColor="text1"/>
                <w:sz w:val="20"/>
                <w:szCs w:val="20"/>
                <w:lang w:val="sl-SI"/>
              </w:rPr>
              <w:lastRenderedPageBreak/>
              <w:t>cena se razlikuje predvsem glede na vrsto energenta in površino stanovanja, o čemer v danem trenutku upravičenec nima izbire; tu smo prikazali cenovni razpon.</w:t>
            </w:r>
          </w:p>
          <w:p w14:paraId="4F0040C5" w14:textId="3BE2A487" w:rsidR="00783D66" w:rsidRPr="00C5432C" w:rsidRDefault="00783D66" w:rsidP="002B45A1">
            <w:pPr>
              <w:numPr>
                <w:ilvl w:val="0"/>
                <w:numId w:val="47"/>
              </w:numPr>
              <w:spacing w:line="259" w:lineRule="auto"/>
              <w:jc w:val="both"/>
              <w:rPr>
                <w:rFonts w:ascii="Arial" w:hAnsi="Arial" w:cs="Arial"/>
                <w:color w:val="000000" w:themeColor="text1"/>
                <w:sz w:val="20"/>
                <w:szCs w:val="20"/>
                <w:lang w:val="sl-SI"/>
              </w:rPr>
            </w:pPr>
            <w:r w:rsidRPr="00C5432C">
              <w:rPr>
                <w:rFonts w:ascii="Arial" w:hAnsi="Arial" w:cs="Arial"/>
                <w:color w:val="000000" w:themeColor="text1"/>
                <w:sz w:val="20"/>
                <w:szCs w:val="20"/>
                <w:lang w:val="sl-SI"/>
              </w:rPr>
              <w:t>nakup ali zamenjavo ogrevalnih in hladilnih sistemov z bolj učinkovitimi (sanitarne toplotne črpalke</w:t>
            </w:r>
            <w:r w:rsidR="00712B8D" w:rsidRPr="00C5432C">
              <w:rPr>
                <w:rFonts w:ascii="Arial" w:hAnsi="Arial" w:cs="Arial"/>
                <w:color w:val="000000" w:themeColor="text1"/>
                <w:sz w:val="20"/>
                <w:szCs w:val="20"/>
                <w:lang w:val="sl-SI"/>
              </w:rPr>
              <w:t xml:space="preserve"> (1.600</w:t>
            </w:r>
            <w:r w:rsidR="00E859D6">
              <w:rPr>
                <w:rFonts w:ascii="Arial" w:hAnsi="Arial" w:cs="Arial"/>
                <w:color w:val="000000" w:themeColor="text1"/>
                <w:sz w:val="20"/>
                <w:szCs w:val="20"/>
                <w:lang w:val="sl-SI"/>
              </w:rPr>
              <w:t xml:space="preserve"> EUR</w:t>
            </w:r>
            <w:r w:rsidR="00712B8D" w:rsidRPr="00C5432C">
              <w:rPr>
                <w:rFonts w:ascii="Arial" w:hAnsi="Arial" w:cs="Arial"/>
                <w:color w:val="000000" w:themeColor="text1"/>
                <w:sz w:val="20"/>
                <w:szCs w:val="20"/>
                <w:lang w:val="sl-SI"/>
              </w:rPr>
              <w:t>)</w:t>
            </w:r>
            <w:r w:rsidRPr="00C5432C">
              <w:rPr>
                <w:rFonts w:ascii="Arial" w:hAnsi="Arial" w:cs="Arial"/>
                <w:color w:val="000000" w:themeColor="text1"/>
                <w:sz w:val="20"/>
                <w:szCs w:val="20"/>
                <w:lang w:val="sl-SI"/>
              </w:rPr>
              <w:t>, inverterske hladilne naprave</w:t>
            </w:r>
            <w:r w:rsidR="00712B8D" w:rsidRPr="00C5432C">
              <w:rPr>
                <w:rFonts w:ascii="Arial" w:hAnsi="Arial" w:cs="Arial"/>
                <w:color w:val="000000" w:themeColor="text1"/>
                <w:sz w:val="20"/>
                <w:szCs w:val="20"/>
                <w:lang w:val="sl-SI"/>
              </w:rPr>
              <w:t xml:space="preserve"> </w:t>
            </w:r>
            <w:r w:rsidR="00E859D6">
              <w:rPr>
                <w:rFonts w:ascii="Arial" w:hAnsi="Arial" w:cs="Arial"/>
                <w:color w:val="000000" w:themeColor="text1"/>
                <w:sz w:val="20"/>
                <w:szCs w:val="20"/>
                <w:lang w:val="sl-SI"/>
              </w:rPr>
              <w:t>(</w:t>
            </w:r>
            <w:r w:rsidR="00712B8D" w:rsidRPr="00C5432C">
              <w:rPr>
                <w:rFonts w:ascii="Arial" w:hAnsi="Arial" w:cs="Arial"/>
                <w:color w:val="000000" w:themeColor="text1"/>
                <w:sz w:val="20"/>
                <w:szCs w:val="20"/>
                <w:lang w:val="sl-SI"/>
              </w:rPr>
              <w:t>650</w:t>
            </w:r>
            <w:r w:rsidR="00E859D6">
              <w:rPr>
                <w:rFonts w:ascii="Arial" w:hAnsi="Arial" w:cs="Arial"/>
                <w:color w:val="000000" w:themeColor="text1"/>
                <w:sz w:val="20"/>
                <w:szCs w:val="20"/>
                <w:lang w:val="sl-SI"/>
              </w:rPr>
              <w:t xml:space="preserve"> EUR</w:t>
            </w:r>
            <w:r w:rsidR="00712B8D" w:rsidRPr="00C5432C">
              <w:rPr>
                <w:rFonts w:ascii="Arial" w:hAnsi="Arial" w:cs="Arial"/>
                <w:color w:val="000000" w:themeColor="text1"/>
                <w:sz w:val="20"/>
                <w:szCs w:val="20"/>
                <w:lang w:val="sl-SI"/>
              </w:rPr>
              <w:t>)</w:t>
            </w:r>
            <w:r w:rsidRPr="00C5432C">
              <w:rPr>
                <w:rFonts w:ascii="Arial" w:hAnsi="Arial" w:cs="Arial"/>
                <w:color w:val="000000" w:themeColor="text1"/>
                <w:sz w:val="20"/>
                <w:szCs w:val="20"/>
                <w:lang w:val="sl-SI"/>
              </w:rPr>
              <w:t>),</w:t>
            </w:r>
          </w:p>
          <w:p w14:paraId="57C19A76" w14:textId="251A50AC" w:rsidR="00783D66" w:rsidRPr="00C5432C" w:rsidRDefault="00783D66" w:rsidP="002B45A1">
            <w:pPr>
              <w:numPr>
                <w:ilvl w:val="0"/>
                <w:numId w:val="47"/>
              </w:numPr>
              <w:spacing w:line="259" w:lineRule="auto"/>
              <w:jc w:val="both"/>
              <w:rPr>
                <w:rFonts w:ascii="Arial" w:hAnsi="Arial" w:cs="Arial"/>
                <w:color w:val="000000" w:themeColor="text1"/>
                <w:sz w:val="20"/>
                <w:szCs w:val="20"/>
                <w:lang w:val="sl-SI"/>
              </w:rPr>
            </w:pPr>
            <w:r w:rsidRPr="00C5432C">
              <w:rPr>
                <w:rFonts w:ascii="Arial" w:hAnsi="Arial" w:cs="Arial"/>
                <w:color w:val="000000" w:themeColor="text1"/>
                <w:sz w:val="20"/>
                <w:szCs w:val="20"/>
                <w:lang w:val="sl-SI"/>
              </w:rPr>
              <w:t>zamenjava elementov ogrevalnih in hladilnih sistemov na stavbi (</w:t>
            </w:r>
            <w:r w:rsidR="00E859D6">
              <w:rPr>
                <w:rFonts w:ascii="Arial" w:hAnsi="Arial" w:cs="Arial"/>
                <w:color w:val="000000" w:themeColor="text1"/>
                <w:sz w:val="20"/>
                <w:szCs w:val="20"/>
                <w:lang w:val="sl-SI"/>
              </w:rPr>
              <w:t>termostatski ventili (20 EUR)</w:t>
            </w:r>
            <w:r w:rsidR="00712B8D" w:rsidRPr="00C5432C">
              <w:rPr>
                <w:rFonts w:ascii="Arial" w:hAnsi="Arial" w:cs="Arial"/>
                <w:color w:val="000000" w:themeColor="text1"/>
                <w:sz w:val="20"/>
                <w:szCs w:val="20"/>
                <w:lang w:val="sl-SI"/>
              </w:rPr>
              <w:t>)</w:t>
            </w:r>
            <w:r w:rsidRPr="00C5432C">
              <w:rPr>
                <w:rFonts w:ascii="Arial" w:hAnsi="Arial" w:cs="Arial"/>
                <w:color w:val="000000" w:themeColor="text1"/>
                <w:sz w:val="20"/>
                <w:szCs w:val="20"/>
                <w:lang w:val="sl-SI"/>
              </w:rPr>
              <w:t>, obtočne črpalke</w:t>
            </w:r>
            <w:r w:rsidR="00712B8D" w:rsidRPr="00C5432C">
              <w:rPr>
                <w:rFonts w:ascii="Arial" w:hAnsi="Arial" w:cs="Arial"/>
                <w:color w:val="000000" w:themeColor="text1"/>
                <w:sz w:val="20"/>
                <w:szCs w:val="20"/>
                <w:lang w:val="sl-SI"/>
              </w:rPr>
              <w:t xml:space="preserve"> (250</w:t>
            </w:r>
            <w:r w:rsidR="00E859D6">
              <w:rPr>
                <w:rFonts w:ascii="Arial" w:hAnsi="Arial" w:cs="Arial"/>
                <w:color w:val="000000" w:themeColor="text1"/>
                <w:sz w:val="20"/>
                <w:szCs w:val="20"/>
                <w:lang w:val="sl-SI"/>
              </w:rPr>
              <w:t xml:space="preserve"> EUR</w:t>
            </w:r>
            <w:r w:rsidR="00712B8D" w:rsidRPr="00C5432C">
              <w:rPr>
                <w:rFonts w:ascii="Arial" w:hAnsi="Arial" w:cs="Arial"/>
                <w:color w:val="000000" w:themeColor="text1"/>
                <w:sz w:val="20"/>
                <w:szCs w:val="20"/>
                <w:lang w:val="sl-SI"/>
              </w:rPr>
              <w:t>)</w:t>
            </w:r>
            <w:r w:rsidRPr="00C5432C">
              <w:rPr>
                <w:rFonts w:ascii="Arial" w:hAnsi="Arial" w:cs="Arial"/>
                <w:color w:val="000000" w:themeColor="text1"/>
                <w:sz w:val="20"/>
                <w:szCs w:val="20"/>
                <w:lang w:val="sl-SI"/>
              </w:rPr>
              <w:t>)</w:t>
            </w:r>
          </w:p>
          <w:p w14:paraId="394F72FD" w14:textId="7D95A2A5" w:rsidR="00783D66" w:rsidRPr="00C5432C" w:rsidRDefault="00783D66" w:rsidP="002B45A1">
            <w:pPr>
              <w:numPr>
                <w:ilvl w:val="0"/>
                <w:numId w:val="47"/>
              </w:numPr>
              <w:spacing w:line="259" w:lineRule="auto"/>
              <w:jc w:val="both"/>
              <w:rPr>
                <w:rFonts w:ascii="Arial" w:hAnsi="Arial" w:cs="Arial"/>
                <w:color w:val="000000" w:themeColor="text1"/>
                <w:sz w:val="20"/>
                <w:szCs w:val="20"/>
                <w:lang w:val="sl-SI"/>
              </w:rPr>
            </w:pPr>
            <w:r w:rsidRPr="00C5432C">
              <w:rPr>
                <w:rFonts w:ascii="Arial" w:hAnsi="Arial" w:cs="Arial"/>
                <w:color w:val="000000" w:themeColor="text1"/>
                <w:sz w:val="20"/>
                <w:szCs w:val="20"/>
                <w:lang w:val="sl-SI"/>
              </w:rPr>
              <w:t>energetsko učinkovit prezračevalni sistem</w:t>
            </w:r>
            <w:r w:rsidR="00173B01" w:rsidRPr="00C5432C">
              <w:rPr>
                <w:rFonts w:ascii="Arial" w:hAnsi="Arial" w:cs="Arial"/>
                <w:color w:val="000000" w:themeColor="text1"/>
                <w:sz w:val="20"/>
                <w:szCs w:val="20"/>
                <w:lang w:val="sl-SI"/>
              </w:rPr>
              <w:t xml:space="preserve"> (400</w:t>
            </w:r>
            <w:r w:rsidR="00E859D6">
              <w:rPr>
                <w:rFonts w:ascii="Arial" w:hAnsi="Arial" w:cs="Arial"/>
                <w:color w:val="000000" w:themeColor="text1"/>
                <w:sz w:val="20"/>
                <w:szCs w:val="20"/>
                <w:lang w:val="sl-SI"/>
              </w:rPr>
              <w:t xml:space="preserve"> EUR</w:t>
            </w:r>
            <w:r w:rsidR="00173B01" w:rsidRPr="00C5432C">
              <w:rPr>
                <w:rFonts w:ascii="Arial" w:hAnsi="Arial" w:cs="Arial"/>
                <w:color w:val="000000" w:themeColor="text1"/>
                <w:sz w:val="20"/>
                <w:szCs w:val="20"/>
                <w:lang w:val="sl-SI"/>
              </w:rPr>
              <w:t>),</w:t>
            </w:r>
          </w:p>
          <w:p w14:paraId="12CF480A" w14:textId="708D996C" w:rsidR="00783D66" w:rsidRPr="00C5432C" w:rsidRDefault="00783D66" w:rsidP="002B45A1">
            <w:pPr>
              <w:numPr>
                <w:ilvl w:val="0"/>
                <w:numId w:val="47"/>
              </w:numPr>
              <w:spacing w:line="259" w:lineRule="auto"/>
              <w:jc w:val="both"/>
              <w:rPr>
                <w:rFonts w:ascii="Arial" w:hAnsi="Arial" w:cs="Arial"/>
                <w:color w:val="000000" w:themeColor="text1"/>
                <w:sz w:val="20"/>
                <w:szCs w:val="20"/>
                <w:lang w:val="sl-SI"/>
              </w:rPr>
            </w:pPr>
            <w:r w:rsidRPr="00C5432C">
              <w:rPr>
                <w:rFonts w:ascii="Arial" w:hAnsi="Arial" w:cs="Arial"/>
                <w:color w:val="000000" w:themeColor="text1"/>
                <w:sz w:val="20"/>
                <w:szCs w:val="20"/>
                <w:lang w:val="sl-SI"/>
              </w:rPr>
              <w:t>zamenjavo zastarelih plinskih štedilnikov z energetsko učinkovitejšimi modeli na elektriko (300</w:t>
            </w:r>
            <w:r w:rsidR="00E859D6">
              <w:rPr>
                <w:rFonts w:ascii="Arial" w:hAnsi="Arial" w:cs="Arial"/>
                <w:color w:val="000000" w:themeColor="text1"/>
                <w:sz w:val="20"/>
                <w:szCs w:val="20"/>
                <w:lang w:val="sl-SI"/>
              </w:rPr>
              <w:t xml:space="preserve"> EUR</w:t>
            </w:r>
            <w:r w:rsidRPr="00C5432C">
              <w:rPr>
                <w:rFonts w:ascii="Arial" w:hAnsi="Arial" w:cs="Arial"/>
                <w:color w:val="000000" w:themeColor="text1"/>
                <w:sz w:val="20"/>
                <w:szCs w:val="20"/>
                <w:lang w:val="sl-SI"/>
              </w:rPr>
              <w:t>),</w:t>
            </w:r>
          </w:p>
          <w:p w14:paraId="3A89EB40" w14:textId="5A5DC83A" w:rsidR="00783D66" w:rsidRPr="00C5432C" w:rsidRDefault="00783D66" w:rsidP="002B45A1">
            <w:pPr>
              <w:numPr>
                <w:ilvl w:val="0"/>
                <w:numId w:val="47"/>
              </w:numPr>
              <w:spacing w:line="259" w:lineRule="auto"/>
              <w:jc w:val="both"/>
              <w:rPr>
                <w:rFonts w:ascii="Arial" w:hAnsi="Arial" w:cs="Arial"/>
                <w:color w:val="000000" w:themeColor="text1"/>
                <w:sz w:val="20"/>
                <w:szCs w:val="20"/>
                <w:lang w:val="sl-SI"/>
              </w:rPr>
            </w:pPr>
            <w:r w:rsidRPr="00C5432C">
              <w:rPr>
                <w:rFonts w:ascii="Arial" w:hAnsi="Arial" w:cs="Arial"/>
                <w:color w:val="000000" w:themeColor="text1"/>
                <w:sz w:val="20"/>
                <w:szCs w:val="20"/>
                <w:lang w:val="sl-SI"/>
              </w:rPr>
              <w:t xml:space="preserve">zamenjavo oken </w:t>
            </w:r>
            <w:r w:rsidR="00173B01" w:rsidRPr="00C5432C">
              <w:rPr>
                <w:rFonts w:ascii="Arial" w:hAnsi="Arial" w:cs="Arial"/>
                <w:color w:val="000000" w:themeColor="text1"/>
                <w:sz w:val="20"/>
                <w:szCs w:val="20"/>
                <w:lang w:val="sl-SI"/>
              </w:rPr>
              <w:t>(400</w:t>
            </w:r>
            <w:r w:rsidR="00E859D6">
              <w:rPr>
                <w:rFonts w:ascii="Arial" w:hAnsi="Arial" w:cs="Arial"/>
                <w:color w:val="000000" w:themeColor="text1"/>
                <w:sz w:val="20"/>
                <w:szCs w:val="20"/>
                <w:lang w:val="sl-SI"/>
              </w:rPr>
              <w:t xml:space="preserve"> EUR</w:t>
            </w:r>
            <w:r w:rsidR="00173B01" w:rsidRPr="00C5432C">
              <w:rPr>
                <w:rFonts w:ascii="Arial" w:hAnsi="Arial" w:cs="Arial"/>
                <w:color w:val="000000" w:themeColor="text1"/>
                <w:sz w:val="20"/>
                <w:szCs w:val="20"/>
                <w:lang w:val="sl-SI"/>
              </w:rPr>
              <w:t xml:space="preserve">) </w:t>
            </w:r>
            <w:r w:rsidRPr="00C5432C">
              <w:rPr>
                <w:rFonts w:ascii="Arial" w:hAnsi="Arial" w:cs="Arial"/>
                <w:color w:val="000000" w:themeColor="text1"/>
                <w:sz w:val="20"/>
                <w:szCs w:val="20"/>
                <w:lang w:val="sl-SI"/>
              </w:rPr>
              <w:t xml:space="preserve">in vrat </w:t>
            </w:r>
            <w:r w:rsidR="00173B01" w:rsidRPr="00C5432C">
              <w:rPr>
                <w:rFonts w:ascii="Arial" w:hAnsi="Arial" w:cs="Arial"/>
                <w:color w:val="000000" w:themeColor="text1"/>
                <w:sz w:val="20"/>
                <w:szCs w:val="20"/>
                <w:lang w:val="sl-SI"/>
              </w:rPr>
              <w:t>(1.000</w:t>
            </w:r>
            <w:r w:rsidR="00E859D6">
              <w:rPr>
                <w:rFonts w:ascii="Arial" w:hAnsi="Arial" w:cs="Arial"/>
                <w:color w:val="000000" w:themeColor="text1"/>
                <w:sz w:val="20"/>
                <w:szCs w:val="20"/>
                <w:lang w:val="sl-SI"/>
              </w:rPr>
              <w:t xml:space="preserve"> EUR</w:t>
            </w:r>
            <w:r w:rsidR="00173B01" w:rsidRPr="00C5432C">
              <w:rPr>
                <w:rFonts w:ascii="Arial" w:hAnsi="Arial" w:cs="Arial"/>
                <w:color w:val="000000" w:themeColor="text1"/>
                <w:sz w:val="20"/>
                <w:szCs w:val="20"/>
                <w:lang w:val="sl-SI"/>
              </w:rPr>
              <w:t xml:space="preserve">) </w:t>
            </w:r>
            <w:r w:rsidRPr="00C5432C">
              <w:rPr>
                <w:rFonts w:ascii="Arial" w:hAnsi="Arial" w:cs="Arial"/>
                <w:color w:val="000000" w:themeColor="text1"/>
                <w:sz w:val="20"/>
                <w:szCs w:val="20"/>
                <w:lang w:val="sl-SI"/>
              </w:rPr>
              <w:t xml:space="preserve">z energetsko učinkovitimi, </w:t>
            </w:r>
          </w:p>
          <w:p w14:paraId="0521DAB1" w14:textId="2C0AAFC1" w:rsidR="00783D66" w:rsidRPr="00C5432C" w:rsidRDefault="00783D66" w:rsidP="002B45A1">
            <w:pPr>
              <w:numPr>
                <w:ilvl w:val="0"/>
                <w:numId w:val="47"/>
              </w:numPr>
              <w:spacing w:line="259" w:lineRule="auto"/>
              <w:jc w:val="both"/>
              <w:rPr>
                <w:rFonts w:ascii="Arial" w:hAnsi="Arial" w:cs="Arial"/>
                <w:color w:val="000000" w:themeColor="text1"/>
                <w:sz w:val="20"/>
                <w:szCs w:val="20"/>
                <w:lang w:val="sl-SI"/>
              </w:rPr>
            </w:pPr>
            <w:r w:rsidRPr="00C5432C">
              <w:rPr>
                <w:rFonts w:ascii="Arial" w:hAnsi="Arial" w:cs="Arial"/>
                <w:color w:val="000000" w:themeColor="text1"/>
                <w:sz w:val="20"/>
                <w:szCs w:val="20"/>
                <w:lang w:val="sl-SI"/>
              </w:rPr>
              <w:t>nakup peletov za ogrevanje (400-1.800</w:t>
            </w:r>
            <w:r w:rsidR="00E859D6">
              <w:rPr>
                <w:rFonts w:ascii="Arial" w:hAnsi="Arial" w:cs="Arial"/>
                <w:color w:val="000000" w:themeColor="text1"/>
                <w:sz w:val="20"/>
                <w:szCs w:val="20"/>
                <w:lang w:val="sl-SI"/>
              </w:rPr>
              <w:t xml:space="preserve"> EUR</w:t>
            </w:r>
            <w:r w:rsidRPr="00C5432C">
              <w:rPr>
                <w:rFonts w:ascii="Arial" w:hAnsi="Arial" w:cs="Arial"/>
                <w:color w:val="000000" w:themeColor="text1"/>
                <w:sz w:val="20"/>
                <w:szCs w:val="20"/>
                <w:lang w:val="sl-SI"/>
              </w:rPr>
              <w:t xml:space="preserve"> na leto, </w:t>
            </w:r>
            <w:r w:rsidRPr="00C5432C">
              <w:rPr>
                <w:rFonts w:ascii="Arial" w:hAnsi="Arial" w:cs="Arial"/>
                <w:i/>
                <w:iCs/>
                <w:color w:val="000000" w:themeColor="text1"/>
                <w:sz w:val="20"/>
                <w:szCs w:val="20"/>
                <w:lang w:val="sl-SI"/>
              </w:rPr>
              <w:t>odvisno od velikosti stanovanja</w:t>
            </w:r>
            <w:r w:rsidRPr="00C5432C">
              <w:rPr>
                <w:rFonts w:ascii="Arial" w:hAnsi="Arial" w:cs="Arial"/>
                <w:color w:val="000000" w:themeColor="text1"/>
                <w:sz w:val="20"/>
                <w:szCs w:val="20"/>
                <w:lang w:val="sl-SI"/>
              </w:rPr>
              <w:t>),</w:t>
            </w:r>
          </w:p>
          <w:p w14:paraId="4865A2AF" w14:textId="31054D6A" w:rsidR="00783D66" w:rsidRPr="00C5432C" w:rsidRDefault="00783D66" w:rsidP="002B45A1">
            <w:pPr>
              <w:numPr>
                <w:ilvl w:val="0"/>
                <w:numId w:val="47"/>
              </w:numPr>
              <w:spacing w:line="259" w:lineRule="auto"/>
              <w:jc w:val="both"/>
              <w:rPr>
                <w:rFonts w:ascii="Arial" w:hAnsi="Arial" w:cs="Arial"/>
                <w:color w:val="000000" w:themeColor="text1"/>
                <w:sz w:val="20"/>
                <w:szCs w:val="20"/>
                <w:lang w:val="sl-SI"/>
              </w:rPr>
            </w:pPr>
            <w:r w:rsidRPr="00C5432C">
              <w:rPr>
                <w:rFonts w:ascii="Arial" w:hAnsi="Arial" w:cs="Arial"/>
                <w:color w:val="000000" w:themeColor="text1"/>
                <w:sz w:val="20"/>
                <w:szCs w:val="20"/>
                <w:lang w:val="sl-SI"/>
              </w:rPr>
              <w:t>naložbo v balkonske sončne celice za lastno proizvodnjo elektrike (300</w:t>
            </w:r>
            <w:r w:rsidR="00E859D6">
              <w:rPr>
                <w:rFonts w:ascii="Arial" w:hAnsi="Arial" w:cs="Arial"/>
                <w:color w:val="000000" w:themeColor="text1"/>
                <w:sz w:val="20"/>
                <w:szCs w:val="20"/>
                <w:lang w:val="sl-SI"/>
              </w:rPr>
              <w:t xml:space="preserve"> EUR</w:t>
            </w:r>
            <w:r w:rsidRPr="00C5432C">
              <w:rPr>
                <w:rFonts w:ascii="Arial" w:hAnsi="Arial" w:cs="Arial"/>
                <w:color w:val="000000" w:themeColor="text1"/>
                <w:sz w:val="20"/>
                <w:szCs w:val="20"/>
                <w:lang w:val="sl-SI"/>
              </w:rPr>
              <w:t>),</w:t>
            </w:r>
          </w:p>
          <w:p w14:paraId="071395F0" w14:textId="3377AE3B" w:rsidR="00712B8D" w:rsidRPr="00C5432C" w:rsidRDefault="00712B8D" w:rsidP="002B45A1">
            <w:pPr>
              <w:numPr>
                <w:ilvl w:val="0"/>
                <w:numId w:val="47"/>
              </w:numPr>
              <w:spacing w:line="259" w:lineRule="auto"/>
              <w:ind w:left="714" w:hanging="357"/>
              <w:jc w:val="both"/>
              <w:rPr>
                <w:rFonts w:ascii="Arial" w:hAnsi="Arial" w:cs="Arial"/>
                <w:color w:val="000000" w:themeColor="text1"/>
                <w:sz w:val="20"/>
                <w:szCs w:val="20"/>
                <w:lang w:val="sl-SI"/>
              </w:rPr>
            </w:pPr>
            <w:r w:rsidRPr="00C5432C">
              <w:rPr>
                <w:rFonts w:ascii="Arial" w:hAnsi="Arial" w:cs="Arial"/>
                <w:color w:val="000000" w:themeColor="text1"/>
                <w:sz w:val="20"/>
                <w:szCs w:val="20"/>
                <w:lang w:val="sl-SI"/>
              </w:rPr>
              <w:t>nakup pametnih merilnikov porabe energije za spremljanje in optimizacijo porabe v gospodinjstvu (30</w:t>
            </w:r>
            <w:r w:rsidR="00E859D6">
              <w:rPr>
                <w:rFonts w:ascii="Arial" w:hAnsi="Arial" w:cs="Arial"/>
                <w:color w:val="000000" w:themeColor="text1"/>
                <w:sz w:val="20"/>
                <w:szCs w:val="20"/>
                <w:lang w:val="sl-SI"/>
              </w:rPr>
              <w:t xml:space="preserve"> EUR</w:t>
            </w:r>
            <w:r w:rsidRPr="00C5432C">
              <w:rPr>
                <w:rFonts w:ascii="Arial" w:hAnsi="Arial" w:cs="Arial"/>
                <w:color w:val="000000" w:themeColor="text1"/>
                <w:sz w:val="20"/>
                <w:szCs w:val="20"/>
                <w:lang w:val="sl-SI"/>
              </w:rPr>
              <w:t>),</w:t>
            </w:r>
          </w:p>
          <w:p w14:paraId="2653B0F5" w14:textId="1163D54B" w:rsidR="00712B8D" w:rsidRPr="00C5432C" w:rsidRDefault="005C3923" w:rsidP="002B45A1">
            <w:pPr>
              <w:numPr>
                <w:ilvl w:val="0"/>
                <w:numId w:val="47"/>
              </w:numPr>
              <w:spacing w:line="259" w:lineRule="auto"/>
              <w:jc w:val="both"/>
              <w:rPr>
                <w:rFonts w:ascii="Arial" w:hAnsi="Arial" w:cs="Arial"/>
                <w:color w:val="000000" w:themeColor="text1"/>
                <w:sz w:val="20"/>
                <w:szCs w:val="20"/>
                <w:lang w:val="sl-SI"/>
              </w:rPr>
            </w:pPr>
            <w:r w:rsidRPr="00C5432C">
              <w:rPr>
                <w:rFonts w:ascii="Arial" w:hAnsi="Arial" w:cs="Arial"/>
                <w:color w:val="000000" w:themeColor="text1"/>
                <w:sz w:val="20"/>
                <w:szCs w:val="20"/>
                <w:lang w:val="sl-SI"/>
              </w:rPr>
              <w:t xml:space="preserve">naprave za varčevanje z energijo in vodo, kot so: led sijalke, podaljški za elektriko s stikalom za izklop, varčevalni nastavki za pipo in tuš, tesnila za okna </w:t>
            </w:r>
            <w:r w:rsidR="00712B8D" w:rsidRPr="00C5432C">
              <w:rPr>
                <w:rFonts w:ascii="Arial" w:hAnsi="Arial" w:cs="Arial"/>
                <w:color w:val="000000" w:themeColor="text1"/>
                <w:sz w:val="20"/>
                <w:szCs w:val="20"/>
                <w:lang w:val="sl-SI"/>
              </w:rPr>
              <w:t xml:space="preserve">(100 </w:t>
            </w:r>
            <w:r w:rsidR="00E859D6">
              <w:rPr>
                <w:rFonts w:ascii="Arial" w:hAnsi="Arial" w:cs="Arial"/>
                <w:color w:val="000000" w:themeColor="text1"/>
                <w:sz w:val="20"/>
                <w:szCs w:val="20"/>
                <w:lang w:val="sl-SI"/>
              </w:rPr>
              <w:t>EUR</w:t>
            </w:r>
            <w:r w:rsidR="00E859D6" w:rsidRPr="00C5432C">
              <w:rPr>
                <w:rFonts w:ascii="Arial" w:hAnsi="Arial" w:cs="Arial"/>
                <w:color w:val="000000" w:themeColor="text1"/>
                <w:sz w:val="20"/>
                <w:szCs w:val="20"/>
                <w:lang w:val="sl-SI"/>
              </w:rPr>
              <w:t xml:space="preserve"> </w:t>
            </w:r>
            <w:r w:rsidR="00712B8D" w:rsidRPr="00C5432C">
              <w:rPr>
                <w:rFonts w:ascii="Arial" w:hAnsi="Arial" w:cs="Arial"/>
                <w:color w:val="000000" w:themeColor="text1"/>
                <w:sz w:val="20"/>
                <w:szCs w:val="20"/>
                <w:lang w:val="sl-SI"/>
              </w:rPr>
              <w:t xml:space="preserve">– upoštevano povprečje in komplet ukrepov – </w:t>
            </w:r>
            <w:r w:rsidR="00712B8D" w:rsidRPr="00C5432C">
              <w:rPr>
                <w:rFonts w:ascii="Arial" w:hAnsi="Arial" w:cs="Arial"/>
                <w:i/>
                <w:iCs/>
                <w:color w:val="000000" w:themeColor="text1"/>
                <w:sz w:val="20"/>
                <w:szCs w:val="20"/>
                <w:lang w:val="sl-SI"/>
              </w:rPr>
              <w:t>npr. zatesnitev vseh oken, ne samo enega v stanovanju</w:t>
            </w:r>
            <w:r w:rsidR="00712B8D" w:rsidRPr="00C5432C">
              <w:rPr>
                <w:rFonts w:ascii="Arial" w:hAnsi="Arial" w:cs="Arial"/>
                <w:color w:val="000000" w:themeColor="text1"/>
                <w:sz w:val="20"/>
                <w:szCs w:val="20"/>
                <w:lang w:val="sl-SI"/>
              </w:rPr>
              <w:t>),</w:t>
            </w:r>
          </w:p>
          <w:p w14:paraId="3150248C" w14:textId="3DFA5924" w:rsidR="00783D66" w:rsidRPr="00C5432C" w:rsidRDefault="00783D66" w:rsidP="002B45A1">
            <w:pPr>
              <w:numPr>
                <w:ilvl w:val="0"/>
                <w:numId w:val="47"/>
              </w:numPr>
              <w:spacing w:line="259" w:lineRule="auto"/>
              <w:jc w:val="both"/>
              <w:rPr>
                <w:rFonts w:ascii="Arial" w:hAnsi="Arial" w:cs="Arial"/>
                <w:color w:val="000000" w:themeColor="text1"/>
                <w:sz w:val="20"/>
                <w:szCs w:val="20"/>
                <w:lang w:val="sl-SI"/>
              </w:rPr>
            </w:pPr>
            <w:r w:rsidRPr="00C5432C">
              <w:rPr>
                <w:rFonts w:ascii="Arial" w:hAnsi="Arial" w:cs="Arial"/>
                <w:color w:val="000000" w:themeColor="text1"/>
                <w:sz w:val="20"/>
                <w:szCs w:val="20"/>
                <w:lang w:val="sl-SI"/>
              </w:rPr>
              <w:t xml:space="preserve">nakup mesečnih ali letnih vozovnic za javni potniški promet (400 </w:t>
            </w:r>
            <w:r w:rsidR="00E859D6">
              <w:rPr>
                <w:rFonts w:ascii="Arial" w:hAnsi="Arial" w:cs="Arial"/>
                <w:color w:val="000000" w:themeColor="text1"/>
                <w:sz w:val="20"/>
                <w:szCs w:val="20"/>
                <w:lang w:val="sl-SI"/>
              </w:rPr>
              <w:t>EUR</w:t>
            </w:r>
            <w:r w:rsidR="00E859D6" w:rsidRPr="00C5432C">
              <w:rPr>
                <w:rFonts w:ascii="Arial" w:hAnsi="Arial" w:cs="Arial"/>
                <w:color w:val="000000" w:themeColor="text1"/>
                <w:sz w:val="20"/>
                <w:szCs w:val="20"/>
                <w:lang w:val="sl-SI"/>
              </w:rPr>
              <w:t xml:space="preserve"> </w:t>
            </w:r>
            <w:r w:rsidRPr="00C5432C">
              <w:rPr>
                <w:rFonts w:ascii="Arial" w:hAnsi="Arial" w:cs="Arial"/>
                <w:color w:val="000000" w:themeColor="text1"/>
                <w:sz w:val="20"/>
                <w:szCs w:val="20"/>
                <w:lang w:val="sl-SI"/>
              </w:rPr>
              <w:t xml:space="preserve">na leto – </w:t>
            </w:r>
            <w:r w:rsidRPr="00C5432C">
              <w:rPr>
                <w:rFonts w:ascii="Arial" w:hAnsi="Arial" w:cs="Arial"/>
                <w:i/>
                <w:iCs/>
                <w:color w:val="000000" w:themeColor="text1"/>
                <w:sz w:val="20"/>
                <w:szCs w:val="20"/>
                <w:lang w:val="sl-SI"/>
              </w:rPr>
              <w:t>upoštevano povprečje</w:t>
            </w:r>
            <w:r w:rsidRPr="00C5432C">
              <w:rPr>
                <w:rFonts w:ascii="Arial" w:hAnsi="Arial" w:cs="Arial"/>
                <w:color w:val="000000" w:themeColor="text1"/>
                <w:sz w:val="20"/>
                <w:szCs w:val="20"/>
                <w:lang w:val="sl-SI"/>
              </w:rPr>
              <w:t>),</w:t>
            </w:r>
          </w:p>
          <w:p w14:paraId="2B340BA0" w14:textId="08F63F4F" w:rsidR="00783D66" w:rsidRPr="00C5432C" w:rsidRDefault="00783D66" w:rsidP="002B45A1">
            <w:pPr>
              <w:numPr>
                <w:ilvl w:val="0"/>
                <w:numId w:val="47"/>
              </w:numPr>
              <w:spacing w:line="276" w:lineRule="auto"/>
              <w:jc w:val="both"/>
              <w:rPr>
                <w:rFonts w:ascii="Arial" w:hAnsi="Arial" w:cs="Arial"/>
                <w:color w:val="000000" w:themeColor="text1"/>
                <w:sz w:val="20"/>
                <w:szCs w:val="20"/>
                <w:lang w:val="sl-SI"/>
              </w:rPr>
            </w:pPr>
            <w:r w:rsidRPr="00C5432C">
              <w:rPr>
                <w:rFonts w:ascii="Arial" w:hAnsi="Arial" w:cs="Arial"/>
                <w:color w:val="000000" w:themeColor="text1"/>
                <w:sz w:val="20"/>
                <w:szCs w:val="20"/>
                <w:lang w:val="sl-SI"/>
              </w:rPr>
              <w:t>nakup električnih koles (1.000</w:t>
            </w:r>
            <w:r w:rsidR="00E859D6">
              <w:rPr>
                <w:rFonts w:ascii="Arial" w:hAnsi="Arial" w:cs="Arial"/>
                <w:color w:val="000000" w:themeColor="text1"/>
                <w:sz w:val="20"/>
                <w:szCs w:val="20"/>
                <w:lang w:val="sl-SI"/>
              </w:rPr>
              <w:t xml:space="preserve"> EUR</w:t>
            </w:r>
            <w:r w:rsidRPr="00C5432C">
              <w:rPr>
                <w:rFonts w:ascii="Arial" w:hAnsi="Arial" w:cs="Arial"/>
                <w:color w:val="000000" w:themeColor="text1"/>
                <w:sz w:val="20"/>
                <w:szCs w:val="20"/>
                <w:lang w:val="sl-SI"/>
              </w:rPr>
              <w:t>) in tovornih e-koles (2.500</w:t>
            </w:r>
            <w:r w:rsidR="00E859D6">
              <w:rPr>
                <w:rFonts w:ascii="Arial" w:hAnsi="Arial" w:cs="Arial"/>
                <w:color w:val="000000" w:themeColor="text1"/>
                <w:sz w:val="20"/>
                <w:szCs w:val="20"/>
                <w:lang w:val="sl-SI"/>
              </w:rPr>
              <w:t xml:space="preserve"> EUR</w:t>
            </w:r>
            <w:r w:rsidRPr="00C5432C">
              <w:rPr>
                <w:rFonts w:ascii="Arial" w:hAnsi="Arial" w:cs="Arial"/>
                <w:color w:val="000000" w:themeColor="text1"/>
                <w:sz w:val="20"/>
                <w:szCs w:val="20"/>
                <w:lang w:val="sl-SI"/>
              </w:rPr>
              <w:t>),</w:t>
            </w:r>
          </w:p>
          <w:p w14:paraId="2671D9CB" w14:textId="69E76049" w:rsidR="004143A7" w:rsidRPr="00C5432C" w:rsidRDefault="00783D66" w:rsidP="002B45A1">
            <w:pPr>
              <w:numPr>
                <w:ilvl w:val="0"/>
                <w:numId w:val="47"/>
              </w:numPr>
              <w:spacing w:line="259" w:lineRule="auto"/>
              <w:jc w:val="both"/>
              <w:rPr>
                <w:rStyle w:val="s1"/>
                <w:rFonts w:ascii="Arial" w:hAnsi="Arial" w:cs="Arial"/>
                <w:color w:val="000000" w:themeColor="text1"/>
                <w:sz w:val="20"/>
                <w:szCs w:val="20"/>
                <w:lang w:val="sl-SI"/>
              </w:rPr>
            </w:pPr>
            <w:r w:rsidRPr="00C5432C">
              <w:rPr>
                <w:rFonts w:ascii="Arial" w:hAnsi="Arial" w:cs="Arial"/>
                <w:color w:val="000000" w:themeColor="text1"/>
                <w:sz w:val="20"/>
                <w:szCs w:val="20"/>
                <w:lang w:val="sl-SI"/>
              </w:rPr>
              <w:t>nakup navadnih koles (250</w:t>
            </w:r>
            <w:r w:rsidR="00E859D6">
              <w:rPr>
                <w:rFonts w:ascii="Arial" w:hAnsi="Arial" w:cs="Arial"/>
                <w:color w:val="000000" w:themeColor="text1"/>
                <w:sz w:val="20"/>
                <w:szCs w:val="20"/>
                <w:lang w:val="sl-SI"/>
              </w:rPr>
              <w:t xml:space="preserve"> EUR</w:t>
            </w:r>
            <w:r w:rsidRPr="00C5432C">
              <w:rPr>
                <w:rFonts w:ascii="Arial" w:hAnsi="Arial" w:cs="Arial"/>
                <w:color w:val="000000" w:themeColor="text1"/>
                <w:sz w:val="20"/>
                <w:szCs w:val="20"/>
                <w:lang w:val="sl-SI"/>
              </w:rPr>
              <w:t>) in tovornih koles (</w:t>
            </w:r>
            <w:r w:rsidRPr="00C5432C">
              <w:rPr>
                <w:rFonts w:ascii="Arial" w:hAnsi="Arial" w:cs="Arial"/>
                <w:i/>
                <w:iCs/>
                <w:color w:val="000000" w:themeColor="text1"/>
                <w:sz w:val="20"/>
                <w:szCs w:val="20"/>
                <w:lang w:val="sl-SI"/>
              </w:rPr>
              <w:t>trenutno ni na trgu</w:t>
            </w:r>
            <w:r w:rsidRPr="00C5432C">
              <w:rPr>
                <w:rFonts w:ascii="Arial" w:hAnsi="Arial" w:cs="Arial"/>
                <w:color w:val="000000" w:themeColor="text1"/>
                <w:sz w:val="20"/>
                <w:szCs w:val="20"/>
                <w:lang w:val="sl-SI"/>
              </w:rPr>
              <w:t>)</w:t>
            </w:r>
            <w:r w:rsidR="005C3923" w:rsidRPr="00C5432C">
              <w:rPr>
                <w:rFonts w:ascii="Arial" w:hAnsi="Arial" w:cs="Arial"/>
                <w:color w:val="000000" w:themeColor="text1"/>
                <w:sz w:val="20"/>
                <w:szCs w:val="20"/>
                <w:lang w:val="sl-SI"/>
              </w:rPr>
              <w:t>.</w:t>
            </w:r>
          </w:p>
        </w:tc>
      </w:tr>
    </w:tbl>
    <w:p w14:paraId="0422DE2F" w14:textId="77777777" w:rsidR="00B54F0D" w:rsidRPr="00C5432C" w:rsidRDefault="00B54F0D" w:rsidP="00B54F0D">
      <w:pPr>
        <w:rPr>
          <w:rFonts w:eastAsia="Times New Roman"/>
          <w:lang w:val="sl-SI"/>
        </w:rPr>
      </w:pPr>
    </w:p>
    <w:p w14:paraId="5735FC84" w14:textId="77777777" w:rsidR="003E6E5D" w:rsidRPr="00C5432C" w:rsidRDefault="003E6E5D" w:rsidP="003E6E5D">
      <w:pPr>
        <w:spacing w:after="120"/>
        <w:rPr>
          <w:rStyle w:val="s1"/>
          <w:rFonts w:ascii="Times" w:eastAsia="Times New Roman" w:hAnsi="Times" w:cs="Times"/>
          <w:i/>
          <w:iCs/>
          <w:lang w:val="sl-SI" w:eastAsia="en-US"/>
        </w:rPr>
      </w:pPr>
      <w:r w:rsidRPr="00C5432C">
        <w:rPr>
          <w:rStyle w:val="s1"/>
          <w:rFonts w:ascii="Times" w:eastAsia="Times New Roman" w:hAnsi="Times" w:cs="Times"/>
          <w:i/>
          <w:iCs/>
          <w:lang w:val="sl-SI" w:eastAsia="en-US"/>
        </w:rPr>
        <w:t xml:space="preserve">Okvirni časovni načrt nastanka stroškov </w:t>
      </w:r>
    </w:p>
    <w:tbl>
      <w:tblPr>
        <w:tblStyle w:val="Tabelamrea"/>
        <w:tblW w:w="0" w:type="auto"/>
        <w:tblLook w:val="04A0" w:firstRow="1" w:lastRow="0" w:firstColumn="1" w:lastColumn="0" w:noHBand="0" w:noVBand="1"/>
      </w:tblPr>
      <w:tblGrid>
        <w:gridCol w:w="8988"/>
      </w:tblGrid>
      <w:tr w:rsidR="00B54F0D" w:rsidRPr="006949C2" w14:paraId="3178AB76" w14:textId="77777777" w:rsidTr="001C05B8">
        <w:tc>
          <w:tcPr>
            <w:tcW w:w="13948" w:type="dxa"/>
            <w:tcBorders>
              <w:left w:val="single" w:sz="12" w:space="0" w:color="0F9ED5" w:themeColor="accent4"/>
            </w:tcBorders>
          </w:tcPr>
          <w:p w14:paraId="57AABB50" w14:textId="77777777" w:rsidR="00E07893" w:rsidRPr="00C5432C" w:rsidRDefault="00E07893" w:rsidP="00E07893">
            <w:pPr>
              <w:spacing w:after="240"/>
              <w:rPr>
                <w:rFonts w:ascii="Arial" w:hAnsi="Arial" w:cs="Arial"/>
                <w:color w:val="000000" w:themeColor="text1"/>
                <w:sz w:val="20"/>
                <w:szCs w:val="20"/>
                <w:lang w:val="sl-SI"/>
              </w:rPr>
            </w:pPr>
            <w:r w:rsidRPr="00C5432C">
              <w:rPr>
                <w:rFonts w:ascii="Arial" w:hAnsi="Arial" w:cs="Arial"/>
                <w:color w:val="000000" w:themeColor="text1"/>
                <w:sz w:val="20"/>
                <w:szCs w:val="20"/>
                <w:lang w:val="sl-SI"/>
              </w:rPr>
              <w:t>Ukrep se bo izvajal v dveh fazah:</w:t>
            </w:r>
          </w:p>
          <w:p w14:paraId="0A42D304" w14:textId="77777777" w:rsidR="00E07893" w:rsidRPr="00C5432C" w:rsidRDefault="00E07893" w:rsidP="00E07893">
            <w:pPr>
              <w:spacing w:after="240"/>
              <w:rPr>
                <w:rFonts w:ascii="Arial" w:hAnsi="Arial" w:cs="Arial"/>
                <w:color w:val="000000" w:themeColor="text1"/>
                <w:sz w:val="20"/>
                <w:szCs w:val="20"/>
                <w:lang w:val="sl-SI"/>
              </w:rPr>
            </w:pPr>
            <w:r w:rsidRPr="00C5432C">
              <w:rPr>
                <w:rFonts w:ascii="Arial" w:hAnsi="Arial" w:cs="Arial"/>
                <w:color w:val="000000" w:themeColor="text1"/>
                <w:sz w:val="20"/>
                <w:szCs w:val="20"/>
                <w:lang w:val="sl-SI"/>
              </w:rPr>
              <w:t>1. faza: 2026–2027</w:t>
            </w:r>
          </w:p>
          <w:p w14:paraId="73B4B4B9" w14:textId="6C65BF43" w:rsidR="00E07893" w:rsidRDefault="00E62CE0" w:rsidP="002B45A1">
            <w:pPr>
              <w:pStyle w:val="Odstavekseznama"/>
              <w:numPr>
                <w:ilvl w:val="0"/>
                <w:numId w:val="56"/>
              </w:numPr>
              <w:spacing w:after="240"/>
              <w:rPr>
                <w:rFonts w:ascii="Arial" w:hAnsi="Arial" w:cs="Arial"/>
                <w:color w:val="000000" w:themeColor="text1"/>
                <w:sz w:val="20"/>
                <w:szCs w:val="20"/>
                <w:lang w:val="sl-SI"/>
              </w:rPr>
            </w:pPr>
            <w:r>
              <w:rPr>
                <w:rFonts w:ascii="Arial" w:hAnsi="Arial" w:cs="Arial"/>
                <w:color w:val="000000" w:themeColor="text1"/>
                <w:sz w:val="20"/>
                <w:szCs w:val="20"/>
                <w:lang w:val="sl-SI"/>
              </w:rPr>
              <w:t>Priprava zakonske podlage</w:t>
            </w:r>
            <w:r w:rsidR="00E07893" w:rsidRPr="00C5432C">
              <w:rPr>
                <w:rFonts w:ascii="Arial" w:hAnsi="Arial" w:cs="Arial"/>
                <w:color w:val="000000" w:themeColor="text1"/>
                <w:sz w:val="20"/>
                <w:szCs w:val="20"/>
                <w:lang w:val="sl-SI"/>
              </w:rPr>
              <w:t>: leto 2026,</w:t>
            </w:r>
          </w:p>
          <w:p w14:paraId="5044FF80" w14:textId="1B458CDB" w:rsidR="00FC44BB" w:rsidRPr="00C5432C" w:rsidRDefault="00FC44BB" w:rsidP="002B45A1">
            <w:pPr>
              <w:pStyle w:val="Odstavekseznama"/>
              <w:numPr>
                <w:ilvl w:val="0"/>
                <w:numId w:val="56"/>
              </w:numPr>
              <w:spacing w:after="240"/>
              <w:rPr>
                <w:rFonts w:ascii="Arial" w:hAnsi="Arial" w:cs="Arial"/>
                <w:color w:val="000000" w:themeColor="text1"/>
                <w:sz w:val="20"/>
                <w:szCs w:val="20"/>
                <w:lang w:val="sl-SI"/>
              </w:rPr>
            </w:pPr>
            <w:r>
              <w:rPr>
                <w:rFonts w:ascii="Arial" w:hAnsi="Arial" w:cs="Arial"/>
                <w:color w:val="000000" w:themeColor="text1"/>
                <w:sz w:val="20"/>
                <w:szCs w:val="20"/>
                <w:lang w:val="sl-SI"/>
              </w:rPr>
              <w:t>Razvoj IT rešitve: leto 2026 (poročanje v letu 2027),</w:t>
            </w:r>
          </w:p>
          <w:p w14:paraId="53105680" w14:textId="15CEA2AE" w:rsidR="00E07893" w:rsidRPr="00C5432C" w:rsidRDefault="00E07893" w:rsidP="002B45A1">
            <w:pPr>
              <w:pStyle w:val="Odstavekseznama"/>
              <w:numPr>
                <w:ilvl w:val="0"/>
                <w:numId w:val="56"/>
              </w:numPr>
              <w:spacing w:after="240"/>
              <w:rPr>
                <w:rFonts w:ascii="Arial" w:hAnsi="Arial" w:cs="Arial"/>
                <w:color w:val="000000" w:themeColor="text1"/>
                <w:sz w:val="20"/>
                <w:szCs w:val="20"/>
                <w:lang w:val="sl-SI"/>
              </w:rPr>
            </w:pPr>
            <w:r w:rsidRPr="00C5432C">
              <w:rPr>
                <w:rFonts w:ascii="Arial" w:hAnsi="Arial" w:cs="Arial"/>
                <w:color w:val="000000" w:themeColor="text1"/>
                <w:sz w:val="20"/>
                <w:szCs w:val="20"/>
                <w:lang w:val="sl-SI"/>
              </w:rPr>
              <w:t xml:space="preserve">Začetek unovčevanja vavčerjev: </w:t>
            </w:r>
            <w:r w:rsidR="00E859D6">
              <w:rPr>
                <w:rFonts w:ascii="Arial" w:hAnsi="Arial" w:cs="Arial"/>
                <w:color w:val="000000" w:themeColor="text1"/>
                <w:sz w:val="20"/>
                <w:szCs w:val="20"/>
                <w:lang w:val="sl-SI"/>
              </w:rPr>
              <w:t>od 1. 1. 2027</w:t>
            </w:r>
            <w:r w:rsidR="005C3923" w:rsidRPr="00C5432C">
              <w:rPr>
                <w:rFonts w:ascii="Arial" w:hAnsi="Arial" w:cs="Arial"/>
                <w:color w:val="000000" w:themeColor="text1"/>
                <w:sz w:val="20"/>
                <w:szCs w:val="20"/>
                <w:lang w:val="sl-SI"/>
              </w:rPr>
              <w:t xml:space="preserve"> </w:t>
            </w:r>
            <w:r w:rsidRPr="00C5432C">
              <w:rPr>
                <w:rFonts w:ascii="Arial" w:hAnsi="Arial" w:cs="Arial"/>
                <w:color w:val="000000" w:themeColor="text1"/>
                <w:sz w:val="20"/>
                <w:szCs w:val="20"/>
                <w:lang w:val="sl-SI"/>
              </w:rPr>
              <w:t>naprej,</w:t>
            </w:r>
          </w:p>
          <w:p w14:paraId="1617DC06" w14:textId="6E01B882" w:rsidR="00E07893" w:rsidRPr="00C5432C" w:rsidRDefault="00E07893" w:rsidP="002B45A1">
            <w:pPr>
              <w:pStyle w:val="Odstavekseznama"/>
              <w:numPr>
                <w:ilvl w:val="0"/>
                <w:numId w:val="56"/>
              </w:numPr>
              <w:spacing w:after="240"/>
              <w:rPr>
                <w:rFonts w:ascii="Arial" w:hAnsi="Arial" w:cs="Arial"/>
                <w:color w:val="000000" w:themeColor="text1"/>
                <w:sz w:val="20"/>
                <w:szCs w:val="20"/>
                <w:lang w:val="sl-SI"/>
              </w:rPr>
            </w:pPr>
            <w:r w:rsidRPr="00C5432C">
              <w:rPr>
                <w:rFonts w:ascii="Arial" w:hAnsi="Arial" w:cs="Arial"/>
                <w:color w:val="000000" w:themeColor="text1"/>
                <w:sz w:val="20"/>
                <w:szCs w:val="20"/>
                <w:lang w:val="sl-SI"/>
              </w:rPr>
              <w:t>Rok za koriščenje v prvi fazi: do 31. 12. 2027.</w:t>
            </w:r>
          </w:p>
          <w:p w14:paraId="11CB637A" w14:textId="77777777" w:rsidR="00E07893" w:rsidRPr="00C5432C" w:rsidRDefault="00E07893" w:rsidP="00E07893">
            <w:pPr>
              <w:spacing w:after="240"/>
              <w:rPr>
                <w:rFonts w:ascii="Arial" w:hAnsi="Arial" w:cs="Arial"/>
                <w:color w:val="000000" w:themeColor="text1"/>
                <w:sz w:val="20"/>
                <w:szCs w:val="20"/>
                <w:lang w:val="sl-SI"/>
              </w:rPr>
            </w:pPr>
            <w:r w:rsidRPr="00C5432C">
              <w:rPr>
                <w:rFonts w:ascii="Arial" w:hAnsi="Arial" w:cs="Arial"/>
                <w:color w:val="000000" w:themeColor="text1"/>
                <w:sz w:val="20"/>
                <w:szCs w:val="20"/>
                <w:lang w:val="sl-SI"/>
              </w:rPr>
              <w:t>2. faza: 2028 (če bodo na voljo sredstva)</w:t>
            </w:r>
          </w:p>
          <w:p w14:paraId="42B3FC63" w14:textId="34D34F55" w:rsidR="00E07893" w:rsidRPr="00C5432C" w:rsidRDefault="00E07893" w:rsidP="002B45A1">
            <w:pPr>
              <w:pStyle w:val="Odstavekseznama"/>
              <w:numPr>
                <w:ilvl w:val="0"/>
                <w:numId w:val="58"/>
              </w:numPr>
              <w:spacing w:after="240"/>
              <w:rPr>
                <w:rFonts w:ascii="Arial" w:hAnsi="Arial" w:cs="Arial"/>
                <w:color w:val="000000" w:themeColor="text1"/>
                <w:sz w:val="20"/>
                <w:szCs w:val="20"/>
                <w:lang w:val="sl-SI"/>
              </w:rPr>
            </w:pPr>
            <w:r w:rsidRPr="00C5432C">
              <w:rPr>
                <w:rFonts w:ascii="Arial" w:hAnsi="Arial" w:cs="Arial"/>
                <w:color w:val="000000" w:themeColor="text1"/>
                <w:sz w:val="20"/>
                <w:szCs w:val="20"/>
                <w:lang w:val="sl-SI"/>
              </w:rPr>
              <w:t>V primeru, da sredstva iz prve faze ne bodo v celoti izkoriščena, bo ukrep razširjen na širšo ciljno skupino (npr. prejemniki otroškega dodatka),</w:t>
            </w:r>
          </w:p>
          <w:p w14:paraId="54C7BD0D" w14:textId="77777777" w:rsidR="00E07893" w:rsidRPr="00C5432C" w:rsidRDefault="00E07893" w:rsidP="002B45A1">
            <w:pPr>
              <w:pStyle w:val="Odstavekseznama"/>
              <w:numPr>
                <w:ilvl w:val="0"/>
                <w:numId w:val="57"/>
              </w:numPr>
              <w:spacing w:after="240"/>
              <w:rPr>
                <w:rFonts w:ascii="Arial" w:hAnsi="Arial" w:cs="Arial"/>
                <w:color w:val="000000" w:themeColor="text1"/>
                <w:sz w:val="20"/>
                <w:szCs w:val="20"/>
                <w:lang w:val="sl-SI"/>
              </w:rPr>
            </w:pPr>
            <w:r w:rsidRPr="00C5432C">
              <w:rPr>
                <w:rFonts w:ascii="Arial" w:hAnsi="Arial" w:cs="Arial"/>
                <w:color w:val="000000" w:themeColor="text1"/>
                <w:sz w:val="20"/>
                <w:szCs w:val="20"/>
                <w:lang w:val="sl-SI"/>
              </w:rPr>
              <w:t>Podaljšan rok koriščenja: do 31. 12. 2028.</w:t>
            </w:r>
          </w:p>
          <w:p w14:paraId="136F5766" w14:textId="51212382" w:rsidR="00B54F0D" w:rsidRPr="00C5432C" w:rsidRDefault="00E07893" w:rsidP="001C05B8">
            <w:pPr>
              <w:spacing w:after="240"/>
              <w:rPr>
                <w:rStyle w:val="s1"/>
                <w:rFonts w:ascii="Arial" w:hAnsi="Arial" w:cs="Arial"/>
                <w:color w:val="000000" w:themeColor="text1"/>
                <w:sz w:val="20"/>
                <w:szCs w:val="20"/>
                <w:lang w:val="sl-SI"/>
              </w:rPr>
            </w:pPr>
            <w:r w:rsidRPr="00C5432C">
              <w:rPr>
                <w:rFonts w:ascii="Arial" w:hAnsi="Arial" w:cs="Arial"/>
                <w:color w:val="000000" w:themeColor="text1"/>
                <w:sz w:val="20"/>
                <w:szCs w:val="20"/>
                <w:lang w:val="sl-SI"/>
              </w:rPr>
              <w:t>Stroški bodo praviloma nastajali ob dejanski unovčitvi vavčerja pri ponudniku, kar pomeni, da bo proračunski odliv odvisen od dejanske porabe (ne zgolj dodelitve pravice).</w:t>
            </w:r>
          </w:p>
        </w:tc>
      </w:tr>
    </w:tbl>
    <w:p w14:paraId="7D56ABAD" w14:textId="77777777" w:rsidR="00B54F0D" w:rsidRPr="00C5432C" w:rsidRDefault="00B54F0D" w:rsidP="00B54F0D">
      <w:pPr>
        <w:rPr>
          <w:rFonts w:eastAsia="Times New Roman"/>
          <w:lang w:val="sl-SI"/>
        </w:rPr>
      </w:pPr>
    </w:p>
    <w:p w14:paraId="68367EA5" w14:textId="77777777" w:rsidR="003E6E5D" w:rsidRPr="00C5432C" w:rsidRDefault="003E6E5D" w:rsidP="003E6E5D">
      <w:pPr>
        <w:spacing w:after="120"/>
        <w:rPr>
          <w:rStyle w:val="s1"/>
          <w:rFonts w:ascii="Times" w:eastAsia="Times New Roman" w:hAnsi="Times" w:cs="Times"/>
          <w:i/>
          <w:iCs/>
          <w:lang w:val="sl-SI" w:eastAsia="en-US"/>
        </w:rPr>
      </w:pPr>
      <w:r w:rsidRPr="00C5432C">
        <w:rPr>
          <w:rStyle w:val="s1"/>
          <w:rFonts w:ascii="Times" w:eastAsia="Times New Roman" w:hAnsi="Times" w:cs="Times"/>
          <w:i/>
          <w:iCs/>
          <w:lang w:val="sl-SI" w:eastAsia="en-US"/>
        </w:rPr>
        <w:t>Delež nacionalnega sofinanciranja</w:t>
      </w:r>
    </w:p>
    <w:tbl>
      <w:tblPr>
        <w:tblStyle w:val="Tabelamrea"/>
        <w:tblW w:w="0" w:type="auto"/>
        <w:tblLook w:val="04A0" w:firstRow="1" w:lastRow="0" w:firstColumn="1" w:lastColumn="0" w:noHBand="0" w:noVBand="1"/>
      </w:tblPr>
      <w:tblGrid>
        <w:gridCol w:w="8988"/>
      </w:tblGrid>
      <w:tr w:rsidR="00B54F0D" w:rsidRPr="001E69AE" w14:paraId="68401860" w14:textId="77777777" w:rsidTr="001C05B8">
        <w:tc>
          <w:tcPr>
            <w:tcW w:w="13948" w:type="dxa"/>
            <w:tcBorders>
              <w:left w:val="single" w:sz="12" w:space="0" w:color="0F9ED5" w:themeColor="accent4"/>
            </w:tcBorders>
          </w:tcPr>
          <w:p w14:paraId="60E264C1" w14:textId="1E55437B" w:rsidR="00B54F0D" w:rsidRPr="00C5432C" w:rsidRDefault="00FC44BB" w:rsidP="001C05B8">
            <w:pPr>
              <w:spacing w:after="240"/>
              <w:rPr>
                <w:rStyle w:val="s1"/>
                <w:rFonts w:ascii="Arial" w:hAnsi="Arial" w:cs="Arial"/>
                <w:color w:val="000000" w:themeColor="text1"/>
                <w:sz w:val="20"/>
                <w:szCs w:val="20"/>
                <w:lang w:val="sl-SI"/>
              </w:rPr>
            </w:pPr>
            <w:r>
              <w:rPr>
                <w:rFonts w:ascii="Arial" w:hAnsi="Arial" w:cs="Arial"/>
                <w:color w:val="000000" w:themeColor="text1"/>
                <w:sz w:val="20"/>
                <w:szCs w:val="20"/>
                <w:lang w:val="sl-SI"/>
              </w:rPr>
              <w:t>Stopnja</w:t>
            </w:r>
            <w:r w:rsidR="00E07893" w:rsidRPr="00C5432C">
              <w:rPr>
                <w:rFonts w:ascii="Arial" w:hAnsi="Arial" w:cs="Arial"/>
                <w:color w:val="000000" w:themeColor="text1"/>
                <w:sz w:val="20"/>
                <w:szCs w:val="20"/>
                <w:lang w:val="sl-SI"/>
              </w:rPr>
              <w:t xml:space="preserve"> nacionalnega sofinanciranja je </w:t>
            </w:r>
            <w:r>
              <w:rPr>
                <w:rFonts w:ascii="Arial" w:hAnsi="Arial" w:cs="Arial"/>
                <w:color w:val="000000" w:themeColor="text1"/>
                <w:sz w:val="20"/>
                <w:szCs w:val="20"/>
                <w:lang w:val="sl-SI"/>
              </w:rPr>
              <w:t>25</w:t>
            </w:r>
            <w:r w:rsidR="00E07893" w:rsidRPr="00C5432C">
              <w:rPr>
                <w:rFonts w:ascii="Arial" w:hAnsi="Arial" w:cs="Arial"/>
                <w:color w:val="000000" w:themeColor="text1"/>
                <w:sz w:val="20"/>
                <w:szCs w:val="20"/>
                <w:lang w:val="sl-SI"/>
              </w:rPr>
              <w:t>%.</w:t>
            </w:r>
          </w:p>
        </w:tc>
      </w:tr>
    </w:tbl>
    <w:p w14:paraId="7DF41A06" w14:textId="77777777" w:rsidR="00B54F0D" w:rsidRPr="00C5432C" w:rsidRDefault="00B54F0D" w:rsidP="00B54F0D">
      <w:pPr>
        <w:rPr>
          <w:rFonts w:ascii="Times" w:hAnsi="Times" w:cs="Times"/>
          <w:sz w:val="18"/>
          <w:szCs w:val="18"/>
          <w:lang w:val="sl-SI"/>
        </w:rPr>
      </w:pPr>
    </w:p>
    <w:p w14:paraId="526D1AE7" w14:textId="77777777" w:rsidR="003E6E5D" w:rsidRPr="00C5432C" w:rsidRDefault="003E6E5D" w:rsidP="003E6E5D">
      <w:pPr>
        <w:spacing w:after="120"/>
        <w:rPr>
          <w:rStyle w:val="s1"/>
          <w:rFonts w:ascii="Times" w:eastAsia="Times New Roman" w:hAnsi="Times" w:cs="Times"/>
          <w:i/>
          <w:iCs/>
          <w:lang w:val="sl-SI" w:eastAsia="en-US"/>
        </w:rPr>
      </w:pPr>
      <w:r w:rsidRPr="00C5432C">
        <w:rPr>
          <w:rStyle w:val="s1"/>
          <w:rFonts w:ascii="Times" w:eastAsia="Times New Roman" w:hAnsi="Times" w:cs="Times"/>
          <w:i/>
          <w:iCs/>
          <w:lang w:val="sl-SI" w:eastAsia="en-US"/>
        </w:rPr>
        <w:t>Informacije o morebitnem financiranju iz drugih instrumentov EU</w:t>
      </w:r>
    </w:p>
    <w:tbl>
      <w:tblPr>
        <w:tblStyle w:val="Tabelamrea"/>
        <w:tblW w:w="0" w:type="auto"/>
        <w:tblLook w:val="04A0" w:firstRow="1" w:lastRow="0" w:firstColumn="1" w:lastColumn="0" w:noHBand="0" w:noVBand="1"/>
      </w:tblPr>
      <w:tblGrid>
        <w:gridCol w:w="8988"/>
      </w:tblGrid>
      <w:tr w:rsidR="00B54F0D" w:rsidRPr="006949C2" w14:paraId="1B37AEDD" w14:textId="77777777" w:rsidTr="003E6E5D">
        <w:trPr>
          <w:trHeight w:val="358"/>
        </w:trPr>
        <w:tc>
          <w:tcPr>
            <w:tcW w:w="8988" w:type="dxa"/>
            <w:tcBorders>
              <w:left w:val="single" w:sz="12" w:space="0" w:color="0F9ED5" w:themeColor="accent4"/>
            </w:tcBorders>
          </w:tcPr>
          <w:p w14:paraId="14690028" w14:textId="553395E3" w:rsidR="00B54F0D" w:rsidRPr="00C5432C" w:rsidRDefault="00A247AA" w:rsidP="00A247AA">
            <w:pPr>
              <w:spacing w:after="240" w:line="276" w:lineRule="auto"/>
              <w:jc w:val="both"/>
              <w:rPr>
                <w:rStyle w:val="s1"/>
                <w:rFonts w:ascii="Times" w:hAnsi="Times" w:cs="Times"/>
                <w:color w:val="156082" w:themeColor="accent1"/>
                <w:shd w:val="clear" w:color="auto" w:fill="FFFFFF"/>
                <w:lang w:val="sl-SI"/>
              </w:rPr>
            </w:pPr>
            <w:r w:rsidRPr="00C5432C">
              <w:rPr>
                <w:rFonts w:ascii="Arial" w:hAnsi="Arial" w:cs="Arial"/>
                <w:color w:val="000000" w:themeColor="text1"/>
                <w:sz w:val="20"/>
                <w:szCs w:val="20"/>
                <w:lang w:val="sl-SI"/>
              </w:rPr>
              <w:t>Za vavčerje ni predvidenih drugih virov financiranja iz EU.</w:t>
            </w:r>
            <w:r w:rsidRPr="00C5432C">
              <w:rPr>
                <w:rStyle w:val="s1"/>
                <w:rFonts w:ascii="Times" w:hAnsi="Times" w:cs="Times"/>
                <w:color w:val="156082" w:themeColor="accent1"/>
                <w:shd w:val="clear" w:color="auto" w:fill="FFFFFF"/>
                <w:lang w:val="sl-SI"/>
              </w:rPr>
              <w:t xml:space="preserve"> </w:t>
            </w:r>
          </w:p>
        </w:tc>
      </w:tr>
    </w:tbl>
    <w:p w14:paraId="423C24D5" w14:textId="77777777" w:rsidR="00B54F0D" w:rsidRPr="00C5432C" w:rsidRDefault="00B54F0D" w:rsidP="00B54F0D">
      <w:pPr>
        <w:rPr>
          <w:rStyle w:val="s1"/>
          <w:rFonts w:ascii="Times" w:eastAsia="Times New Roman" w:hAnsi="Times" w:cs="Times"/>
          <w:i/>
          <w:iCs/>
          <w:lang w:val="sl-SI" w:eastAsia="en-US"/>
        </w:rPr>
      </w:pPr>
    </w:p>
    <w:p w14:paraId="2497C8F5" w14:textId="77777777" w:rsidR="003E6E5D" w:rsidRPr="00C5432C" w:rsidRDefault="003E6E5D" w:rsidP="003E6E5D">
      <w:pPr>
        <w:spacing w:after="120"/>
        <w:rPr>
          <w:rStyle w:val="s1"/>
          <w:rFonts w:ascii="Times" w:eastAsia="Times New Roman" w:hAnsi="Times" w:cs="Times"/>
          <w:i/>
          <w:iCs/>
          <w:lang w:val="sl-SI" w:eastAsia="en-US"/>
        </w:rPr>
      </w:pPr>
      <w:r w:rsidRPr="00C5432C">
        <w:rPr>
          <w:rStyle w:val="s1"/>
          <w:rFonts w:ascii="Times" w:eastAsia="Times New Roman" w:hAnsi="Times" w:cs="Times"/>
          <w:i/>
          <w:iCs/>
          <w:lang w:val="sl-SI" w:eastAsia="en-US"/>
        </w:rPr>
        <w:t>Informacije o morebitnem financiranju iz zasebnih virov</w:t>
      </w:r>
    </w:p>
    <w:tbl>
      <w:tblPr>
        <w:tblStyle w:val="Tabelamrea"/>
        <w:tblW w:w="0" w:type="auto"/>
        <w:tblLook w:val="04A0" w:firstRow="1" w:lastRow="0" w:firstColumn="1" w:lastColumn="0" w:noHBand="0" w:noVBand="1"/>
      </w:tblPr>
      <w:tblGrid>
        <w:gridCol w:w="8988"/>
      </w:tblGrid>
      <w:tr w:rsidR="00B54F0D" w:rsidRPr="006949C2" w14:paraId="081C8512" w14:textId="77777777" w:rsidTr="001C05B8">
        <w:tc>
          <w:tcPr>
            <w:tcW w:w="13948" w:type="dxa"/>
            <w:tcBorders>
              <w:left w:val="single" w:sz="12" w:space="0" w:color="0F9ED5" w:themeColor="accent4"/>
            </w:tcBorders>
          </w:tcPr>
          <w:p w14:paraId="10CC4916" w14:textId="47EA6F13" w:rsidR="00B54F0D" w:rsidRPr="00C5432C" w:rsidRDefault="00A247AA" w:rsidP="00A247AA">
            <w:pPr>
              <w:spacing w:after="240" w:line="276" w:lineRule="auto"/>
              <w:jc w:val="both"/>
              <w:rPr>
                <w:rStyle w:val="s1"/>
                <w:rFonts w:ascii="Times" w:hAnsi="Times" w:cs="Times"/>
                <w:color w:val="156082" w:themeColor="accent1"/>
                <w:shd w:val="clear" w:color="auto" w:fill="FFFFFF"/>
                <w:lang w:val="sl-SI"/>
              </w:rPr>
            </w:pPr>
            <w:r w:rsidRPr="00C5432C">
              <w:rPr>
                <w:rFonts w:ascii="Arial" w:hAnsi="Arial" w:cs="Arial"/>
                <w:color w:val="000000" w:themeColor="text1"/>
                <w:sz w:val="20"/>
                <w:szCs w:val="20"/>
                <w:lang w:val="sl-SI"/>
              </w:rPr>
              <w:lastRenderedPageBreak/>
              <w:t>V kolikor se bo vavčerje koristilo za večje naložbe, katerih cena presega vrednost vavčerja, lahko pričakujemo sofinanciranje s strani upravičenca. Število in vrednost tovrstnih sofinanciranj v tej fazi ni možno oceniti.</w:t>
            </w:r>
          </w:p>
        </w:tc>
      </w:tr>
    </w:tbl>
    <w:p w14:paraId="4929C03B" w14:textId="77777777" w:rsidR="00B54F0D" w:rsidRPr="00C5432C" w:rsidRDefault="00B54F0D" w:rsidP="00B54F0D">
      <w:pPr>
        <w:rPr>
          <w:rFonts w:ascii="Times" w:hAnsi="Times" w:cs="Times"/>
          <w:sz w:val="18"/>
          <w:szCs w:val="18"/>
          <w:lang w:val="sl-SI"/>
        </w:rPr>
      </w:pPr>
    </w:p>
    <w:p w14:paraId="3EECE662" w14:textId="77777777" w:rsidR="003E6E5D" w:rsidRPr="00C5432C" w:rsidRDefault="003E6E5D" w:rsidP="003E6E5D">
      <w:pPr>
        <w:spacing w:after="120"/>
        <w:rPr>
          <w:rStyle w:val="s1"/>
          <w:rFonts w:ascii="Times" w:eastAsia="Times New Roman" w:hAnsi="Times" w:cs="Times"/>
          <w:i/>
          <w:iCs/>
          <w:lang w:val="sl-SI" w:eastAsia="en-US"/>
        </w:rPr>
      </w:pPr>
      <w:r w:rsidRPr="00C5432C">
        <w:rPr>
          <w:rStyle w:val="s1"/>
          <w:rFonts w:ascii="Times" w:eastAsia="Times New Roman" w:hAnsi="Times" w:cs="Times"/>
          <w:i/>
          <w:iCs/>
          <w:lang w:val="sl-SI" w:eastAsia="en-US"/>
        </w:rPr>
        <w:t xml:space="preserve">Utemeljitev razumnosti ocenjenih stroškov </w:t>
      </w:r>
    </w:p>
    <w:tbl>
      <w:tblPr>
        <w:tblStyle w:val="Tabelamrea"/>
        <w:tblW w:w="0" w:type="auto"/>
        <w:tblLook w:val="04A0" w:firstRow="1" w:lastRow="0" w:firstColumn="1" w:lastColumn="0" w:noHBand="0" w:noVBand="1"/>
      </w:tblPr>
      <w:tblGrid>
        <w:gridCol w:w="8988"/>
      </w:tblGrid>
      <w:tr w:rsidR="00B54F0D" w:rsidRPr="006949C2" w14:paraId="15CCCF5A" w14:textId="77777777" w:rsidTr="001C05B8">
        <w:tc>
          <w:tcPr>
            <w:tcW w:w="13948" w:type="dxa"/>
            <w:tcBorders>
              <w:left w:val="single" w:sz="12" w:space="0" w:color="0F9ED5" w:themeColor="accent4"/>
            </w:tcBorders>
          </w:tcPr>
          <w:p w14:paraId="70162DDD" w14:textId="14B1929A" w:rsidR="000E7915" w:rsidRPr="00C5432C" w:rsidRDefault="000E7915" w:rsidP="003E6E5D">
            <w:pPr>
              <w:spacing w:line="276" w:lineRule="auto"/>
              <w:jc w:val="both"/>
              <w:rPr>
                <w:rFonts w:ascii="Arial" w:hAnsi="Arial" w:cs="Arial"/>
                <w:color w:val="000000" w:themeColor="text1"/>
                <w:sz w:val="20"/>
                <w:szCs w:val="20"/>
                <w:lang w:val="sl-SI"/>
              </w:rPr>
            </w:pPr>
            <w:r w:rsidRPr="00C5432C">
              <w:rPr>
                <w:rFonts w:ascii="Arial" w:hAnsi="Arial" w:cs="Arial"/>
                <w:color w:val="000000" w:themeColor="text1"/>
                <w:sz w:val="20"/>
                <w:szCs w:val="20"/>
                <w:lang w:val="sl-SI"/>
              </w:rPr>
              <w:t>Predvideni stroški so realistični in sorazmerni, upoštevajoč:</w:t>
            </w:r>
          </w:p>
          <w:p w14:paraId="2EB895D4" w14:textId="124AB54A" w:rsidR="000E7915" w:rsidRPr="00C5432C" w:rsidRDefault="000E7915" w:rsidP="002B45A1">
            <w:pPr>
              <w:pStyle w:val="Odstavekseznama"/>
              <w:numPr>
                <w:ilvl w:val="0"/>
                <w:numId w:val="55"/>
              </w:numPr>
              <w:spacing w:after="240" w:line="276" w:lineRule="auto"/>
              <w:jc w:val="both"/>
              <w:rPr>
                <w:rFonts w:ascii="Arial" w:hAnsi="Arial" w:cs="Arial"/>
                <w:color w:val="000000" w:themeColor="text1"/>
                <w:sz w:val="20"/>
                <w:szCs w:val="20"/>
                <w:lang w:val="sl-SI"/>
              </w:rPr>
            </w:pPr>
            <w:r w:rsidRPr="00C5432C">
              <w:rPr>
                <w:rFonts w:ascii="Arial" w:hAnsi="Arial" w:cs="Arial"/>
                <w:color w:val="000000" w:themeColor="text1"/>
                <w:sz w:val="20"/>
                <w:szCs w:val="20"/>
                <w:lang w:val="sl-SI"/>
              </w:rPr>
              <w:t>cene izdelkov in storitev na slovenskem trgu (npr. osnovno e-kolo: 800–1.200</w:t>
            </w:r>
            <w:r w:rsidR="00E859D6">
              <w:rPr>
                <w:rFonts w:ascii="Arial" w:hAnsi="Arial" w:cs="Arial"/>
                <w:color w:val="000000" w:themeColor="text1"/>
                <w:sz w:val="20"/>
                <w:szCs w:val="20"/>
                <w:lang w:val="sl-SI"/>
              </w:rPr>
              <w:t xml:space="preserve"> EUR</w:t>
            </w:r>
            <w:r w:rsidRPr="00C5432C">
              <w:rPr>
                <w:rFonts w:ascii="Arial" w:hAnsi="Arial" w:cs="Arial"/>
                <w:color w:val="000000" w:themeColor="text1"/>
                <w:sz w:val="20"/>
                <w:szCs w:val="20"/>
                <w:lang w:val="sl-SI"/>
              </w:rPr>
              <w:t>; balkonski solarni panel: 300–600</w:t>
            </w:r>
            <w:r w:rsidR="00E859D6">
              <w:rPr>
                <w:rFonts w:ascii="Arial" w:hAnsi="Arial" w:cs="Arial"/>
                <w:color w:val="000000" w:themeColor="text1"/>
                <w:sz w:val="20"/>
                <w:szCs w:val="20"/>
                <w:lang w:val="sl-SI"/>
              </w:rPr>
              <w:t xml:space="preserve"> EUR</w:t>
            </w:r>
            <w:r w:rsidRPr="00C5432C">
              <w:rPr>
                <w:rFonts w:ascii="Arial" w:hAnsi="Arial" w:cs="Arial"/>
                <w:color w:val="000000" w:themeColor="text1"/>
                <w:sz w:val="20"/>
                <w:szCs w:val="20"/>
                <w:lang w:val="sl-SI"/>
              </w:rPr>
              <w:t>; mesečna vozovnica za JPP: 20–50</w:t>
            </w:r>
            <w:r w:rsidR="00E859D6">
              <w:rPr>
                <w:rFonts w:ascii="Arial" w:hAnsi="Arial" w:cs="Arial"/>
                <w:color w:val="000000" w:themeColor="text1"/>
                <w:sz w:val="20"/>
                <w:szCs w:val="20"/>
                <w:lang w:val="sl-SI"/>
              </w:rPr>
              <w:t xml:space="preserve"> EUR</w:t>
            </w:r>
            <w:r w:rsidRPr="00C5432C">
              <w:rPr>
                <w:rFonts w:ascii="Arial" w:hAnsi="Arial" w:cs="Arial"/>
                <w:color w:val="000000" w:themeColor="text1"/>
                <w:sz w:val="20"/>
                <w:szCs w:val="20"/>
                <w:lang w:val="sl-SI"/>
              </w:rPr>
              <w:t>),</w:t>
            </w:r>
          </w:p>
          <w:p w14:paraId="411B1FB6" w14:textId="77777777" w:rsidR="000E7915" w:rsidRPr="00C5432C" w:rsidRDefault="000E7915" w:rsidP="002B45A1">
            <w:pPr>
              <w:pStyle w:val="Odstavekseznama"/>
              <w:numPr>
                <w:ilvl w:val="0"/>
                <w:numId w:val="55"/>
              </w:numPr>
              <w:spacing w:after="240" w:line="276" w:lineRule="auto"/>
              <w:jc w:val="both"/>
              <w:rPr>
                <w:rFonts w:ascii="Arial" w:hAnsi="Arial" w:cs="Arial"/>
                <w:color w:val="000000" w:themeColor="text1"/>
                <w:sz w:val="20"/>
                <w:szCs w:val="20"/>
                <w:lang w:val="sl-SI"/>
              </w:rPr>
            </w:pPr>
            <w:r w:rsidRPr="00C5432C">
              <w:rPr>
                <w:rFonts w:ascii="Arial" w:hAnsi="Arial" w:cs="Arial"/>
                <w:color w:val="000000" w:themeColor="text1"/>
                <w:sz w:val="20"/>
                <w:szCs w:val="20"/>
                <w:lang w:val="sl-SI"/>
              </w:rPr>
              <w:t>pretekle izvedbene izkušnje v Sloveniji (turistični boni, energetske subvencije Eko sklada, brezplačne vozovnice za upokojence),</w:t>
            </w:r>
          </w:p>
          <w:p w14:paraId="1B2947F4" w14:textId="4C838390" w:rsidR="000E7915" w:rsidRPr="00C5432C" w:rsidRDefault="000E7915" w:rsidP="002B45A1">
            <w:pPr>
              <w:pStyle w:val="Odstavekseznama"/>
              <w:numPr>
                <w:ilvl w:val="0"/>
                <w:numId w:val="55"/>
              </w:numPr>
              <w:spacing w:after="240" w:line="276" w:lineRule="auto"/>
              <w:jc w:val="both"/>
              <w:rPr>
                <w:rFonts w:ascii="Arial" w:hAnsi="Arial" w:cs="Arial"/>
                <w:color w:val="000000" w:themeColor="text1"/>
                <w:sz w:val="20"/>
                <w:szCs w:val="20"/>
                <w:lang w:val="sl-SI"/>
              </w:rPr>
            </w:pPr>
            <w:r w:rsidRPr="00C5432C">
              <w:rPr>
                <w:rFonts w:ascii="Arial" w:hAnsi="Arial" w:cs="Arial"/>
                <w:color w:val="000000" w:themeColor="text1"/>
                <w:sz w:val="20"/>
                <w:szCs w:val="20"/>
                <w:lang w:val="sl-SI"/>
              </w:rPr>
              <w:t>majhno tveganje zlorab zaradi namenskega koriščenja v sistemu z evidentiranimi ponudniki in izdelki.</w:t>
            </w:r>
          </w:p>
          <w:p w14:paraId="78EF779E" w14:textId="09D05C6D" w:rsidR="00B54F0D" w:rsidRPr="00C5432C" w:rsidRDefault="000E7915" w:rsidP="000E7915">
            <w:pPr>
              <w:spacing w:after="240" w:line="276" w:lineRule="auto"/>
              <w:jc w:val="both"/>
              <w:rPr>
                <w:rStyle w:val="s1"/>
                <w:rFonts w:ascii="Times" w:hAnsi="Times" w:cs="Times"/>
                <w:color w:val="156082" w:themeColor="accent1"/>
                <w:shd w:val="clear" w:color="auto" w:fill="FFFFFF"/>
                <w:lang w:val="sl-SI"/>
              </w:rPr>
            </w:pPr>
            <w:r w:rsidRPr="00C5432C">
              <w:rPr>
                <w:rFonts w:ascii="Arial" w:hAnsi="Arial" w:cs="Arial"/>
                <w:color w:val="000000" w:themeColor="text1"/>
                <w:sz w:val="20"/>
                <w:szCs w:val="20"/>
                <w:lang w:val="sl-SI"/>
              </w:rPr>
              <w:t xml:space="preserve">Vrednost </w:t>
            </w:r>
            <w:r w:rsidR="00E859D6">
              <w:rPr>
                <w:rFonts w:ascii="Arial" w:hAnsi="Arial" w:cs="Arial"/>
                <w:color w:val="000000" w:themeColor="text1"/>
                <w:sz w:val="20"/>
                <w:szCs w:val="20"/>
                <w:lang w:val="sl-SI"/>
              </w:rPr>
              <w:t>800 EUR</w:t>
            </w:r>
            <w:r w:rsidRPr="00C5432C">
              <w:rPr>
                <w:rFonts w:ascii="Arial" w:hAnsi="Arial" w:cs="Arial"/>
                <w:color w:val="000000" w:themeColor="text1"/>
                <w:sz w:val="20"/>
                <w:szCs w:val="20"/>
                <w:lang w:val="sl-SI"/>
              </w:rPr>
              <w:t xml:space="preserve"> je ocenjena kot zadostna za izvedbo ene večje investicije ali kombinacijo manjših ukrepov. Pri večjih investicijah je možno sočasno koristiti preostale finančne spodbude države (za e-kolo in balkonski solarni panel, na primer), s čimer lahko pride posamezni upravičenec na nizek lastni prispevek za </w:t>
            </w:r>
            <w:r w:rsidR="001B232A" w:rsidRPr="00C5432C">
              <w:rPr>
                <w:rFonts w:ascii="Arial" w:hAnsi="Arial" w:cs="Arial"/>
                <w:color w:val="000000" w:themeColor="text1"/>
                <w:sz w:val="20"/>
                <w:szCs w:val="20"/>
                <w:lang w:val="sl-SI"/>
              </w:rPr>
              <w:t>nakup</w:t>
            </w:r>
            <w:r w:rsidRPr="00C5432C">
              <w:rPr>
                <w:rFonts w:ascii="Arial" w:hAnsi="Arial" w:cs="Arial"/>
                <w:color w:val="000000" w:themeColor="text1"/>
                <w:sz w:val="20"/>
                <w:szCs w:val="20"/>
                <w:lang w:val="sl-SI"/>
              </w:rPr>
              <w:t>.</w:t>
            </w:r>
          </w:p>
        </w:tc>
      </w:tr>
    </w:tbl>
    <w:p w14:paraId="1DAB3A61" w14:textId="77777777" w:rsidR="00B54F0D" w:rsidRPr="00C5432C" w:rsidRDefault="00B54F0D" w:rsidP="00B54F0D">
      <w:pPr>
        <w:rPr>
          <w:rFonts w:ascii="Times" w:hAnsi="Times" w:cs="Times"/>
          <w:sz w:val="18"/>
          <w:szCs w:val="18"/>
          <w:lang w:val="sl-SI"/>
        </w:rPr>
        <w:sectPr w:rsidR="00B54F0D" w:rsidRPr="00C5432C" w:rsidSect="00B54F0D">
          <w:pgSz w:w="11906" w:h="16838"/>
          <w:pgMar w:top="1440" w:right="1440" w:bottom="1440" w:left="1440" w:header="708" w:footer="708" w:gutter="0"/>
          <w:cols w:space="708"/>
          <w:docGrid w:linePitch="360"/>
        </w:sectPr>
      </w:pPr>
    </w:p>
    <w:p w14:paraId="4CEB5635" w14:textId="77777777" w:rsidR="00B54F0D" w:rsidRPr="00C5432C" w:rsidRDefault="00B54F0D" w:rsidP="00B54F0D">
      <w:pPr>
        <w:rPr>
          <w:rFonts w:ascii="Times" w:hAnsi="Times" w:cs="Times"/>
          <w:sz w:val="18"/>
          <w:szCs w:val="18"/>
          <w:lang w:val="sl-SI"/>
        </w:rPr>
      </w:pPr>
    </w:p>
    <w:p w14:paraId="7B570737" w14:textId="77777777" w:rsidR="00B54F0D" w:rsidRPr="00C5432C" w:rsidRDefault="00B54F0D" w:rsidP="00B54F0D">
      <w:pPr>
        <w:rPr>
          <w:rFonts w:ascii="Times" w:hAnsi="Times" w:cs="Times"/>
          <w:sz w:val="18"/>
          <w:szCs w:val="18"/>
          <w:lang w:val="sl-SI"/>
        </w:rPr>
      </w:pPr>
    </w:p>
    <w:p w14:paraId="369E4BF3" w14:textId="77777777" w:rsidR="003E6E5D" w:rsidRPr="00C5432C" w:rsidRDefault="003E6E5D" w:rsidP="003E6E5D">
      <w:pPr>
        <w:rPr>
          <w:rFonts w:ascii="Times" w:hAnsi="Times" w:cs="Times"/>
          <w:sz w:val="18"/>
          <w:szCs w:val="18"/>
          <w:lang w:val="sl-SI"/>
        </w:rPr>
      </w:pPr>
      <w:r w:rsidRPr="00C5432C">
        <w:rPr>
          <w:rStyle w:val="s1"/>
          <w:rFonts w:ascii="Times" w:eastAsia="Times New Roman" w:hAnsi="Times" w:cs="Times"/>
          <w:i/>
          <w:iCs/>
          <w:lang w:val="sl-SI" w:eastAsia="en-US"/>
        </w:rPr>
        <w:t>Ocena skupne vrednosti ukrepa/naložbe</w:t>
      </w:r>
    </w:p>
    <w:p w14:paraId="6AE91186" w14:textId="77777777" w:rsidR="00B54F0D" w:rsidRPr="00C5432C" w:rsidRDefault="00B54F0D" w:rsidP="00B54F0D">
      <w:pPr>
        <w:rPr>
          <w:rFonts w:ascii="Times" w:hAnsi="Times" w:cs="Times"/>
          <w:sz w:val="18"/>
          <w:szCs w:val="18"/>
          <w:lang w:val="sl-SI"/>
        </w:rPr>
      </w:pPr>
    </w:p>
    <w:tbl>
      <w:tblPr>
        <w:tblStyle w:val="Tabelamrea"/>
        <w:tblpPr w:leftFromText="180" w:rightFromText="180" w:vertAnchor="text" w:tblpY="1"/>
        <w:tblOverlap w:val="never"/>
        <w:tblW w:w="13608" w:type="dxa"/>
        <w:tblBorders>
          <w:top w:val="single" w:sz="12" w:space="0" w:color="0F9ED5" w:themeColor="accent4"/>
          <w:left w:val="single" w:sz="12" w:space="0" w:color="0F9ED5" w:themeColor="accent4"/>
          <w:bottom w:val="single" w:sz="12" w:space="0" w:color="0F9ED5" w:themeColor="accent4"/>
          <w:right w:val="single" w:sz="12" w:space="0" w:color="0F9ED5" w:themeColor="accent4"/>
          <w:insideH w:val="single" w:sz="12" w:space="0" w:color="0F9ED5" w:themeColor="accent4"/>
          <w:insideV w:val="single" w:sz="12" w:space="0" w:color="0F9ED5" w:themeColor="accent4"/>
        </w:tblBorders>
        <w:tblLook w:val="04A0" w:firstRow="1" w:lastRow="0" w:firstColumn="1" w:lastColumn="0" w:noHBand="0" w:noVBand="1"/>
      </w:tblPr>
      <w:tblGrid>
        <w:gridCol w:w="1103"/>
        <w:gridCol w:w="1722"/>
        <w:gridCol w:w="1121"/>
        <w:gridCol w:w="1054"/>
        <w:gridCol w:w="1206"/>
        <w:gridCol w:w="1116"/>
        <w:gridCol w:w="1116"/>
        <w:gridCol w:w="1206"/>
        <w:gridCol w:w="989"/>
        <w:gridCol w:w="989"/>
        <w:gridCol w:w="980"/>
        <w:gridCol w:w="1006"/>
      </w:tblGrid>
      <w:tr w:rsidR="00C03EBE" w:rsidRPr="00C5432C" w14:paraId="331F55E9" w14:textId="77777777" w:rsidTr="00C03EBE">
        <w:tc>
          <w:tcPr>
            <w:tcW w:w="1103" w:type="dxa"/>
          </w:tcPr>
          <w:p w14:paraId="0A5233E0" w14:textId="58AFE05C" w:rsidR="00C03EBE" w:rsidRPr="00C5432C" w:rsidRDefault="00C03EBE" w:rsidP="00C03EBE">
            <w:pPr>
              <w:pStyle w:val="p2"/>
              <w:rPr>
                <w:rStyle w:val="s1"/>
                <w:lang w:val="sl-SI"/>
              </w:rPr>
            </w:pPr>
            <w:r w:rsidRPr="00C5432C">
              <w:rPr>
                <w:lang w:val="sl-SI"/>
              </w:rPr>
              <w:t xml:space="preserve">Št. </w:t>
            </w:r>
          </w:p>
        </w:tc>
        <w:tc>
          <w:tcPr>
            <w:tcW w:w="1722" w:type="dxa"/>
          </w:tcPr>
          <w:p w14:paraId="0E9CC4F6" w14:textId="026A1325" w:rsidR="00C03EBE" w:rsidRPr="00C5432C" w:rsidRDefault="00C03EBE" w:rsidP="00C03EBE">
            <w:pPr>
              <w:pStyle w:val="p2"/>
              <w:rPr>
                <w:rStyle w:val="s1"/>
                <w:lang w:val="sl-SI"/>
              </w:rPr>
            </w:pPr>
            <w:r w:rsidRPr="00C5432C">
              <w:rPr>
                <w:lang w:val="sl-SI"/>
              </w:rPr>
              <w:t>Ukrep / naložba</w:t>
            </w:r>
          </w:p>
        </w:tc>
        <w:tc>
          <w:tcPr>
            <w:tcW w:w="1121" w:type="dxa"/>
          </w:tcPr>
          <w:p w14:paraId="2F3CC7C4" w14:textId="08E43395" w:rsidR="00C03EBE" w:rsidRPr="00C5432C" w:rsidRDefault="00C03EBE" w:rsidP="00C03EBE">
            <w:pPr>
              <w:pStyle w:val="p2"/>
              <w:jc w:val="right"/>
              <w:rPr>
                <w:rStyle w:val="s1"/>
                <w:lang w:val="sl-SI"/>
              </w:rPr>
            </w:pPr>
            <w:r w:rsidRPr="00C5432C">
              <w:rPr>
                <w:rStyle w:val="s1"/>
                <w:lang w:val="sl-SI"/>
              </w:rPr>
              <w:t>Od</w:t>
            </w:r>
          </w:p>
        </w:tc>
        <w:tc>
          <w:tcPr>
            <w:tcW w:w="1054" w:type="dxa"/>
          </w:tcPr>
          <w:p w14:paraId="49C87F19" w14:textId="2CF9B3A0" w:rsidR="00C03EBE" w:rsidRPr="00C5432C" w:rsidRDefault="00C03EBE" w:rsidP="00C03EBE">
            <w:pPr>
              <w:pStyle w:val="p2"/>
              <w:jc w:val="right"/>
              <w:rPr>
                <w:rStyle w:val="s1"/>
                <w:lang w:val="sl-SI"/>
              </w:rPr>
            </w:pPr>
            <w:r w:rsidRPr="00C5432C">
              <w:rPr>
                <w:rStyle w:val="s1"/>
                <w:lang w:val="sl-SI"/>
              </w:rPr>
              <w:t>Do</w:t>
            </w:r>
          </w:p>
        </w:tc>
        <w:tc>
          <w:tcPr>
            <w:tcW w:w="1206" w:type="dxa"/>
          </w:tcPr>
          <w:p w14:paraId="2BC0B434" w14:textId="2577E323" w:rsidR="00C03EBE" w:rsidRPr="00C5432C" w:rsidRDefault="00C03EBE" w:rsidP="00C03EBE">
            <w:pPr>
              <w:pStyle w:val="p2"/>
              <w:jc w:val="right"/>
              <w:rPr>
                <w:rStyle w:val="s1"/>
                <w:lang w:val="sl-SI"/>
              </w:rPr>
            </w:pPr>
            <w:r w:rsidRPr="00C5432C">
              <w:rPr>
                <w:rStyle w:val="s1"/>
                <w:lang w:val="sl-SI"/>
              </w:rPr>
              <w:t>SKUPAJ</w:t>
            </w:r>
          </w:p>
        </w:tc>
        <w:tc>
          <w:tcPr>
            <w:tcW w:w="1116" w:type="dxa"/>
          </w:tcPr>
          <w:p w14:paraId="1ACE0BBB" w14:textId="19767214" w:rsidR="00C03EBE" w:rsidRPr="00C03EBE" w:rsidRDefault="00C03EBE" w:rsidP="00C03EBE">
            <w:pPr>
              <w:pStyle w:val="p2"/>
              <w:jc w:val="right"/>
              <w:rPr>
                <w:rStyle w:val="s1"/>
                <w:lang w:val="sl-SI"/>
              </w:rPr>
            </w:pPr>
            <w:r w:rsidRPr="00C5432C">
              <w:rPr>
                <w:rStyle w:val="s1"/>
                <w:lang w:val="sl-SI"/>
              </w:rPr>
              <w:t>SKUPAJ</w:t>
            </w:r>
            <w:r>
              <w:rPr>
                <w:rStyle w:val="s1"/>
                <w:lang w:val="sl-SI"/>
              </w:rPr>
              <w:t xml:space="preserve"> (EUR)</w:t>
            </w:r>
          </w:p>
        </w:tc>
        <w:tc>
          <w:tcPr>
            <w:tcW w:w="1116" w:type="dxa"/>
          </w:tcPr>
          <w:p w14:paraId="6DA4BA6E" w14:textId="700330BF" w:rsidR="00C03EBE" w:rsidRPr="00C03EBE" w:rsidRDefault="00C03EBE" w:rsidP="00C03EBE">
            <w:pPr>
              <w:pStyle w:val="p2"/>
              <w:jc w:val="right"/>
              <w:rPr>
                <w:rStyle w:val="s1"/>
                <w:lang w:val="sl-SI"/>
              </w:rPr>
            </w:pPr>
            <w:r w:rsidRPr="00C5432C">
              <w:rPr>
                <w:rStyle w:val="s1"/>
                <w:lang w:val="sl-SI"/>
              </w:rPr>
              <w:t>2026</w:t>
            </w:r>
            <w:r>
              <w:rPr>
                <w:rStyle w:val="s1"/>
                <w:lang w:val="sl-SI"/>
              </w:rPr>
              <w:t xml:space="preserve"> (EUR)</w:t>
            </w:r>
          </w:p>
        </w:tc>
        <w:tc>
          <w:tcPr>
            <w:tcW w:w="1206" w:type="dxa"/>
          </w:tcPr>
          <w:p w14:paraId="63910253" w14:textId="4571F42A" w:rsidR="00C03EBE" w:rsidRPr="00C03EBE" w:rsidRDefault="00C03EBE" w:rsidP="00C03EBE">
            <w:pPr>
              <w:pStyle w:val="p2"/>
              <w:jc w:val="right"/>
              <w:rPr>
                <w:rStyle w:val="s1"/>
                <w:lang w:val="sl-SI"/>
              </w:rPr>
            </w:pPr>
            <w:r w:rsidRPr="00C5432C">
              <w:rPr>
                <w:rStyle w:val="s1"/>
                <w:lang w:val="sl-SI"/>
              </w:rPr>
              <w:t>2027</w:t>
            </w:r>
            <w:r>
              <w:rPr>
                <w:rStyle w:val="s1"/>
                <w:lang w:val="sl-SI"/>
              </w:rPr>
              <w:t xml:space="preserve"> (EUR)</w:t>
            </w:r>
          </w:p>
        </w:tc>
        <w:tc>
          <w:tcPr>
            <w:tcW w:w="989" w:type="dxa"/>
          </w:tcPr>
          <w:p w14:paraId="4D130770" w14:textId="3FB0D4F0" w:rsidR="00C03EBE" w:rsidRPr="00C03EBE" w:rsidRDefault="00C03EBE" w:rsidP="00C03EBE">
            <w:pPr>
              <w:pStyle w:val="p2"/>
              <w:jc w:val="right"/>
              <w:rPr>
                <w:rStyle w:val="s1"/>
                <w:lang w:val="sl-SI"/>
              </w:rPr>
            </w:pPr>
            <w:r w:rsidRPr="00C5432C">
              <w:rPr>
                <w:rStyle w:val="s1"/>
                <w:lang w:val="sl-SI"/>
              </w:rPr>
              <w:t>2028</w:t>
            </w:r>
            <w:r>
              <w:rPr>
                <w:rStyle w:val="s1"/>
                <w:lang w:val="sl-SI"/>
              </w:rPr>
              <w:t xml:space="preserve"> (EUR)</w:t>
            </w:r>
          </w:p>
        </w:tc>
        <w:tc>
          <w:tcPr>
            <w:tcW w:w="989" w:type="dxa"/>
          </w:tcPr>
          <w:p w14:paraId="6E1132FE" w14:textId="7DE5C151" w:rsidR="00C03EBE" w:rsidRPr="00C03EBE" w:rsidRDefault="00C03EBE" w:rsidP="00C03EBE">
            <w:pPr>
              <w:pStyle w:val="p2"/>
              <w:jc w:val="right"/>
              <w:rPr>
                <w:rStyle w:val="s1"/>
                <w:lang w:val="sl-SI"/>
              </w:rPr>
            </w:pPr>
            <w:r w:rsidRPr="00C5432C">
              <w:rPr>
                <w:rStyle w:val="s1"/>
                <w:lang w:val="sl-SI"/>
              </w:rPr>
              <w:t>2029</w:t>
            </w:r>
            <w:r>
              <w:rPr>
                <w:rStyle w:val="s1"/>
                <w:lang w:val="sl-SI"/>
              </w:rPr>
              <w:t xml:space="preserve"> (EUR)</w:t>
            </w:r>
          </w:p>
        </w:tc>
        <w:tc>
          <w:tcPr>
            <w:tcW w:w="980" w:type="dxa"/>
          </w:tcPr>
          <w:p w14:paraId="24DE3C47" w14:textId="7236413A" w:rsidR="00C03EBE" w:rsidRPr="00C03EBE" w:rsidRDefault="00C03EBE" w:rsidP="00C03EBE">
            <w:pPr>
              <w:pStyle w:val="p2"/>
              <w:jc w:val="right"/>
              <w:rPr>
                <w:rStyle w:val="s1"/>
                <w:lang w:val="sl-SI"/>
              </w:rPr>
            </w:pPr>
            <w:r w:rsidRPr="00C5432C">
              <w:rPr>
                <w:rStyle w:val="s1"/>
                <w:lang w:val="sl-SI"/>
              </w:rPr>
              <w:t>2030</w:t>
            </w:r>
            <w:r>
              <w:rPr>
                <w:rStyle w:val="s1"/>
                <w:lang w:val="sl-SI"/>
              </w:rPr>
              <w:t xml:space="preserve"> (EUR)</w:t>
            </w:r>
          </w:p>
        </w:tc>
        <w:tc>
          <w:tcPr>
            <w:tcW w:w="1006" w:type="dxa"/>
          </w:tcPr>
          <w:p w14:paraId="7CBB28F6" w14:textId="26713134" w:rsidR="00C03EBE" w:rsidRPr="00C03EBE" w:rsidRDefault="00C03EBE" w:rsidP="00C03EBE">
            <w:pPr>
              <w:pStyle w:val="p2"/>
              <w:jc w:val="right"/>
              <w:rPr>
                <w:rStyle w:val="s1"/>
                <w:lang w:val="sl-SI"/>
              </w:rPr>
            </w:pPr>
            <w:r w:rsidRPr="00C5432C">
              <w:rPr>
                <w:rStyle w:val="s1"/>
                <w:lang w:val="sl-SI"/>
              </w:rPr>
              <w:t>2031</w:t>
            </w:r>
            <w:r>
              <w:rPr>
                <w:rStyle w:val="s1"/>
                <w:lang w:val="sl-SI"/>
              </w:rPr>
              <w:t xml:space="preserve"> (EUR)</w:t>
            </w:r>
          </w:p>
        </w:tc>
      </w:tr>
      <w:tr w:rsidR="00E859D6" w:rsidRPr="00C5432C" w14:paraId="7ED0EA05" w14:textId="77777777" w:rsidTr="00C03EBE">
        <w:tc>
          <w:tcPr>
            <w:tcW w:w="1103" w:type="dxa"/>
          </w:tcPr>
          <w:p w14:paraId="542F9EE4" w14:textId="3F02CF88" w:rsidR="001B232A" w:rsidRPr="00C5432C" w:rsidRDefault="00535E2B" w:rsidP="001B232A">
            <w:pPr>
              <w:pStyle w:val="p2"/>
              <w:rPr>
                <w:rStyle w:val="s1"/>
                <w:color w:val="156082" w:themeColor="accent1"/>
                <w:lang w:val="sl-SI"/>
              </w:rPr>
            </w:pPr>
            <w:r w:rsidRPr="00C5432C">
              <w:rPr>
                <w:rStyle w:val="s1"/>
                <w:color w:val="156082" w:themeColor="accent1"/>
                <w:lang w:val="sl-SI"/>
              </w:rPr>
              <w:t>C2.F.M1</w:t>
            </w:r>
          </w:p>
        </w:tc>
        <w:tc>
          <w:tcPr>
            <w:tcW w:w="1722" w:type="dxa"/>
          </w:tcPr>
          <w:p w14:paraId="41EF6319" w14:textId="12138C44" w:rsidR="001B232A" w:rsidRPr="00C5432C" w:rsidRDefault="001B232A" w:rsidP="001B232A">
            <w:pPr>
              <w:pStyle w:val="p2"/>
              <w:rPr>
                <w:rStyle w:val="s1"/>
                <w:color w:val="156082" w:themeColor="accent1"/>
                <w:lang w:val="sl-SI"/>
              </w:rPr>
            </w:pPr>
            <w:r w:rsidRPr="00C5432C">
              <w:rPr>
                <w:rStyle w:val="s1"/>
                <w:lang w:val="sl-SI"/>
              </w:rPr>
              <w:t>Vavčerji za trajnostno mobilnost in energetsko učinkovitost</w:t>
            </w:r>
          </w:p>
        </w:tc>
        <w:tc>
          <w:tcPr>
            <w:tcW w:w="1121" w:type="dxa"/>
          </w:tcPr>
          <w:p w14:paraId="17B9A0DC" w14:textId="32B8F293" w:rsidR="001B232A" w:rsidRPr="00C5432C" w:rsidRDefault="001B232A" w:rsidP="001B232A">
            <w:pPr>
              <w:pStyle w:val="p2"/>
              <w:jc w:val="right"/>
              <w:rPr>
                <w:rStyle w:val="s1"/>
                <w:color w:val="00B050"/>
                <w:lang w:val="sl-SI"/>
              </w:rPr>
            </w:pPr>
            <w:r w:rsidRPr="00C5432C">
              <w:rPr>
                <w:rStyle w:val="s1"/>
                <w:lang w:val="sl-SI"/>
              </w:rPr>
              <w:t>01/01/2026</w:t>
            </w:r>
          </w:p>
        </w:tc>
        <w:tc>
          <w:tcPr>
            <w:tcW w:w="1054" w:type="dxa"/>
          </w:tcPr>
          <w:p w14:paraId="475CC52E" w14:textId="1AAB8B42" w:rsidR="001B232A" w:rsidRPr="00C5432C" w:rsidRDefault="001B232A" w:rsidP="001B232A">
            <w:pPr>
              <w:pStyle w:val="p2"/>
              <w:jc w:val="right"/>
              <w:rPr>
                <w:rStyle w:val="s1"/>
                <w:color w:val="00B050"/>
                <w:lang w:val="sl-SI"/>
              </w:rPr>
            </w:pPr>
            <w:r w:rsidRPr="00C5432C">
              <w:rPr>
                <w:rStyle w:val="s1"/>
                <w:lang w:val="sl-SI"/>
              </w:rPr>
              <w:t>31/12/</w:t>
            </w:r>
            <w:r w:rsidR="00FC44BB" w:rsidRPr="00C5432C">
              <w:rPr>
                <w:rStyle w:val="s1"/>
                <w:lang w:val="sl-SI"/>
              </w:rPr>
              <w:t>20</w:t>
            </w:r>
            <w:r w:rsidR="00FC44BB">
              <w:rPr>
                <w:rStyle w:val="s1"/>
                <w:lang w:val="sl-SI"/>
              </w:rPr>
              <w:t>28</w:t>
            </w:r>
          </w:p>
        </w:tc>
        <w:tc>
          <w:tcPr>
            <w:tcW w:w="1206" w:type="dxa"/>
          </w:tcPr>
          <w:p w14:paraId="4D054476" w14:textId="4D191221" w:rsidR="001B232A" w:rsidRPr="00C5432C" w:rsidRDefault="00E859D6" w:rsidP="001B232A">
            <w:pPr>
              <w:pStyle w:val="p2"/>
              <w:jc w:val="right"/>
              <w:rPr>
                <w:rStyle w:val="s1"/>
                <w:color w:val="156082" w:themeColor="accent1"/>
                <w:lang w:val="sl-SI"/>
              </w:rPr>
            </w:pPr>
            <w:r>
              <w:rPr>
                <w:rStyle w:val="s1"/>
                <w:color w:val="00B050"/>
                <w:lang w:val="sl-SI"/>
              </w:rPr>
              <w:t>6</w:t>
            </w:r>
            <w:r w:rsidR="00FC44BB">
              <w:rPr>
                <w:rStyle w:val="s1"/>
                <w:color w:val="00B050"/>
                <w:lang w:val="sl-SI"/>
              </w:rPr>
              <w:t>5</w:t>
            </w:r>
            <w:r w:rsidR="001B232A" w:rsidRPr="00C5432C">
              <w:rPr>
                <w:rStyle w:val="s1"/>
                <w:color w:val="00B050"/>
                <w:lang w:val="sl-SI"/>
              </w:rPr>
              <w:t>.000.000</w:t>
            </w:r>
          </w:p>
        </w:tc>
        <w:tc>
          <w:tcPr>
            <w:tcW w:w="1116" w:type="dxa"/>
          </w:tcPr>
          <w:p w14:paraId="5E203909" w14:textId="55D94E2F" w:rsidR="001B232A" w:rsidRPr="00C5432C" w:rsidRDefault="00C03EBE" w:rsidP="001B232A">
            <w:pPr>
              <w:pStyle w:val="p2"/>
              <w:jc w:val="right"/>
              <w:rPr>
                <w:rStyle w:val="s1"/>
                <w:color w:val="156082" w:themeColor="accent1"/>
                <w:lang w:val="sl-SI"/>
              </w:rPr>
            </w:pPr>
            <w:r>
              <w:rPr>
                <w:rStyle w:val="s1"/>
                <w:color w:val="156082" w:themeColor="accent1"/>
                <w:lang w:val="sl-SI"/>
              </w:rPr>
              <w:t>0</w:t>
            </w:r>
          </w:p>
        </w:tc>
        <w:tc>
          <w:tcPr>
            <w:tcW w:w="1116" w:type="dxa"/>
          </w:tcPr>
          <w:p w14:paraId="1538E3C4" w14:textId="0C9944E2" w:rsidR="001B232A" w:rsidRPr="00C5432C" w:rsidRDefault="00E859D6" w:rsidP="001B232A">
            <w:pPr>
              <w:pStyle w:val="p2"/>
              <w:jc w:val="right"/>
              <w:rPr>
                <w:rStyle w:val="s1"/>
                <w:color w:val="156082" w:themeColor="accent1"/>
                <w:lang w:val="sl-SI"/>
              </w:rPr>
            </w:pPr>
            <w:r>
              <w:rPr>
                <w:rStyle w:val="s1"/>
                <w:color w:val="156082" w:themeColor="accent1"/>
                <w:lang w:val="sl-SI"/>
              </w:rPr>
              <w:t>5</w:t>
            </w:r>
            <w:r w:rsidR="00FC44BB">
              <w:rPr>
                <w:rStyle w:val="s1"/>
                <w:color w:val="156082" w:themeColor="accent1"/>
              </w:rPr>
              <w:t>2</w:t>
            </w:r>
            <w:r>
              <w:rPr>
                <w:rStyle w:val="s1"/>
                <w:color w:val="156082" w:themeColor="accent1"/>
              </w:rPr>
              <w:t>.000.000</w:t>
            </w:r>
          </w:p>
        </w:tc>
        <w:tc>
          <w:tcPr>
            <w:tcW w:w="1206" w:type="dxa"/>
          </w:tcPr>
          <w:p w14:paraId="42869358" w14:textId="6EF4437A" w:rsidR="001B232A" w:rsidRPr="00C5432C" w:rsidRDefault="00E859D6" w:rsidP="001B232A">
            <w:pPr>
              <w:pStyle w:val="p2"/>
              <w:jc w:val="right"/>
              <w:rPr>
                <w:rStyle w:val="s1"/>
                <w:color w:val="156082" w:themeColor="accent1"/>
                <w:lang w:val="sl-SI"/>
              </w:rPr>
            </w:pPr>
            <w:r w:rsidRPr="00C5432C">
              <w:rPr>
                <w:rStyle w:val="s1"/>
                <w:color w:val="156082" w:themeColor="accent1"/>
                <w:lang w:val="sl-SI"/>
              </w:rPr>
              <w:t>1</w:t>
            </w:r>
            <w:r>
              <w:rPr>
                <w:rStyle w:val="s1"/>
                <w:color w:val="156082" w:themeColor="accent1"/>
                <w:lang w:val="sl-SI"/>
              </w:rPr>
              <w:t>3</w:t>
            </w:r>
            <w:r w:rsidR="00870EDB" w:rsidRPr="00C5432C">
              <w:rPr>
                <w:rStyle w:val="s1"/>
                <w:color w:val="156082" w:themeColor="accent1"/>
                <w:lang w:val="sl-SI"/>
              </w:rPr>
              <w:t>.000.00</w:t>
            </w:r>
            <w:r w:rsidR="008D23EF" w:rsidRPr="00C5432C">
              <w:rPr>
                <w:rStyle w:val="s1"/>
                <w:color w:val="156082" w:themeColor="accent1"/>
                <w:lang w:val="sl-SI"/>
              </w:rPr>
              <w:t>0</w:t>
            </w:r>
          </w:p>
        </w:tc>
        <w:tc>
          <w:tcPr>
            <w:tcW w:w="989" w:type="dxa"/>
          </w:tcPr>
          <w:p w14:paraId="3FCF7933" w14:textId="0B6A63FC" w:rsidR="001B232A" w:rsidRPr="00C5432C" w:rsidRDefault="001B232A" w:rsidP="001B232A">
            <w:pPr>
              <w:pStyle w:val="p2"/>
              <w:jc w:val="right"/>
              <w:rPr>
                <w:rStyle w:val="s1"/>
                <w:color w:val="156082" w:themeColor="accent1"/>
                <w:lang w:val="sl-SI"/>
              </w:rPr>
            </w:pPr>
            <w:r w:rsidRPr="00C5432C">
              <w:rPr>
                <w:rStyle w:val="s1"/>
                <w:color w:val="156082" w:themeColor="accent1"/>
                <w:lang w:val="sl-SI"/>
              </w:rPr>
              <w:t>0</w:t>
            </w:r>
          </w:p>
        </w:tc>
        <w:tc>
          <w:tcPr>
            <w:tcW w:w="989" w:type="dxa"/>
          </w:tcPr>
          <w:p w14:paraId="15697864" w14:textId="0B8A7FDC" w:rsidR="001B232A" w:rsidRPr="00C5432C" w:rsidRDefault="001B232A" w:rsidP="001B232A">
            <w:pPr>
              <w:pStyle w:val="p2"/>
              <w:jc w:val="right"/>
              <w:rPr>
                <w:rStyle w:val="s1"/>
                <w:color w:val="156082" w:themeColor="accent1"/>
                <w:lang w:val="sl-SI"/>
              </w:rPr>
            </w:pPr>
            <w:r w:rsidRPr="00C5432C">
              <w:rPr>
                <w:rStyle w:val="s1"/>
                <w:color w:val="156082" w:themeColor="accent1"/>
                <w:lang w:val="sl-SI"/>
              </w:rPr>
              <w:t>0</w:t>
            </w:r>
          </w:p>
        </w:tc>
        <w:tc>
          <w:tcPr>
            <w:tcW w:w="980" w:type="dxa"/>
          </w:tcPr>
          <w:p w14:paraId="0A3C4629" w14:textId="5B57CF12" w:rsidR="001B232A" w:rsidRPr="00C5432C" w:rsidRDefault="001B232A" w:rsidP="001B232A">
            <w:pPr>
              <w:pStyle w:val="p2"/>
              <w:jc w:val="right"/>
              <w:rPr>
                <w:rStyle w:val="s1"/>
                <w:color w:val="156082" w:themeColor="accent1"/>
                <w:lang w:val="sl-SI"/>
              </w:rPr>
            </w:pPr>
            <w:r w:rsidRPr="00C5432C">
              <w:rPr>
                <w:rStyle w:val="s1"/>
                <w:color w:val="156082" w:themeColor="accent1"/>
                <w:lang w:val="sl-SI"/>
              </w:rPr>
              <w:t>0</w:t>
            </w:r>
          </w:p>
        </w:tc>
        <w:tc>
          <w:tcPr>
            <w:tcW w:w="1006" w:type="dxa"/>
          </w:tcPr>
          <w:p w14:paraId="455C3E5A" w14:textId="52AFCF90" w:rsidR="001B232A" w:rsidRPr="00C5432C" w:rsidRDefault="001B232A" w:rsidP="001B232A">
            <w:pPr>
              <w:pStyle w:val="p2"/>
              <w:jc w:val="right"/>
              <w:rPr>
                <w:rStyle w:val="s1"/>
                <w:color w:val="156082" w:themeColor="accent1"/>
                <w:lang w:val="sl-SI"/>
              </w:rPr>
            </w:pPr>
            <w:r w:rsidRPr="00C5432C">
              <w:rPr>
                <w:rStyle w:val="s1"/>
                <w:color w:val="156082" w:themeColor="accent1"/>
                <w:lang w:val="sl-SI"/>
              </w:rPr>
              <w:t>0</w:t>
            </w:r>
          </w:p>
        </w:tc>
      </w:tr>
    </w:tbl>
    <w:p w14:paraId="2FAEAE2A" w14:textId="77777777" w:rsidR="00B54F0D" w:rsidRPr="00C5432C" w:rsidRDefault="00B54F0D" w:rsidP="00B54F0D">
      <w:pPr>
        <w:rPr>
          <w:rFonts w:ascii="Times" w:hAnsi="Times" w:cs="Times"/>
          <w:sz w:val="18"/>
          <w:szCs w:val="18"/>
          <w:lang w:val="sl-SI"/>
        </w:rPr>
      </w:pPr>
    </w:p>
    <w:p w14:paraId="5B5C4DE8" w14:textId="77777777" w:rsidR="00B54F0D" w:rsidRPr="00C5432C" w:rsidRDefault="00B54F0D" w:rsidP="00B54F0D">
      <w:pPr>
        <w:pStyle w:val="p2"/>
        <w:rPr>
          <w:rStyle w:val="s1"/>
          <w:b/>
          <w:bCs/>
          <w:lang w:val="sl-SI"/>
        </w:rPr>
      </w:pPr>
    </w:p>
    <w:p w14:paraId="7F25B683" w14:textId="77777777" w:rsidR="00B54F0D" w:rsidRPr="00C5432C" w:rsidRDefault="00B54F0D" w:rsidP="00B54F0D">
      <w:pPr>
        <w:rPr>
          <w:rFonts w:ascii="Times" w:hAnsi="Times" w:cs="Times"/>
          <w:sz w:val="18"/>
          <w:szCs w:val="18"/>
          <w:lang w:val="sl-SI"/>
        </w:rPr>
        <w:sectPr w:rsidR="00B54F0D" w:rsidRPr="00C5432C" w:rsidSect="00B54F0D">
          <w:pgSz w:w="16838" w:h="11906" w:orient="landscape"/>
          <w:pgMar w:top="1440" w:right="1440" w:bottom="1440" w:left="1440" w:header="708" w:footer="708" w:gutter="0"/>
          <w:cols w:space="708"/>
          <w:docGrid w:linePitch="360"/>
        </w:sectPr>
      </w:pPr>
    </w:p>
    <w:p w14:paraId="64D7BBBE" w14:textId="77777777" w:rsidR="00B54F0D" w:rsidRPr="00C5432C" w:rsidRDefault="00B54F0D" w:rsidP="00B54F0D">
      <w:pPr>
        <w:rPr>
          <w:rFonts w:ascii="Times" w:hAnsi="Times" w:cs="Times"/>
          <w:sz w:val="18"/>
          <w:szCs w:val="18"/>
          <w:lang w:val="sl-SI"/>
        </w:rPr>
      </w:pPr>
    </w:p>
    <w:p w14:paraId="47A25D3B" w14:textId="6D5AEEF9" w:rsidR="003E6E5D" w:rsidRPr="00C5432C" w:rsidRDefault="003E6E5D" w:rsidP="003E6E5D">
      <w:pPr>
        <w:pStyle w:val="Naslov5"/>
        <w:rPr>
          <w:rStyle w:val="s1"/>
          <w:i w:val="0"/>
          <w:iCs w:val="0"/>
          <w:noProof w:val="0"/>
          <w:lang w:val="sl-SI"/>
        </w:rPr>
      </w:pPr>
      <w:r w:rsidRPr="00C5432C">
        <w:rPr>
          <w:rStyle w:val="s1"/>
          <w:noProof w:val="0"/>
          <w:lang w:val="sl-SI"/>
        </w:rPr>
        <w:t xml:space="preserve">Utemeljitev vključenosti upravičencev, ki niso ranljiva gospodinjstva, mikro podjetja ali uporabniki prevoza </w:t>
      </w:r>
    </w:p>
    <w:p w14:paraId="18708C0A" w14:textId="77777777" w:rsidR="00B54F0D" w:rsidRPr="00C5432C" w:rsidRDefault="00B54F0D" w:rsidP="00B54F0D">
      <w:pPr>
        <w:rPr>
          <w:rFonts w:ascii="Times" w:hAnsi="Times" w:cs="Times"/>
          <w:sz w:val="18"/>
          <w:szCs w:val="18"/>
          <w:lang w:val="sl-SI"/>
        </w:rPr>
      </w:pPr>
    </w:p>
    <w:tbl>
      <w:tblPr>
        <w:tblStyle w:val="Tabelamrea"/>
        <w:tblW w:w="0" w:type="auto"/>
        <w:tblLook w:val="04A0" w:firstRow="1" w:lastRow="0" w:firstColumn="1" w:lastColumn="0" w:noHBand="0" w:noVBand="1"/>
      </w:tblPr>
      <w:tblGrid>
        <w:gridCol w:w="8988"/>
      </w:tblGrid>
      <w:tr w:rsidR="00B54F0D" w:rsidRPr="00C5432C" w14:paraId="51FA525C" w14:textId="77777777" w:rsidTr="001C05B8">
        <w:tc>
          <w:tcPr>
            <w:tcW w:w="13948" w:type="dxa"/>
            <w:tcBorders>
              <w:left w:val="single" w:sz="12" w:space="0" w:color="0F9ED5" w:themeColor="accent4"/>
            </w:tcBorders>
          </w:tcPr>
          <w:p w14:paraId="46E172B5" w14:textId="686D4AF9" w:rsidR="00B54F0D" w:rsidRPr="00C5432C" w:rsidRDefault="00A247AA" w:rsidP="001C05B8">
            <w:pPr>
              <w:spacing w:after="240"/>
              <w:rPr>
                <w:rStyle w:val="s1"/>
                <w:rFonts w:ascii="Times" w:hAnsi="Times" w:cs="Times"/>
                <w:color w:val="156082" w:themeColor="accent1"/>
                <w:shd w:val="clear" w:color="auto" w:fill="FFFFFF"/>
                <w:lang w:val="sl-SI"/>
              </w:rPr>
            </w:pPr>
            <w:r w:rsidRPr="00C5432C">
              <w:rPr>
                <w:rStyle w:val="s1"/>
                <w:rFonts w:ascii="Times" w:hAnsi="Times" w:cs="Times"/>
                <w:color w:val="156082" w:themeColor="accent1"/>
                <w:shd w:val="clear" w:color="auto" w:fill="FFFFFF"/>
                <w:lang w:val="sl-SI"/>
              </w:rPr>
              <w:t>/</w:t>
            </w:r>
          </w:p>
        </w:tc>
      </w:tr>
    </w:tbl>
    <w:p w14:paraId="0B366DA4" w14:textId="77777777" w:rsidR="00B54F0D" w:rsidRPr="00C5432C" w:rsidRDefault="00B54F0D" w:rsidP="00B54F0D">
      <w:pPr>
        <w:pStyle w:val="p2"/>
        <w:rPr>
          <w:rStyle w:val="s1"/>
          <w:lang w:val="sl-SI"/>
        </w:rPr>
      </w:pPr>
    </w:p>
    <w:p w14:paraId="4218D45E" w14:textId="39E0F2F2" w:rsidR="00B54F0D" w:rsidRPr="00C5432C" w:rsidRDefault="007C7D4D" w:rsidP="003E6E5D">
      <w:pPr>
        <w:pStyle w:val="Naslov5"/>
        <w:rPr>
          <w:rStyle w:val="s1"/>
          <w:noProof w:val="0"/>
          <w:lang w:val="sl-SI"/>
        </w:rPr>
      </w:pPr>
      <w:r>
        <w:rPr>
          <w:rStyle w:val="s1"/>
          <w:noProof w:val="0"/>
          <w:lang w:val="sl-SI"/>
        </w:rPr>
        <w:t>Dodatnost</w:t>
      </w:r>
    </w:p>
    <w:tbl>
      <w:tblPr>
        <w:tblStyle w:val="Tabelamrea"/>
        <w:tblW w:w="0" w:type="auto"/>
        <w:tblLook w:val="04A0" w:firstRow="1" w:lastRow="0" w:firstColumn="1" w:lastColumn="0" w:noHBand="0" w:noVBand="1"/>
      </w:tblPr>
      <w:tblGrid>
        <w:gridCol w:w="8988"/>
      </w:tblGrid>
      <w:tr w:rsidR="00B54F0D" w:rsidRPr="006949C2" w14:paraId="67859E90" w14:textId="77777777" w:rsidTr="001C05B8">
        <w:tc>
          <w:tcPr>
            <w:tcW w:w="8988" w:type="dxa"/>
            <w:tcBorders>
              <w:left w:val="single" w:sz="12" w:space="0" w:color="0F9ED5" w:themeColor="accent4"/>
            </w:tcBorders>
          </w:tcPr>
          <w:p w14:paraId="565046EC" w14:textId="2CE2EF52" w:rsidR="00B54F0D" w:rsidRPr="00C5432C" w:rsidRDefault="00781F20" w:rsidP="001C05B8">
            <w:pPr>
              <w:spacing w:before="100" w:after="240"/>
              <w:rPr>
                <w:rStyle w:val="s1"/>
                <w:rFonts w:ascii="Arial" w:hAnsi="Arial" w:cs="Arial"/>
                <w:color w:val="000000" w:themeColor="text1"/>
                <w:sz w:val="20"/>
                <w:szCs w:val="20"/>
                <w:shd w:val="clear" w:color="auto" w:fill="FFFFFF"/>
                <w:lang w:val="sl-SI"/>
              </w:rPr>
            </w:pPr>
            <w:r w:rsidRPr="00C5432C">
              <w:rPr>
                <w:rStyle w:val="s1"/>
                <w:rFonts w:ascii="Arial" w:hAnsi="Arial" w:cs="Arial"/>
                <w:color w:val="000000" w:themeColor="text1"/>
                <w:sz w:val="20"/>
                <w:szCs w:val="20"/>
                <w:shd w:val="clear" w:color="auto" w:fill="FFFFFF"/>
                <w:lang w:val="sl-SI"/>
              </w:rPr>
              <w:t>Pri vavčerjih kot celota g</w:t>
            </w:r>
            <w:r w:rsidR="00A247AA" w:rsidRPr="00C5432C">
              <w:rPr>
                <w:rStyle w:val="s1"/>
                <w:rFonts w:ascii="Arial" w:hAnsi="Arial" w:cs="Arial"/>
                <w:color w:val="000000" w:themeColor="text1"/>
                <w:sz w:val="20"/>
                <w:szCs w:val="20"/>
                <w:shd w:val="clear" w:color="auto" w:fill="FFFFFF"/>
                <w:lang w:val="sl-SI"/>
              </w:rPr>
              <w:t>re za popolnoma no</w:t>
            </w:r>
            <w:r w:rsidR="007C3DEB" w:rsidRPr="00C5432C">
              <w:rPr>
                <w:rStyle w:val="s1"/>
                <w:rFonts w:ascii="Arial" w:hAnsi="Arial" w:cs="Arial"/>
                <w:color w:val="000000" w:themeColor="text1"/>
                <w:sz w:val="20"/>
                <w:szCs w:val="20"/>
                <w:shd w:val="clear" w:color="auto" w:fill="FFFFFF"/>
                <w:lang w:val="sl-SI"/>
              </w:rPr>
              <w:t>v ukrep</w:t>
            </w:r>
            <w:r w:rsidR="00A247AA" w:rsidRPr="00C5432C">
              <w:rPr>
                <w:rStyle w:val="s1"/>
                <w:rFonts w:ascii="Arial" w:hAnsi="Arial" w:cs="Arial"/>
                <w:color w:val="000000" w:themeColor="text1"/>
                <w:sz w:val="20"/>
                <w:szCs w:val="20"/>
                <w:shd w:val="clear" w:color="auto" w:fill="FFFFFF"/>
                <w:lang w:val="sl-SI"/>
              </w:rPr>
              <w:t>.</w:t>
            </w:r>
          </w:p>
          <w:p w14:paraId="224C706C" w14:textId="1871A2E3" w:rsidR="00781F20" w:rsidRPr="00C5432C" w:rsidRDefault="00781F20" w:rsidP="001C05B8">
            <w:pPr>
              <w:spacing w:before="100" w:after="240"/>
              <w:rPr>
                <w:rStyle w:val="s1"/>
                <w:rFonts w:ascii="Arial" w:hAnsi="Arial" w:cs="Arial"/>
                <w:color w:val="000000" w:themeColor="text1"/>
                <w:sz w:val="20"/>
                <w:szCs w:val="20"/>
                <w:shd w:val="clear" w:color="auto" w:fill="FFFFFF"/>
                <w:lang w:val="sl-SI"/>
              </w:rPr>
            </w:pPr>
            <w:r w:rsidRPr="00C5432C">
              <w:rPr>
                <w:rStyle w:val="s1"/>
                <w:rFonts w:ascii="Arial" w:hAnsi="Arial" w:cs="Arial"/>
                <w:color w:val="000000" w:themeColor="text1"/>
                <w:sz w:val="20"/>
                <w:szCs w:val="20"/>
                <w:shd w:val="clear" w:color="auto" w:fill="FFFFFF"/>
                <w:lang w:val="sl-SI"/>
              </w:rPr>
              <w:t xml:space="preserve">Spodaj še navajamo </w:t>
            </w:r>
            <w:r w:rsidR="007C3DEB" w:rsidRPr="00C5432C">
              <w:rPr>
                <w:rStyle w:val="s1"/>
                <w:rFonts w:ascii="Arial" w:hAnsi="Arial" w:cs="Arial"/>
                <w:color w:val="000000" w:themeColor="text1"/>
                <w:sz w:val="20"/>
                <w:szCs w:val="20"/>
                <w:shd w:val="clear" w:color="auto" w:fill="FFFFFF"/>
                <w:lang w:val="sl-SI"/>
              </w:rPr>
              <w:t>dodatnost glede na posamezen namen vavčerja:</w:t>
            </w:r>
          </w:p>
          <w:p w14:paraId="62C11B72" w14:textId="0FF5F1D3" w:rsidR="00F2357B" w:rsidRPr="00C5432C" w:rsidRDefault="00F2357B" w:rsidP="002B45A1">
            <w:pPr>
              <w:numPr>
                <w:ilvl w:val="0"/>
                <w:numId w:val="47"/>
              </w:numPr>
              <w:spacing w:line="259" w:lineRule="auto"/>
              <w:ind w:left="714" w:hanging="357"/>
              <w:jc w:val="both"/>
              <w:rPr>
                <w:rFonts w:ascii="Arial" w:hAnsi="Arial" w:cs="Arial"/>
                <w:color w:val="000000" w:themeColor="text1"/>
                <w:sz w:val="20"/>
                <w:szCs w:val="20"/>
                <w:lang w:val="sl-SI"/>
              </w:rPr>
            </w:pPr>
            <w:r w:rsidRPr="00C5432C">
              <w:rPr>
                <w:rFonts w:ascii="Arial" w:hAnsi="Arial" w:cs="Arial"/>
                <w:color w:val="000000" w:themeColor="text1"/>
                <w:sz w:val="20"/>
                <w:szCs w:val="20"/>
                <w:lang w:val="sl-SI"/>
              </w:rPr>
              <w:t>Zamenjava zastarelih plinskih štedilnikov z energetsko učinkovitejšimi modeli na elektriko –</w:t>
            </w:r>
            <w:r w:rsidR="00AF6AE8" w:rsidRPr="00C5432C">
              <w:rPr>
                <w:rFonts w:ascii="Arial" w:hAnsi="Arial" w:cs="Arial"/>
                <w:color w:val="000000" w:themeColor="text1"/>
                <w:sz w:val="20"/>
                <w:szCs w:val="20"/>
                <w:lang w:val="sl-SI"/>
              </w:rPr>
              <w:t xml:space="preserve"> gre za nov ukrep; drugih virov sofinanciranja trenutno ni. </w:t>
            </w:r>
            <w:r w:rsidRPr="00C5432C">
              <w:rPr>
                <w:rFonts w:ascii="Arial" w:hAnsi="Arial" w:cs="Arial"/>
                <w:color w:val="000000" w:themeColor="text1"/>
                <w:sz w:val="20"/>
                <w:szCs w:val="20"/>
                <w:lang w:val="sl-SI"/>
              </w:rPr>
              <w:t xml:space="preserve"> </w:t>
            </w:r>
          </w:p>
          <w:p w14:paraId="03F3FC9F" w14:textId="6911899B" w:rsidR="00AF6AE8" w:rsidRPr="00C5432C" w:rsidRDefault="00AF6AE8" w:rsidP="002B45A1">
            <w:pPr>
              <w:numPr>
                <w:ilvl w:val="0"/>
                <w:numId w:val="47"/>
              </w:numPr>
              <w:spacing w:line="259" w:lineRule="auto"/>
              <w:ind w:left="714" w:hanging="357"/>
              <w:jc w:val="both"/>
              <w:rPr>
                <w:rFonts w:ascii="Arial" w:hAnsi="Arial" w:cs="Arial"/>
                <w:color w:val="000000" w:themeColor="text1"/>
                <w:sz w:val="20"/>
                <w:szCs w:val="20"/>
                <w:lang w:val="sl-SI"/>
              </w:rPr>
            </w:pPr>
            <w:r w:rsidRPr="00C5432C">
              <w:rPr>
                <w:rFonts w:ascii="Arial" w:hAnsi="Arial" w:cs="Arial"/>
                <w:color w:val="000000" w:themeColor="text1"/>
                <w:sz w:val="20"/>
                <w:szCs w:val="20"/>
                <w:lang w:val="sl-SI"/>
              </w:rPr>
              <w:t xml:space="preserve">Nakup ali zamenjavo ogrevalnih in hladilnih sistemov z bolj učinkovitimi (sanitarne toplotne črpalke, inverterske hladilne naprave) – nakup sanitarne toplotne črpalke kot samostojen ukrep ni upravičen do sredstev, je pa upravičen strošek širšega ukrepa (vgradnja kurilne naprave na lesno biomaso za centralno ogrevanje stavbe) v okviru trenutno odprtega javnega razpisa za nove naložbe v večjo energijsko učinkovitost in rabo obnovljivih virov energije v stavbah. Za inverterske hladilne naprave prav tako ni drugih virov financiranja. </w:t>
            </w:r>
          </w:p>
          <w:p w14:paraId="422F0EAB" w14:textId="2BCD940F" w:rsidR="00AF6AE8" w:rsidRPr="00C5432C" w:rsidRDefault="00AF6AE8" w:rsidP="002B45A1">
            <w:pPr>
              <w:numPr>
                <w:ilvl w:val="0"/>
                <w:numId w:val="47"/>
              </w:numPr>
              <w:spacing w:line="259" w:lineRule="auto"/>
              <w:ind w:left="714" w:hanging="357"/>
              <w:jc w:val="both"/>
              <w:rPr>
                <w:rFonts w:ascii="Arial" w:hAnsi="Arial" w:cs="Arial"/>
                <w:color w:val="000000" w:themeColor="text1"/>
                <w:sz w:val="20"/>
                <w:szCs w:val="20"/>
                <w:lang w:val="sl-SI"/>
              </w:rPr>
            </w:pPr>
            <w:r w:rsidRPr="00C5432C">
              <w:rPr>
                <w:rFonts w:ascii="Arial" w:hAnsi="Arial" w:cs="Arial"/>
                <w:color w:val="000000" w:themeColor="text1"/>
                <w:sz w:val="20"/>
                <w:szCs w:val="20"/>
                <w:lang w:val="sl-SI"/>
              </w:rPr>
              <w:t>zamenjava elementov ogrevalnih in hladilnih sistemov na stavbi (</w:t>
            </w:r>
            <w:r w:rsidR="00E859D6">
              <w:rPr>
                <w:rFonts w:ascii="Arial" w:hAnsi="Arial" w:cs="Arial"/>
                <w:color w:val="000000" w:themeColor="text1"/>
                <w:sz w:val="20"/>
                <w:szCs w:val="20"/>
                <w:lang w:val="sl-SI"/>
              </w:rPr>
              <w:t>termostatski ventili</w:t>
            </w:r>
            <w:r w:rsidRPr="00C5432C">
              <w:rPr>
                <w:rFonts w:ascii="Arial" w:hAnsi="Arial" w:cs="Arial"/>
                <w:color w:val="000000" w:themeColor="text1"/>
                <w:sz w:val="20"/>
                <w:szCs w:val="20"/>
                <w:lang w:val="sl-SI"/>
              </w:rPr>
              <w:t>, obtočne črpalke) - gre za nov ukrep; drugih virov sofinanciranja trenutno ni.</w:t>
            </w:r>
          </w:p>
          <w:p w14:paraId="225284B9" w14:textId="3962267C" w:rsidR="00AF6AE8" w:rsidRPr="00C5432C" w:rsidRDefault="00AF6AE8" w:rsidP="002B45A1">
            <w:pPr>
              <w:numPr>
                <w:ilvl w:val="0"/>
                <w:numId w:val="47"/>
              </w:numPr>
              <w:spacing w:line="259" w:lineRule="auto"/>
              <w:ind w:left="714" w:hanging="357"/>
              <w:jc w:val="both"/>
              <w:rPr>
                <w:rFonts w:ascii="Arial" w:hAnsi="Arial" w:cs="Arial"/>
                <w:color w:val="000000" w:themeColor="text1"/>
                <w:sz w:val="20"/>
                <w:szCs w:val="20"/>
                <w:lang w:val="sl-SI"/>
              </w:rPr>
            </w:pPr>
            <w:r w:rsidRPr="00C5432C">
              <w:rPr>
                <w:rFonts w:ascii="Arial" w:hAnsi="Arial" w:cs="Arial"/>
                <w:color w:val="000000" w:themeColor="text1"/>
                <w:sz w:val="20"/>
                <w:szCs w:val="20"/>
                <w:lang w:val="sl-SI"/>
              </w:rPr>
              <w:t>Energetsko učinkovit prezračevalni sistem - trenutno je odprt javni poziv za nepovratne finančne spodbude za nove naložbe v večjo energijsko učinkovitost in rabo obnovljivih virov energije v stavbah</w:t>
            </w:r>
            <w:r w:rsidRPr="00C5432C">
              <w:rPr>
                <w:rStyle w:val="Sprotnaopomba-sklic"/>
                <w:rFonts w:ascii="Arial" w:hAnsi="Arial" w:cs="Arial"/>
                <w:color w:val="000000" w:themeColor="text1"/>
                <w:sz w:val="20"/>
                <w:szCs w:val="20"/>
                <w:lang w:val="sl-SI"/>
              </w:rPr>
              <w:footnoteReference w:id="64"/>
            </w:r>
            <w:r w:rsidRPr="00C5432C">
              <w:rPr>
                <w:rFonts w:ascii="Arial" w:hAnsi="Arial" w:cs="Arial"/>
                <w:color w:val="000000" w:themeColor="text1"/>
                <w:sz w:val="20"/>
                <w:szCs w:val="20"/>
                <w:lang w:val="sl-SI"/>
              </w:rPr>
              <w:t>, po katerem so posamezniki (lastniki nepremičnine) upravičeni do nepovratne finančne spodbude v vrednosti 30 % priznanih stroškov naložbe. Posameznik bo lahko koristil subvencijo in vavčer hkrati. Dodatnost je torej v obliki povečanja vrednosti sofinanciranja.</w:t>
            </w:r>
          </w:p>
          <w:p w14:paraId="52BA7570" w14:textId="40150B3C" w:rsidR="00AF6AE8" w:rsidRPr="00C5432C" w:rsidRDefault="00AF6AE8" w:rsidP="002B45A1">
            <w:pPr>
              <w:numPr>
                <w:ilvl w:val="0"/>
                <w:numId w:val="47"/>
              </w:numPr>
              <w:spacing w:line="259" w:lineRule="auto"/>
              <w:ind w:left="714" w:hanging="357"/>
              <w:jc w:val="both"/>
              <w:rPr>
                <w:rFonts w:ascii="Arial" w:hAnsi="Arial" w:cs="Arial"/>
                <w:color w:val="000000" w:themeColor="text1"/>
                <w:sz w:val="20"/>
                <w:szCs w:val="20"/>
                <w:lang w:val="sl-SI"/>
              </w:rPr>
            </w:pPr>
            <w:r w:rsidRPr="00C5432C">
              <w:rPr>
                <w:rFonts w:ascii="Arial" w:hAnsi="Arial" w:cs="Arial"/>
                <w:color w:val="000000" w:themeColor="text1"/>
                <w:sz w:val="20"/>
                <w:szCs w:val="20"/>
                <w:lang w:val="sl-SI"/>
              </w:rPr>
              <w:t>Zamenjava zastarelih plinskih štedilnikov in drugih starih gospodinjskih aparatov z energetsko učinkovitejšimi modeli - gre za nov ukrep; drugih virov sofinanciranja trenutno ni.</w:t>
            </w:r>
          </w:p>
          <w:p w14:paraId="7621E545" w14:textId="29660483" w:rsidR="00AF6AE8" w:rsidRPr="00C5432C" w:rsidRDefault="00AF6AE8" w:rsidP="002B45A1">
            <w:pPr>
              <w:numPr>
                <w:ilvl w:val="0"/>
                <w:numId w:val="47"/>
              </w:numPr>
              <w:spacing w:line="259" w:lineRule="auto"/>
              <w:ind w:left="714" w:hanging="357"/>
              <w:jc w:val="both"/>
              <w:rPr>
                <w:rFonts w:ascii="Arial" w:hAnsi="Arial" w:cs="Arial"/>
                <w:color w:val="000000" w:themeColor="text1"/>
                <w:sz w:val="20"/>
                <w:szCs w:val="20"/>
                <w:lang w:val="sl-SI"/>
              </w:rPr>
            </w:pPr>
            <w:r w:rsidRPr="00C5432C">
              <w:rPr>
                <w:rFonts w:ascii="Arial" w:hAnsi="Arial" w:cs="Arial"/>
                <w:color w:val="000000" w:themeColor="text1"/>
                <w:sz w:val="20"/>
                <w:szCs w:val="20"/>
                <w:lang w:val="sl-SI"/>
              </w:rPr>
              <w:t>Zamenjava oken in vrat z energetsko učinkovitimi - trenutno je odprt javni poziv za nepovratne finančne spodbude za nove naložbe v večjo energijsko učinkovitost in rabo obnovljivih virov energije v stavbah</w:t>
            </w:r>
            <w:r w:rsidRPr="00C5432C">
              <w:rPr>
                <w:rStyle w:val="Sprotnaopomba-sklic"/>
                <w:rFonts w:ascii="Arial" w:hAnsi="Arial" w:cs="Arial"/>
                <w:color w:val="000000" w:themeColor="text1"/>
                <w:sz w:val="20"/>
                <w:szCs w:val="20"/>
                <w:lang w:val="sl-SI"/>
              </w:rPr>
              <w:footnoteReference w:id="65"/>
            </w:r>
            <w:r w:rsidRPr="00C5432C">
              <w:rPr>
                <w:rFonts w:ascii="Arial" w:hAnsi="Arial" w:cs="Arial"/>
                <w:color w:val="000000" w:themeColor="text1"/>
                <w:sz w:val="20"/>
                <w:szCs w:val="20"/>
                <w:lang w:val="sl-SI"/>
              </w:rPr>
              <w:t>, po katerem so posamezniki (lastniki nepremičnine) upravičeni do nepovratne finančne spodbude v vrednosti 30 % priznanih stroškov naložbe. Posameznik bo lahko koristil subvencijo in vavčer hkrati. Dodatnost je torej v obliki povečanja vrednosti sofinanciranja.</w:t>
            </w:r>
          </w:p>
          <w:p w14:paraId="23B33A57" w14:textId="3AFA21A5" w:rsidR="005E09DC" w:rsidRPr="006949C2" w:rsidRDefault="00E22B03" w:rsidP="006949C2">
            <w:pPr>
              <w:pStyle w:val="Odstavekseznama"/>
              <w:numPr>
                <w:ilvl w:val="0"/>
                <w:numId w:val="47"/>
              </w:numPr>
              <w:jc w:val="both"/>
              <w:rPr>
                <w:rFonts w:ascii="Arial" w:hAnsi="Arial" w:cs="Arial"/>
                <w:color w:val="000000" w:themeColor="text1"/>
                <w:sz w:val="20"/>
                <w:szCs w:val="20"/>
                <w:lang w:val="sl-SI"/>
              </w:rPr>
            </w:pPr>
            <w:r w:rsidRPr="006949C2">
              <w:rPr>
                <w:rFonts w:ascii="Arial" w:hAnsi="Arial" w:cs="Arial"/>
                <w:color w:val="000000" w:themeColor="text1"/>
                <w:sz w:val="20"/>
                <w:szCs w:val="20"/>
                <w:lang w:val="sl-SI"/>
              </w:rPr>
              <w:t>N</w:t>
            </w:r>
            <w:r w:rsidR="00781F20" w:rsidRPr="006949C2">
              <w:rPr>
                <w:rFonts w:ascii="Arial" w:hAnsi="Arial" w:cs="Arial"/>
                <w:color w:val="000000" w:themeColor="text1"/>
                <w:sz w:val="20"/>
                <w:szCs w:val="20"/>
                <w:lang w:val="sl-SI"/>
              </w:rPr>
              <w:t>akup peletov za ogrevanje</w:t>
            </w:r>
            <w:r w:rsidR="005E09DC" w:rsidRPr="006949C2">
              <w:rPr>
                <w:rFonts w:ascii="Arial" w:hAnsi="Arial" w:cs="Arial"/>
                <w:color w:val="000000" w:themeColor="text1"/>
                <w:sz w:val="20"/>
                <w:szCs w:val="20"/>
                <w:lang w:val="sl-SI"/>
              </w:rPr>
              <w:t xml:space="preserve"> – ni rednega vira financiranja ali javnega razpisa, lahko si pa pri nakupu peletov prejemniki DSP in VD pomagajo z izredno denarno socialno pomočjo. Ukrep je komplementaren naložbi C1.I1, v okviru katere upravičenec lahko prejme peč na pelete. </w:t>
            </w:r>
          </w:p>
          <w:p w14:paraId="2AF44543" w14:textId="77777777" w:rsidR="00F2357B" w:rsidRPr="00C5432C" w:rsidRDefault="00F2357B" w:rsidP="002B45A1">
            <w:pPr>
              <w:numPr>
                <w:ilvl w:val="0"/>
                <w:numId w:val="47"/>
              </w:numPr>
              <w:spacing w:line="259" w:lineRule="auto"/>
              <w:jc w:val="both"/>
              <w:rPr>
                <w:rFonts w:ascii="Arial" w:hAnsi="Arial" w:cs="Arial"/>
                <w:color w:val="000000" w:themeColor="text1"/>
                <w:sz w:val="20"/>
                <w:szCs w:val="20"/>
                <w:lang w:val="sl-SI"/>
              </w:rPr>
            </w:pPr>
            <w:r w:rsidRPr="00C5432C">
              <w:rPr>
                <w:rFonts w:ascii="Arial" w:hAnsi="Arial" w:cs="Arial"/>
                <w:color w:val="000000" w:themeColor="text1"/>
                <w:sz w:val="20"/>
                <w:szCs w:val="20"/>
                <w:lang w:val="sl-SI"/>
              </w:rPr>
              <w:t>Naložba v balkonske sončne celice za lastno proizvodnjo elektrike – trenutno je odprt javni poziv za nepovratne finančne spodbude za nove naložbe v večjo energijsko učinkovitost in rabo obnovljivih virov energije v stavbah</w:t>
            </w:r>
            <w:r w:rsidRPr="00C5432C">
              <w:rPr>
                <w:rStyle w:val="Sprotnaopomba-sklic"/>
                <w:rFonts w:ascii="Arial" w:hAnsi="Arial" w:cs="Arial"/>
                <w:color w:val="000000" w:themeColor="text1"/>
                <w:sz w:val="20"/>
                <w:szCs w:val="20"/>
                <w:lang w:val="sl-SI"/>
              </w:rPr>
              <w:footnoteReference w:id="66"/>
            </w:r>
            <w:r w:rsidRPr="00C5432C">
              <w:rPr>
                <w:rFonts w:ascii="Arial" w:hAnsi="Arial" w:cs="Arial"/>
                <w:color w:val="000000" w:themeColor="text1"/>
                <w:sz w:val="20"/>
                <w:szCs w:val="20"/>
                <w:lang w:val="sl-SI"/>
              </w:rPr>
              <w:t>, po katerem so posamezniki (lastniki nepremičnine) upravičeni do nepovratne finančne spodbude v vrednosti 30 % priznanih stroškov naložbe. Posameznik bo lahko koristil subvencijo in vavčer hkrati. Dodatnost je torej v obliki povečanja vrednosti sofinanciranja.</w:t>
            </w:r>
          </w:p>
          <w:p w14:paraId="5B268BA3" w14:textId="5DAB1D41" w:rsidR="00B54F0D" w:rsidRPr="00C5432C" w:rsidRDefault="00E22B03" w:rsidP="002B45A1">
            <w:pPr>
              <w:numPr>
                <w:ilvl w:val="0"/>
                <w:numId w:val="47"/>
              </w:numPr>
              <w:spacing w:line="259" w:lineRule="auto"/>
              <w:jc w:val="both"/>
              <w:rPr>
                <w:rFonts w:ascii="Arial" w:hAnsi="Arial" w:cs="Arial"/>
                <w:color w:val="000000" w:themeColor="text1"/>
                <w:sz w:val="20"/>
                <w:szCs w:val="20"/>
                <w:lang w:val="sl-SI"/>
              </w:rPr>
            </w:pPr>
            <w:r w:rsidRPr="00C5432C">
              <w:rPr>
                <w:rFonts w:ascii="Arial" w:hAnsi="Arial" w:cs="Arial"/>
                <w:color w:val="000000" w:themeColor="text1"/>
                <w:sz w:val="20"/>
                <w:szCs w:val="20"/>
                <w:lang w:val="sl-SI"/>
              </w:rPr>
              <w:lastRenderedPageBreak/>
              <w:t>N</w:t>
            </w:r>
            <w:r w:rsidR="00781F20" w:rsidRPr="00C5432C">
              <w:rPr>
                <w:rFonts w:ascii="Arial" w:hAnsi="Arial" w:cs="Arial"/>
                <w:color w:val="000000" w:themeColor="text1"/>
                <w:sz w:val="20"/>
                <w:szCs w:val="20"/>
                <w:lang w:val="sl-SI"/>
              </w:rPr>
              <w:t xml:space="preserve">akup pametnih merilnikov porabe energije za spremljanje in optimizacijo porabe v gospodinjstvu – </w:t>
            </w:r>
            <w:r w:rsidRPr="00C5432C">
              <w:rPr>
                <w:rFonts w:ascii="Arial" w:hAnsi="Arial" w:cs="Arial"/>
                <w:color w:val="000000" w:themeColor="text1"/>
                <w:sz w:val="20"/>
                <w:szCs w:val="20"/>
                <w:lang w:val="sl-SI"/>
              </w:rPr>
              <w:t xml:space="preserve">gre za nov ukrep; drugih virov sofinanciranja trenutno ni. </w:t>
            </w:r>
          </w:p>
          <w:p w14:paraId="4A37E724" w14:textId="7D34EDF9" w:rsidR="00F2357B" w:rsidRPr="00C5432C" w:rsidRDefault="00F2357B" w:rsidP="002B45A1">
            <w:pPr>
              <w:numPr>
                <w:ilvl w:val="0"/>
                <w:numId w:val="47"/>
              </w:numPr>
              <w:spacing w:line="259" w:lineRule="auto"/>
              <w:jc w:val="both"/>
              <w:rPr>
                <w:rFonts w:ascii="Arial" w:hAnsi="Arial" w:cs="Arial"/>
                <w:color w:val="000000" w:themeColor="text1"/>
                <w:sz w:val="20"/>
                <w:szCs w:val="20"/>
                <w:lang w:val="sl-SI"/>
              </w:rPr>
            </w:pPr>
            <w:r w:rsidRPr="00C5432C">
              <w:rPr>
                <w:rFonts w:ascii="Arial" w:hAnsi="Arial" w:cs="Arial"/>
                <w:color w:val="000000" w:themeColor="text1"/>
                <w:sz w:val="20"/>
                <w:szCs w:val="20"/>
                <w:lang w:val="sl-SI"/>
              </w:rPr>
              <w:t>Nakup mesečnih ali letnih vozovnic za javni potniški promet – obstaja več subvencij glede na ciljno skupino (študentje, dijaki, registrirani športniki) in območje voženj. Najvišja cena navadne vozovnice je 560</w:t>
            </w:r>
            <w:r w:rsidR="00E859D6">
              <w:rPr>
                <w:rFonts w:ascii="Arial" w:hAnsi="Arial" w:cs="Arial"/>
                <w:color w:val="000000" w:themeColor="text1"/>
                <w:sz w:val="20"/>
                <w:szCs w:val="20"/>
                <w:lang w:val="sl-SI"/>
              </w:rPr>
              <w:t xml:space="preserve"> EUR</w:t>
            </w:r>
            <w:r w:rsidRPr="00C5432C">
              <w:rPr>
                <w:rFonts w:ascii="Arial" w:hAnsi="Arial" w:cs="Arial"/>
                <w:color w:val="000000" w:themeColor="text1"/>
                <w:sz w:val="20"/>
                <w:szCs w:val="20"/>
                <w:lang w:val="sl-SI"/>
              </w:rPr>
              <w:t xml:space="preserve"> (letna za celotno Slovenijo), subvencionirane pa 200</w:t>
            </w:r>
            <w:r w:rsidR="00E859D6">
              <w:rPr>
                <w:rFonts w:ascii="Arial" w:hAnsi="Arial" w:cs="Arial"/>
                <w:color w:val="000000" w:themeColor="text1"/>
                <w:sz w:val="20"/>
                <w:szCs w:val="20"/>
                <w:lang w:val="sl-SI"/>
              </w:rPr>
              <w:t xml:space="preserve"> EUR</w:t>
            </w:r>
            <w:r w:rsidRPr="00C5432C">
              <w:rPr>
                <w:rFonts w:ascii="Arial" w:hAnsi="Arial" w:cs="Arial"/>
                <w:color w:val="000000" w:themeColor="text1"/>
                <w:sz w:val="20"/>
                <w:szCs w:val="20"/>
                <w:lang w:val="sl-SI"/>
              </w:rPr>
              <w:t>. Posameznik bo lahko koristil subvencijo in vavčer hkrati. Dodatnost je torej v obliki povečanja vrednosti sofinanciranja.</w:t>
            </w:r>
          </w:p>
          <w:p w14:paraId="50E3FBEC" w14:textId="77777777" w:rsidR="00F2357B" w:rsidRPr="00C5432C" w:rsidRDefault="00F2357B" w:rsidP="002B45A1">
            <w:pPr>
              <w:numPr>
                <w:ilvl w:val="0"/>
                <w:numId w:val="47"/>
              </w:numPr>
              <w:spacing w:line="259" w:lineRule="auto"/>
              <w:jc w:val="both"/>
              <w:rPr>
                <w:rFonts w:ascii="Arial" w:hAnsi="Arial" w:cs="Arial"/>
                <w:color w:val="000000" w:themeColor="text1"/>
                <w:sz w:val="20"/>
                <w:szCs w:val="20"/>
                <w:lang w:val="sl-SI"/>
              </w:rPr>
            </w:pPr>
            <w:r w:rsidRPr="00C5432C">
              <w:rPr>
                <w:rFonts w:ascii="Arial" w:hAnsi="Arial" w:cs="Arial"/>
                <w:color w:val="000000" w:themeColor="text1"/>
                <w:sz w:val="20"/>
                <w:szCs w:val="20"/>
                <w:lang w:val="sl-SI"/>
              </w:rPr>
              <w:t>Nakup električnih koles in tovornih e-koles – trenutno je odprt javni razpis za subvencijo do 30% vrednosti kolesa; subvencija se pridobi ne glede na materialni položaj prijavitelja. Posameznik bo lahko koristil subvencijo in vavčer hkrati. Dodatnost je torej v obliki povečanja vrednosti sofinanciranja.</w:t>
            </w:r>
          </w:p>
          <w:p w14:paraId="0A27092B" w14:textId="65BB4C36" w:rsidR="00F2357B" w:rsidRPr="00C5432C" w:rsidRDefault="00F2357B" w:rsidP="002B45A1">
            <w:pPr>
              <w:numPr>
                <w:ilvl w:val="0"/>
                <w:numId w:val="47"/>
              </w:numPr>
              <w:spacing w:line="259" w:lineRule="auto"/>
              <w:jc w:val="both"/>
              <w:rPr>
                <w:rStyle w:val="s1"/>
                <w:lang w:val="sl-SI"/>
              </w:rPr>
            </w:pPr>
            <w:r w:rsidRPr="00C5432C">
              <w:rPr>
                <w:rFonts w:ascii="Arial" w:hAnsi="Arial" w:cs="Arial"/>
                <w:color w:val="000000" w:themeColor="text1"/>
                <w:sz w:val="20"/>
                <w:szCs w:val="20"/>
                <w:lang w:val="sl-SI"/>
              </w:rPr>
              <w:t xml:space="preserve">Nakup navadnih koles in tovornih koles – gre za nov ukrep; drugih virov sofinanciranja trenutno ni. </w:t>
            </w:r>
          </w:p>
          <w:p w14:paraId="60BDAC3E" w14:textId="1774CC7B" w:rsidR="00F2357B" w:rsidRPr="00C5432C" w:rsidRDefault="00F2357B" w:rsidP="00F2357B">
            <w:pPr>
              <w:spacing w:line="259" w:lineRule="auto"/>
              <w:jc w:val="both"/>
              <w:rPr>
                <w:rStyle w:val="s1"/>
                <w:rFonts w:ascii="Arial" w:hAnsi="Arial" w:cs="Arial"/>
                <w:color w:val="000000" w:themeColor="text1"/>
                <w:sz w:val="20"/>
                <w:szCs w:val="20"/>
                <w:lang w:val="sl-SI"/>
              </w:rPr>
            </w:pPr>
          </w:p>
        </w:tc>
      </w:tr>
    </w:tbl>
    <w:p w14:paraId="0C20E490" w14:textId="77777777" w:rsidR="00B54F0D" w:rsidRPr="00C5432C" w:rsidRDefault="00B54F0D" w:rsidP="00B54F0D">
      <w:pPr>
        <w:pStyle w:val="p2"/>
        <w:rPr>
          <w:rStyle w:val="s1"/>
          <w:lang w:val="sl-SI"/>
        </w:rPr>
      </w:pPr>
    </w:p>
    <w:p w14:paraId="64ED3184" w14:textId="57E7FF52" w:rsidR="00B54F0D" w:rsidRPr="00C5432C" w:rsidRDefault="007C7D4D" w:rsidP="003E6E5D">
      <w:pPr>
        <w:pStyle w:val="Naslov5"/>
        <w:rPr>
          <w:rStyle w:val="s1"/>
          <w:noProof w:val="0"/>
          <w:lang w:val="sl-SI"/>
        </w:rPr>
      </w:pPr>
      <w:r>
        <w:rPr>
          <w:rStyle w:val="s1"/>
          <w:noProof w:val="0"/>
          <w:lang w:val="sl-SI"/>
        </w:rPr>
        <w:t>Skladnost z EU pravili glede državne pomoči</w:t>
      </w:r>
    </w:p>
    <w:tbl>
      <w:tblPr>
        <w:tblStyle w:val="Tabelamrea"/>
        <w:tblW w:w="0" w:type="auto"/>
        <w:tblLook w:val="04A0" w:firstRow="1" w:lastRow="0" w:firstColumn="1" w:lastColumn="0" w:noHBand="0" w:noVBand="1"/>
      </w:tblPr>
      <w:tblGrid>
        <w:gridCol w:w="8988"/>
      </w:tblGrid>
      <w:tr w:rsidR="00B54F0D" w:rsidRPr="00C5432C" w14:paraId="3C8D1D7E" w14:textId="77777777" w:rsidTr="001C05B8">
        <w:tc>
          <w:tcPr>
            <w:tcW w:w="8988" w:type="dxa"/>
            <w:tcBorders>
              <w:left w:val="single" w:sz="12" w:space="0" w:color="0F9ED5" w:themeColor="accent4"/>
            </w:tcBorders>
          </w:tcPr>
          <w:p w14:paraId="2875716D" w14:textId="1F24F3D5" w:rsidR="00B54F0D" w:rsidRPr="00C5432C" w:rsidRDefault="005E09DC" w:rsidP="001C05B8">
            <w:pPr>
              <w:spacing w:before="100" w:after="240"/>
              <w:rPr>
                <w:rStyle w:val="s1"/>
                <w:rFonts w:ascii="Times" w:hAnsi="Times" w:cs="Times"/>
                <w:color w:val="156082" w:themeColor="accent1"/>
                <w:shd w:val="clear" w:color="auto" w:fill="FFFFFF"/>
                <w:lang w:val="sl-SI"/>
              </w:rPr>
            </w:pPr>
            <w:r w:rsidRPr="00C5432C">
              <w:rPr>
                <w:rFonts w:ascii="Arial" w:hAnsi="Arial" w:cs="Arial"/>
                <w:color w:val="000000" w:themeColor="text1"/>
                <w:sz w:val="20"/>
                <w:szCs w:val="20"/>
                <w:lang w:val="sl-SI"/>
              </w:rPr>
              <w:t>Naložba ne bo predstavljala državnih pomoči skladno s členom 107(1) Pogodbe o delovanju EU</w:t>
            </w:r>
            <w:r w:rsidRPr="00C5432C">
              <w:rPr>
                <w:rFonts w:ascii="Arial" w:eastAsia="Times New Roman" w:hAnsi="Arial" w:cs="Arial"/>
                <w:iCs/>
                <w:color w:val="000000" w:themeColor="text1"/>
                <w:sz w:val="20"/>
                <w:szCs w:val="20"/>
                <w:lang w:val="sl-SI" w:eastAsia="sl-SI"/>
              </w:rPr>
              <w:t xml:space="preserve">. Prejemniki so gospodinjstva oz. fizične osebe. </w:t>
            </w:r>
          </w:p>
        </w:tc>
      </w:tr>
    </w:tbl>
    <w:p w14:paraId="38C036F1" w14:textId="77777777" w:rsidR="003601DC" w:rsidRPr="00C5432C" w:rsidRDefault="003601DC" w:rsidP="00FF7475">
      <w:pPr>
        <w:rPr>
          <w:rFonts w:ascii="Times" w:hAnsi="Times" w:cs="Times"/>
          <w:b/>
          <w:bCs/>
          <w:lang w:val="sl-SI"/>
        </w:rPr>
        <w:sectPr w:rsidR="003601DC" w:rsidRPr="00C5432C" w:rsidSect="00F276CD">
          <w:pgSz w:w="11906" w:h="16838"/>
          <w:pgMar w:top="1440" w:right="1440" w:bottom="1440" w:left="1440" w:header="708" w:footer="708" w:gutter="0"/>
          <w:cols w:space="708"/>
          <w:docGrid w:linePitch="360"/>
        </w:sectPr>
      </w:pPr>
    </w:p>
    <w:p w14:paraId="50B7AEFA" w14:textId="31C08443" w:rsidR="001A7C55" w:rsidRPr="00C5432C" w:rsidRDefault="001A7C55" w:rsidP="00FF7475">
      <w:pPr>
        <w:rPr>
          <w:rFonts w:ascii="Times" w:hAnsi="Times" w:cs="Times"/>
          <w:b/>
          <w:bCs/>
          <w:lang w:val="sl-SI"/>
        </w:rPr>
      </w:pPr>
    </w:p>
    <w:p w14:paraId="4AE6897C" w14:textId="11BA2354" w:rsidR="00FF7475" w:rsidRPr="00C5432C" w:rsidRDefault="003E6E5D" w:rsidP="002B45A1">
      <w:pPr>
        <w:pStyle w:val="Naslov3"/>
        <w:numPr>
          <w:ilvl w:val="2"/>
          <w:numId w:val="18"/>
        </w:numPr>
        <w:rPr>
          <w:rFonts w:ascii="Times" w:hAnsi="Times" w:cs="Times"/>
          <w:lang w:val="sl-SI"/>
        </w:rPr>
      </w:pPr>
      <w:bookmarkStart w:id="163" w:name="_Toc212717093"/>
      <w:r w:rsidRPr="00C5432C">
        <w:rPr>
          <w:rFonts w:ascii="Times" w:hAnsi="Times" w:cs="Times"/>
          <w:lang w:val="sl-SI"/>
        </w:rPr>
        <w:t>Ocena skupnih stroškov za komponento</w:t>
      </w:r>
      <w:r w:rsidR="00A04A5D" w:rsidRPr="00C5432C">
        <w:rPr>
          <w:rFonts w:ascii="Times" w:hAnsi="Times" w:cs="Times"/>
          <w:lang w:val="sl-SI"/>
        </w:rPr>
        <w:t xml:space="preserve"> C2</w:t>
      </w:r>
      <w:bookmarkEnd w:id="163"/>
    </w:p>
    <w:p w14:paraId="27AEF435" w14:textId="77777777" w:rsidR="007A76A0" w:rsidRPr="00C5432C" w:rsidRDefault="007A76A0" w:rsidP="00842B73">
      <w:pPr>
        <w:rPr>
          <w:rStyle w:val="s1"/>
          <w:rFonts w:ascii="Times" w:eastAsia="Times New Roman" w:hAnsi="Times" w:cs="Times"/>
          <w:i/>
          <w:iCs/>
          <w:lang w:val="sl-SI" w:eastAsia="en-US"/>
        </w:rPr>
      </w:pPr>
    </w:p>
    <w:p w14:paraId="52A2EE58" w14:textId="2CEA1B25" w:rsidR="00E41D14" w:rsidRPr="00C5432C" w:rsidRDefault="00E41D14" w:rsidP="00E41D14">
      <w:pPr>
        <w:rPr>
          <w:rStyle w:val="s1"/>
          <w:rFonts w:ascii="Times" w:eastAsia="Times New Roman" w:hAnsi="Times" w:cs="Times"/>
          <w:i/>
          <w:iCs/>
          <w:lang w:val="sl-SI" w:eastAsia="en-US"/>
        </w:rPr>
      </w:pPr>
    </w:p>
    <w:tbl>
      <w:tblPr>
        <w:tblStyle w:val="Tabelamrea"/>
        <w:tblpPr w:leftFromText="180" w:rightFromText="180" w:vertAnchor="text" w:tblpY="1"/>
        <w:tblOverlap w:val="never"/>
        <w:tblW w:w="14099" w:type="dxa"/>
        <w:tblBorders>
          <w:top w:val="single" w:sz="12" w:space="0" w:color="0F9ED5" w:themeColor="accent4"/>
          <w:left w:val="single" w:sz="12" w:space="0" w:color="0F9ED5" w:themeColor="accent4"/>
          <w:bottom w:val="single" w:sz="12" w:space="0" w:color="0F9ED5" w:themeColor="accent4"/>
          <w:right w:val="single" w:sz="12" w:space="0" w:color="0F9ED5" w:themeColor="accent4"/>
          <w:insideH w:val="single" w:sz="12" w:space="0" w:color="0F9ED5" w:themeColor="accent4"/>
          <w:insideV w:val="single" w:sz="12" w:space="0" w:color="0F9ED5" w:themeColor="accent4"/>
        </w:tblBorders>
        <w:tblLayout w:type="fixed"/>
        <w:tblLook w:val="04A0" w:firstRow="1" w:lastRow="0" w:firstColumn="1" w:lastColumn="0" w:noHBand="0" w:noVBand="1"/>
      </w:tblPr>
      <w:tblGrid>
        <w:gridCol w:w="907"/>
        <w:gridCol w:w="1531"/>
        <w:gridCol w:w="1021"/>
        <w:gridCol w:w="1021"/>
        <w:gridCol w:w="1335"/>
        <w:gridCol w:w="1328"/>
        <w:gridCol w:w="1252"/>
        <w:gridCol w:w="1304"/>
        <w:gridCol w:w="1100"/>
        <w:gridCol w:w="1100"/>
        <w:gridCol w:w="1100"/>
        <w:gridCol w:w="1100"/>
      </w:tblGrid>
      <w:tr w:rsidR="002E6692" w:rsidRPr="00C5432C" w14:paraId="7748229B" w14:textId="77777777" w:rsidTr="006949C2">
        <w:tc>
          <w:tcPr>
            <w:tcW w:w="907" w:type="dxa"/>
          </w:tcPr>
          <w:p w14:paraId="5CA5A995" w14:textId="6AA7A0D7" w:rsidR="00C03EBE" w:rsidRPr="00C5432C" w:rsidRDefault="00C03EBE" w:rsidP="00C03EBE">
            <w:pPr>
              <w:pStyle w:val="p2"/>
              <w:rPr>
                <w:rStyle w:val="s1"/>
                <w:lang w:val="sl-SI"/>
              </w:rPr>
            </w:pPr>
            <w:r w:rsidRPr="00C5432C">
              <w:rPr>
                <w:lang w:val="sl-SI"/>
              </w:rPr>
              <w:t xml:space="preserve">Št. </w:t>
            </w:r>
          </w:p>
        </w:tc>
        <w:tc>
          <w:tcPr>
            <w:tcW w:w="1531" w:type="dxa"/>
          </w:tcPr>
          <w:p w14:paraId="5A679298" w14:textId="0F8CE0A2" w:rsidR="00C03EBE" w:rsidRPr="00C5432C" w:rsidRDefault="00C03EBE" w:rsidP="00C03EBE">
            <w:pPr>
              <w:pStyle w:val="p2"/>
              <w:rPr>
                <w:rStyle w:val="s1"/>
                <w:lang w:val="sl-SI"/>
              </w:rPr>
            </w:pPr>
            <w:r w:rsidRPr="00C5432C">
              <w:rPr>
                <w:lang w:val="sl-SI"/>
              </w:rPr>
              <w:t>Ukrep / naložba</w:t>
            </w:r>
          </w:p>
        </w:tc>
        <w:tc>
          <w:tcPr>
            <w:tcW w:w="1021" w:type="dxa"/>
          </w:tcPr>
          <w:p w14:paraId="526FA669" w14:textId="4CCB0CBD" w:rsidR="00C03EBE" w:rsidRPr="00C5432C" w:rsidRDefault="00C03EBE" w:rsidP="00C03EBE">
            <w:pPr>
              <w:pStyle w:val="p2"/>
              <w:jc w:val="right"/>
              <w:rPr>
                <w:rStyle w:val="s1"/>
                <w:lang w:val="sl-SI"/>
              </w:rPr>
            </w:pPr>
            <w:r w:rsidRPr="00C5432C">
              <w:rPr>
                <w:rStyle w:val="s1"/>
                <w:lang w:val="sl-SI"/>
              </w:rPr>
              <w:t>Od</w:t>
            </w:r>
          </w:p>
        </w:tc>
        <w:tc>
          <w:tcPr>
            <w:tcW w:w="1021" w:type="dxa"/>
          </w:tcPr>
          <w:p w14:paraId="204FF824" w14:textId="3BD73454" w:rsidR="00C03EBE" w:rsidRPr="00C5432C" w:rsidRDefault="00C03EBE" w:rsidP="00C03EBE">
            <w:pPr>
              <w:pStyle w:val="p2"/>
              <w:jc w:val="right"/>
              <w:rPr>
                <w:rStyle w:val="s1"/>
                <w:lang w:val="sl-SI"/>
              </w:rPr>
            </w:pPr>
            <w:r w:rsidRPr="00C5432C">
              <w:rPr>
                <w:rStyle w:val="s1"/>
                <w:lang w:val="sl-SI"/>
              </w:rPr>
              <w:t>Do</w:t>
            </w:r>
          </w:p>
        </w:tc>
        <w:tc>
          <w:tcPr>
            <w:tcW w:w="1335" w:type="dxa"/>
          </w:tcPr>
          <w:p w14:paraId="36EF496E" w14:textId="729A5E0B" w:rsidR="00C03EBE" w:rsidRPr="00C5432C" w:rsidRDefault="00C03EBE" w:rsidP="00C03EBE">
            <w:pPr>
              <w:pStyle w:val="p2"/>
              <w:jc w:val="right"/>
              <w:rPr>
                <w:rStyle w:val="s1"/>
                <w:lang w:val="sl-SI"/>
              </w:rPr>
            </w:pPr>
            <w:r w:rsidRPr="00C5432C">
              <w:rPr>
                <w:rStyle w:val="s1"/>
                <w:lang w:val="sl-SI"/>
              </w:rPr>
              <w:t>SKUPAJ</w:t>
            </w:r>
            <w:r>
              <w:rPr>
                <w:rStyle w:val="s1"/>
                <w:lang w:val="sl-SI"/>
              </w:rPr>
              <w:t xml:space="preserve"> (EUR)</w:t>
            </w:r>
          </w:p>
        </w:tc>
        <w:tc>
          <w:tcPr>
            <w:tcW w:w="1328" w:type="dxa"/>
          </w:tcPr>
          <w:p w14:paraId="1E965312" w14:textId="77777777" w:rsidR="00C03EBE" w:rsidRDefault="00C03EBE" w:rsidP="00C03EBE">
            <w:pPr>
              <w:pStyle w:val="p2"/>
              <w:jc w:val="right"/>
              <w:rPr>
                <w:rStyle w:val="s1"/>
                <w:lang w:val="sl-SI"/>
              </w:rPr>
            </w:pPr>
            <w:r w:rsidRPr="00C5432C">
              <w:rPr>
                <w:rStyle w:val="s1"/>
                <w:lang w:val="sl-SI"/>
              </w:rPr>
              <w:t>2026</w:t>
            </w:r>
          </w:p>
          <w:p w14:paraId="14E0DE53" w14:textId="2716BE1D" w:rsidR="00C03EBE" w:rsidRPr="00C5432C" w:rsidRDefault="00C03EBE" w:rsidP="00C03EBE">
            <w:pPr>
              <w:pStyle w:val="p2"/>
              <w:jc w:val="right"/>
              <w:rPr>
                <w:rStyle w:val="s1"/>
                <w:lang w:val="sl-SI"/>
              </w:rPr>
            </w:pPr>
            <w:r>
              <w:rPr>
                <w:rStyle w:val="s1"/>
                <w:lang w:val="sl-SI"/>
              </w:rPr>
              <w:t>(EUR)</w:t>
            </w:r>
          </w:p>
        </w:tc>
        <w:tc>
          <w:tcPr>
            <w:tcW w:w="1252" w:type="dxa"/>
          </w:tcPr>
          <w:p w14:paraId="7401B049" w14:textId="77777777" w:rsidR="00C03EBE" w:rsidRDefault="00C03EBE" w:rsidP="00C03EBE">
            <w:pPr>
              <w:pStyle w:val="p2"/>
              <w:jc w:val="right"/>
              <w:rPr>
                <w:rStyle w:val="s1"/>
                <w:lang w:val="sl-SI"/>
              </w:rPr>
            </w:pPr>
            <w:r w:rsidRPr="00C5432C">
              <w:rPr>
                <w:rStyle w:val="s1"/>
                <w:lang w:val="sl-SI"/>
              </w:rPr>
              <w:t>2027</w:t>
            </w:r>
            <w:r>
              <w:rPr>
                <w:rStyle w:val="s1"/>
                <w:lang w:val="sl-SI"/>
              </w:rPr>
              <w:t xml:space="preserve"> </w:t>
            </w:r>
          </w:p>
          <w:p w14:paraId="11BDD612" w14:textId="2E882A97" w:rsidR="00C03EBE" w:rsidRPr="00C5432C" w:rsidRDefault="00C03EBE" w:rsidP="00C03EBE">
            <w:pPr>
              <w:pStyle w:val="p2"/>
              <w:jc w:val="right"/>
              <w:rPr>
                <w:rStyle w:val="s1"/>
                <w:lang w:val="sl-SI"/>
              </w:rPr>
            </w:pPr>
            <w:r>
              <w:rPr>
                <w:rStyle w:val="s1"/>
                <w:lang w:val="sl-SI"/>
              </w:rPr>
              <w:t>(EUR)</w:t>
            </w:r>
          </w:p>
        </w:tc>
        <w:tc>
          <w:tcPr>
            <w:tcW w:w="1304" w:type="dxa"/>
          </w:tcPr>
          <w:p w14:paraId="0A9049E6" w14:textId="77777777" w:rsidR="00C03EBE" w:rsidRDefault="00C03EBE" w:rsidP="00C03EBE">
            <w:pPr>
              <w:pStyle w:val="p2"/>
              <w:jc w:val="right"/>
              <w:rPr>
                <w:rStyle w:val="s1"/>
                <w:lang w:val="sl-SI"/>
              </w:rPr>
            </w:pPr>
            <w:r w:rsidRPr="00C5432C">
              <w:rPr>
                <w:rStyle w:val="s1"/>
                <w:lang w:val="sl-SI"/>
              </w:rPr>
              <w:t>2028</w:t>
            </w:r>
            <w:r>
              <w:rPr>
                <w:rStyle w:val="s1"/>
                <w:lang w:val="sl-SI"/>
              </w:rPr>
              <w:t xml:space="preserve"> </w:t>
            </w:r>
          </w:p>
          <w:p w14:paraId="3ACA21B1" w14:textId="38D6A458" w:rsidR="00C03EBE" w:rsidRPr="00C5432C" w:rsidRDefault="00C03EBE" w:rsidP="00C03EBE">
            <w:pPr>
              <w:pStyle w:val="p2"/>
              <w:jc w:val="right"/>
              <w:rPr>
                <w:rStyle w:val="s1"/>
                <w:lang w:val="sl-SI"/>
              </w:rPr>
            </w:pPr>
            <w:r>
              <w:rPr>
                <w:rStyle w:val="s1"/>
                <w:lang w:val="sl-SI"/>
              </w:rPr>
              <w:t>(EUR)</w:t>
            </w:r>
          </w:p>
        </w:tc>
        <w:tc>
          <w:tcPr>
            <w:tcW w:w="1100" w:type="dxa"/>
          </w:tcPr>
          <w:p w14:paraId="3A1D3D82" w14:textId="77777777" w:rsidR="00C03EBE" w:rsidRDefault="00C03EBE" w:rsidP="00C03EBE">
            <w:pPr>
              <w:pStyle w:val="p2"/>
              <w:jc w:val="right"/>
              <w:rPr>
                <w:rStyle w:val="s1"/>
                <w:lang w:val="sl-SI"/>
              </w:rPr>
            </w:pPr>
            <w:r w:rsidRPr="00C5432C">
              <w:rPr>
                <w:rStyle w:val="s1"/>
                <w:lang w:val="sl-SI"/>
              </w:rPr>
              <w:t>2029</w:t>
            </w:r>
          </w:p>
          <w:p w14:paraId="777B6322" w14:textId="1D6B945F" w:rsidR="00C03EBE" w:rsidRPr="00C5432C" w:rsidRDefault="00C03EBE" w:rsidP="00C03EBE">
            <w:pPr>
              <w:pStyle w:val="p2"/>
              <w:jc w:val="right"/>
              <w:rPr>
                <w:rStyle w:val="s1"/>
                <w:lang w:val="sl-SI"/>
              </w:rPr>
            </w:pPr>
            <w:r>
              <w:rPr>
                <w:rStyle w:val="s1"/>
                <w:lang w:val="sl-SI"/>
              </w:rPr>
              <w:t>(EUR)</w:t>
            </w:r>
          </w:p>
        </w:tc>
        <w:tc>
          <w:tcPr>
            <w:tcW w:w="1100" w:type="dxa"/>
          </w:tcPr>
          <w:p w14:paraId="7B508A85" w14:textId="77777777" w:rsidR="00C03EBE" w:rsidRDefault="00C03EBE" w:rsidP="00C03EBE">
            <w:pPr>
              <w:pStyle w:val="p2"/>
              <w:jc w:val="right"/>
              <w:rPr>
                <w:rStyle w:val="s1"/>
                <w:lang w:val="sl-SI"/>
              </w:rPr>
            </w:pPr>
            <w:r w:rsidRPr="00C5432C">
              <w:rPr>
                <w:rStyle w:val="s1"/>
                <w:lang w:val="sl-SI"/>
              </w:rPr>
              <w:t>2030</w:t>
            </w:r>
            <w:r>
              <w:rPr>
                <w:rStyle w:val="s1"/>
                <w:lang w:val="sl-SI"/>
              </w:rPr>
              <w:t xml:space="preserve"> </w:t>
            </w:r>
          </w:p>
          <w:p w14:paraId="5396F567" w14:textId="4327B02B" w:rsidR="00C03EBE" w:rsidRPr="00C5432C" w:rsidRDefault="00C03EBE" w:rsidP="00C03EBE">
            <w:pPr>
              <w:pStyle w:val="p2"/>
              <w:jc w:val="right"/>
              <w:rPr>
                <w:rStyle w:val="s1"/>
                <w:lang w:val="sl-SI"/>
              </w:rPr>
            </w:pPr>
            <w:r>
              <w:rPr>
                <w:rStyle w:val="s1"/>
                <w:lang w:val="sl-SI"/>
              </w:rPr>
              <w:t>(EUR)</w:t>
            </w:r>
          </w:p>
        </w:tc>
        <w:tc>
          <w:tcPr>
            <w:tcW w:w="1100" w:type="dxa"/>
          </w:tcPr>
          <w:p w14:paraId="473AD4C8" w14:textId="77777777" w:rsidR="00C03EBE" w:rsidRDefault="00C03EBE" w:rsidP="00C03EBE">
            <w:pPr>
              <w:pStyle w:val="p2"/>
              <w:jc w:val="right"/>
              <w:rPr>
                <w:rStyle w:val="s1"/>
                <w:lang w:val="sl-SI"/>
              </w:rPr>
            </w:pPr>
            <w:r w:rsidRPr="00C5432C">
              <w:rPr>
                <w:rStyle w:val="s1"/>
                <w:lang w:val="sl-SI"/>
              </w:rPr>
              <w:t>2031</w:t>
            </w:r>
            <w:r>
              <w:rPr>
                <w:rStyle w:val="s1"/>
                <w:lang w:val="sl-SI"/>
              </w:rPr>
              <w:t xml:space="preserve"> </w:t>
            </w:r>
          </w:p>
          <w:p w14:paraId="61515964" w14:textId="649E292D" w:rsidR="00C03EBE" w:rsidRPr="00C5432C" w:rsidRDefault="00C03EBE" w:rsidP="00C03EBE">
            <w:pPr>
              <w:pStyle w:val="p2"/>
              <w:jc w:val="right"/>
              <w:rPr>
                <w:rStyle w:val="s1"/>
                <w:lang w:val="sl-SI"/>
              </w:rPr>
            </w:pPr>
            <w:r>
              <w:rPr>
                <w:rStyle w:val="s1"/>
                <w:lang w:val="sl-SI"/>
              </w:rPr>
              <w:t>(EUR)</w:t>
            </w:r>
          </w:p>
        </w:tc>
        <w:tc>
          <w:tcPr>
            <w:tcW w:w="1100" w:type="dxa"/>
          </w:tcPr>
          <w:p w14:paraId="078F1012" w14:textId="77777777" w:rsidR="00C03EBE" w:rsidRDefault="00C03EBE" w:rsidP="00C03EBE">
            <w:pPr>
              <w:pStyle w:val="p2"/>
              <w:jc w:val="right"/>
              <w:rPr>
                <w:rStyle w:val="s1"/>
                <w:lang w:val="sl-SI"/>
              </w:rPr>
            </w:pPr>
            <w:r w:rsidRPr="00C5432C">
              <w:rPr>
                <w:rStyle w:val="s1"/>
                <w:lang w:val="sl-SI"/>
              </w:rPr>
              <w:t>2032</w:t>
            </w:r>
          </w:p>
          <w:p w14:paraId="08DF3D87" w14:textId="229E8F19" w:rsidR="00C03EBE" w:rsidRPr="00C5432C" w:rsidRDefault="00C03EBE" w:rsidP="00C03EBE">
            <w:pPr>
              <w:pStyle w:val="p2"/>
              <w:jc w:val="right"/>
              <w:rPr>
                <w:rStyle w:val="s1"/>
                <w:lang w:val="sl-SI"/>
              </w:rPr>
            </w:pPr>
            <w:r>
              <w:rPr>
                <w:rStyle w:val="s1"/>
                <w:lang w:val="sl-SI"/>
              </w:rPr>
              <w:t>(EUR)</w:t>
            </w:r>
          </w:p>
        </w:tc>
      </w:tr>
      <w:tr w:rsidR="002E6692" w:rsidRPr="00C5432C" w14:paraId="0D5B39CF" w14:textId="77777777" w:rsidTr="006949C2">
        <w:tc>
          <w:tcPr>
            <w:tcW w:w="907" w:type="dxa"/>
          </w:tcPr>
          <w:p w14:paraId="256487DA" w14:textId="5D17D129" w:rsidR="00C03EBE" w:rsidRPr="00C5432C" w:rsidRDefault="00C03EBE" w:rsidP="00C03EBE">
            <w:pPr>
              <w:pStyle w:val="p2"/>
              <w:rPr>
                <w:rStyle w:val="s1"/>
                <w:color w:val="156082" w:themeColor="accent1"/>
                <w:lang w:val="sl-SI"/>
              </w:rPr>
            </w:pPr>
            <w:r w:rsidRPr="00C5432C">
              <w:rPr>
                <w:rStyle w:val="s1"/>
                <w:lang w:val="sl-SI"/>
              </w:rPr>
              <w:t>C2.G.I1</w:t>
            </w:r>
          </w:p>
        </w:tc>
        <w:tc>
          <w:tcPr>
            <w:tcW w:w="1531" w:type="dxa"/>
          </w:tcPr>
          <w:p w14:paraId="1CBC6D1F" w14:textId="5F2AD850" w:rsidR="00C03EBE" w:rsidRPr="00C5432C" w:rsidRDefault="00C03EBE" w:rsidP="00C03EBE">
            <w:pPr>
              <w:pStyle w:val="p2"/>
              <w:rPr>
                <w:rStyle w:val="s1"/>
                <w:color w:val="156082" w:themeColor="accent1"/>
                <w:lang w:val="sl-SI"/>
              </w:rPr>
            </w:pPr>
            <w:r w:rsidRPr="00C5432C">
              <w:rPr>
                <w:rStyle w:val="s1"/>
                <w:color w:val="156082" w:themeColor="accent1"/>
                <w:lang w:val="sl-SI"/>
              </w:rPr>
              <w:t>Prevozi na klic</w:t>
            </w:r>
          </w:p>
        </w:tc>
        <w:tc>
          <w:tcPr>
            <w:tcW w:w="1021" w:type="dxa"/>
          </w:tcPr>
          <w:p w14:paraId="03B2F736" w14:textId="25CCBD51" w:rsidR="00C03EBE" w:rsidRPr="00C5432C" w:rsidRDefault="00C03EBE" w:rsidP="00C03EBE">
            <w:pPr>
              <w:pStyle w:val="p2"/>
              <w:jc w:val="right"/>
              <w:rPr>
                <w:rStyle w:val="s1"/>
                <w:lang w:val="sl-SI"/>
              </w:rPr>
            </w:pPr>
            <w:r w:rsidRPr="00C5432C">
              <w:rPr>
                <w:rStyle w:val="s1"/>
                <w:lang w:val="sl-SI"/>
              </w:rPr>
              <w:t>01/01/2026</w:t>
            </w:r>
          </w:p>
        </w:tc>
        <w:tc>
          <w:tcPr>
            <w:tcW w:w="1021" w:type="dxa"/>
          </w:tcPr>
          <w:p w14:paraId="03C287E5" w14:textId="7BE94B16" w:rsidR="00C03EBE" w:rsidRPr="00C5432C" w:rsidRDefault="00C03EBE" w:rsidP="00C03EBE">
            <w:pPr>
              <w:pStyle w:val="p2"/>
              <w:jc w:val="right"/>
              <w:rPr>
                <w:rStyle w:val="s1"/>
                <w:lang w:val="sl-SI"/>
              </w:rPr>
            </w:pPr>
            <w:r w:rsidRPr="00C5432C">
              <w:rPr>
                <w:rStyle w:val="s1"/>
                <w:lang w:val="sl-SI"/>
              </w:rPr>
              <w:t>31/12/2032</w:t>
            </w:r>
          </w:p>
        </w:tc>
        <w:tc>
          <w:tcPr>
            <w:tcW w:w="1335" w:type="dxa"/>
          </w:tcPr>
          <w:p w14:paraId="6EB9EDD9" w14:textId="77777777" w:rsidR="00C03EBE" w:rsidRDefault="00C03EBE" w:rsidP="00C03EBE">
            <w:pPr>
              <w:jc w:val="right"/>
              <w:rPr>
                <w:rFonts w:eastAsia="Times New Roman"/>
                <w:color w:val="000000"/>
                <w:sz w:val="18"/>
                <w:szCs w:val="18"/>
              </w:rPr>
            </w:pPr>
            <w:r>
              <w:rPr>
                <w:color w:val="000000"/>
                <w:sz w:val="18"/>
                <w:szCs w:val="18"/>
              </w:rPr>
              <w:t>142.451.000</w:t>
            </w:r>
          </w:p>
          <w:p w14:paraId="58E41549" w14:textId="37E46D34" w:rsidR="00C03EBE" w:rsidRPr="00C5432C" w:rsidRDefault="00C03EBE" w:rsidP="00C03EBE">
            <w:pPr>
              <w:pStyle w:val="p2"/>
              <w:jc w:val="right"/>
              <w:rPr>
                <w:rStyle w:val="s1"/>
                <w:color w:val="156082" w:themeColor="accent1"/>
                <w:highlight w:val="yellow"/>
                <w:lang w:val="sl-SI"/>
              </w:rPr>
            </w:pPr>
          </w:p>
        </w:tc>
        <w:tc>
          <w:tcPr>
            <w:tcW w:w="1328" w:type="dxa"/>
            <w:vAlign w:val="center"/>
          </w:tcPr>
          <w:p w14:paraId="41117B18" w14:textId="513E236E" w:rsidR="00C03EBE" w:rsidRPr="00C5432C" w:rsidRDefault="00C03EBE" w:rsidP="00C03EBE">
            <w:pPr>
              <w:pStyle w:val="p2"/>
              <w:jc w:val="right"/>
              <w:rPr>
                <w:rStyle w:val="s1"/>
                <w:highlight w:val="yellow"/>
                <w:lang w:val="sl-SI"/>
              </w:rPr>
            </w:pPr>
          </w:p>
        </w:tc>
        <w:tc>
          <w:tcPr>
            <w:tcW w:w="1252" w:type="dxa"/>
            <w:vAlign w:val="center"/>
          </w:tcPr>
          <w:p w14:paraId="56AC1EEF" w14:textId="57E20DFF" w:rsidR="00C03EBE" w:rsidRPr="00C5432C" w:rsidRDefault="00C03EBE" w:rsidP="00C03EBE">
            <w:pPr>
              <w:pStyle w:val="p2"/>
              <w:jc w:val="right"/>
              <w:rPr>
                <w:rStyle w:val="s1"/>
                <w:highlight w:val="yellow"/>
                <w:lang w:val="sl-SI"/>
              </w:rPr>
            </w:pPr>
            <w:r>
              <w:rPr>
                <w:color w:val="000000"/>
              </w:rPr>
              <w:t>3.371.000</w:t>
            </w:r>
          </w:p>
        </w:tc>
        <w:tc>
          <w:tcPr>
            <w:tcW w:w="1304" w:type="dxa"/>
            <w:vAlign w:val="center"/>
          </w:tcPr>
          <w:p w14:paraId="242BA126" w14:textId="163FE414" w:rsidR="00C03EBE" w:rsidRPr="00C5432C" w:rsidRDefault="00C03EBE" w:rsidP="00C03EBE">
            <w:pPr>
              <w:pStyle w:val="p2"/>
              <w:jc w:val="right"/>
              <w:rPr>
                <w:rStyle w:val="s1"/>
                <w:highlight w:val="yellow"/>
                <w:lang w:val="sl-SI"/>
              </w:rPr>
            </w:pPr>
            <w:r>
              <w:rPr>
                <w:color w:val="000000"/>
              </w:rPr>
              <w:t>5.829.000</w:t>
            </w:r>
          </w:p>
        </w:tc>
        <w:tc>
          <w:tcPr>
            <w:tcW w:w="1100" w:type="dxa"/>
            <w:vAlign w:val="center"/>
          </w:tcPr>
          <w:p w14:paraId="38D1FEFB" w14:textId="2C1D9115" w:rsidR="00C03EBE" w:rsidRPr="00C5432C" w:rsidRDefault="00C03EBE" w:rsidP="00C03EBE">
            <w:pPr>
              <w:pStyle w:val="p2"/>
              <w:jc w:val="right"/>
              <w:rPr>
                <w:rStyle w:val="s1"/>
                <w:highlight w:val="yellow"/>
                <w:lang w:val="sl-SI"/>
              </w:rPr>
            </w:pPr>
            <w:r>
              <w:rPr>
                <w:color w:val="000000"/>
              </w:rPr>
              <w:t>38.961.000</w:t>
            </w:r>
          </w:p>
        </w:tc>
        <w:tc>
          <w:tcPr>
            <w:tcW w:w="1100" w:type="dxa"/>
            <w:vAlign w:val="center"/>
          </w:tcPr>
          <w:p w14:paraId="6B2FA44B" w14:textId="0553A6DA" w:rsidR="00C03EBE" w:rsidRPr="00C5432C" w:rsidRDefault="00C03EBE" w:rsidP="00C03EBE">
            <w:pPr>
              <w:pStyle w:val="p2"/>
              <w:jc w:val="right"/>
              <w:rPr>
                <w:rStyle w:val="s1"/>
                <w:highlight w:val="yellow"/>
                <w:lang w:val="sl-SI"/>
              </w:rPr>
            </w:pPr>
            <w:r>
              <w:rPr>
                <w:color w:val="000000"/>
              </w:rPr>
              <w:t>30.270.000</w:t>
            </w:r>
          </w:p>
        </w:tc>
        <w:tc>
          <w:tcPr>
            <w:tcW w:w="1100" w:type="dxa"/>
            <w:vAlign w:val="center"/>
          </w:tcPr>
          <w:p w14:paraId="1DBECB88" w14:textId="7534B2F6" w:rsidR="00C03EBE" w:rsidRPr="00C5432C" w:rsidRDefault="00C03EBE" w:rsidP="00C03EBE">
            <w:pPr>
              <w:pStyle w:val="p2"/>
              <w:jc w:val="right"/>
              <w:rPr>
                <w:rStyle w:val="s1"/>
                <w:highlight w:val="yellow"/>
                <w:lang w:val="sl-SI"/>
              </w:rPr>
            </w:pPr>
            <w:r>
              <w:rPr>
                <w:color w:val="000000"/>
              </w:rPr>
              <w:t>31.407.000</w:t>
            </w:r>
          </w:p>
        </w:tc>
        <w:tc>
          <w:tcPr>
            <w:tcW w:w="1100" w:type="dxa"/>
            <w:vAlign w:val="center"/>
          </w:tcPr>
          <w:p w14:paraId="3B92E4AB" w14:textId="01C2894C" w:rsidR="00C03EBE" w:rsidRPr="00C5432C" w:rsidRDefault="00C03EBE" w:rsidP="00C03EBE">
            <w:pPr>
              <w:pStyle w:val="p2"/>
              <w:jc w:val="right"/>
              <w:rPr>
                <w:rStyle w:val="s1"/>
                <w:highlight w:val="yellow"/>
                <w:lang w:val="sl-SI"/>
              </w:rPr>
            </w:pPr>
            <w:r>
              <w:rPr>
                <w:color w:val="000000"/>
              </w:rPr>
              <w:t>32.613.000</w:t>
            </w:r>
          </w:p>
        </w:tc>
      </w:tr>
      <w:tr w:rsidR="002E6692" w:rsidRPr="00C5432C" w14:paraId="197B4963" w14:textId="77777777" w:rsidTr="006949C2">
        <w:trPr>
          <w:trHeight w:val="410"/>
        </w:trPr>
        <w:tc>
          <w:tcPr>
            <w:tcW w:w="907" w:type="dxa"/>
          </w:tcPr>
          <w:p w14:paraId="420AA139" w14:textId="5CB7C09D" w:rsidR="00870EDB" w:rsidRPr="00C5432C" w:rsidRDefault="00870EDB" w:rsidP="00870EDB">
            <w:pPr>
              <w:pStyle w:val="p2"/>
              <w:rPr>
                <w:rStyle w:val="s1"/>
                <w:lang w:val="sl-SI"/>
              </w:rPr>
            </w:pPr>
            <w:r w:rsidRPr="00C5432C">
              <w:rPr>
                <w:rStyle w:val="s1"/>
                <w:lang w:val="sl-SI"/>
              </w:rPr>
              <w:t>C2.F.I2</w:t>
            </w:r>
          </w:p>
        </w:tc>
        <w:tc>
          <w:tcPr>
            <w:tcW w:w="1531" w:type="dxa"/>
          </w:tcPr>
          <w:p w14:paraId="2CD7DBEE" w14:textId="52DF13C4" w:rsidR="00870EDB" w:rsidRPr="00C5432C" w:rsidRDefault="00870EDB" w:rsidP="00870EDB">
            <w:pPr>
              <w:pStyle w:val="p2"/>
              <w:rPr>
                <w:rStyle w:val="s1"/>
                <w:color w:val="156082" w:themeColor="accent1"/>
                <w:lang w:val="sl-SI"/>
              </w:rPr>
            </w:pPr>
            <w:r w:rsidRPr="00C5432C">
              <w:rPr>
                <w:rStyle w:val="s1"/>
                <w:color w:val="156082" w:themeColor="accent1"/>
                <w:lang w:val="sl-SI"/>
              </w:rPr>
              <w:t>E-vozila</w:t>
            </w:r>
          </w:p>
        </w:tc>
        <w:tc>
          <w:tcPr>
            <w:tcW w:w="1021" w:type="dxa"/>
          </w:tcPr>
          <w:p w14:paraId="701CF33A" w14:textId="19972739" w:rsidR="00870EDB" w:rsidRPr="00C5432C" w:rsidRDefault="00870EDB" w:rsidP="00870EDB">
            <w:pPr>
              <w:pStyle w:val="p2"/>
              <w:jc w:val="right"/>
              <w:rPr>
                <w:rStyle w:val="s1"/>
                <w:lang w:val="sl-SI"/>
              </w:rPr>
            </w:pPr>
            <w:r w:rsidRPr="00C5432C">
              <w:rPr>
                <w:rStyle w:val="s1"/>
                <w:lang w:val="sl-SI"/>
              </w:rPr>
              <w:t>01/01/2027</w:t>
            </w:r>
          </w:p>
        </w:tc>
        <w:tc>
          <w:tcPr>
            <w:tcW w:w="1021" w:type="dxa"/>
          </w:tcPr>
          <w:p w14:paraId="21ABFA00" w14:textId="29E0C29E" w:rsidR="00870EDB" w:rsidRPr="00C5432C" w:rsidRDefault="00870EDB" w:rsidP="00870EDB">
            <w:pPr>
              <w:pStyle w:val="p2"/>
              <w:jc w:val="right"/>
              <w:rPr>
                <w:rStyle w:val="s1"/>
                <w:lang w:val="sl-SI"/>
              </w:rPr>
            </w:pPr>
            <w:r w:rsidRPr="00C5432C">
              <w:rPr>
                <w:rStyle w:val="s1"/>
                <w:lang w:val="sl-SI"/>
              </w:rPr>
              <w:t>31/12/2032</w:t>
            </w:r>
          </w:p>
        </w:tc>
        <w:tc>
          <w:tcPr>
            <w:tcW w:w="1335" w:type="dxa"/>
            <w:vAlign w:val="center"/>
          </w:tcPr>
          <w:p w14:paraId="5DA28447" w14:textId="7957F99E" w:rsidR="00870EDB" w:rsidRPr="00B73B00" w:rsidRDefault="00870EDB" w:rsidP="00870EDB">
            <w:pPr>
              <w:pStyle w:val="p2"/>
              <w:jc w:val="right"/>
              <w:rPr>
                <w:rStyle w:val="s1"/>
                <w:color w:val="000000" w:themeColor="text1"/>
                <w:lang w:val="sl-SI"/>
              </w:rPr>
            </w:pPr>
            <w:r w:rsidRPr="00B73B00">
              <w:rPr>
                <w:color w:val="000000" w:themeColor="text1"/>
                <w:lang w:val="sl-SI"/>
              </w:rPr>
              <w:t>2.110.000</w:t>
            </w:r>
          </w:p>
        </w:tc>
        <w:tc>
          <w:tcPr>
            <w:tcW w:w="1328" w:type="dxa"/>
            <w:vAlign w:val="center"/>
          </w:tcPr>
          <w:p w14:paraId="3EB96D10" w14:textId="3F100D9F" w:rsidR="00870EDB" w:rsidRPr="00C5432C" w:rsidRDefault="00870EDB" w:rsidP="00870EDB">
            <w:pPr>
              <w:pStyle w:val="p2"/>
              <w:jc w:val="right"/>
              <w:rPr>
                <w:rStyle w:val="s1"/>
                <w:lang w:val="sl-SI"/>
              </w:rPr>
            </w:pPr>
            <w:r w:rsidRPr="00C5432C">
              <w:rPr>
                <w:color w:val="000000"/>
                <w:lang w:val="sl-SI"/>
              </w:rPr>
              <w:t>0</w:t>
            </w:r>
          </w:p>
        </w:tc>
        <w:tc>
          <w:tcPr>
            <w:tcW w:w="1252" w:type="dxa"/>
            <w:vAlign w:val="center"/>
          </w:tcPr>
          <w:p w14:paraId="6A99CD69" w14:textId="1F19DAE3" w:rsidR="00870EDB" w:rsidRPr="00C5432C" w:rsidRDefault="00870EDB" w:rsidP="00870EDB">
            <w:pPr>
              <w:pStyle w:val="p2"/>
              <w:jc w:val="right"/>
              <w:divId w:val="2003464521"/>
              <w:rPr>
                <w:rStyle w:val="s1"/>
                <w:lang w:val="sl-SI"/>
              </w:rPr>
            </w:pPr>
            <w:r w:rsidRPr="00C5432C">
              <w:rPr>
                <w:color w:val="000000"/>
                <w:lang w:val="sl-SI"/>
              </w:rPr>
              <w:t>1</w:t>
            </w:r>
            <w:r w:rsidR="00C03EBE">
              <w:rPr>
                <w:color w:val="000000"/>
                <w:lang w:val="sl-SI"/>
              </w:rPr>
              <w:t>.500.000</w:t>
            </w:r>
          </w:p>
        </w:tc>
        <w:tc>
          <w:tcPr>
            <w:tcW w:w="1304" w:type="dxa"/>
            <w:vAlign w:val="center"/>
          </w:tcPr>
          <w:p w14:paraId="296A23BE" w14:textId="3DEF0BBC" w:rsidR="00870EDB" w:rsidRPr="00C5432C" w:rsidRDefault="00C03EBE" w:rsidP="00870EDB">
            <w:pPr>
              <w:pStyle w:val="p2"/>
              <w:jc w:val="right"/>
              <w:divId w:val="2003464521"/>
              <w:rPr>
                <w:rStyle w:val="s1"/>
                <w:lang w:val="sl-SI"/>
              </w:rPr>
            </w:pPr>
            <w:r>
              <w:rPr>
                <w:color w:val="000000"/>
                <w:lang w:val="sl-SI"/>
              </w:rPr>
              <w:t>1.500.000</w:t>
            </w:r>
          </w:p>
        </w:tc>
        <w:tc>
          <w:tcPr>
            <w:tcW w:w="1100" w:type="dxa"/>
            <w:vAlign w:val="center"/>
          </w:tcPr>
          <w:p w14:paraId="67E9E765" w14:textId="3C42E9B9" w:rsidR="00870EDB" w:rsidRPr="00C5432C" w:rsidRDefault="00870EDB" w:rsidP="00870EDB">
            <w:pPr>
              <w:pStyle w:val="p2"/>
              <w:jc w:val="right"/>
              <w:divId w:val="2003464521"/>
              <w:rPr>
                <w:rStyle w:val="s1"/>
                <w:lang w:val="sl-SI"/>
              </w:rPr>
            </w:pPr>
            <w:r w:rsidRPr="00C5432C">
              <w:rPr>
                <w:color w:val="000000"/>
                <w:lang w:val="sl-SI"/>
              </w:rPr>
              <w:t>0</w:t>
            </w:r>
          </w:p>
        </w:tc>
        <w:tc>
          <w:tcPr>
            <w:tcW w:w="1100" w:type="dxa"/>
            <w:vAlign w:val="center"/>
          </w:tcPr>
          <w:p w14:paraId="135EF073" w14:textId="6E0D4561" w:rsidR="00870EDB" w:rsidRPr="00C5432C" w:rsidRDefault="00870EDB" w:rsidP="00870EDB">
            <w:pPr>
              <w:pStyle w:val="p2"/>
              <w:jc w:val="right"/>
              <w:divId w:val="2003464521"/>
              <w:rPr>
                <w:rStyle w:val="s1"/>
                <w:lang w:val="sl-SI"/>
              </w:rPr>
            </w:pPr>
            <w:r w:rsidRPr="00C5432C">
              <w:rPr>
                <w:color w:val="000000"/>
                <w:lang w:val="sl-SI"/>
              </w:rPr>
              <w:t>0</w:t>
            </w:r>
          </w:p>
        </w:tc>
        <w:tc>
          <w:tcPr>
            <w:tcW w:w="1100" w:type="dxa"/>
            <w:vAlign w:val="center"/>
          </w:tcPr>
          <w:p w14:paraId="3C3B2EB0" w14:textId="0E2B9F04" w:rsidR="00870EDB" w:rsidRPr="00C5432C" w:rsidRDefault="00870EDB" w:rsidP="00870EDB">
            <w:pPr>
              <w:pStyle w:val="p2"/>
              <w:jc w:val="right"/>
              <w:divId w:val="2003464521"/>
              <w:rPr>
                <w:rStyle w:val="s1"/>
                <w:lang w:val="sl-SI"/>
              </w:rPr>
            </w:pPr>
            <w:r w:rsidRPr="00C5432C">
              <w:rPr>
                <w:color w:val="000000"/>
                <w:lang w:val="sl-SI"/>
              </w:rPr>
              <w:t>0</w:t>
            </w:r>
          </w:p>
        </w:tc>
        <w:tc>
          <w:tcPr>
            <w:tcW w:w="1100" w:type="dxa"/>
            <w:vAlign w:val="center"/>
          </w:tcPr>
          <w:p w14:paraId="457AF7A5" w14:textId="3A800AD6" w:rsidR="00870EDB" w:rsidRPr="00C5432C" w:rsidRDefault="00870EDB" w:rsidP="00870EDB">
            <w:pPr>
              <w:pStyle w:val="p2"/>
              <w:jc w:val="right"/>
              <w:rPr>
                <w:rStyle w:val="s1"/>
                <w:lang w:val="sl-SI"/>
              </w:rPr>
            </w:pPr>
            <w:r w:rsidRPr="00C5432C">
              <w:rPr>
                <w:color w:val="000000"/>
                <w:lang w:val="sl-SI"/>
              </w:rPr>
              <w:t>0</w:t>
            </w:r>
          </w:p>
        </w:tc>
      </w:tr>
      <w:tr w:rsidR="002E6692" w:rsidRPr="00C5432C" w14:paraId="783A5F81" w14:textId="77777777" w:rsidTr="006949C2">
        <w:tc>
          <w:tcPr>
            <w:tcW w:w="907" w:type="dxa"/>
          </w:tcPr>
          <w:p w14:paraId="584F22EB" w14:textId="508BE1FE" w:rsidR="00A541FD" w:rsidRPr="00C5432C" w:rsidRDefault="00A541FD" w:rsidP="00A541FD">
            <w:pPr>
              <w:pStyle w:val="p2"/>
              <w:rPr>
                <w:rStyle w:val="s1"/>
                <w:lang w:val="sl-SI"/>
              </w:rPr>
            </w:pPr>
            <w:r w:rsidRPr="00C5432C">
              <w:rPr>
                <w:rStyle w:val="s1"/>
                <w:lang w:val="sl-SI"/>
              </w:rPr>
              <w:t>C2.F.M1</w:t>
            </w:r>
          </w:p>
        </w:tc>
        <w:tc>
          <w:tcPr>
            <w:tcW w:w="1531" w:type="dxa"/>
          </w:tcPr>
          <w:p w14:paraId="6EFB6A3C" w14:textId="190746F5" w:rsidR="00A541FD" w:rsidRPr="00C5432C" w:rsidRDefault="00A541FD" w:rsidP="00A541FD">
            <w:pPr>
              <w:pStyle w:val="p2"/>
              <w:rPr>
                <w:rStyle w:val="s1"/>
                <w:color w:val="156082" w:themeColor="accent1"/>
                <w:lang w:val="sl-SI"/>
              </w:rPr>
            </w:pPr>
            <w:r w:rsidRPr="00C5432C">
              <w:rPr>
                <w:rStyle w:val="s1"/>
                <w:color w:val="156082" w:themeColor="accent1"/>
                <w:lang w:val="sl-SI"/>
              </w:rPr>
              <w:t>Vavčerji za trajnostno mobilnost in energetsko učinkovitost</w:t>
            </w:r>
          </w:p>
        </w:tc>
        <w:tc>
          <w:tcPr>
            <w:tcW w:w="1021" w:type="dxa"/>
          </w:tcPr>
          <w:p w14:paraId="3E2769F9" w14:textId="7ECDB56F" w:rsidR="00A541FD" w:rsidRPr="00C5432C" w:rsidRDefault="00A541FD" w:rsidP="00A541FD">
            <w:pPr>
              <w:pStyle w:val="p2"/>
              <w:jc w:val="right"/>
              <w:rPr>
                <w:rStyle w:val="s1"/>
                <w:lang w:val="sl-SI"/>
              </w:rPr>
            </w:pPr>
            <w:r w:rsidRPr="00C5432C">
              <w:rPr>
                <w:rStyle w:val="s1"/>
                <w:lang w:val="sl-SI"/>
              </w:rPr>
              <w:t>01/01/2026</w:t>
            </w:r>
          </w:p>
        </w:tc>
        <w:tc>
          <w:tcPr>
            <w:tcW w:w="1021" w:type="dxa"/>
          </w:tcPr>
          <w:p w14:paraId="091937C6" w14:textId="05E75A12" w:rsidR="00A541FD" w:rsidRPr="00C5432C" w:rsidRDefault="00A541FD" w:rsidP="00A541FD">
            <w:pPr>
              <w:pStyle w:val="p2"/>
              <w:jc w:val="right"/>
              <w:rPr>
                <w:rStyle w:val="s1"/>
                <w:lang w:val="sl-SI"/>
              </w:rPr>
            </w:pPr>
            <w:r w:rsidRPr="00C5432C">
              <w:rPr>
                <w:rStyle w:val="s1"/>
                <w:lang w:val="sl-SI"/>
              </w:rPr>
              <w:t>31/12/2028</w:t>
            </w:r>
          </w:p>
        </w:tc>
        <w:tc>
          <w:tcPr>
            <w:tcW w:w="1335" w:type="dxa"/>
          </w:tcPr>
          <w:p w14:paraId="277D50E4" w14:textId="70E2FF40" w:rsidR="00A541FD" w:rsidRPr="00B73B00" w:rsidRDefault="00FC44BB" w:rsidP="00A541FD">
            <w:pPr>
              <w:pStyle w:val="p2"/>
              <w:jc w:val="right"/>
              <w:rPr>
                <w:rStyle w:val="s1"/>
                <w:color w:val="000000" w:themeColor="text1"/>
                <w:lang w:val="sl-SI"/>
              </w:rPr>
            </w:pPr>
            <w:r w:rsidRPr="00B73B00">
              <w:rPr>
                <w:rStyle w:val="s1"/>
                <w:color w:val="000000" w:themeColor="text1"/>
                <w:lang w:val="sl-SI"/>
              </w:rPr>
              <w:t>6</w:t>
            </w:r>
            <w:r w:rsidR="00A541FD" w:rsidRPr="00B73B00">
              <w:rPr>
                <w:rStyle w:val="s1"/>
                <w:color w:val="000000" w:themeColor="text1"/>
                <w:lang w:val="sl-SI"/>
              </w:rPr>
              <w:t>5.000.000</w:t>
            </w:r>
          </w:p>
        </w:tc>
        <w:tc>
          <w:tcPr>
            <w:tcW w:w="1328" w:type="dxa"/>
          </w:tcPr>
          <w:p w14:paraId="0D9509E2" w14:textId="2DAF5555" w:rsidR="00A541FD" w:rsidRPr="00C5432C" w:rsidRDefault="00FC44BB" w:rsidP="00A541FD">
            <w:pPr>
              <w:pStyle w:val="p2"/>
              <w:jc w:val="right"/>
              <w:rPr>
                <w:rStyle w:val="s1"/>
                <w:lang w:val="sl-SI"/>
              </w:rPr>
            </w:pPr>
            <w:r>
              <w:rPr>
                <w:rStyle w:val="s1"/>
                <w:lang w:val="sl-SI"/>
              </w:rPr>
              <w:t>0</w:t>
            </w:r>
          </w:p>
        </w:tc>
        <w:tc>
          <w:tcPr>
            <w:tcW w:w="1252" w:type="dxa"/>
          </w:tcPr>
          <w:p w14:paraId="29A8C86B" w14:textId="16A210E7" w:rsidR="00A541FD" w:rsidRPr="00C5432C" w:rsidRDefault="00E859D6" w:rsidP="00A541FD">
            <w:pPr>
              <w:pStyle w:val="p2"/>
              <w:jc w:val="right"/>
              <w:rPr>
                <w:rStyle w:val="s1"/>
                <w:lang w:val="sl-SI"/>
              </w:rPr>
            </w:pPr>
            <w:r>
              <w:rPr>
                <w:rStyle w:val="s1"/>
                <w:lang w:val="sl-SI"/>
              </w:rPr>
              <w:t>5</w:t>
            </w:r>
            <w:r w:rsidR="00FC44BB">
              <w:rPr>
                <w:rStyle w:val="s1"/>
              </w:rPr>
              <w:t>2</w:t>
            </w:r>
            <w:r>
              <w:rPr>
                <w:rStyle w:val="s1"/>
              </w:rPr>
              <w:t>.000.000</w:t>
            </w:r>
          </w:p>
        </w:tc>
        <w:tc>
          <w:tcPr>
            <w:tcW w:w="1304" w:type="dxa"/>
          </w:tcPr>
          <w:p w14:paraId="4B1D75E1" w14:textId="626F2D15" w:rsidR="00A541FD" w:rsidRPr="00C5432C" w:rsidRDefault="00A541FD" w:rsidP="00A541FD">
            <w:pPr>
              <w:pStyle w:val="p2"/>
              <w:jc w:val="right"/>
              <w:rPr>
                <w:rStyle w:val="s1"/>
                <w:lang w:val="sl-SI"/>
              </w:rPr>
            </w:pPr>
            <w:r w:rsidRPr="00C5432C">
              <w:rPr>
                <w:rStyle w:val="s1"/>
                <w:lang w:val="sl-SI"/>
              </w:rPr>
              <w:t>1</w:t>
            </w:r>
            <w:r w:rsidR="00E859D6">
              <w:rPr>
                <w:rStyle w:val="s1"/>
                <w:lang w:val="sl-SI"/>
              </w:rPr>
              <w:t>3</w:t>
            </w:r>
            <w:r w:rsidRPr="00C5432C">
              <w:rPr>
                <w:rStyle w:val="s1"/>
                <w:lang w:val="sl-SI"/>
              </w:rPr>
              <w:t>.000.000</w:t>
            </w:r>
          </w:p>
        </w:tc>
        <w:tc>
          <w:tcPr>
            <w:tcW w:w="1100" w:type="dxa"/>
          </w:tcPr>
          <w:p w14:paraId="44401DBE" w14:textId="61C5E70F" w:rsidR="00A541FD" w:rsidRPr="00C5432C" w:rsidRDefault="00A541FD" w:rsidP="00A541FD">
            <w:pPr>
              <w:pStyle w:val="p2"/>
              <w:jc w:val="right"/>
              <w:rPr>
                <w:rStyle w:val="s1"/>
                <w:lang w:val="sl-SI"/>
              </w:rPr>
            </w:pPr>
            <w:r w:rsidRPr="00C5432C">
              <w:rPr>
                <w:rStyle w:val="s1"/>
                <w:lang w:val="sl-SI"/>
              </w:rPr>
              <w:t>0</w:t>
            </w:r>
          </w:p>
        </w:tc>
        <w:tc>
          <w:tcPr>
            <w:tcW w:w="1100" w:type="dxa"/>
          </w:tcPr>
          <w:p w14:paraId="6AC1D62A" w14:textId="003E11B4" w:rsidR="00A541FD" w:rsidRPr="00C5432C" w:rsidRDefault="00A541FD" w:rsidP="00A541FD">
            <w:pPr>
              <w:pStyle w:val="p2"/>
              <w:jc w:val="right"/>
              <w:rPr>
                <w:rStyle w:val="s1"/>
                <w:lang w:val="sl-SI"/>
              </w:rPr>
            </w:pPr>
            <w:r w:rsidRPr="00C5432C">
              <w:rPr>
                <w:rStyle w:val="s1"/>
                <w:lang w:val="sl-SI"/>
              </w:rPr>
              <w:t>0</w:t>
            </w:r>
          </w:p>
        </w:tc>
        <w:tc>
          <w:tcPr>
            <w:tcW w:w="1100" w:type="dxa"/>
          </w:tcPr>
          <w:p w14:paraId="294208CA" w14:textId="6839E567" w:rsidR="00A541FD" w:rsidRPr="00C5432C" w:rsidRDefault="00A541FD" w:rsidP="00A541FD">
            <w:pPr>
              <w:pStyle w:val="p2"/>
              <w:jc w:val="right"/>
              <w:rPr>
                <w:rStyle w:val="s1"/>
                <w:lang w:val="sl-SI"/>
              </w:rPr>
            </w:pPr>
            <w:r w:rsidRPr="00C5432C">
              <w:rPr>
                <w:rStyle w:val="s1"/>
                <w:lang w:val="sl-SI"/>
              </w:rPr>
              <w:t>0</w:t>
            </w:r>
          </w:p>
        </w:tc>
        <w:tc>
          <w:tcPr>
            <w:tcW w:w="1100" w:type="dxa"/>
          </w:tcPr>
          <w:p w14:paraId="6557E6B3" w14:textId="10229769" w:rsidR="00A541FD" w:rsidRPr="00C5432C" w:rsidRDefault="00A541FD" w:rsidP="00A541FD">
            <w:pPr>
              <w:pStyle w:val="p2"/>
              <w:jc w:val="right"/>
              <w:rPr>
                <w:rStyle w:val="s1"/>
                <w:lang w:val="sl-SI"/>
              </w:rPr>
            </w:pPr>
            <w:r w:rsidRPr="00C5432C">
              <w:rPr>
                <w:rStyle w:val="s1"/>
                <w:lang w:val="sl-SI"/>
              </w:rPr>
              <w:t>0</w:t>
            </w:r>
          </w:p>
        </w:tc>
      </w:tr>
      <w:tr w:rsidR="002E6692" w:rsidRPr="00C5432C" w14:paraId="1B58BD8F" w14:textId="77777777" w:rsidTr="006949C2">
        <w:tc>
          <w:tcPr>
            <w:tcW w:w="907" w:type="dxa"/>
          </w:tcPr>
          <w:p w14:paraId="4B6E9F84" w14:textId="4628B383" w:rsidR="002E6692" w:rsidRPr="00C5432C" w:rsidRDefault="002E6692" w:rsidP="002E6692">
            <w:pPr>
              <w:pStyle w:val="p2"/>
              <w:rPr>
                <w:rStyle w:val="s1"/>
                <w:lang w:val="sl-SI"/>
              </w:rPr>
            </w:pPr>
            <w:r w:rsidRPr="00C5432C">
              <w:rPr>
                <w:rStyle w:val="s1"/>
                <w:lang w:val="sl-SI"/>
              </w:rPr>
              <w:t>TOTAL</w:t>
            </w:r>
          </w:p>
        </w:tc>
        <w:tc>
          <w:tcPr>
            <w:tcW w:w="1531" w:type="dxa"/>
          </w:tcPr>
          <w:p w14:paraId="6DEA6623" w14:textId="77777777" w:rsidR="002E6692" w:rsidRPr="00C5432C" w:rsidRDefault="002E6692" w:rsidP="002E6692">
            <w:pPr>
              <w:pStyle w:val="p2"/>
              <w:rPr>
                <w:rStyle w:val="s1"/>
                <w:lang w:val="sl-SI"/>
              </w:rPr>
            </w:pPr>
          </w:p>
        </w:tc>
        <w:tc>
          <w:tcPr>
            <w:tcW w:w="1021" w:type="dxa"/>
          </w:tcPr>
          <w:p w14:paraId="545D4F17" w14:textId="756F5290" w:rsidR="002E6692" w:rsidRPr="00C5432C" w:rsidRDefault="002E6692" w:rsidP="002E6692">
            <w:pPr>
              <w:pStyle w:val="p2"/>
              <w:jc w:val="right"/>
              <w:rPr>
                <w:rStyle w:val="s1"/>
                <w:color w:val="156082" w:themeColor="accent1"/>
                <w:lang w:val="sl-SI"/>
              </w:rPr>
            </w:pPr>
            <w:r w:rsidRPr="00C5432C">
              <w:rPr>
                <w:rStyle w:val="s1"/>
                <w:lang w:val="sl-SI"/>
              </w:rPr>
              <w:t>01/01/2026</w:t>
            </w:r>
          </w:p>
        </w:tc>
        <w:tc>
          <w:tcPr>
            <w:tcW w:w="1021" w:type="dxa"/>
          </w:tcPr>
          <w:p w14:paraId="1AB0014C" w14:textId="4ABF66D5" w:rsidR="002E6692" w:rsidRPr="00C5432C" w:rsidRDefault="002E6692" w:rsidP="002E6692">
            <w:pPr>
              <w:pStyle w:val="p2"/>
              <w:jc w:val="right"/>
              <w:rPr>
                <w:rStyle w:val="s1"/>
                <w:color w:val="156082" w:themeColor="accent1"/>
                <w:lang w:val="sl-SI"/>
              </w:rPr>
            </w:pPr>
            <w:r w:rsidRPr="00C5432C">
              <w:rPr>
                <w:rStyle w:val="s1"/>
                <w:lang w:val="sl-SI"/>
              </w:rPr>
              <w:t>31/12/2032</w:t>
            </w:r>
          </w:p>
        </w:tc>
        <w:tc>
          <w:tcPr>
            <w:tcW w:w="1335" w:type="dxa"/>
            <w:vAlign w:val="center"/>
          </w:tcPr>
          <w:p w14:paraId="6D2E6F36" w14:textId="5E215D30" w:rsidR="002E6692" w:rsidRPr="00E859D6" w:rsidRDefault="002E6692" w:rsidP="002E6692">
            <w:pPr>
              <w:pStyle w:val="p2"/>
              <w:jc w:val="right"/>
              <w:rPr>
                <w:rStyle w:val="s1"/>
                <w:color w:val="156082" w:themeColor="accent1"/>
                <w:highlight w:val="yellow"/>
                <w:lang w:val="sl-SI"/>
              </w:rPr>
            </w:pPr>
            <w:r>
              <w:rPr>
                <w:b/>
                <w:bCs/>
                <w:color w:val="000000"/>
              </w:rPr>
              <w:t>210.451.000</w:t>
            </w:r>
          </w:p>
        </w:tc>
        <w:tc>
          <w:tcPr>
            <w:tcW w:w="1328" w:type="dxa"/>
            <w:vAlign w:val="center"/>
          </w:tcPr>
          <w:p w14:paraId="296D6A12" w14:textId="4100DD1E" w:rsidR="002E6692" w:rsidRPr="00E859D6" w:rsidRDefault="002E6692" w:rsidP="002E6692">
            <w:pPr>
              <w:pStyle w:val="p2"/>
              <w:jc w:val="right"/>
              <w:rPr>
                <w:rStyle w:val="s1"/>
                <w:rFonts w:ascii="Arial" w:hAnsi="Arial" w:cs="Arial"/>
                <w:color w:val="00B050"/>
                <w:highlight w:val="yellow"/>
                <w:lang w:val="sl-SI"/>
              </w:rPr>
            </w:pPr>
            <w:r>
              <w:rPr>
                <w:b/>
                <w:bCs/>
                <w:color w:val="000000"/>
              </w:rPr>
              <w:t>0</w:t>
            </w:r>
          </w:p>
        </w:tc>
        <w:tc>
          <w:tcPr>
            <w:tcW w:w="1252" w:type="dxa"/>
            <w:vAlign w:val="center"/>
          </w:tcPr>
          <w:p w14:paraId="658B0D54" w14:textId="592FAA34" w:rsidR="002E6692" w:rsidRPr="00E859D6" w:rsidRDefault="002E6692" w:rsidP="002E6692">
            <w:pPr>
              <w:pStyle w:val="p2"/>
              <w:jc w:val="right"/>
              <w:rPr>
                <w:rStyle w:val="s1"/>
                <w:rFonts w:ascii="Arial" w:hAnsi="Arial" w:cs="Arial"/>
                <w:color w:val="00B050"/>
                <w:highlight w:val="yellow"/>
                <w:lang w:val="sl-SI"/>
              </w:rPr>
            </w:pPr>
            <w:r>
              <w:rPr>
                <w:b/>
                <w:bCs/>
                <w:color w:val="000000"/>
              </w:rPr>
              <w:t>56.871.000</w:t>
            </w:r>
          </w:p>
        </w:tc>
        <w:tc>
          <w:tcPr>
            <w:tcW w:w="1304" w:type="dxa"/>
            <w:vAlign w:val="center"/>
          </w:tcPr>
          <w:p w14:paraId="228B32B9" w14:textId="14A172B9" w:rsidR="002E6692" w:rsidRPr="00E859D6" w:rsidRDefault="002E6692" w:rsidP="002E6692">
            <w:pPr>
              <w:pStyle w:val="p2"/>
              <w:jc w:val="right"/>
              <w:rPr>
                <w:rStyle w:val="s1"/>
                <w:rFonts w:ascii="Arial" w:hAnsi="Arial" w:cs="Arial"/>
                <w:color w:val="00B050"/>
                <w:highlight w:val="yellow"/>
                <w:lang w:val="sl-SI"/>
              </w:rPr>
            </w:pPr>
            <w:r>
              <w:rPr>
                <w:b/>
                <w:bCs/>
                <w:color w:val="000000"/>
              </w:rPr>
              <w:t>20.329.000</w:t>
            </w:r>
          </w:p>
        </w:tc>
        <w:tc>
          <w:tcPr>
            <w:tcW w:w="1100" w:type="dxa"/>
            <w:vAlign w:val="center"/>
          </w:tcPr>
          <w:p w14:paraId="5125A990" w14:textId="10BAD0EB" w:rsidR="002E6692" w:rsidRPr="00E859D6" w:rsidRDefault="002E6692" w:rsidP="002E6692">
            <w:pPr>
              <w:pStyle w:val="p2"/>
              <w:jc w:val="right"/>
              <w:rPr>
                <w:rStyle w:val="s1"/>
                <w:rFonts w:ascii="Arial" w:hAnsi="Arial" w:cs="Arial"/>
                <w:color w:val="00B050"/>
                <w:highlight w:val="yellow"/>
                <w:lang w:val="sl-SI"/>
              </w:rPr>
            </w:pPr>
            <w:r>
              <w:rPr>
                <w:b/>
                <w:bCs/>
                <w:color w:val="000000"/>
              </w:rPr>
              <w:t>38.961.000</w:t>
            </w:r>
          </w:p>
        </w:tc>
        <w:tc>
          <w:tcPr>
            <w:tcW w:w="1100" w:type="dxa"/>
            <w:vAlign w:val="center"/>
          </w:tcPr>
          <w:p w14:paraId="2CE6E8A8" w14:textId="69ED7334" w:rsidR="002E6692" w:rsidRPr="00E859D6" w:rsidRDefault="002E6692" w:rsidP="002E6692">
            <w:pPr>
              <w:pStyle w:val="p2"/>
              <w:jc w:val="right"/>
              <w:rPr>
                <w:rStyle w:val="s1"/>
                <w:rFonts w:ascii="Arial" w:hAnsi="Arial" w:cs="Arial"/>
                <w:color w:val="00B050"/>
                <w:highlight w:val="yellow"/>
                <w:lang w:val="sl-SI"/>
              </w:rPr>
            </w:pPr>
            <w:r>
              <w:rPr>
                <w:b/>
                <w:bCs/>
                <w:color w:val="000000"/>
              </w:rPr>
              <w:t>30.270.000</w:t>
            </w:r>
          </w:p>
        </w:tc>
        <w:tc>
          <w:tcPr>
            <w:tcW w:w="1100" w:type="dxa"/>
            <w:vAlign w:val="center"/>
          </w:tcPr>
          <w:p w14:paraId="31784BB9" w14:textId="556975B2" w:rsidR="002E6692" w:rsidRPr="00E859D6" w:rsidRDefault="002E6692" w:rsidP="002E6692">
            <w:pPr>
              <w:pStyle w:val="p2"/>
              <w:jc w:val="right"/>
              <w:rPr>
                <w:rStyle w:val="s1"/>
                <w:rFonts w:ascii="Arial" w:hAnsi="Arial" w:cs="Arial"/>
                <w:color w:val="00B050"/>
                <w:highlight w:val="yellow"/>
                <w:lang w:val="sl-SI"/>
              </w:rPr>
            </w:pPr>
            <w:r>
              <w:rPr>
                <w:b/>
                <w:bCs/>
                <w:color w:val="000000"/>
              </w:rPr>
              <w:t>31.407.000</w:t>
            </w:r>
          </w:p>
        </w:tc>
        <w:tc>
          <w:tcPr>
            <w:tcW w:w="1100" w:type="dxa"/>
            <w:vAlign w:val="center"/>
          </w:tcPr>
          <w:p w14:paraId="6EFDD81D" w14:textId="49D50568" w:rsidR="002E6692" w:rsidRPr="00E859D6" w:rsidRDefault="002E6692" w:rsidP="002E6692">
            <w:pPr>
              <w:pStyle w:val="p2"/>
              <w:jc w:val="right"/>
              <w:rPr>
                <w:rStyle w:val="s1"/>
                <w:rFonts w:ascii="Arial" w:hAnsi="Arial" w:cs="Arial"/>
                <w:color w:val="00B050"/>
                <w:highlight w:val="yellow"/>
                <w:lang w:val="sl-SI"/>
              </w:rPr>
            </w:pPr>
            <w:r>
              <w:rPr>
                <w:b/>
                <w:bCs/>
                <w:color w:val="000000"/>
              </w:rPr>
              <w:t>32.613.000</w:t>
            </w:r>
          </w:p>
        </w:tc>
      </w:tr>
    </w:tbl>
    <w:p w14:paraId="25003525" w14:textId="77777777" w:rsidR="00842B73" w:rsidRPr="00C5432C" w:rsidRDefault="00842B73" w:rsidP="00842B73">
      <w:pPr>
        <w:pStyle w:val="p2"/>
        <w:rPr>
          <w:rStyle w:val="s1"/>
          <w:b/>
          <w:bCs/>
          <w:lang w:val="sl-SI"/>
        </w:rPr>
      </w:pPr>
    </w:p>
    <w:p w14:paraId="20EC9099" w14:textId="77777777" w:rsidR="003E6E5D" w:rsidRPr="00C5432C" w:rsidRDefault="003E6E5D" w:rsidP="003E6E5D">
      <w:pPr>
        <w:rPr>
          <w:rStyle w:val="s1"/>
          <w:rFonts w:ascii="Times" w:eastAsia="Times New Roman" w:hAnsi="Times" w:cs="Times"/>
          <w:i/>
          <w:iCs/>
          <w:lang w:val="sl-SI" w:eastAsia="en-US"/>
        </w:rPr>
      </w:pPr>
      <w:r w:rsidRPr="00C5432C">
        <w:rPr>
          <w:rStyle w:val="s1"/>
          <w:rFonts w:ascii="Times" w:eastAsia="Times New Roman" w:hAnsi="Times" w:cs="Times"/>
          <w:i/>
          <w:iCs/>
          <w:lang w:val="sl-SI" w:eastAsia="en-US"/>
        </w:rPr>
        <w:t xml:space="preserve">Viri financiranja za komponento </w:t>
      </w:r>
    </w:p>
    <w:p w14:paraId="36A46248" w14:textId="77777777" w:rsidR="00652EF5" w:rsidRPr="00C5432C" w:rsidRDefault="00652EF5" w:rsidP="00842B73">
      <w:pPr>
        <w:rPr>
          <w:rStyle w:val="s1"/>
          <w:rFonts w:ascii="Times" w:eastAsia="Times New Roman" w:hAnsi="Times" w:cs="Times"/>
          <w:i/>
          <w:iCs/>
          <w:lang w:val="sl-SI" w:eastAsia="en-US"/>
        </w:rPr>
      </w:pPr>
    </w:p>
    <w:tbl>
      <w:tblPr>
        <w:tblStyle w:val="Tabelamrea"/>
        <w:tblW w:w="11340" w:type="dxa"/>
        <w:tblBorders>
          <w:top w:val="single" w:sz="12" w:space="0" w:color="0F9ED5" w:themeColor="accent4"/>
          <w:left w:val="single" w:sz="12" w:space="0" w:color="0F9ED5" w:themeColor="accent4"/>
          <w:bottom w:val="single" w:sz="12" w:space="0" w:color="0F9ED5" w:themeColor="accent4"/>
          <w:right w:val="single" w:sz="12" w:space="0" w:color="0F9ED5" w:themeColor="accent4"/>
          <w:insideH w:val="single" w:sz="12" w:space="0" w:color="0F9ED5" w:themeColor="accent4"/>
          <w:insideV w:val="single" w:sz="12" w:space="0" w:color="0F9ED5" w:themeColor="accent4"/>
        </w:tblBorders>
        <w:tblLook w:val="04A0" w:firstRow="1" w:lastRow="0" w:firstColumn="1" w:lastColumn="0" w:noHBand="0" w:noVBand="1"/>
      </w:tblPr>
      <w:tblGrid>
        <w:gridCol w:w="2057"/>
        <w:gridCol w:w="2269"/>
        <w:gridCol w:w="2352"/>
        <w:gridCol w:w="2269"/>
        <w:gridCol w:w="2393"/>
      </w:tblGrid>
      <w:tr w:rsidR="003E6E5D" w:rsidRPr="00C5432C" w14:paraId="02DE3F0E" w14:textId="77777777" w:rsidTr="003E6E5D">
        <w:tc>
          <w:tcPr>
            <w:tcW w:w="2057" w:type="dxa"/>
          </w:tcPr>
          <w:p w14:paraId="7F57D739" w14:textId="209966C5" w:rsidR="003E6E5D" w:rsidRPr="00C5432C" w:rsidRDefault="003E6E5D" w:rsidP="003E6E5D">
            <w:pPr>
              <w:pStyle w:val="p2"/>
              <w:jc w:val="right"/>
              <w:rPr>
                <w:rStyle w:val="s1"/>
                <w:lang w:val="sl-SI"/>
              </w:rPr>
            </w:pPr>
            <w:r w:rsidRPr="00C5432C">
              <w:rPr>
                <w:rStyle w:val="s1"/>
                <w:lang w:val="sl-SI"/>
              </w:rPr>
              <w:t xml:space="preserve">SKUPAJ </w:t>
            </w:r>
          </w:p>
        </w:tc>
        <w:tc>
          <w:tcPr>
            <w:tcW w:w="2269" w:type="dxa"/>
          </w:tcPr>
          <w:p w14:paraId="67E8A9F4" w14:textId="31C53538" w:rsidR="003E6E5D" w:rsidRPr="00C5432C" w:rsidRDefault="003E6E5D" w:rsidP="003E6E5D">
            <w:pPr>
              <w:pStyle w:val="p2"/>
              <w:jc w:val="right"/>
              <w:rPr>
                <w:rStyle w:val="s1"/>
                <w:lang w:val="sl-SI"/>
              </w:rPr>
            </w:pPr>
            <w:r w:rsidRPr="00C5432C">
              <w:rPr>
                <w:rStyle w:val="s1"/>
                <w:lang w:val="sl-SI"/>
              </w:rPr>
              <w:t>Socialni sklad za podnebje</w:t>
            </w:r>
          </w:p>
        </w:tc>
        <w:tc>
          <w:tcPr>
            <w:tcW w:w="2352" w:type="dxa"/>
          </w:tcPr>
          <w:p w14:paraId="63CCE668" w14:textId="4EE8CBE7" w:rsidR="003E6E5D" w:rsidRPr="00C5432C" w:rsidRDefault="003E6E5D" w:rsidP="003E6E5D">
            <w:pPr>
              <w:pStyle w:val="p2"/>
              <w:jc w:val="right"/>
              <w:rPr>
                <w:rStyle w:val="s1"/>
                <w:lang w:val="sl-SI"/>
              </w:rPr>
            </w:pPr>
            <w:r w:rsidRPr="00C5432C">
              <w:rPr>
                <w:rStyle w:val="s1"/>
                <w:lang w:val="sl-SI"/>
              </w:rPr>
              <w:t>Prerazporeditev iz programov deljenega upravljanja</w:t>
            </w:r>
          </w:p>
        </w:tc>
        <w:tc>
          <w:tcPr>
            <w:tcW w:w="2269" w:type="dxa"/>
          </w:tcPr>
          <w:p w14:paraId="46B00BC8" w14:textId="4F36FC75" w:rsidR="003E6E5D" w:rsidRPr="00C5432C" w:rsidRDefault="003E6E5D" w:rsidP="003E6E5D">
            <w:pPr>
              <w:pStyle w:val="p2"/>
              <w:jc w:val="right"/>
              <w:rPr>
                <w:rStyle w:val="s1"/>
                <w:lang w:val="sl-SI"/>
              </w:rPr>
            </w:pPr>
            <w:r w:rsidRPr="00C5432C">
              <w:rPr>
                <w:rStyle w:val="s1"/>
                <w:lang w:val="sl-SI"/>
              </w:rPr>
              <w:t>Nacionalno sofinanciranje</w:t>
            </w:r>
          </w:p>
        </w:tc>
        <w:tc>
          <w:tcPr>
            <w:tcW w:w="2393" w:type="dxa"/>
          </w:tcPr>
          <w:p w14:paraId="6AC0D5FD" w14:textId="4768A650" w:rsidR="003E6E5D" w:rsidRPr="00C5432C" w:rsidRDefault="003E6E5D" w:rsidP="003E6E5D">
            <w:pPr>
              <w:pStyle w:val="p2"/>
              <w:jc w:val="right"/>
              <w:rPr>
                <w:rStyle w:val="s1"/>
                <w:lang w:val="sl-SI"/>
              </w:rPr>
            </w:pPr>
            <w:r w:rsidRPr="00C5432C">
              <w:rPr>
                <w:rStyle w:val="s1"/>
                <w:lang w:val="sl-SI"/>
              </w:rPr>
              <w:t>Delež nacionalnega sofinanciranja</w:t>
            </w:r>
          </w:p>
        </w:tc>
      </w:tr>
      <w:tr w:rsidR="00842B73" w:rsidRPr="00C5432C" w14:paraId="1BA5173E" w14:textId="77777777" w:rsidTr="003E6E5D">
        <w:tc>
          <w:tcPr>
            <w:tcW w:w="2057" w:type="dxa"/>
          </w:tcPr>
          <w:p w14:paraId="23259E08" w14:textId="0C3D3529" w:rsidR="00842B73" w:rsidRPr="00C5432C" w:rsidRDefault="002E6692">
            <w:pPr>
              <w:pStyle w:val="p2"/>
              <w:jc w:val="right"/>
              <w:rPr>
                <w:rStyle w:val="s1"/>
                <w:color w:val="00B050"/>
                <w:lang w:val="sl-SI"/>
              </w:rPr>
            </w:pPr>
            <w:r>
              <w:rPr>
                <w:b/>
                <w:bCs/>
                <w:color w:val="000000"/>
              </w:rPr>
              <w:t>210.451.000</w:t>
            </w:r>
          </w:p>
        </w:tc>
        <w:tc>
          <w:tcPr>
            <w:tcW w:w="2269" w:type="dxa"/>
          </w:tcPr>
          <w:p w14:paraId="3D795296" w14:textId="77777777" w:rsidR="002E6692" w:rsidRDefault="002E6692" w:rsidP="002E6692">
            <w:pPr>
              <w:jc w:val="right"/>
              <w:rPr>
                <w:rFonts w:eastAsia="Times New Roman"/>
                <w:b/>
                <w:bCs/>
                <w:color w:val="000000"/>
                <w:sz w:val="18"/>
                <w:szCs w:val="18"/>
              </w:rPr>
            </w:pPr>
            <w:r>
              <w:rPr>
                <w:b/>
                <w:bCs/>
                <w:color w:val="000000"/>
                <w:sz w:val="18"/>
                <w:szCs w:val="18"/>
              </w:rPr>
              <w:t>157.838.250</w:t>
            </w:r>
          </w:p>
          <w:p w14:paraId="752C573F" w14:textId="232D1939" w:rsidR="00842B73" w:rsidRPr="00C5432C" w:rsidRDefault="00842B73">
            <w:pPr>
              <w:pStyle w:val="p2"/>
              <w:jc w:val="right"/>
              <w:rPr>
                <w:rStyle w:val="s1"/>
                <w:color w:val="156082" w:themeColor="accent1"/>
                <w:lang w:val="sl-SI"/>
              </w:rPr>
            </w:pPr>
          </w:p>
        </w:tc>
        <w:tc>
          <w:tcPr>
            <w:tcW w:w="2352" w:type="dxa"/>
          </w:tcPr>
          <w:p w14:paraId="411C0186" w14:textId="574F6A63" w:rsidR="00842B73" w:rsidRPr="00C5432C" w:rsidRDefault="00870EDB">
            <w:pPr>
              <w:pStyle w:val="p2"/>
              <w:jc w:val="right"/>
              <w:rPr>
                <w:rStyle w:val="s1"/>
                <w:color w:val="156082" w:themeColor="accent1"/>
                <w:lang w:val="sl-SI"/>
              </w:rPr>
            </w:pPr>
            <w:r w:rsidRPr="00C5432C">
              <w:rPr>
                <w:rStyle w:val="s1"/>
                <w:color w:val="156082" w:themeColor="accent1"/>
                <w:lang w:val="sl-SI"/>
              </w:rPr>
              <w:t>0</w:t>
            </w:r>
          </w:p>
        </w:tc>
        <w:tc>
          <w:tcPr>
            <w:tcW w:w="2269" w:type="dxa"/>
          </w:tcPr>
          <w:p w14:paraId="2EC59C33" w14:textId="77777777" w:rsidR="002E6692" w:rsidRDefault="002E6692" w:rsidP="002E6692">
            <w:pPr>
              <w:jc w:val="right"/>
              <w:rPr>
                <w:rFonts w:eastAsia="Times New Roman"/>
                <w:b/>
                <w:bCs/>
                <w:color w:val="000000"/>
                <w:sz w:val="18"/>
                <w:szCs w:val="18"/>
              </w:rPr>
            </w:pPr>
            <w:r>
              <w:rPr>
                <w:b/>
                <w:bCs/>
                <w:color w:val="000000"/>
                <w:sz w:val="18"/>
                <w:szCs w:val="18"/>
              </w:rPr>
              <w:t>52.612.750</w:t>
            </w:r>
          </w:p>
          <w:p w14:paraId="6A735269" w14:textId="142D6372" w:rsidR="00842B73" w:rsidRPr="00C5432C" w:rsidRDefault="00842B73">
            <w:pPr>
              <w:pStyle w:val="p2"/>
              <w:jc w:val="right"/>
              <w:rPr>
                <w:rStyle w:val="s1"/>
                <w:color w:val="156082" w:themeColor="accent1"/>
                <w:lang w:val="sl-SI"/>
              </w:rPr>
            </w:pPr>
          </w:p>
        </w:tc>
        <w:tc>
          <w:tcPr>
            <w:tcW w:w="2393" w:type="dxa"/>
          </w:tcPr>
          <w:p w14:paraId="652D7317" w14:textId="70CC780A" w:rsidR="00842B73" w:rsidRPr="00C5432C" w:rsidRDefault="00870EDB">
            <w:pPr>
              <w:pStyle w:val="p2"/>
              <w:jc w:val="right"/>
              <w:rPr>
                <w:rStyle w:val="s1"/>
                <w:color w:val="00B050"/>
                <w:lang w:val="sl-SI"/>
              </w:rPr>
            </w:pPr>
            <w:r w:rsidRPr="00C5432C">
              <w:rPr>
                <w:rStyle w:val="s1"/>
                <w:color w:val="00B050"/>
                <w:lang w:val="sl-SI"/>
              </w:rPr>
              <w:t>25</w:t>
            </w:r>
            <w:r w:rsidR="00842B73" w:rsidRPr="00C5432C">
              <w:rPr>
                <w:rStyle w:val="s1"/>
                <w:color w:val="00B050"/>
                <w:lang w:val="sl-SI"/>
              </w:rPr>
              <w:t xml:space="preserve">% </w:t>
            </w:r>
          </w:p>
        </w:tc>
      </w:tr>
    </w:tbl>
    <w:p w14:paraId="3A8EBD15" w14:textId="77777777" w:rsidR="00842B73" w:rsidRPr="00C5432C" w:rsidRDefault="00842B73" w:rsidP="00CA38DA">
      <w:pPr>
        <w:pStyle w:val="p2"/>
        <w:rPr>
          <w:rStyle w:val="s1"/>
          <w:b/>
          <w:bCs/>
          <w:lang w:val="sl-SI"/>
        </w:rPr>
      </w:pPr>
    </w:p>
    <w:p w14:paraId="72B04C4E" w14:textId="77777777" w:rsidR="00CA38DA" w:rsidRPr="00C5432C" w:rsidRDefault="00CA38DA" w:rsidP="00CA38DA">
      <w:pPr>
        <w:rPr>
          <w:rStyle w:val="s1"/>
          <w:rFonts w:ascii="Times" w:hAnsi="Times"/>
          <w:sz w:val="18"/>
          <w:szCs w:val="18"/>
          <w:lang w:val="sl-SI"/>
        </w:rPr>
      </w:pPr>
      <w:r w:rsidRPr="00C5432C">
        <w:rPr>
          <w:rStyle w:val="s1"/>
          <w:lang w:val="sl-SI"/>
        </w:rPr>
        <w:br w:type="page"/>
      </w:r>
    </w:p>
    <w:p w14:paraId="706C5082" w14:textId="2C99A9E2" w:rsidR="00CA38DA" w:rsidRPr="00C5432C" w:rsidRDefault="003E6E5D" w:rsidP="002B45A1">
      <w:pPr>
        <w:pStyle w:val="Naslov3"/>
        <w:numPr>
          <w:ilvl w:val="2"/>
          <w:numId w:val="18"/>
        </w:numPr>
        <w:rPr>
          <w:rFonts w:ascii="Times" w:hAnsi="Times" w:cs="Times"/>
          <w:lang w:val="sl-SI"/>
        </w:rPr>
      </w:pPr>
      <w:bookmarkStart w:id="164" w:name="_Toc212717094"/>
      <w:r w:rsidRPr="00C5432C">
        <w:rPr>
          <w:rFonts w:ascii="Times" w:hAnsi="Times" w:cs="Times"/>
          <w:lang w:val="sl-SI"/>
        </w:rPr>
        <w:lastRenderedPageBreak/>
        <w:t>Mejniki in cilji za komponento</w:t>
      </w:r>
      <w:r w:rsidR="00CA38DA" w:rsidRPr="00C5432C">
        <w:rPr>
          <w:rFonts w:ascii="Times" w:hAnsi="Times" w:cs="Times"/>
          <w:lang w:val="sl-SI"/>
        </w:rPr>
        <w:t xml:space="preserve"> C</w:t>
      </w:r>
      <w:r w:rsidR="003601DC" w:rsidRPr="00C5432C">
        <w:rPr>
          <w:rFonts w:ascii="Times" w:hAnsi="Times" w:cs="Times"/>
          <w:lang w:val="sl-SI"/>
        </w:rPr>
        <w:t>2</w:t>
      </w:r>
      <w:bookmarkEnd w:id="164"/>
    </w:p>
    <w:p w14:paraId="065974F4" w14:textId="77777777" w:rsidR="00CA38DA" w:rsidRPr="00C5432C" w:rsidRDefault="00CA38DA" w:rsidP="00CA38DA">
      <w:pPr>
        <w:pStyle w:val="p2"/>
        <w:rPr>
          <w:rStyle w:val="s1"/>
          <w:b/>
          <w:bCs/>
          <w:lang w:val="sl-SI"/>
        </w:rPr>
      </w:pPr>
    </w:p>
    <w:tbl>
      <w:tblPr>
        <w:tblW w:w="13608" w:type="dxa"/>
        <w:tblCellSpacing w:w="0" w:type="dxa"/>
        <w:tblBorders>
          <w:top w:val="single" w:sz="4" w:space="0" w:color="0F9ED5" w:themeColor="accent4"/>
          <w:left w:val="single" w:sz="4" w:space="0" w:color="0F9ED5" w:themeColor="accent4"/>
          <w:bottom w:val="single" w:sz="4" w:space="0" w:color="0F9ED5" w:themeColor="accent4"/>
          <w:right w:val="single" w:sz="4" w:space="0" w:color="0F9ED5" w:themeColor="accent4"/>
          <w:insideH w:val="single" w:sz="4" w:space="0" w:color="0F9ED5" w:themeColor="accent4"/>
          <w:insideV w:val="single" w:sz="4" w:space="0" w:color="0F9ED5" w:themeColor="accent4"/>
        </w:tblBorders>
        <w:tblLayout w:type="fixed"/>
        <w:tblCellMar>
          <w:left w:w="0" w:type="dxa"/>
          <w:right w:w="0" w:type="dxa"/>
        </w:tblCellMar>
        <w:tblLook w:val="04A0" w:firstRow="1" w:lastRow="0" w:firstColumn="1" w:lastColumn="0" w:noHBand="0" w:noVBand="1"/>
      </w:tblPr>
      <w:tblGrid>
        <w:gridCol w:w="1838"/>
        <w:gridCol w:w="992"/>
        <w:gridCol w:w="993"/>
        <w:gridCol w:w="4819"/>
        <w:gridCol w:w="2143"/>
        <w:gridCol w:w="809"/>
        <w:gridCol w:w="628"/>
        <w:gridCol w:w="673"/>
        <w:gridCol w:w="713"/>
      </w:tblGrid>
      <w:tr w:rsidR="003E6E5D" w:rsidRPr="00C5432C" w14:paraId="5B05AAA7" w14:textId="77777777" w:rsidTr="003E6E5D">
        <w:trPr>
          <w:tblCellSpacing w:w="0" w:type="dxa"/>
        </w:trPr>
        <w:tc>
          <w:tcPr>
            <w:tcW w:w="1838" w:type="dxa"/>
            <w:vMerge w:val="restart"/>
          </w:tcPr>
          <w:p w14:paraId="30E87382" w14:textId="200C7555" w:rsidR="003E6E5D" w:rsidRPr="00C5432C" w:rsidRDefault="003E6E5D" w:rsidP="003E6E5D">
            <w:pPr>
              <w:pStyle w:val="p2"/>
              <w:rPr>
                <w:lang w:val="sl-SI"/>
              </w:rPr>
            </w:pPr>
            <w:r w:rsidRPr="00C5432C">
              <w:rPr>
                <w:lang w:val="sl-SI"/>
              </w:rPr>
              <w:t>Številka</w:t>
            </w:r>
          </w:p>
        </w:tc>
        <w:tc>
          <w:tcPr>
            <w:tcW w:w="992" w:type="dxa"/>
            <w:vMerge w:val="restart"/>
          </w:tcPr>
          <w:p w14:paraId="60A404E9" w14:textId="18FDFCBF" w:rsidR="003E6E5D" w:rsidRPr="00C5432C" w:rsidRDefault="003E6E5D" w:rsidP="003E6E5D">
            <w:pPr>
              <w:pStyle w:val="p2"/>
              <w:jc w:val="center"/>
              <w:rPr>
                <w:rStyle w:val="s1"/>
                <w:lang w:val="sl-SI"/>
              </w:rPr>
            </w:pPr>
            <w:r w:rsidRPr="00C5432C">
              <w:rPr>
                <w:rStyle w:val="s1"/>
                <w:lang w:val="sl-SI"/>
              </w:rPr>
              <w:t>Ukrep / naložba</w:t>
            </w:r>
          </w:p>
        </w:tc>
        <w:tc>
          <w:tcPr>
            <w:tcW w:w="993" w:type="dxa"/>
            <w:vMerge w:val="restart"/>
          </w:tcPr>
          <w:p w14:paraId="0F5D51D0" w14:textId="62D5EE12" w:rsidR="003E6E5D" w:rsidRPr="00C5432C" w:rsidRDefault="003E6E5D" w:rsidP="003E6E5D">
            <w:pPr>
              <w:pStyle w:val="p2"/>
              <w:jc w:val="center"/>
              <w:rPr>
                <w:lang w:val="sl-SI"/>
              </w:rPr>
            </w:pPr>
            <w:r w:rsidRPr="00C5432C">
              <w:rPr>
                <w:rStyle w:val="s1"/>
                <w:lang w:val="sl-SI"/>
              </w:rPr>
              <w:t>Mejnik (M) / cilj (T)</w:t>
            </w:r>
          </w:p>
        </w:tc>
        <w:tc>
          <w:tcPr>
            <w:tcW w:w="4819" w:type="dxa"/>
            <w:vMerge w:val="restart"/>
          </w:tcPr>
          <w:p w14:paraId="0A185303" w14:textId="441B1BB4" w:rsidR="003E6E5D" w:rsidRPr="00C5432C" w:rsidRDefault="003E6E5D" w:rsidP="003E6E5D">
            <w:pPr>
              <w:pStyle w:val="p2"/>
              <w:jc w:val="center"/>
              <w:rPr>
                <w:lang w:val="sl-SI"/>
              </w:rPr>
            </w:pPr>
            <w:r w:rsidRPr="00C5432C">
              <w:rPr>
                <w:rStyle w:val="s1"/>
                <w:lang w:val="sl-SI"/>
              </w:rPr>
              <w:t>Ime mejnika / cilja</w:t>
            </w:r>
          </w:p>
        </w:tc>
        <w:tc>
          <w:tcPr>
            <w:tcW w:w="3580" w:type="dxa"/>
            <w:gridSpan w:val="3"/>
          </w:tcPr>
          <w:p w14:paraId="62354147" w14:textId="5F02A932" w:rsidR="003E6E5D" w:rsidRPr="00C5432C" w:rsidRDefault="003E6E5D" w:rsidP="003E6E5D">
            <w:pPr>
              <w:pStyle w:val="p2"/>
              <w:jc w:val="center"/>
              <w:rPr>
                <w:lang w:val="sl-SI"/>
              </w:rPr>
            </w:pPr>
            <w:r w:rsidRPr="00C5432C">
              <w:rPr>
                <w:rStyle w:val="s1"/>
                <w:lang w:val="sl-SI"/>
              </w:rPr>
              <w:t>Kvantitativni kazalnik (cilj)</w:t>
            </w:r>
          </w:p>
        </w:tc>
        <w:tc>
          <w:tcPr>
            <w:tcW w:w="1386" w:type="dxa"/>
            <w:gridSpan w:val="2"/>
          </w:tcPr>
          <w:p w14:paraId="30161A8F" w14:textId="0421D715" w:rsidR="003E6E5D" w:rsidRPr="00C5432C" w:rsidRDefault="003E6E5D" w:rsidP="003E6E5D">
            <w:pPr>
              <w:pStyle w:val="p2"/>
              <w:jc w:val="center"/>
              <w:rPr>
                <w:lang w:val="sl-SI"/>
              </w:rPr>
            </w:pPr>
            <w:r w:rsidRPr="00C5432C">
              <w:rPr>
                <w:rStyle w:val="s1"/>
                <w:lang w:val="sl-SI"/>
              </w:rPr>
              <w:t>Rok za doseganje</w:t>
            </w:r>
          </w:p>
        </w:tc>
      </w:tr>
      <w:tr w:rsidR="003E6E5D" w:rsidRPr="00C5432C" w14:paraId="68C30172" w14:textId="77777777" w:rsidTr="003E6E5D">
        <w:trPr>
          <w:tblCellSpacing w:w="0" w:type="dxa"/>
        </w:trPr>
        <w:tc>
          <w:tcPr>
            <w:tcW w:w="1838" w:type="dxa"/>
            <w:vMerge/>
            <w:vAlign w:val="center"/>
          </w:tcPr>
          <w:p w14:paraId="0370A62F" w14:textId="77777777" w:rsidR="003E6E5D" w:rsidRPr="00C5432C" w:rsidRDefault="003E6E5D" w:rsidP="003E6E5D">
            <w:pPr>
              <w:rPr>
                <w:rFonts w:ascii="Times" w:hAnsi="Times"/>
                <w:sz w:val="18"/>
                <w:szCs w:val="18"/>
                <w:lang w:val="sl-SI"/>
              </w:rPr>
            </w:pPr>
          </w:p>
        </w:tc>
        <w:tc>
          <w:tcPr>
            <w:tcW w:w="992" w:type="dxa"/>
            <w:vMerge/>
          </w:tcPr>
          <w:p w14:paraId="13A40091" w14:textId="77777777" w:rsidR="003E6E5D" w:rsidRPr="00C5432C" w:rsidRDefault="003E6E5D" w:rsidP="003E6E5D">
            <w:pPr>
              <w:jc w:val="center"/>
              <w:rPr>
                <w:rFonts w:ascii="Times" w:hAnsi="Times"/>
                <w:sz w:val="18"/>
                <w:szCs w:val="18"/>
                <w:lang w:val="sl-SI"/>
              </w:rPr>
            </w:pPr>
          </w:p>
        </w:tc>
        <w:tc>
          <w:tcPr>
            <w:tcW w:w="993" w:type="dxa"/>
            <w:vMerge/>
            <w:vAlign w:val="center"/>
          </w:tcPr>
          <w:p w14:paraId="15B66397" w14:textId="77777777" w:rsidR="003E6E5D" w:rsidRPr="00C5432C" w:rsidRDefault="003E6E5D" w:rsidP="003E6E5D">
            <w:pPr>
              <w:jc w:val="center"/>
              <w:rPr>
                <w:rFonts w:ascii="Times" w:hAnsi="Times"/>
                <w:sz w:val="18"/>
                <w:szCs w:val="18"/>
                <w:lang w:val="sl-SI"/>
              </w:rPr>
            </w:pPr>
          </w:p>
        </w:tc>
        <w:tc>
          <w:tcPr>
            <w:tcW w:w="4819" w:type="dxa"/>
            <w:vMerge/>
            <w:vAlign w:val="center"/>
          </w:tcPr>
          <w:p w14:paraId="11175214" w14:textId="77777777" w:rsidR="003E6E5D" w:rsidRPr="00C5432C" w:rsidRDefault="003E6E5D" w:rsidP="003E6E5D">
            <w:pPr>
              <w:rPr>
                <w:rFonts w:ascii="Times" w:hAnsi="Times"/>
                <w:sz w:val="18"/>
                <w:szCs w:val="18"/>
                <w:lang w:val="sl-SI"/>
              </w:rPr>
            </w:pPr>
          </w:p>
        </w:tc>
        <w:tc>
          <w:tcPr>
            <w:tcW w:w="2143" w:type="dxa"/>
          </w:tcPr>
          <w:p w14:paraId="46B481E9" w14:textId="2144F408" w:rsidR="003E6E5D" w:rsidRPr="00C5432C" w:rsidRDefault="003E6E5D" w:rsidP="003E6E5D">
            <w:pPr>
              <w:pStyle w:val="p2"/>
              <w:rPr>
                <w:lang w:val="sl-SI"/>
              </w:rPr>
            </w:pPr>
            <w:r w:rsidRPr="00C5432C">
              <w:rPr>
                <w:rStyle w:val="s1"/>
                <w:lang w:val="sl-SI"/>
              </w:rPr>
              <w:t>Enota merjenja</w:t>
            </w:r>
          </w:p>
        </w:tc>
        <w:tc>
          <w:tcPr>
            <w:tcW w:w="809" w:type="dxa"/>
          </w:tcPr>
          <w:p w14:paraId="15E8ADC6" w14:textId="6D52A19B" w:rsidR="003E6E5D" w:rsidRPr="00C5432C" w:rsidRDefault="003E6E5D" w:rsidP="003E6E5D">
            <w:pPr>
              <w:pStyle w:val="p2"/>
              <w:jc w:val="right"/>
              <w:rPr>
                <w:lang w:val="sl-SI"/>
              </w:rPr>
            </w:pPr>
            <w:r w:rsidRPr="00C5432C">
              <w:rPr>
                <w:rStyle w:val="s1"/>
                <w:lang w:val="sl-SI"/>
              </w:rPr>
              <w:t>Izhodiščna vrednost</w:t>
            </w:r>
          </w:p>
        </w:tc>
        <w:tc>
          <w:tcPr>
            <w:tcW w:w="628" w:type="dxa"/>
          </w:tcPr>
          <w:p w14:paraId="1A5F4E83" w14:textId="160EBB2F" w:rsidR="003E6E5D" w:rsidRPr="00C5432C" w:rsidRDefault="003E6E5D" w:rsidP="003E6E5D">
            <w:pPr>
              <w:pStyle w:val="p2"/>
              <w:jc w:val="right"/>
              <w:rPr>
                <w:lang w:val="sl-SI"/>
              </w:rPr>
            </w:pPr>
            <w:r w:rsidRPr="00C5432C">
              <w:rPr>
                <w:rStyle w:val="s1"/>
                <w:lang w:val="sl-SI"/>
              </w:rPr>
              <w:t>Ciljna vrednost</w:t>
            </w:r>
          </w:p>
        </w:tc>
        <w:tc>
          <w:tcPr>
            <w:tcW w:w="673" w:type="dxa"/>
          </w:tcPr>
          <w:p w14:paraId="5553B94D" w14:textId="4E2FC7ED" w:rsidR="003E6E5D" w:rsidRPr="00C5432C" w:rsidRDefault="003E6E5D" w:rsidP="003E6E5D">
            <w:pPr>
              <w:pStyle w:val="p2"/>
              <w:jc w:val="center"/>
              <w:rPr>
                <w:lang w:val="sl-SI"/>
              </w:rPr>
            </w:pPr>
            <w:r w:rsidRPr="00C5432C">
              <w:rPr>
                <w:rStyle w:val="s1"/>
                <w:lang w:val="sl-SI"/>
              </w:rPr>
              <w:t>Leto</w:t>
            </w:r>
          </w:p>
        </w:tc>
        <w:tc>
          <w:tcPr>
            <w:tcW w:w="713" w:type="dxa"/>
          </w:tcPr>
          <w:p w14:paraId="07F8A448" w14:textId="1A159E60" w:rsidR="003E6E5D" w:rsidRPr="00C5432C" w:rsidRDefault="003E6E5D" w:rsidP="003E6E5D">
            <w:pPr>
              <w:pStyle w:val="p2"/>
              <w:jc w:val="center"/>
              <w:rPr>
                <w:lang w:val="sl-SI"/>
              </w:rPr>
            </w:pPr>
            <w:r w:rsidRPr="00C5432C">
              <w:rPr>
                <w:rStyle w:val="s1"/>
                <w:lang w:val="sl-SI"/>
              </w:rPr>
              <w:t>Četrt-letje</w:t>
            </w:r>
          </w:p>
        </w:tc>
      </w:tr>
      <w:tr w:rsidR="00E30D3F" w:rsidRPr="00C5432C" w14:paraId="65C9CCC8" w14:textId="77777777" w:rsidTr="00CC68A1">
        <w:trPr>
          <w:tblCellSpacing w:w="0" w:type="dxa"/>
        </w:trPr>
        <w:tc>
          <w:tcPr>
            <w:tcW w:w="1838" w:type="dxa"/>
          </w:tcPr>
          <w:p w14:paraId="551AC3BF" w14:textId="22E026C4" w:rsidR="00E30D3F" w:rsidRPr="00C5432C" w:rsidRDefault="00E30D3F" w:rsidP="00E30D3F">
            <w:pPr>
              <w:pStyle w:val="p2"/>
              <w:rPr>
                <w:lang w:val="sl-SI"/>
              </w:rPr>
            </w:pPr>
            <w:r w:rsidRPr="00C5432C">
              <w:rPr>
                <w:color w:val="156082" w:themeColor="accent1"/>
                <w:lang w:val="sl-SI"/>
              </w:rPr>
              <w:t>C2.G.M1.1.2026Q2</w:t>
            </w:r>
          </w:p>
        </w:tc>
        <w:tc>
          <w:tcPr>
            <w:tcW w:w="992" w:type="dxa"/>
          </w:tcPr>
          <w:p w14:paraId="7ED4620E" w14:textId="2C4CC7AF" w:rsidR="00E30D3F" w:rsidRPr="00C5432C" w:rsidRDefault="00E30D3F" w:rsidP="00E30D3F">
            <w:pPr>
              <w:pStyle w:val="p2"/>
              <w:jc w:val="center"/>
              <w:rPr>
                <w:rStyle w:val="s1"/>
                <w:lang w:val="sl-SI"/>
              </w:rPr>
            </w:pPr>
            <w:r w:rsidRPr="00C5432C">
              <w:rPr>
                <w:rStyle w:val="s1"/>
                <w:color w:val="156082" w:themeColor="accent1"/>
                <w:lang w:val="sl-SI"/>
              </w:rPr>
              <w:t>C2.G.</w:t>
            </w:r>
            <w:r>
              <w:rPr>
                <w:rStyle w:val="s1"/>
                <w:color w:val="156082" w:themeColor="accent1"/>
                <w:lang w:val="sl-SI"/>
              </w:rPr>
              <w:t>I1</w:t>
            </w:r>
          </w:p>
        </w:tc>
        <w:tc>
          <w:tcPr>
            <w:tcW w:w="993" w:type="dxa"/>
          </w:tcPr>
          <w:p w14:paraId="34C2B3F7" w14:textId="74041864" w:rsidR="00E30D3F" w:rsidRPr="00C5432C" w:rsidRDefault="00E30D3F" w:rsidP="00E30D3F">
            <w:pPr>
              <w:pStyle w:val="p2"/>
              <w:jc w:val="center"/>
              <w:rPr>
                <w:lang w:val="sl-SI"/>
              </w:rPr>
            </w:pPr>
            <w:r w:rsidRPr="00C5432C">
              <w:rPr>
                <w:color w:val="156082" w:themeColor="accent1"/>
                <w:lang w:val="sl-SI"/>
              </w:rPr>
              <w:t>M</w:t>
            </w:r>
          </w:p>
        </w:tc>
        <w:tc>
          <w:tcPr>
            <w:tcW w:w="4819" w:type="dxa"/>
          </w:tcPr>
          <w:p w14:paraId="2C7ECE64" w14:textId="1895520E" w:rsidR="00E30D3F" w:rsidRPr="00C5432C" w:rsidRDefault="00E30D3F" w:rsidP="00E30D3F">
            <w:pPr>
              <w:pStyle w:val="p2"/>
              <w:rPr>
                <w:lang w:val="sl-SI"/>
              </w:rPr>
            </w:pPr>
            <w:r w:rsidRPr="00CB09C8">
              <w:rPr>
                <w:color w:val="156082" w:themeColor="accent1"/>
                <w:lang w:val="sl-SI"/>
              </w:rPr>
              <w:t xml:space="preserve">Sprejem akcijskega načrta za izvajanje prevozov na klic  </w:t>
            </w:r>
          </w:p>
        </w:tc>
        <w:tc>
          <w:tcPr>
            <w:tcW w:w="2143" w:type="dxa"/>
          </w:tcPr>
          <w:p w14:paraId="17C0ACFE" w14:textId="77777777" w:rsidR="00E30D3F" w:rsidRPr="00C5432C" w:rsidRDefault="00E30D3F" w:rsidP="00E30D3F">
            <w:pPr>
              <w:pStyle w:val="p2"/>
              <w:jc w:val="center"/>
              <w:rPr>
                <w:lang w:val="sl-SI"/>
              </w:rPr>
            </w:pPr>
          </w:p>
        </w:tc>
        <w:tc>
          <w:tcPr>
            <w:tcW w:w="809" w:type="dxa"/>
          </w:tcPr>
          <w:p w14:paraId="55B95DDF" w14:textId="77777777" w:rsidR="00E30D3F" w:rsidRPr="00C5432C" w:rsidRDefault="00E30D3F" w:rsidP="00E30D3F">
            <w:pPr>
              <w:pStyle w:val="p2"/>
              <w:jc w:val="right"/>
              <w:rPr>
                <w:lang w:val="sl-SI"/>
              </w:rPr>
            </w:pPr>
          </w:p>
        </w:tc>
        <w:tc>
          <w:tcPr>
            <w:tcW w:w="628" w:type="dxa"/>
          </w:tcPr>
          <w:p w14:paraId="4353066F" w14:textId="77777777" w:rsidR="00E30D3F" w:rsidRPr="00C5432C" w:rsidRDefault="00E30D3F" w:rsidP="00E30D3F">
            <w:pPr>
              <w:pStyle w:val="p2"/>
              <w:rPr>
                <w:lang w:val="sl-SI"/>
              </w:rPr>
            </w:pPr>
          </w:p>
        </w:tc>
        <w:tc>
          <w:tcPr>
            <w:tcW w:w="673" w:type="dxa"/>
          </w:tcPr>
          <w:p w14:paraId="632AA2AB" w14:textId="33798F85" w:rsidR="00E30D3F" w:rsidRPr="00C5432C" w:rsidRDefault="00E30D3F" w:rsidP="00E30D3F">
            <w:pPr>
              <w:pStyle w:val="p2"/>
              <w:jc w:val="center"/>
              <w:rPr>
                <w:lang w:val="sl-SI"/>
              </w:rPr>
            </w:pPr>
            <w:r w:rsidRPr="00C5432C">
              <w:rPr>
                <w:color w:val="156082" w:themeColor="accent1"/>
                <w:lang w:val="sl-SI"/>
              </w:rPr>
              <w:t>202</w:t>
            </w:r>
            <w:r>
              <w:rPr>
                <w:color w:val="156082" w:themeColor="accent1"/>
                <w:lang w:val="sl-SI"/>
              </w:rPr>
              <w:t>7</w:t>
            </w:r>
          </w:p>
        </w:tc>
        <w:tc>
          <w:tcPr>
            <w:tcW w:w="713" w:type="dxa"/>
          </w:tcPr>
          <w:p w14:paraId="75AF6BDC" w14:textId="5983B024" w:rsidR="00E30D3F" w:rsidRPr="00C5432C" w:rsidRDefault="00E30D3F" w:rsidP="00E30D3F">
            <w:pPr>
              <w:pStyle w:val="p2"/>
              <w:jc w:val="center"/>
              <w:rPr>
                <w:lang w:val="sl-SI"/>
              </w:rPr>
            </w:pPr>
            <w:r w:rsidRPr="00C5432C">
              <w:rPr>
                <w:color w:val="156082" w:themeColor="accent1"/>
                <w:lang w:val="sl-SI"/>
              </w:rPr>
              <w:t>Q</w:t>
            </w:r>
            <w:r>
              <w:rPr>
                <w:color w:val="156082" w:themeColor="accent1"/>
                <w:lang w:val="sl-SI"/>
              </w:rPr>
              <w:t>4</w:t>
            </w:r>
          </w:p>
        </w:tc>
      </w:tr>
      <w:tr w:rsidR="00E30D3F" w:rsidRPr="00C5432C" w14:paraId="1448BBA7" w14:textId="77777777">
        <w:trPr>
          <w:tblCellSpacing w:w="0" w:type="dxa"/>
        </w:trPr>
        <w:tc>
          <w:tcPr>
            <w:tcW w:w="1838" w:type="dxa"/>
          </w:tcPr>
          <w:p w14:paraId="09C20A39" w14:textId="6DE08298" w:rsidR="00E30D3F" w:rsidRPr="00C5432C" w:rsidRDefault="00E30D3F" w:rsidP="00E30D3F">
            <w:pPr>
              <w:pStyle w:val="p2"/>
              <w:spacing w:after="0"/>
              <w:rPr>
                <w:rStyle w:val="s1"/>
                <w:lang w:val="sl-SI"/>
              </w:rPr>
            </w:pPr>
            <w:r w:rsidRPr="00C5432C">
              <w:rPr>
                <w:color w:val="156082" w:themeColor="accent1"/>
                <w:lang w:val="sl-SI"/>
              </w:rPr>
              <w:t>C2.G.M1.</w:t>
            </w:r>
            <w:r>
              <w:rPr>
                <w:color w:val="156082" w:themeColor="accent1"/>
                <w:lang w:val="sl-SI"/>
              </w:rPr>
              <w:t>2</w:t>
            </w:r>
            <w:r w:rsidRPr="00C5432C">
              <w:rPr>
                <w:color w:val="156082" w:themeColor="accent1"/>
                <w:lang w:val="sl-SI"/>
              </w:rPr>
              <w:t>.2026Q2</w:t>
            </w:r>
          </w:p>
        </w:tc>
        <w:tc>
          <w:tcPr>
            <w:tcW w:w="992" w:type="dxa"/>
          </w:tcPr>
          <w:p w14:paraId="740EDFF5" w14:textId="58FEEF36" w:rsidR="00E30D3F" w:rsidRPr="00C5432C" w:rsidRDefault="00E30D3F" w:rsidP="00E30D3F">
            <w:pPr>
              <w:pStyle w:val="p2"/>
              <w:spacing w:after="0"/>
              <w:jc w:val="center"/>
              <w:rPr>
                <w:rStyle w:val="s1"/>
                <w:lang w:val="sl-SI"/>
              </w:rPr>
            </w:pPr>
            <w:r>
              <w:rPr>
                <w:rStyle w:val="s1"/>
                <w:color w:val="156082" w:themeColor="accent1"/>
                <w:lang w:val="sl-SI"/>
              </w:rPr>
              <w:t>C2.G.I1</w:t>
            </w:r>
          </w:p>
        </w:tc>
        <w:tc>
          <w:tcPr>
            <w:tcW w:w="993" w:type="dxa"/>
          </w:tcPr>
          <w:p w14:paraId="79B29D21" w14:textId="472BDD55" w:rsidR="00E30D3F" w:rsidRPr="00C5432C" w:rsidRDefault="00E30D3F" w:rsidP="00E30D3F">
            <w:pPr>
              <w:pStyle w:val="p2"/>
              <w:spacing w:after="0"/>
              <w:jc w:val="center"/>
              <w:rPr>
                <w:rStyle w:val="s1"/>
                <w:lang w:val="sl-SI"/>
              </w:rPr>
            </w:pPr>
            <w:r>
              <w:rPr>
                <w:color w:val="156082" w:themeColor="accent1"/>
                <w:lang w:val="sl-SI"/>
              </w:rPr>
              <w:t>M</w:t>
            </w:r>
          </w:p>
        </w:tc>
        <w:tc>
          <w:tcPr>
            <w:tcW w:w="4819" w:type="dxa"/>
          </w:tcPr>
          <w:p w14:paraId="5443072E" w14:textId="78D6E33D" w:rsidR="00E30D3F" w:rsidRPr="00C5432C" w:rsidRDefault="00E30D3F" w:rsidP="00E30D3F">
            <w:pPr>
              <w:pStyle w:val="p2"/>
              <w:rPr>
                <w:rStyle w:val="s1"/>
                <w:lang w:val="sl-SI"/>
              </w:rPr>
            </w:pPr>
            <w:r>
              <w:rPr>
                <w:color w:val="156082" w:themeColor="accent1"/>
                <w:lang w:val="sl-SI"/>
              </w:rPr>
              <w:t>Sprejem Regionalnih celostnih prometnih strategij (RCPS) v vseh 12 slovenskih statističnih regijah</w:t>
            </w:r>
          </w:p>
        </w:tc>
        <w:tc>
          <w:tcPr>
            <w:tcW w:w="2143" w:type="dxa"/>
          </w:tcPr>
          <w:p w14:paraId="2A7743DB" w14:textId="26A75E1D" w:rsidR="00E30D3F" w:rsidRPr="00C5432C" w:rsidRDefault="00E30D3F" w:rsidP="00E30D3F">
            <w:pPr>
              <w:pStyle w:val="p2"/>
              <w:spacing w:after="0"/>
              <w:rPr>
                <w:rStyle w:val="s1"/>
                <w:lang w:val="sl-SI"/>
              </w:rPr>
            </w:pPr>
          </w:p>
        </w:tc>
        <w:tc>
          <w:tcPr>
            <w:tcW w:w="809" w:type="dxa"/>
          </w:tcPr>
          <w:p w14:paraId="3C7301B9" w14:textId="66D8816F" w:rsidR="00E30D3F" w:rsidRPr="00C5432C" w:rsidRDefault="00E30D3F" w:rsidP="00E30D3F">
            <w:pPr>
              <w:pStyle w:val="p2"/>
              <w:spacing w:after="0"/>
              <w:jc w:val="right"/>
              <w:rPr>
                <w:rStyle w:val="s1"/>
                <w:lang w:val="sl-SI"/>
              </w:rPr>
            </w:pPr>
            <w:r>
              <w:rPr>
                <w:color w:val="156082" w:themeColor="accent1"/>
                <w:lang w:val="sl-SI"/>
              </w:rPr>
              <w:t>1</w:t>
            </w:r>
          </w:p>
        </w:tc>
        <w:tc>
          <w:tcPr>
            <w:tcW w:w="628" w:type="dxa"/>
          </w:tcPr>
          <w:p w14:paraId="2315F5E4" w14:textId="1AEA7D48" w:rsidR="00E30D3F" w:rsidRPr="00C5432C" w:rsidRDefault="00E30D3F" w:rsidP="00E30D3F">
            <w:pPr>
              <w:pStyle w:val="p2"/>
              <w:spacing w:after="0"/>
              <w:jc w:val="right"/>
              <w:rPr>
                <w:rStyle w:val="s1"/>
                <w:lang w:val="sl-SI"/>
              </w:rPr>
            </w:pPr>
            <w:r>
              <w:rPr>
                <w:color w:val="156082" w:themeColor="accent1"/>
                <w:lang w:val="sl-SI"/>
              </w:rPr>
              <w:t>12</w:t>
            </w:r>
          </w:p>
        </w:tc>
        <w:tc>
          <w:tcPr>
            <w:tcW w:w="673" w:type="dxa"/>
          </w:tcPr>
          <w:p w14:paraId="1C8703F2" w14:textId="30D4F399" w:rsidR="00E30D3F" w:rsidRPr="00C5432C" w:rsidRDefault="00E30D3F" w:rsidP="00E30D3F">
            <w:pPr>
              <w:pStyle w:val="p2"/>
              <w:spacing w:after="0"/>
              <w:jc w:val="center"/>
              <w:rPr>
                <w:rStyle w:val="s1"/>
                <w:lang w:val="sl-SI"/>
              </w:rPr>
            </w:pPr>
            <w:r>
              <w:rPr>
                <w:color w:val="156082" w:themeColor="accent1"/>
                <w:lang w:val="sl-SI"/>
              </w:rPr>
              <w:t>2027</w:t>
            </w:r>
          </w:p>
        </w:tc>
        <w:tc>
          <w:tcPr>
            <w:tcW w:w="713" w:type="dxa"/>
          </w:tcPr>
          <w:p w14:paraId="02AF25C6" w14:textId="7491F026" w:rsidR="00E30D3F" w:rsidRPr="00C5432C" w:rsidRDefault="00E30D3F" w:rsidP="00E30D3F">
            <w:pPr>
              <w:pStyle w:val="p2"/>
              <w:spacing w:after="0"/>
              <w:jc w:val="center"/>
              <w:rPr>
                <w:lang w:val="sl-SI"/>
              </w:rPr>
            </w:pPr>
            <w:r>
              <w:rPr>
                <w:color w:val="156082" w:themeColor="accent1"/>
                <w:lang w:val="sl-SI"/>
              </w:rPr>
              <w:t>Q4</w:t>
            </w:r>
          </w:p>
        </w:tc>
      </w:tr>
      <w:tr w:rsidR="00E30D3F" w:rsidRPr="00C5432C" w14:paraId="2EEEA299" w14:textId="77777777">
        <w:trPr>
          <w:tblCellSpacing w:w="0" w:type="dxa"/>
        </w:trPr>
        <w:tc>
          <w:tcPr>
            <w:tcW w:w="1838" w:type="dxa"/>
          </w:tcPr>
          <w:p w14:paraId="4553BB47" w14:textId="2C093237" w:rsidR="00E30D3F" w:rsidRPr="00C5432C" w:rsidRDefault="00E30D3F" w:rsidP="00E30D3F">
            <w:pPr>
              <w:pStyle w:val="p2"/>
              <w:spacing w:after="0"/>
              <w:rPr>
                <w:rStyle w:val="s1"/>
                <w:lang w:val="sl-SI"/>
              </w:rPr>
            </w:pPr>
            <w:r w:rsidRPr="00C5432C">
              <w:rPr>
                <w:rStyle w:val="s1"/>
                <w:color w:val="156082" w:themeColor="accent1"/>
                <w:lang w:val="sl-SI"/>
              </w:rPr>
              <w:t>C2.</w:t>
            </w:r>
            <w:r>
              <w:rPr>
                <w:rStyle w:val="s1"/>
                <w:color w:val="156082" w:themeColor="accent1"/>
                <w:lang w:val="sl-SI"/>
              </w:rPr>
              <w:t>F</w:t>
            </w:r>
            <w:r w:rsidRPr="00C5432C">
              <w:rPr>
                <w:rStyle w:val="s1"/>
                <w:color w:val="156082" w:themeColor="accent1"/>
                <w:lang w:val="sl-SI"/>
              </w:rPr>
              <w:t>.I1.</w:t>
            </w:r>
            <w:r>
              <w:rPr>
                <w:rStyle w:val="s1"/>
                <w:color w:val="156082" w:themeColor="accent1"/>
                <w:lang w:val="sl-SI"/>
              </w:rPr>
              <w:t>1</w:t>
            </w:r>
            <w:r w:rsidRPr="00C5432C">
              <w:rPr>
                <w:rStyle w:val="s1"/>
                <w:color w:val="156082" w:themeColor="accent1"/>
                <w:lang w:val="sl-SI"/>
              </w:rPr>
              <w:t>.2027Q4</w:t>
            </w:r>
          </w:p>
        </w:tc>
        <w:tc>
          <w:tcPr>
            <w:tcW w:w="992" w:type="dxa"/>
          </w:tcPr>
          <w:p w14:paraId="384479D2" w14:textId="089C7FFF" w:rsidR="00E30D3F" w:rsidRPr="00C5432C" w:rsidRDefault="00E30D3F" w:rsidP="00E30D3F">
            <w:pPr>
              <w:pStyle w:val="p2"/>
              <w:spacing w:after="0"/>
              <w:jc w:val="center"/>
              <w:rPr>
                <w:rStyle w:val="s1"/>
                <w:lang w:val="sl-SI"/>
              </w:rPr>
            </w:pPr>
            <w:r w:rsidRPr="00C5432C">
              <w:rPr>
                <w:rStyle w:val="s1"/>
                <w:color w:val="156082" w:themeColor="accent1"/>
                <w:lang w:val="sl-SI"/>
              </w:rPr>
              <w:t>C2.</w:t>
            </w:r>
            <w:r>
              <w:rPr>
                <w:rStyle w:val="s1"/>
                <w:color w:val="156082" w:themeColor="accent1"/>
                <w:lang w:val="sl-SI"/>
              </w:rPr>
              <w:t>F</w:t>
            </w:r>
            <w:r w:rsidRPr="00C5432C">
              <w:rPr>
                <w:rStyle w:val="s1"/>
                <w:color w:val="156082" w:themeColor="accent1"/>
                <w:lang w:val="sl-SI"/>
              </w:rPr>
              <w:t>.I1</w:t>
            </w:r>
          </w:p>
        </w:tc>
        <w:tc>
          <w:tcPr>
            <w:tcW w:w="993" w:type="dxa"/>
          </w:tcPr>
          <w:p w14:paraId="36023DC3" w14:textId="76E71188" w:rsidR="00E30D3F" w:rsidRPr="00C5432C" w:rsidRDefault="00E30D3F" w:rsidP="00E30D3F">
            <w:pPr>
              <w:pStyle w:val="p2"/>
              <w:spacing w:after="0"/>
              <w:jc w:val="center"/>
              <w:rPr>
                <w:rStyle w:val="s1"/>
                <w:lang w:val="sl-SI"/>
              </w:rPr>
            </w:pPr>
            <w:r w:rsidRPr="00C5432C">
              <w:rPr>
                <w:rStyle w:val="s1"/>
                <w:color w:val="156082" w:themeColor="accent1"/>
                <w:lang w:val="sl-SI"/>
              </w:rPr>
              <w:t>T</w:t>
            </w:r>
          </w:p>
        </w:tc>
        <w:tc>
          <w:tcPr>
            <w:tcW w:w="4819" w:type="dxa"/>
          </w:tcPr>
          <w:p w14:paraId="0F083ED4" w14:textId="19987B94" w:rsidR="00E30D3F" w:rsidRPr="00C5432C" w:rsidRDefault="00E30D3F" w:rsidP="00E30D3F">
            <w:pPr>
              <w:pStyle w:val="p2"/>
              <w:rPr>
                <w:rStyle w:val="s1"/>
                <w:lang w:val="sl-SI"/>
              </w:rPr>
            </w:pPr>
            <w:r w:rsidRPr="00C5432C">
              <w:rPr>
                <w:rStyle w:val="s1"/>
                <w:color w:val="156082" w:themeColor="accent1"/>
                <w:lang w:val="sl-SI"/>
              </w:rPr>
              <w:t>Nakupi brezemisijskih vozil</w:t>
            </w:r>
          </w:p>
        </w:tc>
        <w:tc>
          <w:tcPr>
            <w:tcW w:w="2143" w:type="dxa"/>
          </w:tcPr>
          <w:p w14:paraId="4A5F0E73" w14:textId="09C9A945" w:rsidR="00E30D3F" w:rsidRPr="00C5432C" w:rsidRDefault="00E30D3F" w:rsidP="00E30D3F">
            <w:pPr>
              <w:pStyle w:val="p2"/>
              <w:spacing w:after="0"/>
              <w:rPr>
                <w:rStyle w:val="s1"/>
                <w:lang w:val="sl-SI"/>
              </w:rPr>
            </w:pPr>
            <w:r w:rsidRPr="00CB78DD">
              <w:rPr>
                <w:rStyle w:val="s1"/>
                <w:color w:val="156082" w:themeColor="accent1"/>
                <w:lang w:val="sl-SI"/>
              </w:rPr>
              <w:t>Število brezemisijskih vozil</w:t>
            </w:r>
          </w:p>
        </w:tc>
        <w:tc>
          <w:tcPr>
            <w:tcW w:w="809" w:type="dxa"/>
          </w:tcPr>
          <w:p w14:paraId="3BBA3DE6" w14:textId="186F8101" w:rsidR="00E30D3F" w:rsidRPr="00C5432C" w:rsidRDefault="00E30D3F" w:rsidP="00E30D3F">
            <w:pPr>
              <w:pStyle w:val="p2"/>
              <w:spacing w:after="0"/>
              <w:jc w:val="right"/>
              <w:rPr>
                <w:rStyle w:val="s1"/>
                <w:lang w:val="sl-SI"/>
              </w:rPr>
            </w:pPr>
            <w:r>
              <w:rPr>
                <w:rStyle w:val="s1"/>
                <w:color w:val="156082" w:themeColor="accent1"/>
                <w:lang w:val="sl-SI"/>
              </w:rPr>
              <w:t>0</w:t>
            </w:r>
          </w:p>
        </w:tc>
        <w:tc>
          <w:tcPr>
            <w:tcW w:w="628" w:type="dxa"/>
          </w:tcPr>
          <w:p w14:paraId="72E57E83" w14:textId="08B4BB0A" w:rsidR="00E30D3F" w:rsidRPr="00C5432C" w:rsidRDefault="00E30D3F" w:rsidP="00E30D3F">
            <w:pPr>
              <w:pStyle w:val="p2"/>
              <w:spacing w:after="0"/>
              <w:jc w:val="right"/>
              <w:rPr>
                <w:rStyle w:val="s1"/>
                <w:lang w:val="sl-SI"/>
              </w:rPr>
            </w:pPr>
            <w:r>
              <w:rPr>
                <w:rStyle w:val="s1"/>
                <w:color w:val="156082" w:themeColor="accent1"/>
                <w:lang w:val="sl-SI"/>
              </w:rPr>
              <w:t>15</w:t>
            </w:r>
          </w:p>
        </w:tc>
        <w:tc>
          <w:tcPr>
            <w:tcW w:w="673" w:type="dxa"/>
          </w:tcPr>
          <w:p w14:paraId="69335F40" w14:textId="1878208A" w:rsidR="00E30D3F" w:rsidRPr="00C5432C" w:rsidRDefault="00E30D3F" w:rsidP="00E30D3F">
            <w:pPr>
              <w:pStyle w:val="p2"/>
              <w:spacing w:after="0"/>
              <w:jc w:val="center"/>
              <w:rPr>
                <w:rStyle w:val="s1"/>
                <w:lang w:val="sl-SI"/>
              </w:rPr>
            </w:pPr>
            <w:r w:rsidRPr="00C5432C">
              <w:rPr>
                <w:rStyle w:val="s1"/>
                <w:color w:val="156082" w:themeColor="accent1"/>
                <w:lang w:val="sl-SI"/>
              </w:rPr>
              <w:t>2027</w:t>
            </w:r>
          </w:p>
        </w:tc>
        <w:tc>
          <w:tcPr>
            <w:tcW w:w="713" w:type="dxa"/>
          </w:tcPr>
          <w:p w14:paraId="72D9F73C" w14:textId="5385008F" w:rsidR="00E30D3F" w:rsidRPr="00C5432C" w:rsidRDefault="00E30D3F" w:rsidP="00E30D3F">
            <w:pPr>
              <w:pStyle w:val="p2"/>
              <w:spacing w:after="0"/>
              <w:jc w:val="center"/>
              <w:rPr>
                <w:lang w:val="sl-SI"/>
              </w:rPr>
            </w:pPr>
            <w:r w:rsidRPr="00C5432C">
              <w:rPr>
                <w:color w:val="156082" w:themeColor="accent1"/>
                <w:lang w:val="sl-SI"/>
              </w:rPr>
              <w:t>Q4</w:t>
            </w:r>
          </w:p>
        </w:tc>
      </w:tr>
      <w:tr w:rsidR="00E30D3F" w:rsidRPr="00C5432C" w14:paraId="18B602D8" w14:textId="77777777">
        <w:trPr>
          <w:tblCellSpacing w:w="0" w:type="dxa"/>
        </w:trPr>
        <w:tc>
          <w:tcPr>
            <w:tcW w:w="1838" w:type="dxa"/>
          </w:tcPr>
          <w:p w14:paraId="5DEFB337" w14:textId="77D83959" w:rsidR="00E30D3F" w:rsidRPr="00C5432C" w:rsidRDefault="00E30D3F" w:rsidP="00E30D3F">
            <w:pPr>
              <w:pStyle w:val="p2"/>
              <w:spacing w:after="0"/>
              <w:rPr>
                <w:rStyle w:val="s1"/>
                <w:color w:val="156082" w:themeColor="accent1"/>
                <w:lang w:val="sl-SI"/>
              </w:rPr>
            </w:pPr>
            <w:r w:rsidRPr="00C5432C">
              <w:rPr>
                <w:rStyle w:val="s1"/>
                <w:color w:val="156082" w:themeColor="accent1"/>
                <w:lang w:val="sl-SI"/>
              </w:rPr>
              <w:t>C2.</w:t>
            </w:r>
            <w:r>
              <w:rPr>
                <w:rStyle w:val="s1"/>
                <w:color w:val="156082" w:themeColor="accent1"/>
                <w:lang w:val="sl-SI"/>
              </w:rPr>
              <w:t>F</w:t>
            </w:r>
            <w:r w:rsidRPr="00C5432C">
              <w:rPr>
                <w:rStyle w:val="s1"/>
                <w:color w:val="156082" w:themeColor="accent1"/>
                <w:lang w:val="sl-SI"/>
              </w:rPr>
              <w:t>.I1.</w:t>
            </w:r>
            <w:r>
              <w:rPr>
                <w:rStyle w:val="s1"/>
                <w:color w:val="156082" w:themeColor="accent1"/>
                <w:lang w:val="sl-SI"/>
              </w:rPr>
              <w:t>2</w:t>
            </w:r>
            <w:r w:rsidRPr="00C5432C">
              <w:rPr>
                <w:rStyle w:val="s1"/>
                <w:color w:val="156082" w:themeColor="accent1"/>
                <w:lang w:val="sl-SI"/>
              </w:rPr>
              <w:t>.2028Q</w:t>
            </w:r>
            <w:r>
              <w:rPr>
                <w:rStyle w:val="s1"/>
                <w:color w:val="156082" w:themeColor="accent1"/>
                <w:lang w:val="sl-SI"/>
              </w:rPr>
              <w:t>4</w:t>
            </w:r>
          </w:p>
        </w:tc>
        <w:tc>
          <w:tcPr>
            <w:tcW w:w="992" w:type="dxa"/>
          </w:tcPr>
          <w:p w14:paraId="4FBB3C57" w14:textId="52FD31E3" w:rsidR="00E30D3F" w:rsidRPr="00C5432C" w:rsidRDefault="00E30D3F" w:rsidP="00E30D3F">
            <w:pPr>
              <w:pStyle w:val="p2"/>
              <w:spacing w:after="0"/>
              <w:jc w:val="center"/>
              <w:rPr>
                <w:rStyle w:val="s1"/>
                <w:color w:val="156082" w:themeColor="accent1"/>
                <w:lang w:val="sl-SI"/>
              </w:rPr>
            </w:pPr>
            <w:r w:rsidRPr="00C5432C">
              <w:rPr>
                <w:rStyle w:val="s1"/>
                <w:color w:val="156082" w:themeColor="accent1"/>
                <w:lang w:val="sl-SI"/>
              </w:rPr>
              <w:t>C2.</w:t>
            </w:r>
            <w:r>
              <w:rPr>
                <w:rStyle w:val="s1"/>
                <w:color w:val="156082" w:themeColor="accent1"/>
                <w:lang w:val="sl-SI"/>
              </w:rPr>
              <w:t>F</w:t>
            </w:r>
            <w:r w:rsidRPr="00C5432C">
              <w:rPr>
                <w:rStyle w:val="s1"/>
                <w:color w:val="156082" w:themeColor="accent1"/>
                <w:lang w:val="sl-SI"/>
              </w:rPr>
              <w:t>.I1</w:t>
            </w:r>
          </w:p>
        </w:tc>
        <w:tc>
          <w:tcPr>
            <w:tcW w:w="993" w:type="dxa"/>
          </w:tcPr>
          <w:p w14:paraId="5D06BD01" w14:textId="566FC0CF" w:rsidR="00E30D3F" w:rsidRPr="00C5432C" w:rsidRDefault="00E30D3F" w:rsidP="00E30D3F">
            <w:pPr>
              <w:pStyle w:val="p2"/>
              <w:spacing w:after="0"/>
              <w:jc w:val="center"/>
              <w:rPr>
                <w:rStyle w:val="s1"/>
                <w:color w:val="156082" w:themeColor="accent1"/>
                <w:lang w:val="sl-SI"/>
              </w:rPr>
            </w:pPr>
            <w:r w:rsidRPr="00C5432C">
              <w:rPr>
                <w:rStyle w:val="s1"/>
                <w:color w:val="156082" w:themeColor="accent1"/>
                <w:lang w:val="sl-SI"/>
              </w:rPr>
              <w:t>T</w:t>
            </w:r>
          </w:p>
        </w:tc>
        <w:tc>
          <w:tcPr>
            <w:tcW w:w="4819" w:type="dxa"/>
          </w:tcPr>
          <w:p w14:paraId="668DC2AD" w14:textId="18449BE5" w:rsidR="00E30D3F" w:rsidRPr="00C5432C" w:rsidRDefault="00E30D3F" w:rsidP="00E30D3F">
            <w:pPr>
              <w:pStyle w:val="p2"/>
              <w:rPr>
                <w:rStyle w:val="s1"/>
                <w:color w:val="156082" w:themeColor="accent1"/>
                <w:lang w:val="sl-SI"/>
              </w:rPr>
            </w:pPr>
            <w:r w:rsidRPr="00C5432C">
              <w:rPr>
                <w:rStyle w:val="s1"/>
                <w:color w:val="156082" w:themeColor="accent1"/>
                <w:lang w:val="sl-SI"/>
              </w:rPr>
              <w:t>Nakupi brezemisijskih vozil</w:t>
            </w:r>
          </w:p>
        </w:tc>
        <w:tc>
          <w:tcPr>
            <w:tcW w:w="2143" w:type="dxa"/>
          </w:tcPr>
          <w:p w14:paraId="67725597" w14:textId="1B1D59BD" w:rsidR="00E30D3F" w:rsidRPr="00C5432C" w:rsidRDefault="00E30D3F" w:rsidP="00E30D3F">
            <w:pPr>
              <w:pStyle w:val="p2"/>
              <w:spacing w:after="0"/>
              <w:rPr>
                <w:rStyle w:val="s1"/>
                <w:color w:val="156082" w:themeColor="accent1"/>
                <w:lang w:val="sl-SI"/>
              </w:rPr>
            </w:pPr>
            <w:r w:rsidRPr="00CB78DD">
              <w:rPr>
                <w:rStyle w:val="s1"/>
                <w:color w:val="156082" w:themeColor="accent1"/>
                <w:lang w:val="sl-SI"/>
              </w:rPr>
              <w:t>Število brezemisijskih vozil</w:t>
            </w:r>
          </w:p>
        </w:tc>
        <w:tc>
          <w:tcPr>
            <w:tcW w:w="809" w:type="dxa"/>
          </w:tcPr>
          <w:p w14:paraId="284A6D87" w14:textId="50086E51" w:rsidR="00E30D3F" w:rsidRPr="00C5432C" w:rsidRDefault="00E30D3F" w:rsidP="00E30D3F">
            <w:pPr>
              <w:pStyle w:val="p2"/>
              <w:spacing w:after="0"/>
              <w:jc w:val="right"/>
              <w:rPr>
                <w:rStyle w:val="s1"/>
                <w:color w:val="156082" w:themeColor="accent1"/>
                <w:lang w:val="sl-SI"/>
              </w:rPr>
            </w:pPr>
            <w:r>
              <w:rPr>
                <w:rStyle w:val="s1"/>
                <w:color w:val="156082" w:themeColor="accent1"/>
                <w:lang w:val="sl-SI"/>
              </w:rPr>
              <w:t>15</w:t>
            </w:r>
          </w:p>
        </w:tc>
        <w:tc>
          <w:tcPr>
            <w:tcW w:w="628" w:type="dxa"/>
          </w:tcPr>
          <w:p w14:paraId="4A58AE8E" w14:textId="6E7CFE47" w:rsidR="00E30D3F" w:rsidRPr="00C5432C" w:rsidRDefault="00E30D3F" w:rsidP="00E30D3F">
            <w:pPr>
              <w:pStyle w:val="p2"/>
              <w:spacing w:after="0"/>
              <w:jc w:val="right"/>
              <w:rPr>
                <w:rStyle w:val="s1"/>
                <w:color w:val="156082" w:themeColor="accent1"/>
                <w:lang w:val="sl-SI"/>
              </w:rPr>
            </w:pPr>
            <w:r>
              <w:rPr>
                <w:rStyle w:val="s1"/>
                <w:color w:val="156082" w:themeColor="accent1"/>
                <w:lang w:val="sl-SI"/>
              </w:rPr>
              <w:t>50</w:t>
            </w:r>
          </w:p>
        </w:tc>
        <w:tc>
          <w:tcPr>
            <w:tcW w:w="673" w:type="dxa"/>
          </w:tcPr>
          <w:p w14:paraId="472D679C" w14:textId="4C33D65D" w:rsidR="00E30D3F" w:rsidRPr="00C5432C" w:rsidRDefault="00E30D3F" w:rsidP="00E30D3F">
            <w:pPr>
              <w:pStyle w:val="p2"/>
              <w:spacing w:after="0"/>
              <w:jc w:val="center"/>
              <w:rPr>
                <w:rStyle w:val="s1"/>
                <w:color w:val="156082" w:themeColor="accent1"/>
                <w:lang w:val="sl-SI"/>
              </w:rPr>
            </w:pPr>
            <w:r>
              <w:rPr>
                <w:rStyle w:val="s1"/>
                <w:color w:val="156082" w:themeColor="accent1"/>
                <w:lang w:val="sl-SI"/>
              </w:rPr>
              <w:t>2028</w:t>
            </w:r>
          </w:p>
        </w:tc>
        <w:tc>
          <w:tcPr>
            <w:tcW w:w="713" w:type="dxa"/>
          </w:tcPr>
          <w:p w14:paraId="33ECA656" w14:textId="7BB38F43" w:rsidR="00E30D3F" w:rsidRPr="00C5432C" w:rsidRDefault="00E30D3F" w:rsidP="00E30D3F">
            <w:pPr>
              <w:pStyle w:val="p2"/>
              <w:spacing w:after="0"/>
              <w:jc w:val="center"/>
              <w:rPr>
                <w:color w:val="156082" w:themeColor="accent1"/>
                <w:lang w:val="sl-SI"/>
              </w:rPr>
            </w:pPr>
            <w:r>
              <w:rPr>
                <w:color w:val="156082" w:themeColor="accent1"/>
                <w:lang w:val="sl-SI"/>
              </w:rPr>
              <w:t>Q4</w:t>
            </w:r>
          </w:p>
        </w:tc>
      </w:tr>
      <w:tr w:rsidR="00E30D3F" w:rsidRPr="00C5432C" w14:paraId="6B5A1BB1" w14:textId="77777777">
        <w:trPr>
          <w:tblCellSpacing w:w="0" w:type="dxa"/>
        </w:trPr>
        <w:tc>
          <w:tcPr>
            <w:tcW w:w="1838" w:type="dxa"/>
          </w:tcPr>
          <w:p w14:paraId="223C0312" w14:textId="3D1D1593" w:rsidR="00E30D3F" w:rsidRPr="00C5432C" w:rsidRDefault="00E30D3F" w:rsidP="00E30D3F">
            <w:pPr>
              <w:pStyle w:val="p2"/>
              <w:spacing w:after="0"/>
              <w:rPr>
                <w:rStyle w:val="s1"/>
                <w:color w:val="156082" w:themeColor="accent1"/>
                <w:lang w:val="sl-SI"/>
              </w:rPr>
            </w:pPr>
            <w:r w:rsidRPr="00C5432C">
              <w:rPr>
                <w:rStyle w:val="s1"/>
                <w:color w:val="156082" w:themeColor="accent1"/>
                <w:lang w:val="sl-SI"/>
              </w:rPr>
              <w:t>C2.</w:t>
            </w:r>
            <w:r>
              <w:rPr>
                <w:rStyle w:val="s1"/>
                <w:color w:val="156082" w:themeColor="accent1"/>
                <w:lang w:val="sl-SI"/>
              </w:rPr>
              <w:t>F</w:t>
            </w:r>
            <w:r w:rsidRPr="00C5432C">
              <w:rPr>
                <w:rStyle w:val="s1"/>
                <w:color w:val="156082" w:themeColor="accent1"/>
                <w:lang w:val="sl-SI"/>
              </w:rPr>
              <w:t>.I1.</w:t>
            </w:r>
            <w:r>
              <w:rPr>
                <w:rStyle w:val="s1"/>
                <w:color w:val="156082" w:themeColor="accent1"/>
                <w:lang w:val="sl-SI"/>
              </w:rPr>
              <w:t>3</w:t>
            </w:r>
            <w:r w:rsidRPr="00C5432C">
              <w:rPr>
                <w:rStyle w:val="s1"/>
                <w:color w:val="156082" w:themeColor="accent1"/>
                <w:lang w:val="sl-SI"/>
              </w:rPr>
              <w:t>.202</w:t>
            </w:r>
            <w:r>
              <w:rPr>
                <w:rStyle w:val="s1"/>
                <w:color w:val="156082" w:themeColor="accent1"/>
                <w:lang w:val="sl-SI"/>
              </w:rPr>
              <w:t>9</w:t>
            </w:r>
            <w:r w:rsidRPr="00C5432C">
              <w:rPr>
                <w:rStyle w:val="s1"/>
                <w:color w:val="156082" w:themeColor="accent1"/>
                <w:lang w:val="sl-SI"/>
              </w:rPr>
              <w:t>Q4</w:t>
            </w:r>
          </w:p>
        </w:tc>
        <w:tc>
          <w:tcPr>
            <w:tcW w:w="992" w:type="dxa"/>
          </w:tcPr>
          <w:p w14:paraId="734E94FD" w14:textId="41595A59" w:rsidR="00E30D3F" w:rsidRPr="00C5432C" w:rsidRDefault="00E30D3F" w:rsidP="00E30D3F">
            <w:pPr>
              <w:pStyle w:val="p2"/>
              <w:spacing w:after="0"/>
              <w:jc w:val="center"/>
              <w:rPr>
                <w:rStyle w:val="s1"/>
                <w:color w:val="156082" w:themeColor="accent1"/>
                <w:lang w:val="sl-SI"/>
              </w:rPr>
            </w:pPr>
            <w:r w:rsidRPr="00C5432C">
              <w:rPr>
                <w:rStyle w:val="s1"/>
                <w:color w:val="156082" w:themeColor="accent1"/>
                <w:lang w:val="sl-SI"/>
              </w:rPr>
              <w:t>C2.</w:t>
            </w:r>
            <w:r>
              <w:rPr>
                <w:rStyle w:val="s1"/>
                <w:color w:val="156082" w:themeColor="accent1"/>
                <w:lang w:val="sl-SI"/>
              </w:rPr>
              <w:t>F</w:t>
            </w:r>
            <w:r w:rsidRPr="00C5432C">
              <w:rPr>
                <w:rStyle w:val="s1"/>
                <w:color w:val="156082" w:themeColor="accent1"/>
                <w:lang w:val="sl-SI"/>
              </w:rPr>
              <w:t>.I1</w:t>
            </w:r>
          </w:p>
        </w:tc>
        <w:tc>
          <w:tcPr>
            <w:tcW w:w="993" w:type="dxa"/>
          </w:tcPr>
          <w:p w14:paraId="28B6AABE" w14:textId="1BEBD669" w:rsidR="00E30D3F" w:rsidRPr="00C5432C" w:rsidRDefault="00E30D3F" w:rsidP="00E30D3F">
            <w:pPr>
              <w:pStyle w:val="p2"/>
              <w:spacing w:after="0"/>
              <w:jc w:val="center"/>
              <w:rPr>
                <w:rStyle w:val="s1"/>
                <w:color w:val="156082" w:themeColor="accent1"/>
                <w:lang w:val="sl-SI"/>
              </w:rPr>
            </w:pPr>
            <w:r w:rsidRPr="00C5432C">
              <w:rPr>
                <w:rStyle w:val="s1"/>
                <w:color w:val="156082" w:themeColor="accent1"/>
                <w:lang w:val="sl-SI"/>
              </w:rPr>
              <w:t>T</w:t>
            </w:r>
          </w:p>
        </w:tc>
        <w:tc>
          <w:tcPr>
            <w:tcW w:w="4819" w:type="dxa"/>
          </w:tcPr>
          <w:p w14:paraId="02C1062E" w14:textId="418D37F6" w:rsidR="00E30D3F" w:rsidRPr="00C5432C" w:rsidRDefault="00E30D3F" w:rsidP="00E30D3F">
            <w:pPr>
              <w:pStyle w:val="p2"/>
              <w:rPr>
                <w:rStyle w:val="s1"/>
                <w:color w:val="156082" w:themeColor="accent1"/>
                <w:lang w:val="sl-SI"/>
              </w:rPr>
            </w:pPr>
            <w:r w:rsidRPr="00C5432C">
              <w:rPr>
                <w:rStyle w:val="s1"/>
                <w:color w:val="156082" w:themeColor="accent1"/>
                <w:lang w:val="sl-SI"/>
              </w:rPr>
              <w:t>Nakupi brezemisijskih vozil</w:t>
            </w:r>
          </w:p>
        </w:tc>
        <w:tc>
          <w:tcPr>
            <w:tcW w:w="2143" w:type="dxa"/>
          </w:tcPr>
          <w:p w14:paraId="4216CD4E" w14:textId="61A8AC96" w:rsidR="00E30D3F" w:rsidRPr="00C5432C" w:rsidRDefault="00E30D3F" w:rsidP="00E30D3F">
            <w:pPr>
              <w:pStyle w:val="p2"/>
              <w:spacing w:after="0"/>
              <w:rPr>
                <w:rStyle w:val="s1"/>
                <w:color w:val="156082" w:themeColor="accent1"/>
                <w:lang w:val="sl-SI"/>
              </w:rPr>
            </w:pPr>
            <w:r w:rsidRPr="00CB78DD">
              <w:rPr>
                <w:rStyle w:val="s1"/>
                <w:color w:val="156082" w:themeColor="accent1"/>
                <w:lang w:val="sl-SI"/>
              </w:rPr>
              <w:t>Število brezemisijskih vozil</w:t>
            </w:r>
          </w:p>
        </w:tc>
        <w:tc>
          <w:tcPr>
            <w:tcW w:w="809" w:type="dxa"/>
          </w:tcPr>
          <w:p w14:paraId="7FCF04D2" w14:textId="1EF1D6A1" w:rsidR="00E30D3F" w:rsidRPr="00C5432C" w:rsidRDefault="00E30D3F" w:rsidP="00E30D3F">
            <w:pPr>
              <w:pStyle w:val="p2"/>
              <w:spacing w:after="0"/>
              <w:jc w:val="right"/>
              <w:rPr>
                <w:rStyle w:val="s1"/>
                <w:color w:val="156082" w:themeColor="accent1"/>
                <w:lang w:val="sl-SI"/>
              </w:rPr>
            </w:pPr>
            <w:r>
              <w:rPr>
                <w:rStyle w:val="s1"/>
                <w:color w:val="156082" w:themeColor="accent1"/>
                <w:lang w:val="sl-SI"/>
              </w:rPr>
              <w:t>50</w:t>
            </w:r>
          </w:p>
        </w:tc>
        <w:tc>
          <w:tcPr>
            <w:tcW w:w="628" w:type="dxa"/>
          </w:tcPr>
          <w:p w14:paraId="43F8FB2D" w14:textId="3EC393B0" w:rsidR="00E30D3F" w:rsidRPr="00C5432C" w:rsidRDefault="00E30D3F" w:rsidP="00E30D3F">
            <w:pPr>
              <w:pStyle w:val="p2"/>
              <w:spacing w:after="0"/>
              <w:jc w:val="right"/>
              <w:rPr>
                <w:rStyle w:val="s1"/>
                <w:color w:val="156082" w:themeColor="accent1"/>
                <w:lang w:val="sl-SI"/>
              </w:rPr>
            </w:pPr>
            <w:r>
              <w:rPr>
                <w:rStyle w:val="s1"/>
                <w:color w:val="156082" w:themeColor="accent1"/>
                <w:lang w:val="sl-SI"/>
              </w:rPr>
              <w:t>247</w:t>
            </w:r>
          </w:p>
        </w:tc>
        <w:tc>
          <w:tcPr>
            <w:tcW w:w="673" w:type="dxa"/>
          </w:tcPr>
          <w:p w14:paraId="41C8D62C" w14:textId="70059F6D" w:rsidR="00E30D3F" w:rsidRPr="00C5432C" w:rsidRDefault="00E30D3F" w:rsidP="00E30D3F">
            <w:pPr>
              <w:pStyle w:val="p2"/>
              <w:spacing w:after="0"/>
              <w:jc w:val="center"/>
              <w:rPr>
                <w:rStyle w:val="s1"/>
                <w:color w:val="156082" w:themeColor="accent1"/>
                <w:lang w:val="sl-SI"/>
              </w:rPr>
            </w:pPr>
            <w:r w:rsidRPr="00C5432C">
              <w:rPr>
                <w:rStyle w:val="s1"/>
                <w:color w:val="156082" w:themeColor="accent1"/>
                <w:lang w:val="sl-SI"/>
              </w:rPr>
              <w:t>2029</w:t>
            </w:r>
          </w:p>
        </w:tc>
        <w:tc>
          <w:tcPr>
            <w:tcW w:w="713" w:type="dxa"/>
          </w:tcPr>
          <w:p w14:paraId="50CD343E" w14:textId="22C2064B" w:rsidR="00E30D3F" w:rsidRPr="00C5432C" w:rsidRDefault="00E30D3F" w:rsidP="00E30D3F">
            <w:pPr>
              <w:pStyle w:val="p2"/>
              <w:spacing w:after="0"/>
              <w:jc w:val="center"/>
              <w:rPr>
                <w:color w:val="156082" w:themeColor="accent1"/>
                <w:lang w:val="sl-SI"/>
              </w:rPr>
            </w:pPr>
            <w:r w:rsidRPr="00C5432C">
              <w:rPr>
                <w:color w:val="156082" w:themeColor="accent1"/>
                <w:lang w:val="sl-SI"/>
              </w:rPr>
              <w:t>Q4</w:t>
            </w:r>
          </w:p>
        </w:tc>
      </w:tr>
      <w:tr w:rsidR="00E30D3F" w:rsidRPr="00C5432C" w14:paraId="2B154DE5" w14:textId="77777777">
        <w:trPr>
          <w:tblCellSpacing w:w="0" w:type="dxa"/>
        </w:trPr>
        <w:tc>
          <w:tcPr>
            <w:tcW w:w="1838" w:type="dxa"/>
          </w:tcPr>
          <w:p w14:paraId="217CA9BF" w14:textId="08784217" w:rsidR="00E30D3F" w:rsidRPr="00C5432C" w:rsidRDefault="00E30D3F" w:rsidP="00E30D3F">
            <w:pPr>
              <w:pStyle w:val="p2"/>
              <w:spacing w:after="0"/>
              <w:rPr>
                <w:rStyle w:val="s1"/>
                <w:color w:val="156082" w:themeColor="accent1"/>
                <w:lang w:val="sl-SI"/>
              </w:rPr>
            </w:pPr>
            <w:r w:rsidRPr="00C5432C">
              <w:rPr>
                <w:rStyle w:val="s1"/>
                <w:color w:val="156082" w:themeColor="accent1"/>
                <w:lang w:val="sl-SI"/>
              </w:rPr>
              <w:t>C2.G.I1.</w:t>
            </w:r>
            <w:r>
              <w:rPr>
                <w:rStyle w:val="s1"/>
                <w:color w:val="156082" w:themeColor="accent1"/>
                <w:lang w:val="sl-SI"/>
              </w:rPr>
              <w:t>4</w:t>
            </w:r>
            <w:r w:rsidRPr="00C5432C">
              <w:rPr>
                <w:rStyle w:val="s1"/>
                <w:color w:val="156082" w:themeColor="accent1"/>
                <w:lang w:val="sl-SI"/>
              </w:rPr>
              <w:t>.202</w:t>
            </w:r>
            <w:r>
              <w:rPr>
                <w:rStyle w:val="s1"/>
                <w:color w:val="156082" w:themeColor="accent1"/>
                <w:lang w:val="sl-SI"/>
              </w:rPr>
              <w:t>7</w:t>
            </w:r>
            <w:r w:rsidRPr="00C5432C">
              <w:rPr>
                <w:rStyle w:val="s1"/>
                <w:color w:val="156082" w:themeColor="accent1"/>
                <w:lang w:val="sl-SI"/>
              </w:rPr>
              <w:t>Q4</w:t>
            </w:r>
          </w:p>
        </w:tc>
        <w:tc>
          <w:tcPr>
            <w:tcW w:w="992" w:type="dxa"/>
          </w:tcPr>
          <w:p w14:paraId="4688C9D8" w14:textId="088C33D7" w:rsidR="00E30D3F" w:rsidRPr="00C5432C" w:rsidRDefault="00E30D3F" w:rsidP="00E30D3F">
            <w:pPr>
              <w:pStyle w:val="p2"/>
              <w:spacing w:after="0"/>
              <w:jc w:val="center"/>
              <w:rPr>
                <w:rStyle w:val="s1"/>
                <w:color w:val="156082" w:themeColor="accent1"/>
                <w:lang w:val="sl-SI"/>
              </w:rPr>
            </w:pPr>
            <w:r w:rsidRPr="00C5432C">
              <w:rPr>
                <w:rStyle w:val="s1"/>
                <w:color w:val="156082" w:themeColor="accent1"/>
                <w:lang w:val="sl-SI"/>
              </w:rPr>
              <w:t>C2.G.I1</w:t>
            </w:r>
          </w:p>
        </w:tc>
        <w:tc>
          <w:tcPr>
            <w:tcW w:w="993" w:type="dxa"/>
          </w:tcPr>
          <w:p w14:paraId="08B44BEC" w14:textId="05AD7D86" w:rsidR="00E30D3F" w:rsidRPr="00C5432C" w:rsidRDefault="00E30D3F" w:rsidP="00E30D3F">
            <w:pPr>
              <w:pStyle w:val="p2"/>
              <w:spacing w:after="0"/>
              <w:jc w:val="center"/>
              <w:rPr>
                <w:rStyle w:val="s1"/>
                <w:color w:val="156082" w:themeColor="accent1"/>
                <w:lang w:val="sl-SI"/>
              </w:rPr>
            </w:pPr>
            <w:r w:rsidRPr="00C5432C">
              <w:rPr>
                <w:rStyle w:val="s1"/>
                <w:color w:val="156082" w:themeColor="accent1"/>
                <w:lang w:val="sl-SI"/>
              </w:rPr>
              <w:t>T</w:t>
            </w:r>
          </w:p>
        </w:tc>
        <w:tc>
          <w:tcPr>
            <w:tcW w:w="4819" w:type="dxa"/>
          </w:tcPr>
          <w:p w14:paraId="07D15828" w14:textId="6BB53CEB" w:rsidR="00E30D3F" w:rsidRPr="00C5432C" w:rsidRDefault="00E30D3F" w:rsidP="00E30D3F">
            <w:pPr>
              <w:pStyle w:val="p2"/>
              <w:rPr>
                <w:rStyle w:val="s1"/>
                <w:color w:val="156082" w:themeColor="accent1"/>
                <w:lang w:val="sl-SI"/>
              </w:rPr>
            </w:pPr>
            <w:r w:rsidRPr="00CB78DD">
              <w:rPr>
                <w:rStyle w:val="s1"/>
                <w:rFonts w:eastAsia="Times New Roman" w:cs="Times"/>
                <w:color w:val="156082" w:themeColor="accent1"/>
                <w:lang w:val="sl-SI" w:eastAsia="en-US"/>
              </w:rPr>
              <w:t>Skupna mobilnost in mobilnost kot storitev kot dodatni možnosti</w:t>
            </w:r>
          </w:p>
        </w:tc>
        <w:tc>
          <w:tcPr>
            <w:tcW w:w="2143" w:type="dxa"/>
          </w:tcPr>
          <w:p w14:paraId="052FAB96" w14:textId="22EEE8E7" w:rsidR="00E30D3F" w:rsidRPr="00C5432C" w:rsidRDefault="00E30D3F" w:rsidP="00E30D3F">
            <w:pPr>
              <w:pStyle w:val="p2"/>
              <w:spacing w:after="0"/>
              <w:rPr>
                <w:rStyle w:val="s1"/>
                <w:color w:val="156082" w:themeColor="accent1"/>
                <w:lang w:val="sl-SI"/>
              </w:rPr>
            </w:pPr>
            <w:r>
              <w:rPr>
                <w:rStyle w:val="s1"/>
                <w:color w:val="156082" w:themeColor="accent1"/>
                <w:lang w:val="sl-SI"/>
              </w:rPr>
              <w:t>Enote</w:t>
            </w:r>
          </w:p>
        </w:tc>
        <w:tc>
          <w:tcPr>
            <w:tcW w:w="809" w:type="dxa"/>
          </w:tcPr>
          <w:p w14:paraId="10D63DB0" w14:textId="42699E30" w:rsidR="00E30D3F" w:rsidRPr="00C5432C" w:rsidRDefault="00E30D3F" w:rsidP="00E30D3F">
            <w:pPr>
              <w:pStyle w:val="p2"/>
              <w:spacing w:after="0"/>
              <w:jc w:val="right"/>
              <w:rPr>
                <w:rStyle w:val="s1"/>
                <w:color w:val="156082" w:themeColor="accent1"/>
                <w:lang w:val="sl-SI"/>
              </w:rPr>
            </w:pPr>
            <w:r>
              <w:rPr>
                <w:rStyle w:val="s1"/>
                <w:color w:val="156082" w:themeColor="accent1"/>
                <w:lang w:val="sl-SI"/>
              </w:rPr>
              <w:t>0</w:t>
            </w:r>
          </w:p>
        </w:tc>
        <w:tc>
          <w:tcPr>
            <w:tcW w:w="628" w:type="dxa"/>
          </w:tcPr>
          <w:p w14:paraId="06093227" w14:textId="68E68116" w:rsidR="00E30D3F" w:rsidRPr="00C5432C" w:rsidRDefault="00E30D3F" w:rsidP="00E30D3F">
            <w:pPr>
              <w:pStyle w:val="p2"/>
              <w:spacing w:after="0"/>
              <w:jc w:val="right"/>
              <w:rPr>
                <w:rStyle w:val="s1"/>
                <w:color w:val="156082" w:themeColor="accent1"/>
                <w:lang w:val="sl-SI"/>
              </w:rPr>
            </w:pPr>
            <w:r>
              <w:rPr>
                <w:rStyle w:val="s1"/>
                <w:color w:val="156082" w:themeColor="accent1"/>
                <w:lang w:val="sl-SI"/>
              </w:rPr>
              <w:t>14</w:t>
            </w:r>
          </w:p>
        </w:tc>
        <w:tc>
          <w:tcPr>
            <w:tcW w:w="673" w:type="dxa"/>
          </w:tcPr>
          <w:p w14:paraId="29D5B1E6" w14:textId="6DF3072D" w:rsidR="00E30D3F" w:rsidRPr="00C5432C" w:rsidRDefault="00E30D3F" w:rsidP="00E30D3F">
            <w:pPr>
              <w:pStyle w:val="p2"/>
              <w:spacing w:after="0"/>
              <w:jc w:val="center"/>
              <w:rPr>
                <w:rStyle w:val="s1"/>
                <w:color w:val="156082" w:themeColor="accent1"/>
                <w:lang w:val="sl-SI"/>
              </w:rPr>
            </w:pPr>
            <w:r w:rsidRPr="00C5432C">
              <w:rPr>
                <w:rStyle w:val="s1"/>
                <w:color w:val="156082" w:themeColor="accent1"/>
                <w:lang w:val="sl-SI"/>
              </w:rPr>
              <w:t>202</w:t>
            </w:r>
            <w:r>
              <w:rPr>
                <w:rStyle w:val="s1"/>
                <w:color w:val="156082" w:themeColor="accent1"/>
                <w:lang w:val="sl-SI"/>
              </w:rPr>
              <w:t>7</w:t>
            </w:r>
          </w:p>
        </w:tc>
        <w:tc>
          <w:tcPr>
            <w:tcW w:w="713" w:type="dxa"/>
          </w:tcPr>
          <w:p w14:paraId="06169315" w14:textId="1F672F8D" w:rsidR="00E30D3F" w:rsidRPr="00C5432C" w:rsidRDefault="00E30D3F" w:rsidP="00E30D3F">
            <w:pPr>
              <w:pStyle w:val="p2"/>
              <w:spacing w:after="0"/>
              <w:jc w:val="center"/>
              <w:rPr>
                <w:color w:val="156082" w:themeColor="accent1"/>
                <w:lang w:val="sl-SI"/>
              </w:rPr>
            </w:pPr>
            <w:r w:rsidRPr="00C5432C">
              <w:rPr>
                <w:color w:val="156082" w:themeColor="accent1"/>
                <w:lang w:val="sl-SI"/>
              </w:rPr>
              <w:t>Q4</w:t>
            </w:r>
          </w:p>
        </w:tc>
      </w:tr>
      <w:tr w:rsidR="00E30D3F" w:rsidRPr="00C5432C" w14:paraId="6A5EC69B" w14:textId="77777777">
        <w:trPr>
          <w:tblCellSpacing w:w="0" w:type="dxa"/>
        </w:trPr>
        <w:tc>
          <w:tcPr>
            <w:tcW w:w="1838" w:type="dxa"/>
          </w:tcPr>
          <w:p w14:paraId="7D5E858A" w14:textId="549804C5" w:rsidR="00E30D3F" w:rsidRPr="00C5432C" w:rsidRDefault="00E30D3F" w:rsidP="00E30D3F">
            <w:pPr>
              <w:pStyle w:val="p2"/>
              <w:spacing w:after="0"/>
              <w:rPr>
                <w:rStyle w:val="s1"/>
                <w:color w:val="156082" w:themeColor="accent1"/>
                <w:lang w:val="sl-SI"/>
              </w:rPr>
            </w:pPr>
            <w:r w:rsidRPr="00C5432C">
              <w:rPr>
                <w:rStyle w:val="s1"/>
                <w:color w:val="156082" w:themeColor="accent1"/>
                <w:lang w:val="sl-SI"/>
              </w:rPr>
              <w:t>C2.G.I1.</w:t>
            </w:r>
            <w:r>
              <w:rPr>
                <w:rStyle w:val="s1"/>
                <w:color w:val="156082" w:themeColor="accent1"/>
                <w:lang w:val="sl-SI"/>
              </w:rPr>
              <w:t>5</w:t>
            </w:r>
            <w:r w:rsidRPr="00C5432C">
              <w:rPr>
                <w:rStyle w:val="s1"/>
                <w:color w:val="156082" w:themeColor="accent1"/>
                <w:lang w:val="sl-SI"/>
              </w:rPr>
              <w:t>.2028Q4</w:t>
            </w:r>
          </w:p>
        </w:tc>
        <w:tc>
          <w:tcPr>
            <w:tcW w:w="992" w:type="dxa"/>
          </w:tcPr>
          <w:p w14:paraId="2E35F958" w14:textId="66FBDD85" w:rsidR="00E30D3F" w:rsidRPr="00C5432C" w:rsidRDefault="00E30D3F" w:rsidP="00E30D3F">
            <w:pPr>
              <w:pStyle w:val="p2"/>
              <w:spacing w:after="0"/>
              <w:jc w:val="center"/>
              <w:rPr>
                <w:rStyle w:val="s1"/>
                <w:color w:val="156082" w:themeColor="accent1"/>
                <w:lang w:val="sl-SI"/>
              </w:rPr>
            </w:pPr>
            <w:r w:rsidRPr="00C5432C">
              <w:rPr>
                <w:rStyle w:val="s1"/>
                <w:color w:val="156082" w:themeColor="accent1"/>
                <w:lang w:val="sl-SI"/>
              </w:rPr>
              <w:t>C2.G.I1</w:t>
            </w:r>
          </w:p>
        </w:tc>
        <w:tc>
          <w:tcPr>
            <w:tcW w:w="993" w:type="dxa"/>
          </w:tcPr>
          <w:p w14:paraId="67AB6255" w14:textId="676E1CFE" w:rsidR="00E30D3F" w:rsidRPr="00C5432C" w:rsidRDefault="00E30D3F" w:rsidP="00E30D3F">
            <w:pPr>
              <w:pStyle w:val="p2"/>
              <w:spacing w:after="0"/>
              <w:jc w:val="center"/>
              <w:rPr>
                <w:rStyle w:val="s1"/>
                <w:color w:val="156082" w:themeColor="accent1"/>
                <w:lang w:val="sl-SI"/>
              </w:rPr>
            </w:pPr>
            <w:r w:rsidRPr="00C5432C">
              <w:rPr>
                <w:rStyle w:val="s1"/>
                <w:color w:val="156082" w:themeColor="accent1"/>
                <w:lang w:val="sl-SI"/>
              </w:rPr>
              <w:t>T</w:t>
            </w:r>
          </w:p>
        </w:tc>
        <w:tc>
          <w:tcPr>
            <w:tcW w:w="4819" w:type="dxa"/>
          </w:tcPr>
          <w:p w14:paraId="34E84E04" w14:textId="065B28C6" w:rsidR="00E30D3F" w:rsidRPr="00C5432C" w:rsidRDefault="00E30D3F" w:rsidP="00E30D3F">
            <w:pPr>
              <w:pStyle w:val="p2"/>
              <w:rPr>
                <w:rStyle w:val="s1"/>
                <w:color w:val="156082" w:themeColor="accent1"/>
                <w:lang w:val="sl-SI"/>
              </w:rPr>
            </w:pPr>
            <w:r w:rsidRPr="00CB78DD">
              <w:rPr>
                <w:rStyle w:val="s1"/>
                <w:rFonts w:eastAsia="Times New Roman" w:cs="Times"/>
                <w:color w:val="156082" w:themeColor="accent1"/>
                <w:lang w:val="sl-SI" w:eastAsia="en-US"/>
              </w:rPr>
              <w:t>Skupna mobilnost in mobilnost kot storitev kot dodatni možnosti</w:t>
            </w:r>
          </w:p>
        </w:tc>
        <w:tc>
          <w:tcPr>
            <w:tcW w:w="2143" w:type="dxa"/>
          </w:tcPr>
          <w:p w14:paraId="4F05C1F3" w14:textId="7237E801" w:rsidR="00E30D3F" w:rsidRPr="00C5432C" w:rsidRDefault="00E30D3F" w:rsidP="00E30D3F">
            <w:pPr>
              <w:pStyle w:val="p2"/>
              <w:spacing w:after="0"/>
              <w:rPr>
                <w:rStyle w:val="s1"/>
                <w:color w:val="156082" w:themeColor="accent1"/>
                <w:lang w:val="sl-SI"/>
              </w:rPr>
            </w:pPr>
            <w:r>
              <w:rPr>
                <w:rStyle w:val="s1"/>
                <w:color w:val="156082" w:themeColor="accent1"/>
                <w:lang w:val="sl-SI"/>
              </w:rPr>
              <w:t>Enote</w:t>
            </w:r>
          </w:p>
        </w:tc>
        <w:tc>
          <w:tcPr>
            <w:tcW w:w="809" w:type="dxa"/>
          </w:tcPr>
          <w:p w14:paraId="2AEE6098" w14:textId="1FD18730" w:rsidR="00E30D3F" w:rsidRPr="00C5432C" w:rsidRDefault="00E30D3F" w:rsidP="00E30D3F">
            <w:pPr>
              <w:pStyle w:val="p2"/>
              <w:spacing w:after="0"/>
              <w:jc w:val="right"/>
              <w:rPr>
                <w:rStyle w:val="s1"/>
                <w:color w:val="156082" w:themeColor="accent1"/>
                <w:lang w:val="sl-SI"/>
              </w:rPr>
            </w:pPr>
            <w:r>
              <w:rPr>
                <w:rStyle w:val="s1"/>
                <w:color w:val="156082" w:themeColor="accent1"/>
                <w:lang w:val="sl-SI"/>
              </w:rPr>
              <w:t>14</w:t>
            </w:r>
          </w:p>
        </w:tc>
        <w:tc>
          <w:tcPr>
            <w:tcW w:w="628" w:type="dxa"/>
          </w:tcPr>
          <w:p w14:paraId="15FC6E7A" w14:textId="6A5C54CE" w:rsidR="00E30D3F" w:rsidRPr="00C5432C" w:rsidRDefault="00E30D3F" w:rsidP="00E30D3F">
            <w:pPr>
              <w:pStyle w:val="p2"/>
              <w:spacing w:after="0"/>
              <w:jc w:val="right"/>
              <w:rPr>
                <w:rStyle w:val="s1"/>
                <w:color w:val="156082" w:themeColor="accent1"/>
                <w:lang w:val="sl-SI"/>
              </w:rPr>
            </w:pPr>
            <w:r>
              <w:rPr>
                <w:rStyle w:val="s1"/>
                <w:color w:val="156082" w:themeColor="accent1"/>
                <w:lang w:val="sl-SI"/>
              </w:rPr>
              <w:t>47</w:t>
            </w:r>
          </w:p>
        </w:tc>
        <w:tc>
          <w:tcPr>
            <w:tcW w:w="673" w:type="dxa"/>
          </w:tcPr>
          <w:p w14:paraId="10270E32" w14:textId="732E41FE" w:rsidR="00E30D3F" w:rsidRPr="00C5432C" w:rsidRDefault="00E30D3F" w:rsidP="00E30D3F">
            <w:pPr>
              <w:pStyle w:val="p2"/>
              <w:spacing w:after="0"/>
              <w:jc w:val="center"/>
              <w:rPr>
                <w:rStyle w:val="s1"/>
                <w:color w:val="156082" w:themeColor="accent1"/>
                <w:lang w:val="sl-SI"/>
              </w:rPr>
            </w:pPr>
            <w:r w:rsidRPr="00C5432C">
              <w:rPr>
                <w:rStyle w:val="s1"/>
                <w:color w:val="156082" w:themeColor="accent1"/>
                <w:lang w:val="sl-SI"/>
              </w:rPr>
              <w:t>202</w:t>
            </w:r>
            <w:r>
              <w:rPr>
                <w:rStyle w:val="s1"/>
                <w:color w:val="156082" w:themeColor="accent1"/>
                <w:lang w:val="sl-SI"/>
              </w:rPr>
              <w:t>8</w:t>
            </w:r>
          </w:p>
        </w:tc>
        <w:tc>
          <w:tcPr>
            <w:tcW w:w="713" w:type="dxa"/>
          </w:tcPr>
          <w:p w14:paraId="45585FC4" w14:textId="50A6A156" w:rsidR="00E30D3F" w:rsidRPr="00C5432C" w:rsidRDefault="00E30D3F" w:rsidP="00E30D3F">
            <w:pPr>
              <w:pStyle w:val="p2"/>
              <w:spacing w:after="0"/>
              <w:jc w:val="center"/>
              <w:rPr>
                <w:color w:val="156082" w:themeColor="accent1"/>
                <w:lang w:val="sl-SI"/>
              </w:rPr>
            </w:pPr>
            <w:r w:rsidRPr="00C5432C">
              <w:rPr>
                <w:color w:val="156082" w:themeColor="accent1"/>
                <w:lang w:val="sl-SI"/>
              </w:rPr>
              <w:t>Q4</w:t>
            </w:r>
          </w:p>
        </w:tc>
      </w:tr>
      <w:tr w:rsidR="00E30D3F" w:rsidRPr="00C5432C" w14:paraId="0CDD16BD" w14:textId="77777777">
        <w:trPr>
          <w:tblCellSpacing w:w="0" w:type="dxa"/>
        </w:trPr>
        <w:tc>
          <w:tcPr>
            <w:tcW w:w="1838" w:type="dxa"/>
          </w:tcPr>
          <w:p w14:paraId="1B7AAADF" w14:textId="23884805" w:rsidR="00E30D3F" w:rsidRPr="00C5432C" w:rsidRDefault="00E30D3F" w:rsidP="00E30D3F">
            <w:pPr>
              <w:pStyle w:val="p2"/>
              <w:spacing w:after="0"/>
              <w:rPr>
                <w:rStyle w:val="s1"/>
                <w:color w:val="156082" w:themeColor="accent1"/>
                <w:lang w:val="sl-SI"/>
              </w:rPr>
            </w:pPr>
            <w:r w:rsidRPr="00C5432C">
              <w:rPr>
                <w:rStyle w:val="s1"/>
                <w:color w:val="156082" w:themeColor="accent1"/>
                <w:lang w:val="sl-SI"/>
              </w:rPr>
              <w:t>C2.G.I1.</w:t>
            </w:r>
            <w:r>
              <w:rPr>
                <w:rStyle w:val="s1"/>
                <w:color w:val="156082" w:themeColor="accent1"/>
                <w:lang w:val="sl-SI"/>
              </w:rPr>
              <w:t>6</w:t>
            </w:r>
            <w:r w:rsidRPr="00C5432C">
              <w:rPr>
                <w:rStyle w:val="s1"/>
                <w:color w:val="156082" w:themeColor="accent1"/>
                <w:lang w:val="sl-SI"/>
              </w:rPr>
              <w:t>.2029Q</w:t>
            </w:r>
            <w:r>
              <w:rPr>
                <w:rStyle w:val="s1"/>
                <w:color w:val="156082" w:themeColor="accent1"/>
                <w:lang w:val="sl-SI"/>
              </w:rPr>
              <w:t>4</w:t>
            </w:r>
          </w:p>
        </w:tc>
        <w:tc>
          <w:tcPr>
            <w:tcW w:w="992" w:type="dxa"/>
          </w:tcPr>
          <w:p w14:paraId="4BF9EAFA" w14:textId="3E3FB13F" w:rsidR="00E30D3F" w:rsidRPr="00C5432C" w:rsidRDefault="00E30D3F" w:rsidP="00E30D3F">
            <w:pPr>
              <w:pStyle w:val="p2"/>
              <w:spacing w:after="0"/>
              <w:jc w:val="center"/>
              <w:rPr>
                <w:rStyle w:val="s1"/>
                <w:color w:val="156082" w:themeColor="accent1"/>
                <w:lang w:val="sl-SI"/>
              </w:rPr>
            </w:pPr>
            <w:r w:rsidRPr="00C5432C">
              <w:rPr>
                <w:rStyle w:val="s1"/>
                <w:color w:val="156082" w:themeColor="accent1"/>
                <w:lang w:val="sl-SI"/>
              </w:rPr>
              <w:t>C2.G.I1</w:t>
            </w:r>
          </w:p>
        </w:tc>
        <w:tc>
          <w:tcPr>
            <w:tcW w:w="993" w:type="dxa"/>
          </w:tcPr>
          <w:p w14:paraId="4DB85AFA" w14:textId="2C7F9807" w:rsidR="00E30D3F" w:rsidRPr="00C5432C" w:rsidRDefault="00E30D3F" w:rsidP="00E30D3F">
            <w:pPr>
              <w:pStyle w:val="p2"/>
              <w:spacing w:after="0"/>
              <w:jc w:val="center"/>
              <w:rPr>
                <w:rStyle w:val="s1"/>
                <w:color w:val="156082" w:themeColor="accent1"/>
                <w:lang w:val="sl-SI"/>
              </w:rPr>
            </w:pPr>
            <w:r w:rsidRPr="00C5432C">
              <w:rPr>
                <w:rStyle w:val="s1"/>
                <w:color w:val="156082" w:themeColor="accent1"/>
                <w:lang w:val="sl-SI"/>
              </w:rPr>
              <w:t>T</w:t>
            </w:r>
          </w:p>
        </w:tc>
        <w:tc>
          <w:tcPr>
            <w:tcW w:w="4819" w:type="dxa"/>
          </w:tcPr>
          <w:p w14:paraId="348700B6" w14:textId="35F80BBA" w:rsidR="00E30D3F" w:rsidRPr="00C5432C" w:rsidRDefault="00E30D3F" w:rsidP="00E30D3F">
            <w:pPr>
              <w:pStyle w:val="p2"/>
              <w:rPr>
                <w:rStyle w:val="s1"/>
                <w:color w:val="156082" w:themeColor="accent1"/>
                <w:lang w:val="sl-SI"/>
              </w:rPr>
            </w:pPr>
            <w:r w:rsidRPr="00CB78DD">
              <w:rPr>
                <w:rStyle w:val="s1"/>
                <w:rFonts w:eastAsia="Times New Roman" w:cs="Times"/>
                <w:color w:val="156082" w:themeColor="accent1"/>
                <w:lang w:val="sl-SI" w:eastAsia="en-US"/>
              </w:rPr>
              <w:t>Skupna mobilnost in mobilnost kot storitev kot dodatni možnosti</w:t>
            </w:r>
          </w:p>
        </w:tc>
        <w:tc>
          <w:tcPr>
            <w:tcW w:w="2143" w:type="dxa"/>
          </w:tcPr>
          <w:p w14:paraId="3A33226E" w14:textId="07E6A77B" w:rsidR="00E30D3F" w:rsidRPr="00C5432C" w:rsidRDefault="00E30D3F" w:rsidP="00E30D3F">
            <w:pPr>
              <w:pStyle w:val="p2"/>
              <w:spacing w:after="0"/>
              <w:rPr>
                <w:rStyle w:val="s1"/>
                <w:color w:val="156082" w:themeColor="accent1"/>
                <w:lang w:val="sl-SI"/>
              </w:rPr>
            </w:pPr>
            <w:r>
              <w:rPr>
                <w:rStyle w:val="s1"/>
                <w:color w:val="156082" w:themeColor="accent1"/>
                <w:lang w:val="sl-SI"/>
              </w:rPr>
              <w:t>Enote</w:t>
            </w:r>
          </w:p>
        </w:tc>
        <w:tc>
          <w:tcPr>
            <w:tcW w:w="809" w:type="dxa"/>
          </w:tcPr>
          <w:p w14:paraId="56BCA768" w14:textId="36B3C30B" w:rsidR="00E30D3F" w:rsidRPr="00C5432C" w:rsidRDefault="00E30D3F" w:rsidP="00E30D3F">
            <w:pPr>
              <w:pStyle w:val="p2"/>
              <w:spacing w:after="0"/>
              <w:jc w:val="right"/>
              <w:rPr>
                <w:rStyle w:val="s1"/>
                <w:color w:val="156082" w:themeColor="accent1"/>
                <w:lang w:val="sl-SI"/>
              </w:rPr>
            </w:pPr>
            <w:r>
              <w:rPr>
                <w:rStyle w:val="s1"/>
                <w:color w:val="156082" w:themeColor="accent1"/>
                <w:lang w:val="sl-SI"/>
              </w:rPr>
              <w:t>47</w:t>
            </w:r>
          </w:p>
        </w:tc>
        <w:tc>
          <w:tcPr>
            <w:tcW w:w="628" w:type="dxa"/>
          </w:tcPr>
          <w:p w14:paraId="1E6F2BA2" w14:textId="294E6107" w:rsidR="00E30D3F" w:rsidRPr="00C5432C" w:rsidRDefault="00E30D3F" w:rsidP="00E30D3F">
            <w:pPr>
              <w:pStyle w:val="p2"/>
              <w:spacing w:after="0"/>
              <w:jc w:val="right"/>
              <w:rPr>
                <w:rStyle w:val="s1"/>
                <w:color w:val="156082" w:themeColor="accent1"/>
                <w:lang w:val="sl-SI"/>
              </w:rPr>
            </w:pPr>
            <w:r>
              <w:rPr>
                <w:rStyle w:val="s1"/>
                <w:color w:val="156082" w:themeColor="accent1"/>
                <w:lang w:val="sl-SI"/>
              </w:rPr>
              <w:t>230</w:t>
            </w:r>
          </w:p>
        </w:tc>
        <w:tc>
          <w:tcPr>
            <w:tcW w:w="673" w:type="dxa"/>
          </w:tcPr>
          <w:p w14:paraId="29E99A14" w14:textId="3EED0FD3" w:rsidR="00E30D3F" w:rsidRPr="00C5432C" w:rsidRDefault="00E30D3F" w:rsidP="00E30D3F">
            <w:pPr>
              <w:pStyle w:val="p2"/>
              <w:spacing w:after="0"/>
              <w:jc w:val="center"/>
              <w:rPr>
                <w:rStyle w:val="s1"/>
                <w:color w:val="156082" w:themeColor="accent1"/>
                <w:lang w:val="sl-SI"/>
              </w:rPr>
            </w:pPr>
            <w:r>
              <w:rPr>
                <w:rStyle w:val="s1"/>
                <w:color w:val="156082" w:themeColor="accent1"/>
                <w:lang w:val="sl-SI"/>
              </w:rPr>
              <w:t>2029</w:t>
            </w:r>
          </w:p>
        </w:tc>
        <w:tc>
          <w:tcPr>
            <w:tcW w:w="713" w:type="dxa"/>
          </w:tcPr>
          <w:p w14:paraId="01C8BBE6" w14:textId="2784FA07" w:rsidR="00E30D3F" w:rsidRPr="00C5432C" w:rsidRDefault="00E30D3F" w:rsidP="00E30D3F">
            <w:pPr>
              <w:pStyle w:val="p2"/>
              <w:spacing w:after="0"/>
              <w:jc w:val="center"/>
              <w:rPr>
                <w:color w:val="156082" w:themeColor="accent1"/>
                <w:lang w:val="sl-SI"/>
              </w:rPr>
            </w:pPr>
            <w:r>
              <w:rPr>
                <w:color w:val="156082" w:themeColor="accent1"/>
                <w:lang w:val="sl-SI"/>
              </w:rPr>
              <w:t>Q4</w:t>
            </w:r>
          </w:p>
        </w:tc>
      </w:tr>
      <w:tr w:rsidR="00E30D3F" w:rsidRPr="00C5432C" w14:paraId="09D75E1D" w14:textId="77777777">
        <w:trPr>
          <w:tblCellSpacing w:w="0" w:type="dxa"/>
        </w:trPr>
        <w:tc>
          <w:tcPr>
            <w:tcW w:w="1838" w:type="dxa"/>
          </w:tcPr>
          <w:p w14:paraId="5347DAE6" w14:textId="3378B95B" w:rsidR="00E30D3F" w:rsidRPr="00C5432C" w:rsidRDefault="00E30D3F" w:rsidP="00E30D3F">
            <w:pPr>
              <w:pStyle w:val="p2"/>
              <w:spacing w:after="0"/>
              <w:rPr>
                <w:rStyle w:val="s1"/>
                <w:color w:val="156082" w:themeColor="accent1"/>
                <w:lang w:val="sl-SI"/>
              </w:rPr>
            </w:pPr>
            <w:r w:rsidRPr="00C5432C">
              <w:rPr>
                <w:rStyle w:val="s1"/>
                <w:color w:val="156082" w:themeColor="accent1"/>
                <w:lang w:val="sl-SI"/>
              </w:rPr>
              <w:t>C2.G.I1.</w:t>
            </w:r>
            <w:r>
              <w:rPr>
                <w:rStyle w:val="s1"/>
                <w:color w:val="156082" w:themeColor="accent1"/>
                <w:lang w:val="sl-SI"/>
              </w:rPr>
              <w:t>7</w:t>
            </w:r>
            <w:r w:rsidRPr="00C5432C">
              <w:rPr>
                <w:rStyle w:val="s1"/>
                <w:color w:val="156082" w:themeColor="accent1"/>
                <w:lang w:val="sl-SI"/>
              </w:rPr>
              <w:t>.20</w:t>
            </w:r>
            <w:r>
              <w:rPr>
                <w:rStyle w:val="s1"/>
                <w:color w:val="156082" w:themeColor="accent1"/>
                <w:lang w:val="sl-SI"/>
              </w:rPr>
              <w:t>30</w:t>
            </w:r>
            <w:r w:rsidRPr="00C5432C">
              <w:rPr>
                <w:rStyle w:val="s1"/>
                <w:color w:val="156082" w:themeColor="accent1"/>
                <w:lang w:val="sl-SI"/>
              </w:rPr>
              <w:t>Q</w:t>
            </w:r>
            <w:r>
              <w:rPr>
                <w:rStyle w:val="s1"/>
                <w:color w:val="156082" w:themeColor="accent1"/>
                <w:lang w:val="sl-SI"/>
              </w:rPr>
              <w:t>4</w:t>
            </w:r>
          </w:p>
        </w:tc>
        <w:tc>
          <w:tcPr>
            <w:tcW w:w="992" w:type="dxa"/>
          </w:tcPr>
          <w:p w14:paraId="06A59575" w14:textId="396BB798" w:rsidR="00E30D3F" w:rsidRPr="00C5432C" w:rsidRDefault="00E30D3F" w:rsidP="00E30D3F">
            <w:pPr>
              <w:pStyle w:val="p2"/>
              <w:spacing w:after="0"/>
              <w:jc w:val="center"/>
              <w:rPr>
                <w:rStyle w:val="s1"/>
                <w:color w:val="156082" w:themeColor="accent1"/>
                <w:lang w:val="sl-SI"/>
              </w:rPr>
            </w:pPr>
            <w:r w:rsidRPr="00C5432C">
              <w:rPr>
                <w:rStyle w:val="s1"/>
                <w:color w:val="156082" w:themeColor="accent1"/>
                <w:lang w:val="sl-SI"/>
              </w:rPr>
              <w:t>C2.G.I1</w:t>
            </w:r>
          </w:p>
        </w:tc>
        <w:tc>
          <w:tcPr>
            <w:tcW w:w="993" w:type="dxa"/>
          </w:tcPr>
          <w:p w14:paraId="19634C33" w14:textId="746F0C65" w:rsidR="00E30D3F" w:rsidRPr="00C5432C" w:rsidRDefault="00E30D3F" w:rsidP="00E30D3F">
            <w:pPr>
              <w:pStyle w:val="p2"/>
              <w:spacing w:after="0"/>
              <w:jc w:val="center"/>
              <w:rPr>
                <w:rStyle w:val="s1"/>
                <w:color w:val="156082" w:themeColor="accent1"/>
                <w:lang w:val="sl-SI"/>
              </w:rPr>
            </w:pPr>
            <w:r w:rsidRPr="00C5432C">
              <w:rPr>
                <w:rStyle w:val="s1"/>
                <w:color w:val="156082" w:themeColor="accent1"/>
                <w:lang w:val="sl-SI"/>
              </w:rPr>
              <w:t>T</w:t>
            </w:r>
          </w:p>
        </w:tc>
        <w:tc>
          <w:tcPr>
            <w:tcW w:w="4819" w:type="dxa"/>
          </w:tcPr>
          <w:p w14:paraId="116EF7D4" w14:textId="633B7826" w:rsidR="00E30D3F" w:rsidRPr="00C5432C" w:rsidRDefault="00E30D3F" w:rsidP="00E30D3F">
            <w:pPr>
              <w:pStyle w:val="p2"/>
              <w:rPr>
                <w:rStyle w:val="s1"/>
                <w:color w:val="156082" w:themeColor="accent1"/>
                <w:lang w:val="sl-SI"/>
              </w:rPr>
            </w:pPr>
            <w:r w:rsidRPr="00CB78DD">
              <w:rPr>
                <w:rStyle w:val="s1"/>
                <w:rFonts w:eastAsia="Times New Roman" w:cs="Times"/>
                <w:color w:val="156082" w:themeColor="accent1"/>
                <w:lang w:val="sl-SI" w:eastAsia="en-US"/>
              </w:rPr>
              <w:t>Skupna mobilnost in mobilnost kot storitev kot dodatni možnosti</w:t>
            </w:r>
          </w:p>
        </w:tc>
        <w:tc>
          <w:tcPr>
            <w:tcW w:w="2143" w:type="dxa"/>
          </w:tcPr>
          <w:p w14:paraId="69263570" w14:textId="7B7D3493" w:rsidR="00E30D3F" w:rsidRPr="00C5432C" w:rsidRDefault="00E30D3F" w:rsidP="00E30D3F">
            <w:pPr>
              <w:pStyle w:val="p2"/>
              <w:spacing w:after="0"/>
              <w:rPr>
                <w:rStyle w:val="s1"/>
                <w:color w:val="156082" w:themeColor="accent1"/>
                <w:lang w:val="sl-SI"/>
              </w:rPr>
            </w:pPr>
            <w:r>
              <w:rPr>
                <w:rStyle w:val="s1"/>
                <w:color w:val="156082" w:themeColor="accent1"/>
                <w:lang w:val="sl-SI"/>
              </w:rPr>
              <w:t>Enote</w:t>
            </w:r>
          </w:p>
        </w:tc>
        <w:tc>
          <w:tcPr>
            <w:tcW w:w="809" w:type="dxa"/>
          </w:tcPr>
          <w:p w14:paraId="79DCF714" w14:textId="0D56E564" w:rsidR="00E30D3F" w:rsidRPr="00C5432C" w:rsidRDefault="00E30D3F" w:rsidP="00E30D3F">
            <w:pPr>
              <w:pStyle w:val="p2"/>
              <w:spacing w:after="0"/>
              <w:jc w:val="right"/>
              <w:rPr>
                <w:rStyle w:val="s1"/>
                <w:color w:val="156082" w:themeColor="accent1"/>
                <w:lang w:val="sl-SI"/>
              </w:rPr>
            </w:pPr>
            <w:r>
              <w:rPr>
                <w:rStyle w:val="s1"/>
                <w:color w:val="156082" w:themeColor="accent1"/>
                <w:lang w:val="sl-SI"/>
              </w:rPr>
              <w:t>230</w:t>
            </w:r>
          </w:p>
        </w:tc>
        <w:tc>
          <w:tcPr>
            <w:tcW w:w="628" w:type="dxa"/>
          </w:tcPr>
          <w:p w14:paraId="2CFFC1F6" w14:textId="59AAD5B7" w:rsidR="00E30D3F" w:rsidRPr="00C5432C" w:rsidRDefault="00E30D3F" w:rsidP="00E30D3F">
            <w:pPr>
              <w:pStyle w:val="p2"/>
              <w:spacing w:after="0"/>
              <w:jc w:val="right"/>
              <w:rPr>
                <w:rStyle w:val="s1"/>
                <w:color w:val="156082" w:themeColor="accent1"/>
                <w:lang w:val="sl-SI"/>
              </w:rPr>
            </w:pPr>
            <w:r>
              <w:rPr>
                <w:rStyle w:val="s1"/>
                <w:color w:val="156082" w:themeColor="accent1"/>
                <w:lang w:val="sl-SI"/>
              </w:rPr>
              <w:t>230</w:t>
            </w:r>
          </w:p>
        </w:tc>
        <w:tc>
          <w:tcPr>
            <w:tcW w:w="673" w:type="dxa"/>
          </w:tcPr>
          <w:p w14:paraId="6AC0D268" w14:textId="09D5A3A7" w:rsidR="00E30D3F" w:rsidRPr="00C5432C" w:rsidRDefault="00E30D3F" w:rsidP="00E30D3F">
            <w:pPr>
              <w:pStyle w:val="p2"/>
              <w:spacing w:after="0"/>
              <w:jc w:val="center"/>
              <w:rPr>
                <w:rStyle w:val="s1"/>
                <w:color w:val="156082" w:themeColor="accent1"/>
                <w:lang w:val="sl-SI"/>
              </w:rPr>
            </w:pPr>
            <w:r w:rsidRPr="00C5432C">
              <w:rPr>
                <w:rStyle w:val="s1"/>
                <w:color w:val="156082" w:themeColor="accent1"/>
                <w:lang w:val="sl-SI"/>
              </w:rPr>
              <w:t>20</w:t>
            </w:r>
            <w:r>
              <w:rPr>
                <w:rStyle w:val="s1"/>
                <w:color w:val="156082" w:themeColor="accent1"/>
                <w:lang w:val="sl-SI"/>
              </w:rPr>
              <w:t>30</w:t>
            </w:r>
          </w:p>
        </w:tc>
        <w:tc>
          <w:tcPr>
            <w:tcW w:w="713" w:type="dxa"/>
          </w:tcPr>
          <w:p w14:paraId="0254CA09" w14:textId="63F3ECCC" w:rsidR="00E30D3F" w:rsidRPr="00C5432C" w:rsidRDefault="00E30D3F" w:rsidP="00E30D3F">
            <w:pPr>
              <w:pStyle w:val="p2"/>
              <w:spacing w:after="0"/>
              <w:jc w:val="center"/>
              <w:rPr>
                <w:color w:val="156082" w:themeColor="accent1"/>
                <w:lang w:val="sl-SI"/>
              </w:rPr>
            </w:pPr>
            <w:r w:rsidRPr="00C5432C">
              <w:rPr>
                <w:color w:val="156082" w:themeColor="accent1"/>
                <w:lang w:val="sl-SI"/>
              </w:rPr>
              <w:t>Q4</w:t>
            </w:r>
          </w:p>
        </w:tc>
      </w:tr>
      <w:tr w:rsidR="00E30D3F" w:rsidRPr="00C5432C" w14:paraId="004B15EA" w14:textId="77777777">
        <w:trPr>
          <w:tblCellSpacing w:w="0" w:type="dxa"/>
        </w:trPr>
        <w:tc>
          <w:tcPr>
            <w:tcW w:w="1838" w:type="dxa"/>
          </w:tcPr>
          <w:p w14:paraId="2B92C17E" w14:textId="1FD0319E" w:rsidR="00E30D3F" w:rsidRPr="00C5432C" w:rsidRDefault="00E30D3F" w:rsidP="00E30D3F">
            <w:pPr>
              <w:pStyle w:val="p2"/>
              <w:spacing w:after="0"/>
              <w:rPr>
                <w:rStyle w:val="s1"/>
                <w:color w:val="156082" w:themeColor="accent1"/>
                <w:lang w:val="sl-SI"/>
              </w:rPr>
            </w:pPr>
            <w:r w:rsidRPr="00C5432C">
              <w:rPr>
                <w:rStyle w:val="s1"/>
                <w:color w:val="156082" w:themeColor="accent1"/>
                <w:lang w:val="sl-SI"/>
              </w:rPr>
              <w:t>C2.G.I1.</w:t>
            </w:r>
            <w:r>
              <w:rPr>
                <w:rStyle w:val="s1"/>
                <w:color w:val="156082" w:themeColor="accent1"/>
                <w:lang w:val="sl-SI"/>
              </w:rPr>
              <w:t>8</w:t>
            </w:r>
            <w:r w:rsidRPr="00C5432C">
              <w:rPr>
                <w:rStyle w:val="s1"/>
                <w:color w:val="156082" w:themeColor="accent1"/>
                <w:lang w:val="sl-SI"/>
              </w:rPr>
              <w:t>.20</w:t>
            </w:r>
            <w:r>
              <w:rPr>
                <w:rStyle w:val="s1"/>
                <w:color w:val="156082" w:themeColor="accent1"/>
                <w:lang w:val="sl-SI"/>
              </w:rPr>
              <w:t>31</w:t>
            </w:r>
            <w:r w:rsidRPr="00C5432C">
              <w:rPr>
                <w:rStyle w:val="s1"/>
                <w:color w:val="156082" w:themeColor="accent1"/>
                <w:lang w:val="sl-SI"/>
              </w:rPr>
              <w:t>Q</w:t>
            </w:r>
            <w:r>
              <w:rPr>
                <w:rStyle w:val="s1"/>
                <w:color w:val="156082" w:themeColor="accent1"/>
                <w:lang w:val="sl-SI"/>
              </w:rPr>
              <w:t>4</w:t>
            </w:r>
          </w:p>
        </w:tc>
        <w:tc>
          <w:tcPr>
            <w:tcW w:w="992" w:type="dxa"/>
          </w:tcPr>
          <w:p w14:paraId="3815CD39" w14:textId="110C3645" w:rsidR="00E30D3F" w:rsidRPr="00C5432C" w:rsidRDefault="00E30D3F" w:rsidP="00E30D3F">
            <w:pPr>
              <w:pStyle w:val="p2"/>
              <w:spacing w:after="0"/>
              <w:jc w:val="center"/>
              <w:rPr>
                <w:rStyle w:val="s1"/>
                <w:color w:val="156082" w:themeColor="accent1"/>
                <w:lang w:val="sl-SI"/>
              </w:rPr>
            </w:pPr>
            <w:r w:rsidRPr="00C5432C">
              <w:rPr>
                <w:rStyle w:val="s1"/>
                <w:color w:val="156082" w:themeColor="accent1"/>
                <w:lang w:val="sl-SI"/>
              </w:rPr>
              <w:t>C2.G.I1</w:t>
            </w:r>
          </w:p>
        </w:tc>
        <w:tc>
          <w:tcPr>
            <w:tcW w:w="993" w:type="dxa"/>
          </w:tcPr>
          <w:p w14:paraId="376EE45E" w14:textId="1C8AAD91" w:rsidR="00E30D3F" w:rsidRPr="00C5432C" w:rsidRDefault="00E30D3F" w:rsidP="00E30D3F">
            <w:pPr>
              <w:pStyle w:val="p2"/>
              <w:spacing w:after="0"/>
              <w:jc w:val="center"/>
              <w:rPr>
                <w:rStyle w:val="s1"/>
                <w:color w:val="156082" w:themeColor="accent1"/>
                <w:lang w:val="sl-SI"/>
              </w:rPr>
            </w:pPr>
            <w:r w:rsidRPr="00C5432C">
              <w:rPr>
                <w:rStyle w:val="s1"/>
                <w:color w:val="156082" w:themeColor="accent1"/>
                <w:lang w:val="sl-SI"/>
              </w:rPr>
              <w:t>T</w:t>
            </w:r>
          </w:p>
        </w:tc>
        <w:tc>
          <w:tcPr>
            <w:tcW w:w="4819" w:type="dxa"/>
          </w:tcPr>
          <w:p w14:paraId="343BA9C3" w14:textId="0F314582" w:rsidR="00E30D3F" w:rsidRPr="00C5432C" w:rsidRDefault="00E30D3F" w:rsidP="00E30D3F">
            <w:pPr>
              <w:pStyle w:val="p2"/>
              <w:rPr>
                <w:rStyle w:val="s1"/>
                <w:color w:val="156082" w:themeColor="accent1"/>
                <w:lang w:val="sl-SI"/>
              </w:rPr>
            </w:pPr>
            <w:r w:rsidRPr="00CB78DD">
              <w:rPr>
                <w:rStyle w:val="s1"/>
                <w:rFonts w:eastAsia="Times New Roman" w:cs="Times"/>
                <w:color w:val="156082" w:themeColor="accent1"/>
                <w:lang w:val="sl-SI" w:eastAsia="en-US"/>
              </w:rPr>
              <w:t>Skupna mobilnost in mobilnost kot storitev kot dodatni možnosti</w:t>
            </w:r>
          </w:p>
        </w:tc>
        <w:tc>
          <w:tcPr>
            <w:tcW w:w="2143" w:type="dxa"/>
          </w:tcPr>
          <w:p w14:paraId="6FEC7FD8" w14:textId="704437AF" w:rsidR="00E30D3F" w:rsidRPr="00C5432C" w:rsidRDefault="00E30D3F" w:rsidP="00E30D3F">
            <w:pPr>
              <w:pStyle w:val="p2"/>
              <w:spacing w:after="0"/>
              <w:rPr>
                <w:rStyle w:val="s1"/>
                <w:color w:val="156082" w:themeColor="accent1"/>
                <w:lang w:val="sl-SI"/>
              </w:rPr>
            </w:pPr>
            <w:r>
              <w:rPr>
                <w:rStyle w:val="s1"/>
                <w:color w:val="156082" w:themeColor="accent1"/>
                <w:lang w:val="sl-SI"/>
              </w:rPr>
              <w:t>Enote</w:t>
            </w:r>
          </w:p>
        </w:tc>
        <w:tc>
          <w:tcPr>
            <w:tcW w:w="809" w:type="dxa"/>
          </w:tcPr>
          <w:p w14:paraId="5EF171C9" w14:textId="04191BE8" w:rsidR="00E30D3F" w:rsidRPr="00C5432C" w:rsidRDefault="00E30D3F" w:rsidP="00E30D3F">
            <w:pPr>
              <w:pStyle w:val="p2"/>
              <w:spacing w:after="0"/>
              <w:jc w:val="right"/>
              <w:rPr>
                <w:rStyle w:val="s1"/>
                <w:color w:val="156082" w:themeColor="accent1"/>
                <w:lang w:val="sl-SI"/>
              </w:rPr>
            </w:pPr>
            <w:r>
              <w:rPr>
                <w:rStyle w:val="s1"/>
                <w:color w:val="156082" w:themeColor="accent1"/>
                <w:lang w:val="sl-SI"/>
              </w:rPr>
              <w:t>230</w:t>
            </w:r>
          </w:p>
        </w:tc>
        <w:tc>
          <w:tcPr>
            <w:tcW w:w="628" w:type="dxa"/>
          </w:tcPr>
          <w:p w14:paraId="6FA710A5" w14:textId="525032FA" w:rsidR="00E30D3F" w:rsidRPr="00C5432C" w:rsidRDefault="00E30D3F" w:rsidP="00E30D3F">
            <w:pPr>
              <w:pStyle w:val="p2"/>
              <w:spacing w:after="0"/>
              <w:jc w:val="right"/>
              <w:rPr>
                <w:rStyle w:val="s1"/>
                <w:color w:val="156082" w:themeColor="accent1"/>
                <w:lang w:val="sl-SI"/>
              </w:rPr>
            </w:pPr>
            <w:r>
              <w:rPr>
                <w:rStyle w:val="s1"/>
                <w:color w:val="156082" w:themeColor="accent1"/>
                <w:lang w:val="sl-SI"/>
              </w:rPr>
              <w:t>230</w:t>
            </w:r>
          </w:p>
        </w:tc>
        <w:tc>
          <w:tcPr>
            <w:tcW w:w="673" w:type="dxa"/>
          </w:tcPr>
          <w:p w14:paraId="773687F8" w14:textId="69C0744A" w:rsidR="00E30D3F" w:rsidRPr="00C5432C" w:rsidRDefault="00E30D3F" w:rsidP="00E30D3F">
            <w:pPr>
              <w:pStyle w:val="p2"/>
              <w:spacing w:after="0"/>
              <w:jc w:val="center"/>
              <w:rPr>
                <w:rStyle w:val="s1"/>
                <w:color w:val="156082" w:themeColor="accent1"/>
                <w:lang w:val="sl-SI"/>
              </w:rPr>
            </w:pPr>
            <w:r>
              <w:rPr>
                <w:rStyle w:val="s1"/>
                <w:color w:val="156082" w:themeColor="accent1"/>
                <w:lang w:val="sl-SI"/>
              </w:rPr>
              <w:t>2031</w:t>
            </w:r>
          </w:p>
        </w:tc>
        <w:tc>
          <w:tcPr>
            <w:tcW w:w="713" w:type="dxa"/>
          </w:tcPr>
          <w:p w14:paraId="020B2305" w14:textId="173A2210" w:rsidR="00E30D3F" w:rsidRPr="00C5432C" w:rsidRDefault="00E30D3F" w:rsidP="00E30D3F">
            <w:pPr>
              <w:pStyle w:val="p2"/>
              <w:spacing w:after="0"/>
              <w:jc w:val="center"/>
              <w:rPr>
                <w:color w:val="156082" w:themeColor="accent1"/>
                <w:lang w:val="sl-SI"/>
              </w:rPr>
            </w:pPr>
            <w:r>
              <w:rPr>
                <w:color w:val="156082" w:themeColor="accent1"/>
                <w:lang w:val="sl-SI"/>
              </w:rPr>
              <w:t>Q4</w:t>
            </w:r>
          </w:p>
        </w:tc>
      </w:tr>
      <w:tr w:rsidR="00E30D3F" w:rsidRPr="00C5432C" w14:paraId="7030DB2B" w14:textId="77777777">
        <w:trPr>
          <w:tblCellSpacing w:w="0" w:type="dxa"/>
        </w:trPr>
        <w:tc>
          <w:tcPr>
            <w:tcW w:w="1838" w:type="dxa"/>
          </w:tcPr>
          <w:p w14:paraId="2C58FA9E" w14:textId="2C3977DC" w:rsidR="00E30D3F" w:rsidRPr="00C5432C" w:rsidRDefault="00E30D3F" w:rsidP="00E30D3F">
            <w:pPr>
              <w:pStyle w:val="p2"/>
              <w:spacing w:after="0"/>
              <w:rPr>
                <w:rStyle w:val="s1"/>
                <w:color w:val="156082" w:themeColor="accent1"/>
                <w:lang w:val="sl-SI"/>
              </w:rPr>
            </w:pPr>
            <w:r w:rsidRPr="00C5432C">
              <w:rPr>
                <w:rStyle w:val="s1"/>
                <w:color w:val="156082" w:themeColor="accent1"/>
                <w:lang w:val="sl-SI"/>
              </w:rPr>
              <w:t>C2.G.I1.</w:t>
            </w:r>
            <w:r>
              <w:rPr>
                <w:rStyle w:val="s1"/>
                <w:color w:val="156082" w:themeColor="accent1"/>
                <w:lang w:val="sl-SI"/>
              </w:rPr>
              <w:t>9</w:t>
            </w:r>
            <w:r w:rsidRPr="00C5432C">
              <w:rPr>
                <w:rStyle w:val="s1"/>
                <w:color w:val="156082" w:themeColor="accent1"/>
                <w:lang w:val="sl-SI"/>
              </w:rPr>
              <w:t>.20</w:t>
            </w:r>
            <w:r>
              <w:rPr>
                <w:rStyle w:val="s1"/>
                <w:color w:val="156082" w:themeColor="accent1"/>
                <w:lang w:val="sl-SI"/>
              </w:rPr>
              <w:t>32</w:t>
            </w:r>
            <w:r w:rsidRPr="00C5432C">
              <w:rPr>
                <w:rStyle w:val="s1"/>
                <w:color w:val="156082" w:themeColor="accent1"/>
                <w:lang w:val="sl-SI"/>
              </w:rPr>
              <w:t>Q</w:t>
            </w:r>
            <w:r>
              <w:rPr>
                <w:rStyle w:val="s1"/>
                <w:color w:val="156082" w:themeColor="accent1"/>
                <w:lang w:val="sl-SI"/>
              </w:rPr>
              <w:t>4</w:t>
            </w:r>
          </w:p>
        </w:tc>
        <w:tc>
          <w:tcPr>
            <w:tcW w:w="992" w:type="dxa"/>
          </w:tcPr>
          <w:p w14:paraId="6C93515E" w14:textId="33B807AB" w:rsidR="00E30D3F" w:rsidRPr="00C5432C" w:rsidRDefault="00E30D3F" w:rsidP="00E30D3F">
            <w:pPr>
              <w:pStyle w:val="p2"/>
              <w:spacing w:after="0"/>
              <w:jc w:val="center"/>
              <w:rPr>
                <w:rStyle w:val="s1"/>
                <w:color w:val="156082" w:themeColor="accent1"/>
                <w:lang w:val="sl-SI"/>
              </w:rPr>
            </w:pPr>
            <w:r w:rsidRPr="00C5432C">
              <w:rPr>
                <w:rStyle w:val="s1"/>
                <w:color w:val="156082" w:themeColor="accent1"/>
                <w:lang w:val="sl-SI"/>
              </w:rPr>
              <w:t>C2.G.I1</w:t>
            </w:r>
          </w:p>
        </w:tc>
        <w:tc>
          <w:tcPr>
            <w:tcW w:w="993" w:type="dxa"/>
          </w:tcPr>
          <w:p w14:paraId="6AA57869" w14:textId="360AEF4F" w:rsidR="00E30D3F" w:rsidRPr="00C5432C" w:rsidRDefault="00E30D3F" w:rsidP="00E30D3F">
            <w:pPr>
              <w:pStyle w:val="p2"/>
              <w:spacing w:after="0"/>
              <w:jc w:val="center"/>
              <w:rPr>
                <w:rStyle w:val="s1"/>
                <w:color w:val="156082" w:themeColor="accent1"/>
                <w:lang w:val="sl-SI"/>
              </w:rPr>
            </w:pPr>
            <w:r w:rsidRPr="00C5432C">
              <w:rPr>
                <w:rStyle w:val="s1"/>
                <w:color w:val="156082" w:themeColor="accent1"/>
                <w:lang w:val="sl-SI"/>
              </w:rPr>
              <w:t>T</w:t>
            </w:r>
          </w:p>
        </w:tc>
        <w:tc>
          <w:tcPr>
            <w:tcW w:w="4819" w:type="dxa"/>
          </w:tcPr>
          <w:p w14:paraId="69093852" w14:textId="5C8B686A" w:rsidR="00E30D3F" w:rsidRPr="00C5432C" w:rsidRDefault="00E30D3F" w:rsidP="00E30D3F">
            <w:pPr>
              <w:pStyle w:val="p2"/>
              <w:rPr>
                <w:rStyle w:val="s1"/>
                <w:color w:val="156082" w:themeColor="accent1"/>
                <w:lang w:val="sl-SI"/>
              </w:rPr>
            </w:pPr>
            <w:r w:rsidRPr="00CB78DD">
              <w:rPr>
                <w:rStyle w:val="s1"/>
                <w:rFonts w:eastAsia="Times New Roman" w:cs="Times"/>
                <w:color w:val="156082" w:themeColor="accent1"/>
                <w:lang w:val="sl-SI" w:eastAsia="en-US"/>
              </w:rPr>
              <w:t>Skupna mobilnost in mobilnost kot storitev kot dodatni možnosti</w:t>
            </w:r>
          </w:p>
        </w:tc>
        <w:tc>
          <w:tcPr>
            <w:tcW w:w="2143" w:type="dxa"/>
          </w:tcPr>
          <w:p w14:paraId="21C29C60" w14:textId="6B31859E" w:rsidR="00E30D3F" w:rsidRPr="00C5432C" w:rsidRDefault="00E30D3F" w:rsidP="00E30D3F">
            <w:pPr>
              <w:pStyle w:val="p2"/>
              <w:spacing w:after="0"/>
              <w:rPr>
                <w:rStyle w:val="s1"/>
                <w:color w:val="156082" w:themeColor="accent1"/>
                <w:lang w:val="sl-SI"/>
              </w:rPr>
            </w:pPr>
            <w:r>
              <w:rPr>
                <w:rStyle w:val="s1"/>
                <w:color w:val="156082" w:themeColor="accent1"/>
                <w:lang w:val="sl-SI"/>
              </w:rPr>
              <w:t>Enote</w:t>
            </w:r>
          </w:p>
        </w:tc>
        <w:tc>
          <w:tcPr>
            <w:tcW w:w="809" w:type="dxa"/>
          </w:tcPr>
          <w:p w14:paraId="41F5C8A5" w14:textId="65DFF9CE" w:rsidR="00E30D3F" w:rsidRPr="00C5432C" w:rsidRDefault="00E30D3F" w:rsidP="00E30D3F">
            <w:pPr>
              <w:pStyle w:val="p2"/>
              <w:spacing w:after="0"/>
              <w:jc w:val="right"/>
              <w:rPr>
                <w:rStyle w:val="s1"/>
                <w:color w:val="156082" w:themeColor="accent1"/>
                <w:lang w:val="sl-SI"/>
              </w:rPr>
            </w:pPr>
            <w:r>
              <w:rPr>
                <w:rStyle w:val="s1"/>
                <w:color w:val="156082" w:themeColor="accent1"/>
                <w:lang w:val="sl-SI"/>
              </w:rPr>
              <w:t>230</w:t>
            </w:r>
          </w:p>
        </w:tc>
        <w:tc>
          <w:tcPr>
            <w:tcW w:w="628" w:type="dxa"/>
          </w:tcPr>
          <w:p w14:paraId="0D1F3D82" w14:textId="5C7F33F8" w:rsidR="00E30D3F" w:rsidRPr="00C5432C" w:rsidRDefault="00E30D3F" w:rsidP="00E30D3F">
            <w:pPr>
              <w:pStyle w:val="p2"/>
              <w:spacing w:after="0"/>
              <w:jc w:val="right"/>
              <w:rPr>
                <w:rStyle w:val="s1"/>
                <w:color w:val="156082" w:themeColor="accent1"/>
                <w:lang w:val="sl-SI"/>
              </w:rPr>
            </w:pPr>
            <w:r>
              <w:rPr>
                <w:rStyle w:val="s1"/>
                <w:color w:val="156082" w:themeColor="accent1"/>
                <w:lang w:val="sl-SI"/>
              </w:rPr>
              <w:t>230</w:t>
            </w:r>
          </w:p>
        </w:tc>
        <w:tc>
          <w:tcPr>
            <w:tcW w:w="673" w:type="dxa"/>
          </w:tcPr>
          <w:p w14:paraId="0287565C" w14:textId="16F98CA9" w:rsidR="00E30D3F" w:rsidRPr="00C5432C" w:rsidRDefault="00E30D3F" w:rsidP="00E30D3F">
            <w:pPr>
              <w:pStyle w:val="p2"/>
              <w:spacing w:after="0"/>
              <w:jc w:val="center"/>
              <w:rPr>
                <w:rStyle w:val="s1"/>
                <w:color w:val="156082" w:themeColor="accent1"/>
                <w:lang w:val="sl-SI"/>
              </w:rPr>
            </w:pPr>
            <w:r>
              <w:rPr>
                <w:rStyle w:val="s1"/>
                <w:color w:val="156082" w:themeColor="accent1"/>
                <w:lang w:val="sl-SI"/>
              </w:rPr>
              <w:t>2032</w:t>
            </w:r>
          </w:p>
        </w:tc>
        <w:tc>
          <w:tcPr>
            <w:tcW w:w="713" w:type="dxa"/>
          </w:tcPr>
          <w:p w14:paraId="1D08A865" w14:textId="7E95E185" w:rsidR="00E30D3F" w:rsidRPr="00C5432C" w:rsidRDefault="00E30D3F" w:rsidP="00E30D3F">
            <w:pPr>
              <w:pStyle w:val="p2"/>
              <w:spacing w:after="0"/>
              <w:jc w:val="center"/>
              <w:rPr>
                <w:color w:val="156082" w:themeColor="accent1"/>
                <w:lang w:val="sl-SI"/>
              </w:rPr>
            </w:pPr>
            <w:r>
              <w:rPr>
                <w:color w:val="156082" w:themeColor="accent1"/>
                <w:lang w:val="sl-SI"/>
              </w:rPr>
              <w:t>Q4</w:t>
            </w:r>
          </w:p>
        </w:tc>
      </w:tr>
      <w:tr w:rsidR="00E30D3F" w:rsidRPr="00C5432C" w14:paraId="3131C271" w14:textId="77777777">
        <w:trPr>
          <w:tblCellSpacing w:w="0" w:type="dxa"/>
        </w:trPr>
        <w:tc>
          <w:tcPr>
            <w:tcW w:w="1838" w:type="dxa"/>
          </w:tcPr>
          <w:p w14:paraId="211F7DD0" w14:textId="0394EB18" w:rsidR="00E30D3F" w:rsidRPr="00C5432C" w:rsidRDefault="00E30D3F" w:rsidP="00E30D3F">
            <w:pPr>
              <w:pStyle w:val="p2"/>
              <w:spacing w:after="0"/>
              <w:rPr>
                <w:rStyle w:val="s1"/>
                <w:color w:val="156082" w:themeColor="accent1"/>
                <w:lang w:val="sl-SI"/>
              </w:rPr>
            </w:pPr>
            <w:r w:rsidRPr="00C5432C">
              <w:rPr>
                <w:color w:val="156082" w:themeColor="accent1"/>
                <w:lang w:val="sl-SI"/>
              </w:rPr>
              <w:t>C2.F.I2.1.2027Q2</w:t>
            </w:r>
          </w:p>
        </w:tc>
        <w:tc>
          <w:tcPr>
            <w:tcW w:w="992" w:type="dxa"/>
          </w:tcPr>
          <w:p w14:paraId="502A4C3C" w14:textId="7106F698" w:rsidR="00E30D3F" w:rsidRPr="00C5432C" w:rsidRDefault="00E30D3F" w:rsidP="00E30D3F">
            <w:pPr>
              <w:pStyle w:val="p2"/>
              <w:spacing w:after="0"/>
              <w:jc w:val="center"/>
              <w:rPr>
                <w:rStyle w:val="s1"/>
                <w:color w:val="156082" w:themeColor="accent1"/>
                <w:lang w:val="sl-SI"/>
              </w:rPr>
            </w:pPr>
            <w:r w:rsidRPr="00C5432C">
              <w:rPr>
                <w:color w:val="156082" w:themeColor="accent1"/>
                <w:lang w:val="sl-SI"/>
              </w:rPr>
              <w:t>C2.F.I2</w:t>
            </w:r>
          </w:p>
        </w:tc>
        <w:tc>
          <w:tcPr>
            <w:tcW w:w="993" w:type="dxa"/>
          </w:tcPr>
          <w:p w14:paraId="01BB7211" w14:textId="2F79EE6A" w:rsidR="00E30D3F" w:rsidRPr="00C5432C" w:rsidRDefault="00E30D3F" w:rsidP="00E30D3F">
            <w:pPr>
              <w:pStyle w:val="p2"/>
              <w:spacing w:after="0"/>
              <w:jc w:val="center"/>
              <w:rPr>
                <w:rStyle w:val="s1"/>
                <w:color w:val="156082" w:themeColor="accent1"/>
                <w:lang w:val="sl-SI"/>
              </w:rPr>
            </w:pPr>
            <w:r w:rsidRPr="00C5432C">
              <w:rPr>
                <w:color w:val="156082" w:themeColor="accent1"/>
                <w:lang w:val="sl-SI"/>
              </w:rPr>
              <w:t>M</w:t>
            </w:r>
          </w:p>
        </w:tc>
        <w:tc>
          <w:tcPr>
            <w:tcW w:w="4819" w:type="dxa"/>
          </w:tcPr>
          <w:p w14:paraId="0F13A89B" w14:textId="443C0DA9" w:rsidR="00E30D3F" w:rsidRPr="00C5432C" w:rsidRDefault="00E30D3F" w:rsidP="00E30D3F">
            <w:pPr>
              <w:pStyle w:val="p2"/>
              <w:rPr>
                <w:rStyle w:val="s1"/>
                <w:color w:val="156082" w:themeColor="accent1"/>
                <w:lang w:val="sl-SI"/>
              </w:rPr>
            </w:pPr>
            <w:r w:rsidRPr="00C5432C">
              <w:rPr>
                <w:color w:val="156082" w:themeColor="accent1"/>
                <w:lang w:val="sl-SI"/>
              </w:rPr>
              <w:t>Objava javnega razpis</w:t>
            </w:r>
            <w:r>
              <w:rPr>
                <w:color w:val="156082" w:themeColor="accent1"/>
                <w:lang w:val="sl-SI"/>
              </w:rPr>
              <w:t>a ali poziva</w:t>
            </w:r>
          </w:p>
        </w:tc>
        <w:tc>
          <w:tcPr>
            <w:tcW w:w="2143" w:type="dxa"/>
          </w:tcPr>
          <w:p w14:paraId="0037FF28" w14:textId="57B0852F" w:rsidR="00E30D3F" w:rsidRPr="00C5432C" w:rsidRDefault="00E30D3F" w:rsidP="00E30D3F">
            <w:pPr>
              <w:pStyle w:val="p2"/>
              <w:spacing w:after="0"/>
              <w:rPr>
                <w:rStyle w:val="s1"/>
                <w:color w:val="156082" w:themeColor="accent1"/>
                <w:lang w:val="sl-SI"/>
              </w:rPr>
            </w:pPr>
          </w:p>
        </w:tc>
        <w:tc>
          <w:tcPr>
            <w:tcW w:w="809" w:type="dxa"/>
          </w:tcPr>
          <w:p w14:paraId="7F445886" w14:textId="4E58692B" w:rsidR="00E30D3F" w:rsidRPr="00C5432C" w:rsidRDefault="00E30D3F" w:rsidP="00E30D3F">
            <w:pPr>
              <w:pStyle w:val="p2"/>
              <w:spacing w:after="0"/>
              <w:jc w:val="right"/>
              <w:rPr>
                <w:rStyle w:val="s1"/>
                <w:color w:val="156082" w:themeColor="accent1"/>
                <w:lang w:val="sl-SI"/>
              </w:rPr>
            </w:pPr>
            <w:r w:rsidRPr="00C5432C">
              <w:rPr>
                <w:color w:val="156082" w:themeColor="accent1"/>
                <w:lang w:val="sl-SI"/>
              </w:rPr>
              <w:t>0</w:t>
            </w:r>
          </w:p>
        </w:tc>
        <w:tc>
          <w:tcPr>
            <w:tcW w:w="628" w:type="dxa"/>
          </w:tcPr>
          <w:p w14:paraId="7C051951" w14:textId="6E0152BC" w:rsidR="00E30D3F" w:rsidRPr="00C5432C" w:rsidRDefault="00E30D3F" w:rsidP="00E30D3F">
            <w:pPr>
              <w:pStyle w:val="p2"/>
              <w:spacing w:after="0"/>
              <w:jc w:val="right"/>
              <w:rPr>
                <w:rStyle w:val="s1"/>
                <w:color w:val="156082" w:themeColor="accent1"/>
                <w:lang w:val="sl-SI"/>
              </w:rPr>
            </w:pPr>
            <w:r w:rsidRPr="00C5432C">
              <w:rPr>
                <w:color w:val="156082" w:themeColor="accent1"/>
                <w:lang w:val="sl-SI"/>
              </w:rPr>
              <w:t>1</w:t>
            </w:r>
          </w:p>
        </w:tc>
        <w:tc>
          <w:tcPr>
            <w:tcW w:w="673" w:type="dxa"/>
          </w:tcPr>
          <w:p w14:paraId="6AA944C4" w14:textId="1B1F4A76" w:rsidR="00E30D3F" w:rsidRPr="00C5432C" w:rsidRDefault="00E30D3F" w:rsidP="00E30D3F">
            <w:pPr>
              <w:pStyle w:val="p2"/>
              <w:spacing w:after="0"/>
              <w:jc w:val="center"/>
              <w:rPr>
                <w:rStyle w:val="s1"/>
                <w:color w:val="156082" w:themeColor="accent1"/>
                <w:lang w:val="sl-SI"/>
              </w:rPr>
            </w:pPr>
            <w:r w:rsidRPr="00C5432C">
              <w:rPr>
                <w:color w:val="156082" w:themeColor="accent1"/>
                <w:lang w:val="sl-SI"/>
              </w:rPr>
              <w:t>2027</w:t>
            </w:r>
          </w:p>
        </w:tc>
        <w:tc>
          <w:tcPr>
            <w:tcW w:w="713" w:type="dxa"/>
          </w:tcPr>
          <w:p w14:paraId="7ABFF548" w14:textId="13FF48D7" w:rsidR="00E30D3F" w:rsidRPr="00C5432C" w:rsidRDefault="00E30D3F" w:rsidP="00E30D3F">
            <w:pPr>
              <w:pStyle w:val="p2"/>
              <w:spacing w:after="0"/>
              <w:jc w:val="center"/>
              <w:rPr>
                <w:color w:val="156082" w:themeColor="accent1"/>
                <w:lang w:val="sl-SI"/>
              </w:rPr>
            </w:pPr>
            <w:r w:rsidRPr="00C5432C">
              <w:rPr>
                <w:color w:val="156082" w:themeColor="accent1"/>
                <w:lang w:val="sl-SI"/>
              </w:rPr>
              <w:t>Q2</w:t>
            </w:r>
          </w:p>
        </w:tc>
      </w:tr>
      <w:tr w:rsidR="00E30D3F" w:rsidRPr="00C5432C" w14:paraId="728CCF23" w14:textId="77777777">
        <w:trPr>
          <w:tblCellSpacing w:w="0" w:type="dxa"/>
        </w:trPr>
        <w:tc>
          <w:tcPr>
            <w:tcW w:w="1838" w:type="dxa"/>
          </w:tcPr>
          <w:p w14:paraId="486A6F64" w14:textId="0AF65565" w:rsidR="00E30D3F" w:rsidRPr="00C5432C" w:rsidRDefault="00E30D3F" w:rsidP="00E30D3F">
            <w:pPr>
              <w:pStyle w:val="p2"/>
              <w:spacing w:after="0"/>
              <w:rPr>
                <w:rStyle w:val="s1"/>
                <w:color w:val="156082" w:themeColor="accent1"/>
                <w:lang w:val="sl-SI"/>
              </w:rPr>
            </w:pPr>
            <w:r w:rsidRPr="00C5432C">
              <w:rPr>
                <w:color w:val="156082" w:themeColor="accent1"/>
                <w:lang w:val="sl-SI"/>
              </w:rPr>
              <w:t>C2.F.I2.2.2027Q4</w:t>
            </w:r>
          </w:p>
        </w:tc>
        <w:tc>
          <w:tcPr>
            <w:tcW w:w="992" w:type="dxa"/>
          </w:tcPr>
          <w:p w14:paraId="36402C17" w14:textId="7C3FBA35" w:rsidR="00E30D3F" w:rsidRPr="00C5432C" w:rsidRDefault="00E30D3F" w:rsidP="00E30D3F">
            <w:pPr>
              <w:pStyle w:val="p2"/>
              <w:spacing w:after="0"/>
              <w:jc w:val="center"/>
              <w:rPr>
                <w:rStyle w:val="s1"/>
                <w:color w:val="156082" w:themeColor="accent1"/>
                <w:lang w:val="sl-SI"/>
              </w:rPr>
            </w:pPr>
            <w:r w:rsidRPr="00C5432C">
              <w:rPr>
                <w:color w:val="156082" w:themeColor="accent1"/>
                <w:lang w:val="sl-SI"/>
              </w:rPr>
              <w:t>C2.F.I2</w:t>
            </w:r>
          </w:p>
        </w:tc>
        <w:tc>
          <w:tcPr>
            <w:tcW w:w="993" w:type="dxa"/>
          </w:tcPr>
          <w:p w14:paraId="56E84340" w14:textId="6DF4D002" w:rsidR="00E30D3F" w:rsidRPr="00C5432C" w:rsidRDefault="00E30D3F" w:rsidP="00E30D3F">
            <w:pPr>
              <w:pStyle w:val="p2"/>
              <w:spacing w:after="0"/>
              <w:jc w:val="center"/>
              <w:rPr>
                <w:rStyle w:val="s1"/>
                <w:color w:val="156082" w:themeColor="accent1"/>
                <w:lang w:val="sl-SI"/>
              </w:rPr>
            </w:pPr>
            <w:r w:rsidRPr="00C5432C">
              <w:rPr>
                <w:rStyle w:val="s1"/>
                <w:color w:val="156082" w:themeColor="accent1"/>
                <w:lang w:val="sl-SI"/>
              </w:rPr>
              <w:t>T</w:t>
            </w:r>
          </w:p>
        </w:tc>
        <w:tc>
          <w:tcPr>
            <w:tcW w:w="4819" w:type="dxa"/>
          </w:tcPr>
          <w:p w14:paraId="2768C060" w14:textId="3DCBE432" w:rsidR="00E30D3F" w:rsidRPr="00C5432C" w:rsidRDefault="00E30D3F" w:rsidP="00E30D3F">
            <w:pPr>
              <w:pStyle w:val="p2"/>
              <w:rPr>
                <w:rStyle w:val="s1"/>
                <w:color w:val="156082" w:themeColor="accent1"/>
                <w:lang w:val="sl-SI"/>
              </w:rPr>
            </w:pPr>
            <w:r>
              <w:rPr>
                <w:rStyle w:val="s1"/>
                <w:color w:val="156082" w:themeColor="accent1"/>
                <w:lang w:val="sl-SI"/>
              </w:rPr>
              <w:t>N</w:t>
            </w:r>
            <w:r w:rsidRPr="009B2873">
              <w:rPr>
                <w:rStyle w:val="s1"/>
                <w:color w:val="156082" w:themeColor="accent1"/>
                <w:lang w:val="sl-SI"/>
              </w:rPr>
              <w:t>akupi brezemisijskih vozil</w:t>
            </w:r>
          </w:p>
        </w:tc>
        <w:tc>
          <w:tcPr>
            <w:tcW w:w="2143" w:type="dxa"/>
          </w:tcPr>
          <w:p w14:paraId="78A8D958" w14:textId="51FE1BAB" w:rsidR="00E30D3F" w:rsidRPr="00C5432C" w:rsidRDefault="00E30D3F" w:rsidP="00E30D3F">
            <w:pPr>
              <w:pStyle w:val="p2"/>
              <w:spacing w:after="0"/>
              <w:rPr>
                <w:rStyle w:val="s1"/>
                <w:color w:val="156082" w:themeColor="accent1"/>
                <w:lang w:val="sl-SI"/>
              </w:rPr>
            </w:pPr>
            <w:r w:rsidRPr="009B2873">
              <w:rPr>
                <w:rStyle w:val="s1"/>
                <w:color w:val="156082" w:themeColor="accent1"/>
                <w:lang w:val="sl-SI"/>
              </w:rPr>
              <w:t>Število brezemisijskih vozil</w:t>
            </w:r>
          </w:p>
        </w:tc>
        <w:tc>
          <w:tcPr>
            <w:tcW w:w="809" w:type="dxa"/>
          </w:tcPr>
          <w:p w14:paraId="00A70733" w14:textId="38CA5078" w:rsidR="00E30D3F" w:rsidRPr="00C5432C" w:rsidRDefault="00E30D3F" w:rsidP="00E30D3F">
            <w:pPr>
              <w:pStyle w:val="p2"/>
              <w:spacing w:after="0"/>
              <w:jc w:val="right"/>
              <w:rPr>
                <w:rStyle w:val="s1"/>
                <w:color w:val="156082" w:themeColor="accent1"/>
                <w:lang w:val="sl-SI"/>
              </w:rPr>
            </w:pPr>
            <w:r w:rsidRPr="00C5432C">
              <w:rPr>
                <w:rStyle w:val="s1"/>
                <w:color w:val="156082" w:themeColor="accent1"/>
                <w:lang w:val="sl-SI"/>
              </w:rPr>
              <w:t>0</w:t>
            </w:r>
          </w:p>
        </w:tc>
        <w:tc>
          <w:tcPr>
            <w:tcW w:w="628" w:type="dxa"/>
          </w:tcPr>
          <w:p w14:paraId="22CBD751" w14:textId="2A3CC300" w:rsidR="00E30D3F" w:rsidRPr="00C5432C" w:rsidRDefault="00E30D3F" w:rsidP="00E30D3F">
            <w:pPr>
              <w:pStyle w:val="p2"/>
              <w:spacing w:after="0"/>
              <w:jc w:val="right"/>
              <w:rPr>
                <w:rStyle w:val="s1"/>
                <w:color w:val="156082" w:themeColor="accent1"/>
                <w:lang w:val="sl-SI"/>
              </w:rPr>
            </w:pPr>
            <w:r w:rsidRPr="00C5432C">
              <w:rPr>
                <w:rStyle w:val="s1"/>
                <w:color w:val="156082" w:themeColor="accent1"/>
                <w:lang w:val="sl-SI"/>
              </w:rPr>
              <w:t>100</w:t>
            </w:r>
          </w:p>
        </w:tc>
        <w:tc>
          <w:tcPr>
            <w:tcW w:w="673" w:type="dxa"/>
          </w:tcPr>
          <w:p w14:paraId="01100337" w14:textId="5935BFBA" w:rsidR="00E30D3F" w:rsidRPr="00C5432C" w:rsidRDefault="00E30D3F" w:rsidP="00E30D3F">
            <w:pPr>
              <w:pStyle w:val="p2"/>
              <w:spacing w:after="0"/>
              <w:jc w:val="center"/>
              <w:rPr>
                <w:rStyle w:val="s1"/>
                <w:color w:val="156082" w:themeColor="accent1"/>
                <w:lang w:val="sl-SI"/>
              </w:rPr>
            </w:pPr>
            <w:r w:rsidRPr="00C5432C">
              <w:rPr>
                <w:rStyle w:val="s1"/>
                <w:color w:val="156082" w:themeColor="accent1"/>
                <w:lang w:val="sl-SI"/>
              </w:rPr>
              <w:t>2028</w:t>
            </w:r>
          </w:p>
        </w:tc>
        <w:tc>
          <w:tcPr>
            <w:tcW w:w="713" w:type="dxa"/>
          </w:tcPr>
          <w:p w14:paraId="5E580A37" w14:textId="3E2C3E79" w:rsidR="00E30D3F" w:rsidRPr="00C5432C" w:rsidRDefault="00E30D3F" w:rsidP="00E30D3F">
            <w:pPr>
              <w:pStyle w:val="p2"/>
              <w:spacing w:after="0"/>
              <w:jc w:val="center"/>
              <w:rPr>
                <w:color w:val="156082" w:themeColor="accent1"/>
                <w:lang w:val="sl-SI"/>
              </w:rPr>
            </w:pPr>
            <w:r w:rsidRPr="00C5432C">
              <w:rPr>
                <w:color w:val="156082" w:themeColor="accent1"/>
                <w:lang w:val="sl-SI"/>
              </w:rPr>
              <w:t>Q4</w:t>
            </w:r>
          </w:p>
        </w:tc>
      </w:tr>
      <w:tr w:rsidR="00E30D3F" w:rsidRPr="00C5432C" w14:paraId="1CB30416" w14:textId="77777777">
        <w:trPr>
          <w:tblCellSpacing w:w="0" w:type="dxa"/>
        </w:trPr>
        <w:tc>
          <w:tcPr>
            <w:tcW w:w="1838" w:type="dxa"/>
          </w:tcPr>
          <w:p w14:paraId="572CA918" w14:textId="1C78503B" w:rsidR="00E30D3F" w:rsidRPr="00C5432C" w:rsidRDefault="00E30D3F" w:rsidP="00E30D3F">
            <w:pPr>
              <w:pStyle w:val="p2"/>
              <w:spacing w:after="0"/>
              <w:rPr>
                <w:rStyle w:val="s1"/>
                <w:color w:val="156082" w:themeColor="accent1"/>
                <w:lang w:val="sl-SI"/>
              </w:rPr>
            </w:pPr>
            <w:r w:rsidRPr="00C5432C">
              <w:rPr>
                <w:color w:val="156082" w:themeColor="accent1"/>
                <w:lang w:val="sl-SI"/>
              </w:rPr>
              <w:t>C2.F.M1.1.2026Q4</w:t>
            </w:r>
          </w:p>
        </w:tc>
        <w:tc>
          <w:tcPr>
            <w:tcW w:w="992" w:type="dxa"/>
          </w:tcPr>
          <w:p w14:paraId="675FF4B4" w14:textId="4EAAAA7E" w:rsidR="00E30D3F" w:rsidRPr="00C5432C" w:rsidRDefault="00E30D3F" w:rsidP="00E30D3F">
            <w:pPr>
              <w:pStyle w:val="p2"/>
              <w:spacing w:after="0"/>
              <w:jc w:val="center"/>
              <w:rPr>
                <w:rStyle w:val="s1"/>
                <w:color w:val="156082" w:themeColor="accent1"/>
                <w:lang w:val="sl-SI"/>
              </w:rPr>
            </w:pPr>
            <w:r w:rsidRPr="00C5432C">
              <w:rPr>
                <w:rStyle w:val="s1"/>
                <w:color w:val="156082" w:themeColor="accent1"/>
                <w:lang w:val="sl-SI"/>
              </w:rPr>
              <w:t>C2.F.I3</w:t>
            </w:r>
          </w:p>
        </w:tc>
        <w:tc>
          <w:tcPr>
            <w:tcW w:w="993" w:type="dxa"/>
          </w:tcPr>
          <w:p w14:paraId="673B8850" w14:textId="045B936C" w:rsidR="00E30D3F" w:rsidRPr="00C5432C" w:rsidRDefault="00E30D3F" w:rsidP="00E30D3F">
            <w:pPr>
              <w:pStyle w:val="p2"/>
              <w:spacing w:after="0"/>
              <w:jc w:val="center"/>
              <w:rPr>
                <w:rStyle w:val="s1"/>
                <w:color w:val="156082" w:themeColor="accent1"/>
                <w:lang w:val="sl-SI"/>
              </w:rPr>
            </w:pPr>
            <w:r w:rsidRPr="00C5432C">
              <w:rPr>
                <w:color w:val="156082" w:themeColor="accent1"/>
                <w:lang w:val="sl-SI"/>
              </w:rPr>
              <w:t>M</w:t>
            </w:r>
          </w:p>
        </w:tc>
        <w:tc>
          <w:tcPr>
            <w:tcW w:w="4819" w:type="dxa"/>
          </w:tcPr>
          <w:p w14:paraId="71E9469E" w14:textId="48333C13" w:rsidR="00E30D3F" w:rsidRPr="00C5432C" w:rsidRDefault="00E30D3F" w:rsidP="00E30D3F">
            <w:pPr>
              <w:pStyle w:val="p2"/>
              <w:rPr>
                <w:rStyle w:val="s1"/>
                <w:color w:val="156082" w:themeColor="accent1"/>
                <w:lang w:val="sl-SI"/>
              </w:rPr>
            </w:pPr>
            <w:r w:rsidRPr="00C5432C">
              <w:rPr>
                <w:color w:val="156082" w:themeColor="accent1"/>
                <w:lang w:val="sl-SI"/>
              </w:rPr>
              <w:t>V veljavi zakonska podlaga za unovčitev vavčerja za trajnostno mobilnost in energetsko učinkovitost</w:t>
            </w:r>
          </w:p>
        </w:tc>
        <w:tc>
          <w:tcPr>
            <w:tcW w:w="2143" w:type="dxa"/>
          </w:tcPr>
          <w:p w14:paraId="1D470846" w14:textId="70947453" w:rsidR="00E30D3F" w:rsidRPr="00C5432C" w:rsidRDefault="00E30D3F" w:rsidP="00E30D3F">
            <w:pPr>
              <w:pStyle w:val="p2"/>
              <w:spacing w:after="0"/>
              <w:rPr>
                <w:rStyle w:val="s1"/>
                <w:color w:val="156082" w:themeColor="accent1"/>
                <w:lang w:val="sl-SI"/>
              </w:rPr>
            </w:pPr>
          </w:p>
        </w:tc>
        <w:tc>
          <w:tcPr>
            <w:tcW w:w="809" w:type="dxa"/>
          </w:tcPr>
          <w:p w14:paraId="4915160F" w14:textId="0A3F82AD" w:rsidR="00E30D3F" w:rsidRPr="00C5432C" w:rsidRDefault="00E30D3F" w:rsidP="00E30D3F">
            <w:pPr>
              <w:pStyle w:val="p2"/>
              <w:spacing w:after="0"/>
              <w:jc w:val="right"/>
              <w:rPr>
                <w:rStyle w:val="s1"/>
                <w:color w:val="156082" w:themeColor="accent1"/>
                <w:lang w:val="sl-SI"/>
              </w:rPr>
            </w:pPr>
            <w:r w:rsidRPr="00C5432C">
              <w:rPr>
                <w:color w:val="156082" w:themeColor="accent1"/>
                <w:lang w:val="sl-SI"/>
              </w:rPr>
              <w:t>0</w:t>
            </w:r>
          </w:p>
        </w:tc>
        <w:tc>
          <w:tcPr>
            <w:tcW w:w="628" w:type="dxa"/>
          </w:tcPr>
          <w:p w14:paraId="48FC12DE" w14:textId="4184D754" w:rsidR="00E30D3F" w:rsidRPr="00C5432C" w:rsidRDefault="00E30D3F" w:rsidP="00E30D3F">
            <w:pPr>
              <w:pStyle w:val="p2"/>
              <w:spacing w:after="0"/>
              <w:jc w:val="right"/>
              <w:rPr>
                <w:rStyle w:val="s1"/>
                <w:color w:val="156082" w:themeColor="accent1"/>
                <w:lang w:val="sl-SI"/>
              </w:rPr>
            </w:pPr>
            <w:r w:rsidRPr="00C5432C">
              <w:rPr>
                <w:color w:val="156082" w:themeColor="accent1"/>
                <w:lang w:val="sl-SI"/>
              </w:rPr>
              <w:t>1</w:t>
            </w:r>
          </w:p>
        </w:tc>
        <w:tc>
          <w:tcPr>
            <w:tcW w:w="673" w:type="dxa"/>
          </w:tcPr>
          <w:p w14:paraId="096CAB30" w14:textId="20457900" w:rsidR="00E30D3F" w:rsidRPr="00C5432C" w:rsidRDefault="00E30D3F" w:rsidP="00E30D3F">
            <w:pPr>
              <w:pStyle w:val="p2"/>
              <w:spacing w:after="0"/>
              <w:jc w:val="center"/>
              <w:rPr>
                <w:rStyle w:val="s1"/>
                <w:color w:val="156082" w:themeColor="accent1"/>
                <w:lang w:val="sl-SI"/>
              </w:rPr>
            </w:pPr>
            <w:r w:rsidRPr="00C5432C">
              <w:rPr>
                <w:color w:val="156082" w:themeColor="accent1"/>
                <w:lang w:val="sl-SI"/>
              </w:rPr>
              <w:t>2026</w:t>
            </w:r>
          </w:p>
        </w:tc>
        <w:tc>
          <w:tcPr>
            <w:tcW w:w="713" w:type="dxa"/>
          </w:tcPr>
          <w:p w14:paraId="28F0106E" w14:textId="243FB36B" w:rsidR="00E30D3F" w:rsidRPr="00C5432C" w:rsidRDefault="00E30D3F" w:rsidP="00E30D3F">
            <w:pPr>
              <w:pStyle w:val="p2"/>
              <w:spacing w:after="0"/>
              <w:jc w:val="center"/>
              <w:rPr>
                <w:color w:val="156082" w:themeColor="accent1"/>
                <w:lang w:val="sl-SI"/>
              </w:rPr>
            </w:pPr>
            <w:r w:rsidRPr="00C5432C">
              <w:rPr>
                <w:color w:val="156082" w:themeColor="accent1"/>
                <w:lang w:val="sl-SI"/>
              </w:rPr>
              <w:t>Q4</w:t>
            </w:r>
          </w:p>
        </w:tc>
      </w:tr>
      <w:tr w:rsidR="00E30D3F" w:rsidRPr="00C5432C" w14:paraId="65822BE0" w14:textId="77777777">
        <w:trPr>
          <w:tblCellSpacing w:w="0" w:type="dxa"/>
        </w:trPr>
        <w:tc>
          <w:tcPr>
            <w:tcW w:w="1838" w:type="dxa"/>
          </w:tcPr>
          <w:p w14:paraId="3CEABEAB" w14:textId="3AD2CF1C" w:rsidR="00E30D3F" w:rsidRPr="00C5432C" w:rsidRDefault="00E30D3F" w:rsidP="00E30D3F">
            <w:pPr>
              <w:pStyle w:val="p2"/>
              <w:spacing w:after="0"/>
              <w:rPr>
                <w:rStyle w:val="s1"/>
                <w:color w:val="156082" w:themeColor="accent1"/>
                <w:lang w:val="sl-SI"/>
              </w:rPr>
            </w:pPr>
            <w:r w:rsidRPr="00C5432C">
              <w:rPr>
                <w:color w:val="156082" w:themeColor="accent1"/>
                <w:lang w:val="sl-SI"/>
              </w:rPr>
              <w:t>C2.F.M1.2.2027Q2</w:t>
            </w:r>
          </w:p>
        </w:tc>
        <w:tc>
          <w:tcPr>
            <w:tcW w:w="992" w:type="dxa"/>
          </w:tcPr>
          <w:p w14:paraId="14A1716D" w14:textId="44604AB3" w:rsidR="00E30D3F" w:rsidRPr="00C5432C" w:rsidRDefault="00E30D3F" w:rsidP="00E30D3F">
            <w:pPr>
              <w:pStyle w:val="p2"/>
              <w:spacing w:after="0"/>
              <w:jc w:val="center"/>
              <w:rPr>
                <w:rStyle w:val="s1"/>
                <w:color w:val="156082" w:themeColor="accent1"/>
                <w:lang w:val="sl-SI"/>
              </w:rPr>
            </w:pPr>
            <w:r w:rsidRPr="00C5432C">
              <w:rPr>
                <w:rStyle w:val="s1"/>
                <w:color w:val="156082" w:themeColor="accent1"/>
                <w:lang w:val="sl-SI"/>
              </w:rPr>
              <w:t>C2.F.I3</w:t>
            </w:r>
          </w:p>
        </w:tc>
        <w:tc>
          <w:tcPr>
            <w:tcW w:w="993" w:type="dxa"/>
          </w:tcPr>
          <w:p w14:paraId="10892B22" w14:textId="3D1E9396" w:rsidR="00E30D3F" w:rsidRPr="00C5432C" w:rsidRDefault="00E30D3F" w:rsidP="00E30D3F">
            <w:pPr>
              <w:pStyle w:val="p2"/>
              <w:spacing w:after="0"/>
              <w:jc w:val="center"/>
              <w:rPr>
                <w:rStyle w:val="s1"/>
                <w:color w:val="156082" w:themeColor="accent1"/>
                <w:lang w:val="sl-SI"/>
              </w:rPr>
            </w:pPr>
            <w:r w:rsidRPr="00C5432C">
              <w:rPr>
                <w:rStyle w:val="s1"/>
                <w:color w:val="156082" w:themeColor="accent1"/>
                <w:lang w:val="sl-SI"/>
              </w:rPr>
              <w:t>T</w:t>
            </w:r>
          </w:p>
        </w:tc>
        <w:tc>
          <w:tcPr>
            <w:tcW w:w="4819" w:type="dxa"/>
          </w:tcPr>
          <w:p w14:paraId="7948643B" w14:textId="5910C42C" w:rsidR="00E30D3F" w:rsidRPr="00C5432C" w:rsidRDefault="00E30D3F" w:rsidP="00E30D3F">
            <w:pPr>
              <w:pStyle w:val="p2"/>
              <w:rPr>
                <w:rStyle w:val="s1"/>
                <w:color w:val="156082" w:themeColor="accent1"/>
                <w:lang w:val="sl-SI"/>
              </w:rPr>
            </w:pPr>
            <w:r w:rsidRPr="00C5432C">
              <w:rPr>
                <w:rStyle w:val="s1"/>
                <w:color w:val="156082" w:themeColor="accent1"/>
                <w:lang w:val="sl-SI"/>
              </w:rPr>
              <w:t>Število upravičencev, ki je vavčer unovčilo</w:t>
            </w:r>
          </w:p>
        </w:tc>
        <w:tc>
          <w:tcPr>
            <w:tcW w:w="2143" w:type="dxa"/>
          </w:tcPr>
          <w:p w14:paraId="693A2411" w14:textId="76D2CA6D" w:rsidR="00E30D3F" w:rsidRPr="00C5432C" w:rsidRDefault="00E30D3F" w:rsidP="00E30D3F">
            <w:pPr>
              <w:pStyle w:val="p2"/>
              <w:spacing w:after="0"/>
              <w:rPr>
                <w:rStyle w:val="s1"/>
                <w:color w:val="156082" w:themeColor="accent1"/>
                <w:lang w:val="sl-SI"/>
              </w:rPr>
            </w:pPr>
            <w:r w:rsidRPr="00C5432C">
              <w:rPr>
                <w:rStyle w:val="s1"/>
                <w:color w:val="156082" w:themeColor="accent1"/>
                <w:lang w:val="sl-SI"/>
              </w:rPr>
              <w:t>Število</w:t>
            </w:r>
          </w:p>
        </w:tc>
        <w:tc>
          <w:tcPr>
            <w:tcW w:w="809" w:type="dxa"/>
          </w:tcPr>
          <w:p w14:paraId="76868B18" w14:textId="7342AE4A" w:rsidR="00E30D3F" w:rsidRPr="00C5432C" w:rsidRDefault="00E30D3F" w:rsidP="00E30D3F">
            <w:pPr>
              <w:pStyle w:val="p2"/>
              <w:spacing w:after="0"/>
              <w:jc w:val="right"/>
              <w:rPr>
                <w:rStyle w:val="s1"/>
                <w:color w:val="156082" w:themeColor="accent1"/>
                <w:lang w:val="sl-SI"/>
              </w:rPr>
            </w:pPr>
            <w:r w:rsidRPr="00C5432C">
              <w:rPr>
                <w:rStyle w:val="s1"/>
                <w:color w:val="156082" w:themeColor="accent1"/>
                <w:lang w:val="sl-SI"/>
              </w:rPr>
              <w:t>0</w:t>
            </w:r>
          </w:p>
        </w:tc>
        <w:tc>
          <w:tcPr>
            <w:tcW w:w="628" w:type="dxa"/>
          </w:tcPr>
          <w:p w14:paraId="22931FA4" w14:textId="602532B5" w:rsidR="00E30D3F" w:rsidRPr="00C5432C" w:rsidRDefault="00E30D3F" w:rsidP="00E30D3F">
            <w:pPr>
              <w:pStyle w:val="p2"/>
              <w:spacing w:after="0"/>
              <w:jc w:val="right"/>
              <w:rPr>
                <w:rStyle w:val="s1"/>
                <w:color w:val="156082" w:themeColor="accent1"/>
                <w:lang w:val="sl-SI"/>
              </w:rPr>
            </w:pPr>
            <w:r w:rsidRPr="00C5432C">
              <w:rPr>
                <w:rStyle w:val="s1"/>
                <w:color w:val="156082" w:themeColor="accent1"/>
                <w:lang w:val="sl-SI"/>
              </w:rPr>
              <w:t>60.000</w:t>
            </w:r>
          </w:p>
        </w:tc>
        <w:tc>
          <w:tcPr>
            <w:tcW w:w="673" w:type="dxa"/>
          </w:tcPr>
          <w:p w14:paraId="01319D3D" w14:textId="0E174444" w:rsidR="00E30D3F" w:rsidRPr="00C5432C" w:rsidRDefault="00E30D3F" w:rsidP="00E30D3F">
            <w:pPr>
              <w:pStyle w:val="p2"/>
              <w:spacing w:after="0"/>
              <w:jc w:val="center"/>
              <w:rPr>
                <w:rStyle w:val="s1"/>
                <w:color w:val="156082" w:themeColor="accent1"/>
                <w:lang w:val="sl-SI"/>
              </w:rPr>
            </w:pPr>
            <w:r w:rsidRPr="00C5432C">
              <w:rPr>
                <w:rStyle w:val="s1"/>
                <w:color w:val="156082" w:themeColor="accent1"/>
                <w:lang w:val="sl-SI"/>
              </w:rPr>
              <w:t>2027</w:t>
            </w:r>
          </w:p>
        </w:tc>
        <w:tc>
          <w:tcPr>
            <w:tcW w:w="713" w:type="dxa"/>
          </w:tcPr>
          <w:p w14:paraId="6769EBA6" w14:textId="2DA29782" w:rsidR="00E30D3F" w:rsidRPr="00C5432C" w:rsidRDefault="00E30D3F" w:rsidP="00E30D3F">
            <w:pPr>
              <w:pStyle w:val="p2"/>
              <w:spacing w:after="0"/>
              <w:jc w:val="center"/>
              <w:rPr>
                <w:color w:val="156082" w:themeColor="accent1"/>
                <w:lang w:val="sl-SI"/>
              </w:rPr>
            </w:pPr>
            <w:r w:rsidRPr="00C5432C">
              <w:rPr>
                <w:color w:val="156082" w:themeColor="accent1"/>
                <w:lang w:val="sl-SI"/>
              </w:rPr>
              <w:t>Q4</w:t>
            </w:r>
          </w:p>
        </w:tc>
      </w:tr>
      <w:tr w:rsidR="00E30D3F" w:rsidRPr="00C5432C" w14:paraId="0D984B6B" w14:textId="77777777">
        <w:trPr>
          <w:tblCellSpacing w:w="0" w:type="dxa"/>
        </w:trPr>
        <w:tc>
          <w:tcPr>
            <w:tcW w:w="1838" w:type="dxa"/>
          </w:tcPr>
          <w:p w14:paraId="07B682CA" w14:textId="519B0F8C" w:rsidR="00E30D3F" w:rsidRPr="00C5432C" w:rsidRDefault="00E30D3F" w:rsidP="00E30D3F">
            <w:pPr>
              <w:pStyle w:val="p2"/>
              <w:spacing w:after="0"/>
              <w:rPr>
                <w:rStyle w:val="s1"/>
                <w:color w:val="156082" w:themeColor="accent1"/>
                <w:lang w:val="sl-SI"/>
              </w:rPr>
            </w:pPr>
            <w:r w:rsidRPr="00C5432C">
              <w:rPr>
                <w:color w:val="156082" w:themeColor="accent1"/>
                <w:lang w:val="sl-SI"/>
              </w:rPr>
              <w:t>C2.F.M1.3.2028Q4</w:t>
            </w:r>
          </w:p>
        </w:tc>
        <w:tc>
          <w:tcPr>
            <w:tcW w:w="992" w:type="dxa"/>
          </w:tcPr>
          <w:p w14:paraId="7FC43720" w14:textId="44B045FA" w:rsidR="00E30D3F" w:rsidRPr="00C5432C" w:rsidRDefault="00E30D3F" w:rsidP="00E30D3F">
            <w:pPr>
              <w:pStyle w:val="p2"/>
              <w:spacing w:after="0"/>
              <w:jc w:val="center"/>
              <w:rPr>
                <w:rStyle w:val="s1"/>
                <w:color w:val="156082" w:themeColor="accent1"/>
                <w:lang w:val="sl-SI"/>
              </w:rPr>
            </w:pPr>
            <w:r w:rsidRPr="00C5432C">
              <w:rPr>
                <w:rStyle w:val="s1"/>
                <w:color w:val="156082" w:themeColor="accent1"/>
                <w:lang w:val="sl-SI"/>
              </w:rPr>
              <w:t>C2.F.I3</w:t>
            </w:r>
          </w:p>
        </w:tc>
        <w:tc>
          <w:tcPr>
            <w:tcW w:w="993" w:type="dxa"/>
          </w:tcPr>
          <w:p w14:paraId="2583CC39" w14:textId="397952AD" w:rsidR="00E30D3F" w:rsidRPr="00C5432C" w:rsidRDefault="00E30D3F" w:rsidP="00E30D3F">
            <w:pPr>
              <w:pStyle w:val="p2"/>
              <w:spacing w:after="0"/>
              <w:jc w:val="center"/>
              <w:rPr>
                <w:rStyle w:val="s1"/>
                <w:color w:val="156082" w:themeColor="accent1"/>
                <w:lang w:val="sl-SI"/>
              </w:rPr>
            </w:pPr>
            <w:r w:rsidRPr="00C5432C">
              <w:rPr>
                <w:rStyle w:val="s1"/>
                <w:color w:val="156082" w:themeColor="accent1"/>
                <w:lang w:val="sl-SI"/>
              </w:rPr>
              <w:t>T</w:t>
            </w:r>
          </w:p>
        </w:tc>
        <w:tc>
          <w:tcPr>
            <w:tcW w:w="4819" w:type="dxa"/>
          </w:tcPr>
          <w:p w14:paraId="4C3E7B73" w14:textId="7E657BEE" w:rsidR="00E30D3F" w:rsidRPr="00C5432C" w:rsidRDefault="00E30D3F" w:rsidP="00E30D3F">
            <w:pPr>
              <w:pStyle w:val="p2"/>
              <w:rPr>
                <w:rStyle w:val="s1"/>
                <w:color w:val="156082" w:themeColor="accent1"/>
                <w:lang w:val="sl-SI"/>
              </w:rPr>
            </w:pPr>
            <w:r w:rsidRPr="00C5432C">
              <w:rPr>
                <w:rStyle w:val="s1"/>
                <w:color w:val="156082" w:themeColor="accent1"/>
                <w:lang w:val="sl-SI"/>
              </w:rPr>
              <w:t>Število upravičencev, ki je vavčer unovčilo</w:t>
            </w:r>
          </w:p>
        </w:tc>
        <w:tc>
          <w:tcPr>
            <w:tcW w:w="2143" w:type="dxa"/>
          </w:tcPr>
          <w:p w14:paraId="1412D554" w14:textId="1650456F" w:rsidR="00E30D3F" w:rsidRPr="00C5432C" w:rsidRDefault="00E30D3F" w:rsidP="00E30D3F">
            <w:pPr>
              <w:pStyle w:val="p2"/>
              <w:spacing w:after="0"/>
              <w:rPr>
                <w:rStyle w:val="s1"/>
                <w:color w:val="156082" w:themeColor="accent1"/>
                <w:lang w:val="sl-SI"/>
              </w:rPr>
            </w:pPr>
            <w:r w:rsidRPr="00C5432C">
              <w:rPr>
                <w:rStyle w:val="s1"/>
                <w:color w:val="156082" w:themeColor="accent1"/>
                <w:lang w:val="sl-SI"/>
              </w:rPr>
              <w:t>Število</w:t>
            </w:r>
          </w:p>
        </w:tc>
        <w:tc>
          <w:tcPr>
            <w:tcW w:w="809" w:type="dxa"/>
          </w:tcPr>
          <w:p w14:paraId="318EB63B" w14:textId="2084836D" w:rsidR="00E30D3F" w:rsidRPr="00C5432C" w:rsidRDefault="00E30D3F" w:rsidP="00E30D3F">
            <w:pPr>
              <w:pStyle w:val="p2"/>
              <w:spacing w:after="0"/>
              <w:jc w:val="right"/>
              <w:rPr>
                <w:rStyle w:val="s1"/>
                <w:color w:val="156082" w:themeColor="accent1"/>
                <w:lang w:val="sl-SI"/>
              </w:rPr>
            </w:pPr>
            <w:r w:rsidRPr="00C5432C">
              <w:rPr>
                <w:rStyle w:val="s1"/>
                <w:color w:val="156082" w:themeColor="accent1"/>
                <w:lang w:val="sl-SI"/>
              </w:rPr>
              <w:t>60.000</w:t>
            </w:r>
          </w:p>
        </w:tc>
        <w:tc>
          <w:tcPr>
            <w:tcW w:w="628" w:type="dxa"/>
          </w:tcPr>
          <w:p w14:paraId="4AF1D08C" w14:textId="16B2A6BF" w:rsidR="00E30D3F" w:rsidRPr="00C5432C" w:rsidRDefault="00E30D3F" w:rsidP="00E30D3F">
            <w:pPr>
              <w:pStyle w:val="p2"/>
              <w:spacing w:after="0"/>
              <w:jc w:val="right"/>
              <w:rPr>
                <w:rStyle w:val="s1"/>
                <w:color w:val="156082" w:themeColor="accent1"/>
                <w:lang w:val="sl-SI"/>
              </w:rPr>
            </w:pPr>
            <w:r w:rsidRPr="00C5432C">
              <w:rPr>
                <w:rStyle w:val="s1"/>
                <w:color w:val="156082" w:themeColor="accent1"/>
                <w:lang w:val="sl-SI"/>
              </w:rPr>
              <w:t>100.000</w:t>
            </w:r>
          </w:p>
        </w:tc>
        <w:tc>
          <w:tcPr>
            <w:tcW w:w="673" w:type="dxa"/>
          </w:tcPr>
          <w:p w14:paraId="39DA5FE7" w14:textId="5EB39F10" w:rsidR="00E30D3F" w:rsidRPr="00C5432C" w:rsidRDefault="00E30D3F" w:rsidP="00E30D3F">
            <w:pPr>
              <w:pStyle w:val="p2"/>
              <w:spacing w:after="0"/>
              <w:jc w:val="center"/>
              <w:rPr>
                <w:rStyle w:val="s1"/>
                <w:color w:val="156082" w:themeColor="accent1"/>
                <w:lang w:val="sl-SI"/>
              </w:rPr>
            </w:pPr>
            <w:r w:rsidRPr="00C5432C">
              <w:rPr>
                <w:rStyle w:val="s1"/>
                <w:color w:val="156082" w:themeColor="accent1"/>
                <w:lang w:val="sl-SI"/>
              </w:rPr>
              <w:t>2028</w:t>
            </w:r>
          </w:p>
        </w:tc>
        <w:tc>
          <w:tcPr>
            <w:tcW w:w="713" w:type="dxa"/>
          </w:tcPr>
          <w:p w14:paraId="099E00FB" w14:textId="2BEA1310" w:rsidR="00E30D3F" w:rsidRPr="00C5432C" w:rsidRDefault="00E30D3F" w:rsidP="00E30D3F">
            <w:pPr>
              <w:pStyle w:val="p2"/>
              <w:spacing w:after="0"/>
              <w:jc w:val="center"/>
              <w:rPr>
                <w:color w:val="156082" w:themeColor="accent1"/>
                <w:lang w:val="sl-SI"/>
              </w:rPr>
            </w:pPr>
            <w:r w:rsidRPr="00C5432C">
              <w:rPr>
                <w:color w:val="156082" w:themeColor="accent1"/>
                <w:lang w:val="sl-SI"/>
              </w:rPr>
              <w:t>Q4</w:t>
            </w:r>
          </w:p>
        </w:tc>
      </w:tr>
    </w:tbl>
    <w:p w14:paraId="00233BA1" w14:textId="77777777" w:rsidR="0027306A" w:rsidRPr="00C5432C" w:rsidRDefault="0027306A" w:rsidP="00CA38DA">
      <w:pPr>
        <w:pStyle w:val="p2"/>
        <w:rPr>
          <w:rStyle w:val="s1"/>
          <w:b/>
          <w:bCs/>
          <w:lang w:val="sl-SI"/>
        </w:rPr>
        <w:sectPr w:rsidR="0027306A" w:rsidRPr="00C5432C" w:rsidSect="00F276CD">
          <w:pgSz w:w="16838" w:h="11906" w:orient="landscape"/>
          <w:pgMar w:top="1440" w:right="1440" w:bottom="1440" w:left="1440" w:header="708" w:footer="708" w:gutter="0"/>
          <w:cols w:space="708"/>
          <w:docGrid w:linePitch="360"/>
        </w:sectPr>
      </w:pPr>
    </w:p>
    <w:p w14:paraId="33A37022" w14:textId="4FC565CB" w:rsidR="0027306A" w:rsidRPr="00C5432C" w:rsidRDefault="0027306A" w:rsidP="002B45A1">
      <w:pPr>
        <w:pStyle w:val="Naslov3"/>
        <w:numPr>
          <w:ilvl w:val="2"/>
          <w:numId w:val="18"/>
        </w:numPr>
        <w:rPr>
          <w:rFonts w:ascii="Times" w:hAnsi="Times" w:cs="Times"/>
          <w:lang w:val="sl-SI"/>
        </w:rPr>
      </w:pPr>
      <w:bookmarkStart w:id="165" w:name="_Toc212717095"/>
      <w:r w:rsidRPr="00C5432C">
        <w:rPr>
          <w:rFonts w:ascii="Times" w:hAnsi="Times" w:cs="Times"/>
          <w:lang w:val="sl-SI"/>
        </w:rPr>
        <w:lastRenderedPageBreak/>
        <w:t>Opis scenarija v primeru kasnejšega začetka ETS2</w:t>
      </w:r>
      <w:bookmarkEnd w:id="165"/>
    </w:p>
    <w:p w14:paraId="2011972E" w14:textId="77777777" w:rsidR="0027306A" w:rsidRPr="00C5432C" w:rsidRDefault="0027306A" w:rsidP="0027306A">
      <w:pPr>
        <w:pStyle w:val="p2"/>
        <w:rPr>
          <w:rStyle w:val="s1"/>
          <w:lang w:val="sl-SI"/>
        </w:rPr>
      </w:pPr>
    </w:p>
    <w:tbl>
      <w:tblPr>
        <w:tblStyle w:val="Tabelamrea"/>
        <w:tblW w:w="0" w:type="auto"/>
        <w:tblLook w:val="04A0" w:firstRow="1" w:lastRow="0" w:firstColumn="1" w:lastColumn="0" w:noHBand="0" w:noVBand="1"/>
      </w:tblPr>
      <w:tblGrid>
        <w:gridCol w:w="8988"/>
      </w:tblGrid>
      <w:tr w:rsidR="0027306A" w:rsidRPr="006949C2" w14:paraId="2D8B446C" w14:textId="77777777" w:rsidTr="009A39C1">
        <w:tc>
          <w:tcPr>
            <w:tcW w:w="8988" w:type="dxa"/>
            <w:tcBorders>
              <w:left w:val="single" w:sz="12" w:space="0" w:color="0F9ED5" w:themeColor="accent4"/>
            </w:tcBorders>
          </w:tcPr>
          <w:p w14:paraId="51BDEDF2" w14:textId="2A164E9D" w:rsidR="00637A1F" w:rsidRDefault="00637A1F" w:rsidP="00637A1F">
            <w:pPr>
              <w:spacing w:after="240" w:line="276" w:lineRule="auto"/>
              <w:jc w:val="both"/>
              <w:rPr>
                <w:rFonts w:ascii="Arial" w:hAnsi="Arial" w:cs="Arial"/>
                <w:sz w:val="20"/>
                <w:szCs w:val="20"/>
                <w:lang w:val="sl-SI"/>
              </w:rPr>
            </w:pPr>
            <w:r w:rsidRPr="00C5432C">
              <w:rPr>
                <w:rFonts w:ascii="Arial" w:hAnsi="Arial" w:cs="Arial"/>
                <w:sz w:val="20"/>
                <w:szCs w:val="20"/>
                <w:lang w:val="sl-SI"/>
              </w:rPr>
              <w:t xml:space="preserve">V primeru </w:t>
            </w:r>
            <w:r>
              <w:rPr>
                <w:rFonts w:ascii="Arial" w:hAnsi="Arial" w:cs="Arial"/>
                <w:sz w:val="20"/>
                <w:szCs w:val="20"/>
                <w:lang w:val="sl-SI"/>
              </w:rPr>
              <w:t xml:space="preserve">zmanjšanja skupne vrednosti SSP </w:t>
            </w:r>
            <w:r w:rsidRPr="00C5432C">
              <w:rPr>
                <w:rFonts w:ascii="Arial" w:hAnsi="Arial" w:cs="Arial"/>
                <w:sz w:val="20"/>
                <w:szCs w:val="20"/>
                <w:lang w:val="sl-SI"/>
              </w:rPr>
              <w:t>se b</w:t>
            </w:r>
            <w:r>
              <w:rPr>
                <w:rFonts w:ascii="Arial" w:hAnsi="Arial" w:cs="Arial"/>
                <w:sz w:val="20"/>
                <w:szCs w:val="20"/>
                <w:lang w:val="sl-SI"/>
              </w:rPr>
              <w:t>i</w:t>
            </w:r>
            <w:r w:rsidRPr="00C5432C">
              <w:rPr>
                <w:rFonts w:ascii="Arial" w:hAnsi="Arial" w:cs="Arial"/>
                <w:sz w:val="20"/>
                <w:szCs w:val="20"/>
                <w:lang w:val="sl-SI"/>
              </w:rPr>
              <w:t xml:space="preserve"> vrednost ukrepov in naložb na komponenti zmanjšala za 1/7 na </w:t>
            </w:r>
            <w:r w:rsidR="00E30D3F" w:rsidRPr="00E30D3F">
              <w:rPr>
                <w:rFonts w:ascii="Arial" w:hAnsi="Arial" w:cs="Arial"/>
                <w:sz w:val="20"/>
                <w:szCs w:val="20"/>
                <w:lang w:val="sl-SI"/>
              </w:rPr>
              <w:t>180,39</w:t>
            </w:r>
            <w:r w:rsidRPr="00E30D3F">
              <w:rPr>
                <w:rFonts w:ascii="Arial" w:hAnsi="Arial" w:cs="Arial"/>
                <w:sz w:val="20"/>
                <w:szCs w:val="20"/>
                <w:lang w:val="sl-SI"/>
              </w:rPr>
              <w:t xml:space="preserve"> mil</w:t>
            </w:r>
            <w:r w:rsidRPr="006949C2">
              <w:rPr>
                <w:lang w:val="sl-SI"/>
              </w:rPr>
              <w:t xml:space="preserve">ijone </w:t>
            </w:r>
            <w:r w:rsidRPr="00C5432C">
              <w:rPr>
                <w:rFonts w:ascii="Arial" w:hAnsi="Arial" w:cs="Arial"/>
                <w:sz w:val="20"/>
                <w:szCs w:val="20"/>
                <w:lang w:val="sl-SI"/>
              </w:rPr>
              <w:t xml:space="preserve">evrov. Zaradi nižje vrednosti komponente </w:t>
            </w:r>
            <w:r>
              <w:rPr>
                <w:rFonts w:ascii="Arial" w:hAnsi="Arial" w:cs="Arial"/>
                <w:sz w:val="20"/>
                <w:szCs w:val="20"/>
                <w:lang w:val="sl-SI"/>
              </w:rPr>
              <w:t>bi bilo</w:t>
            </w:r>
            <w:r w:rsidRPr="00C5432C">
              <w:rPr>
                <w:rFonts w:ascii="Arial" w:hAnsi="Arial" w:cs="Arial"/>
                <w:sz w:val="20"/>
                <w:szCs w:val="20"/>
                <w:lang w:val="sl-SI"/>
              </w:rPr>
              <w:t xml:space="preserve"> sorazmerno manj </w:t>
            </w:r>
            <w:r>
              <w:rPr>
                <w:rFonts w:ascii="Arial" w:hAnsi="Arial" w:cs="Arial"/>
                <w:sz w:val="20"/>
                <w:szCs w:val="20"/>
                <w:lang w:val="sl-SI"/>
              </w:rPr>
              <w:t>enot prevozov na klic</w:t>
            </w:r>
            <w:r w:rsidRPr="00C5432C">
              <w:rPr>
                <w:rFonts w:ascii="Arial" w:hAnsi="Arial" w:cs="Arial"/>
                <w:sz w:val="20"/>
                <w:szCs w:val="20"/>
                <w:lang w:val="sl-SI"/>
              </w:rPr>
              <w:t>.</w:t>
            </w:r>
          </w:p>
          <w:p w14:paraId="5DE1767B" w14:textId="0BDC6D49" w:rsidR="0027306A" w:rsidRPr="00C5432C" w:rsidRDefault="00637A1F" w:rsidP="00637A1F">
            <w:pPr>
              <w:spacing w:after="240" w:line="276" w:lineRule="auto"/>
              <w:jc w:val="both"/>
              <w:rPr>
                <w:rStyle w:val="s1"/>
                <w:rFonts w:ascii="Arial" w:hAnsi="Arial" w:cs="Arial"/>
                <w:color w:val="156082" w:themeColor="accent1"/>
                <w:sz w:val="22"/>
                <w:szCs w:val="22"/>
                <w:shd w:val="clear" w:color="auto" w:fill="FFFFFF"/>
                <w:lang w:val="sl-SI"/>
              </w:rPr>
            </w:pPr>
            <w:r>
              <w:rPr>
                <w:rFonts w:ascii="Arial" w:hAnsi="Arial" w:cs="Arial"/>
                <w:sz w:val="20"/>
                <w:szCs w:val="20"/>
                <w:lang w:val="sl-SI"/>
              </w:rPr>
              <w:t xml:space="preserve">Skladno s pravnim mnenjem EK zamik izvajanja ETS2 ne bo imel posledic na višino sredstev SSP. </w:t>
            </w:r>
            <w:r w:rsidRPr="00C5432C">
              <w:rPr>
                <w:rFonts w:ascii="Arial" w:hAnsi="Arial" w:cs="Arial"/>
                <w:sz w:val="20"/>
                <w:szCs w:val="20"/>
                <w:lang w:val="sl-SI"/>
              </w:rPr>
              <w:t xml:space="preserve">Zamik izvajanja </w:t>
            </w:r>
            <w:r>
              <w:rPr>
                <w:rFonts w:ascii="Arial" w:hAnsi="Arial" w:cs="Arial"/>
                <w:sz w:val="20"/>
                <w:szCs w:val="20"/>
                <w:lang w:val="sl-SI"/>
              </w:rPr>
              <w:t xml:space="preserve">ukrepov v Sloveniji </w:t>
            </w:r>
            <w:r w:rsidRPr="00C5432C">
              <w:rPr>
                <w:rFonts w:ascii="Arial" w:hAnsi="Arial" w:cs="Arial"/>
                <w:sz w:val="20"/>
                <w:szCs w:val="20"/>
                <w:lang w:val="sl-SI"/>
              </w:rPr>
              <w:t xml:space="preserve">ni predviden, </w:t>
            </w:r>
            <w:r w:rsidR="0027306A" w:rsidRPr="00C5432C">
              <w:rPr>
                <w:rStyle w:val="s1"/>
                <w:rFonts w:ascii="Arial" w:hAnsi="Arial" w:cs="Arial"/>
                <w:sz w:val="20"/>
                <w:szCs w:val="20"/>
                <w:shd w:val="clear" w:color="auto" w:fill="FFFFFF"/>
                <w:lang w:val="sl-SI"/>
              </w:rPr>
              <w:t xml:space="preserve">saj je potrebno prevozno revnim in ranljivim čim prej omogočiti bodisi naložbe za blaženje cen goriv (v okviru vavčerjev) bodisi premik na bolj trajnostne in cenovno ugodne načine mobilnosti (prevozi na klic in e-subvencije). </w:t>
            </w:r>
          </w:p>
        </w:tc>
      </w:tr>
    </w:tbl>
    <w:p w14:paraId="208C744F" w14:textId="77777777" w:rsidR="00CA38DA" w:rsidRPr="00C5432C" w:rsidRDefault="00CA38DA" w:rsidP="00CA38DA">
      <w:pPr>
        <w:pStyle w:val="p2"/>
        <w:rPr>
          <w:rStyle w:val="s1"/>
          <w:b/>
          <w:bCs/>
          <w:lang w:val="sl-SI"/>
        </w:rPr>
      </w:pPr>
    </w:p>
    <w:p w14:paraId="68302ECC" w14:textId="77777777" w:rsidR="0027306A" w:rsidRPr="00C5432C" w:rsidRDefault="0027306A" w:rsidP="00CA38DA">
      <w:pPr>
        <w:pStyle w:val="p2"/>
        <w:rPr>
          <w:rStyle w:val="s1"/>
          <w:b/>
          <w:bCs/>
          <w:lang w:val="sl-SI"/>
        </w:rPr>
      </w:pPr>
    </w:p>
    <w:p w14:paraId="1B802686" w14:textId="77777777" w:rsidR="0027306A" w:rsidRPr="00C5432C" w:rsidRDefault="0027306A" w:rsidP="007102EC">
      <w:pPr>
        <w:rPr>
          <w:rStyle w:val="s1"/>
          <w:rFonts w:ascii="Times" w:hAnsi="Times"/>
          <w:b/>
          <w:bCs/>
          <w:color w:val="7F7F7F" w:themeColor="text1" w:themeTint="80"/>
          <w:sz w:val="18"/>
          <w:szCs w:val="18"/>
          <w:lang w:val="sl-SI"/>
        </w:rPr>
        <w:sectPr w:rsidR="0027306A" w:rsidRPr="00C5432C" w:rsidSect="00F276CD">
          <w:pgSz w:w="11906" w:h="16838"/>
          <w:pgMar w:top="1440" w:right="1440" w:bottom="1440" w:left="1440" w:header="708" w:footer="708" w:gutter="0"/>
          <w:cols w:space="708"/>
          <w:docGrid w:linePitch="360"/>
        </w:sectPr>
      </w:pPr>
      <w:bookmarkStart w:id="166" w:name="_Toc188955678"/>
      <w:bookmarkStart w:id="167" w:name="_Toc188955679"/>
      <w:bookmarkStart w:id="168" w:name="_Toc188955680"/>
      <w:bookmarkStart w:id="169" w:name="_Toc188955681"/>
      <w:bookmarkStart w:id="170" w:name="_Toc188955697"/>
      <w:bookmarkStart w:id="171" w:name="_Toc188955698"/>
      <w:bookmarkStart w:id="172" w:name="_Toc188955699"/>
      <w:bookmarkStart w:id="173" w:name="_Toc188955700"/>
      <w:bookmarkStart w:id="174" w:name="_Toc188955701"/>
      <w:bookmarkStart w:id="175" w:name="_Toc188955704"/>
      <w:bookmarkStart w:id="176" w:name="_Toc188955705"/>
      <w:bookmarkStart w:id="177" w:name="_Toc188955706"/>
      <w:bookmarkStart w:id="178" w:name="_Toc188955709"/>
      <w:bookmarkStart w:id="179" w:name="_Toc188955710"/>
      <w:bookmarkStart w:id="180" w:name="_Toc188955711"/>
      <w:bookmarkStart w:id="181" w:name="_Toc188955714"/>
      <w:bookmarkStart w:id="182" w:name="_Toc188955715"/>
      <w:bookmarkStart w:id="183" w:name="_Toc188955716"/>
      <w:bookmarkStart w:id="184" w:name="_Toc188955719"/>
      <w:bookmarkStart w:id="185" w:name="_Toc188955720"/>
      <w:bookmarkStart w:id="186" w:name="_Toc188955721"/>
      <w:bookmarkStart w:id="187" w:name="_Toc188955724"/>
      <w:bookmarkStart w:id="188" w:name="_Toc188955725"/>
      <w:bookmarkStart w:id="189" w:name="_Toc188955726"/>
      <w:bookmarkStart w:id="190" w:name="_Toc188955729"/>
      <w:bookmarkStart w:id="191" w:name="_Toc188955730"/>
      <w:bookmarkStart w:id="192" w:name="_Toc188955731"/>
      <w:bookmarkStart w:id="193" w:name="_Toc188955732"/>
      <w:bookmarkStart w:id="194" w:name="_Toc188955735"/>
      <w:bookmarkStart w:id="195" w:name="_Toc188955736"/>
      <w:bookmarkStart w:id="196" w:name="_Toc188955737"/>
      <w:bookmarkStart w:id="197" w:name="_Toc188955738"/>
      <w:bookmarkStart w:id="198" w:name="_Toc188955739"/>
      <w:bookmarkStart w:id="199" w:name="_Toc188955742"/>
      <w:bookmarkStart w:id="200" w:name="_Toc188955743"/>
      <w:bookmarkStart w:id="201" w:name="_Toc188955744"/>
      <w:bookmarkStart w:id="202" w:name="_Toc188955747"/>
      <w:bookmarkStart w:id="203" w:name="_Toc188955748"/>
      <w:bookmarkStart w:id="204" w:name="_Toc188955749"/>
      <w:bookmarkStart w:id="205" w:name="_Toc188955750"/>
      <w:bookmarkStart w:id="206" w:name="_Toc188955751"/>
      <w:bookmarkStart w:id="207" w:name="_Toc188955752"/>
      <w:bookmarkStart w:id="208" w:name="_Toc188955789"/>
      <w:bookmarkStart w:id="209" w:name="_Toc188955790"/>
      <w:bookmarkStart w:id="210" w:name="_Toc188955791"/>
      <w:bookmarkStart w:id="211" w:name="_Toc188955792"/>
      <w:bookmarkStart w:id="212" w:name="_Toc188955793"/>
      <w:bookmarkStart w:id="213" w:name="_Toc188955808"/>
      <w:bookmarkStart w:id="214" w:name="_Toc188955811"/>
      <w:bookmarkStart w:id="215" w:name="_Toc188955812"/>
      <w:bookmarkStart w:id="216" w:name="_Toc188955813"/>
      <w:bookmarkStart w:id="217" w:name="_Toc188955814"/>
      <w:bookmarkStart w:id="218" w:name="_Toc188955817"/>
      <w:bookmarkStart w:id="219" w:name="_Toc188955818"/>
      <w:bookmarkStart w:id="220" w:name="_Toc188955819"/>
      <w:bookmarkStart w:id="221" w:name="_Toc188955822"/>
      <w:bookmarkStart w:id="222" w:name="_Toc188955823"/>
      <w:bookmarkStart w:id="223" w:name="_Toc188955824"/>
      <w:bookmarkStart w:id="224" w:name="_Toc188955825"/>
      <w:bookmarkStart w:id="225" w:name="_Toc188955828"/>
      <w:bookmarkStart w:id="226" w:name="_Toc188955829"/>
      <w:bookmarkStart w:id="227" w:name="_Toc188955830"/>
      <w:bookmarkStart w:id="228" w:name="_Toc188955833"/>
      <w:bookmarkStart w:id="229" w:name="_Toc188955834"/>
      <w:bookmarkStart w:id="230" w:name="_Toc188955835"/>
      <w:bookmarkStart w:id="231" w:name="_Toc188955838"/>
      <w:bookmarkStart w:id="232" w:name="_Toc188955839"/>
      <w:bookmarkStart w:id="233" w:name="_Toc188955840"/>
      <w:bookmarkStart w:id="234" w:name="_Toc188955843"/>
      <w:bookmarkStart w:id="235" w:name="_Toc188955844"/>
      <w:bookmarkStart w:id="236" w:name="_Toc188955845"/>
      <w:bookmarkStart w:id="237" w:name="_Toc188955848"/>
      <w:bookmarkStart w:id="238" w:name="_Toc188955849"/>
      <w:bookmarkStart w:id="239" w:name="_Toc188955850"/>
      <w:bookmarkStart w:id="240" w:name="_Toc188955853"/>
      <w:bookmarkStart w:id="241" w:name="_Toc188955854"/>
      <w:bookmarkStart w:id="242" w:name="_Toc188955855"/>
      <w:bookmarkStart w:id="243" w:name="_Toc188955856"/>
      <w:bookmarkStart w:id="244" w:name="_Toc188955859"/>
      <w:bookmarkStart w:id="245" w:name="_Toc188955860"/>
      <w:bookmarkStart w:id="246" w:name="_Toc188955861"/>
      <w:bookmarkStart w:id="247" w:name="_Toc188955862"/>
      <w:bookmarkStart w:id="248" w:name="_Toc188955863"/>
      <w:bookmarkStart w:id="249" w:name="_Toc188955866"/>
      <w:bookmarkStart w:id="250" w:name="_Toc188955867"/>
      <w:bookmarkStart w:id="251" w:name="_Toc188955868"/>
      <w:bookmarkStart w:id="252" w:name="_Toc188955871"/>
      <w:bookmarkStart w:id="253" w:name="_Toc188955872"/>
      <w:bookmarkStart w:id="254" w:name="_Toc188955873"/>
      <w:bookmarkStart w:id="255" w:name="_Toc188955874"/>
      <w:bookmarkStart w:id="256" w:name="_Toc188955875"/>
      <w:bookmarkStart w:id="257" w:name="_Toc188955876"/>
      <w:bookmarkStart w:id="258" w:name="_Toc188955913"/>
      <w:bookmarkStart w:id="259" w:name="_Toc188955914"/>
      <w:bookmarkStart w:id="260" w:name="_Toc188955915"/>
      <w:bookmarkStart w:id="261" w:name="_Toc188955916"/>
      <w:bookmarkStart w:id="262" w:name="_Toc188955917"/>
      <w:bookmarkStart w:id="263" w:name="_Toc188955932"/>
      <w:bookmarkStart w:id="264" w:name="_Toc188955935"/>
      <w:bookmarkStart w:id="265" w:name="_Toc188955936"/>
      <w:bookmarkStart w:id="266" w:name="_Toc188955937"/>
      <w:bookmarkStart w:id="267" w:name="_Toc188955940"/>
      <w:bookmarkStart w:id="268" w:name="_Toc188955941"/>
      <w:bookmarkStart w:id="269" w:name="_Toc188955942"/>
      <w:bookmarkStart w:id="270" w:name="_Toc188955945"/>
      <w:bookmarkStart w:id="271" w:name="_Toc188955946"/>
      <w:bookmarkStart w:id="272" w:name="_Toc188955947"/>
      <w:bookmarkStart w:id="273" w:name="_Toc188955948"/>
      <w:bookmarkStart w:id="274" w:name="_Toc188955981"/>
      <w:bookmarkStart w:id="275" w:name="_Toc188955994"/>
      <w:bookmarkStart w:id="276" w:name="_Toc188955995"/>
      <w:bookmarkStart w:id="277" w:name="_Toc188955996"/>
      <w:bookmarkStart w:id="278" w:name="_Toc188955997"/>
      <w:bookmarkStart w:id="279" w:name="_Toc188956000"/>
      <w:bookmarkStart w:id="280" w:name="_Toc188956001"/>
      <w:bookmarkStart w:id="281" w:name="_Toc188956002"/>
      <w:bookmarkStart w:id="282" w:name="_Toc188956061"/>
      <w:bookmarkStart w:id="283" w:name="_Toc188956062"/>
      <w:bookmarkStart w:id="284" w:name="_Toc188956063"/>
      <w:bookmarkStart w:id="285" w:name="_Toc188956064"/>
      <w:bookmarkStart w:id="286" w:name="_Toc188956086"/>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p>
    <w:p w14:paraId="2A41BEA8" w14:textId="0FEEDAAA" w:rsidR="007102EC" w:rsidRPr="00C5432C" w:rsidRDefault="007102EC" w:rsidP="007102EC">
      <w:pPr>
        <w:rPr>
          <w:rStyle w:val="s1"/>
          <w:rFonts w:ascii="Times" w:hAnsi="Times"/>
          <w:b/>
          <w:bCs/>
          <w:color w:val="7F7F7F" w:themeColor="text1" w:themeTint="80"/>
          <w:sz w:val="18"/>
          <w:szCs w:val="18"/>
          <w:lang w:val="sl-SI"/>
        </w:rPr>
      </w:pPr>
    </w:p>
    <w:p w14:paraId="045ACB9C" w14:textId="20988D47" w:rsidR="00872C5C" w:rsidRPr="00C5432C" w:rsidRDefault="0027306A" w:rsidP="002B45A1">
      <w:pPr>
        <w:pStyle w:val="Naslov2"/>
        <w:numPr>
          <w:ilvl w:val="1"/>
          <w:numId w:val="59"/>
        </w:numPr>
        <w:spacing w:after="120"/>
        <w:ind w:left="720"/>
        <w:rPr>
          <w:rFonts w:ascii="Times" w:hAnsi="Times" w:cs="Times"/>
          <w:b/>
          <w:bCs/>
          <w:lang w:val="sl-SI"/>
        </w:rPr>
      </w:pPr>
      <w:bookmarkStart w:id="287" w:name="_Toc212717096"/>
      <w:r w:rsidRPr="00C5432C">
        <w:rPr>
          <w:rFonts w:ascii="Times" w:hAnsi="Times" w:cs="Times"/>
          <w:b/>
          <w:bCs/>
          <w:lang w:val="sl-SI"/>
        </w:rPr>
        <w:t>KOMPONENTA</w:t>
      </w:r>
      <w:r w:rsidR="001B05F1" w:rsidRPr="00C5432C">
        <w:rPr>
          <w:rFonts w:ascii="Times" w:hAnsi="Times" w:cs="Times"/>
          <w:b/>
          <w:bCs/>
          <w:lang w:val="sl-SI"/>
        </w:rPr>
        <w:t xml:space="preserve">: </w:t>
      </w:r>
      <w:r w:rsidR="001066C5" w:rsidRPr="00C5432C">
        <w:rPr>
          <w:rFonts w:ascii="Times" w:hAnsi="Times" w:cs="Times"/>
          <w:b/>
          <w:bCs/>
          <w:lang w:val="sl-SI"/>
        </w:rPr>
        <w:t>C4</w:t>
      </w:r>
      <w:r w:rsidR="001B05F1" w:rsidRPr="00C5432C">
        <w:rPr>
          <w:rFonts w:ascii="Times" w:hAnsi="Times" w:cs="Times"/>
          <w:b/>
          <w:bCs/>
          <w:color w:val="156082" w:themeColor="accent1"/>
          <w:lang w:val="sl-SI"/>
        </w:rPr>
        <w:t xml:space="preserve"> </w:t>
      </w:r>
      <w:r w:rsidRPr="00C5432C">
        <w:rPr>
          <w:rFonts w:ascii="Times" w:hAnsi="Times" w:cs="Times"/>
          <w:b/>
          <w:bCs/>
          <w:color w:val="156082" w:themeColor="accent1"/>
          <w:lang w:val="sl-SI"/>
        </w:rPr>
        <w:t>–</w:t>
      </w:r>
      <w:r w:rsidR="001B05F1" w:rsidRPr="00C5432C">
        <w:rPr>
          <w:rFonts w:ascii="Times" w:hAnsi="Times" w:cs="Times"/>
          <w:b/>
          <w:bCs/>
          <w:color w:val="156082" w:themeColor="accent1"/>
          <w:lang w:val="sl-SI"/>
        </w:rPr>
        <w:t xml:space="preserve"> </w:t>
      </w:r>
      <w:r w:rsidRPr="00C5432C">
        <w:rPr>
          <w:rFonts w:ascii="Times" w:hAnsi="Times" w:cs="Times"/>
          <w:b/>
          <w:bCs/>
          <w:color w:val="156082" w:themeColor="accent1"/>
          <w:lang w:val="sl-SI"/>
        </w:rPr>
        <w:t>Tehnična pomoč</w:t>
      </w:r>
      <w:bookmarkEnd w:id="287"/>
      <w:r w:rsidRPr="00C5432C">
        <w:rPr>
          <w:rFonts w:ascii="Times" w:hAnsi="Times" w:cs="Times"/>
          <w:b/>
          <w:bCs/>
          <w:color w:val="156082" w:themeColor="accent1"/>
          <w:lang w:val="sl-SI"/>
        </w:rPr>
        <w:t xml:space="preserve"> </w:t>
      </w:r>
      <w:r w:rsidR="00FC468A" w:rsidRPr="00C5432C">
        <w:rPr>
          <w:rFonts w:ascii="Times" w:hAnsi="Times" w:cs="Times"/>
          <w:b/>
          <w:bCs/>
          <w:color w:val="156082" w:themeColor="accent1"/>
          <w:lang w:val="sl-SI"/>
        </w:rPr>
        <w:t xml:space="preserve"> </w:t>
      </w:r>
    </w:p>
    <w:p w14:paraId="7EEAF343" w14:textId="096B8298" w:rsidR="00C96AA6" w:rsidRPr="00C5432C" w:rsidRDefault="00044EBC" w:rsidP="002B45A1">
      <w:pPr>
        <w:pStyle w:val="Naslov3"/>
        <w:numPr>
          <w:ilvl w:val="2"/>
          <w:numId w:val="59"/>
        </w:numPr>
        <w:ind w:left="505" w:hanging="505"/>
        <w:rPr>
          <w:rStyle w:val="s1"/>
          <w:rFonts w:ascii="Times" w:hAnsi="Times" w:cs="Times"/>
          <w:lang w:val="sl-SI"/>
        </w:rPr>
      </w:pPr>
      <w:bookmarkStart w:id="288" w:name="_Toc212717097"/>
      <w:r w:rsidRPr="00C5432C">
        <w:rPr>
          <w:rFonts w:ascii="Times" w:hAnsi="Times" w:cs="Times"/>
          <w:lang w:val="sl-SI"/>
        </w:rPr>
        <w:t>Opis komponente (povzetek)</w:t>
      </w:r>
      <w:bookmarkEnd w:id="288"/>
    </w:p>
    <w:p w14:paraId="503A95D6" w14:textId="77777777" w:rsidR="00FC468A" w:rsidRPr="00C5432C" w:rsidRDefault="00FC468A" w:rsidP="00FC468A">
      <w:pPr>
        <w:rPr>
          <w:lang w:val="sl-SI"/>
        </w:rPr>
      </w:pPr>
    </w:p>
    <w:tbl>
      <w:tblPr>
        <w:tblW w:w="0" w:type="auto"/>
        <w:tblCellSpacing w:w="0" w:type="dxa"/>
        <w:tblBorders>
          <w:top w:val="single" w:sz="6" w:space="0" w:color="6D6D6D"/>
          <w:left w:val="single" w:sz="6" w:space="0" w:color="6D6D6D"/>
          <w:bottom w:val="single" w:sz="6" w:space="0" w:color="6D6D6D"/>
          <w:right w:val="single" w:sz="6" w:space="0" w:color="6D6D6D"/>
        </w:tblBorders>
        <w:tblCellMar>
          <w:left w:w="0" w:type="dxa"/>
          <w:right w:w="0" w:type="dxa"/>
        </w:tblCellMar>
        <w:tblLook w:val="04A0" w:firstRow="1" w:lastRow="0" w:firstColumn="1" w:lastColumn="0" w:noHBand="0" w:noVBand="1"/>
      </w:tblPr>
      <w:tblGrid>
        <w:gridCol w:w="9010"/>
      </w:tblGrid>
      <w:tr w:rsidR="00FC468A" w:rsidRPr="006949C2" w14:paraId="19215E80" w14:textId="77777777" w:rsidTr="00FC468A">
        <w:trPr>
          <w:tblCellSpacing w:w="0" w:type="dxa"/>
        </w:trPr>
        <w:tc>
          <w:tcPr>
            <w:tcW w:w="8923" w:type="dxa"/>
            <w:tcBorders>
              <w:top w:val="single" w:sz="6" w:space="0" w:color="6D6D6D"/>
              <w:left w:val="single" w:sz="6" w:space="0" w:color="6D6D6D"/>
              <w:bottom w:val="single" w:sz="6" w:space="0" w:color="6D6D6D"/>
              <w:right w:val="single" w:sz="6" w:space="0" w:color="6D6D6D"/>
            </w:tcBorders>
            <w:tcMar>
              <w:top w:w="150" w:type="dxa"/>
              <w:left w:w="150" w:type="dxa"/>
              <w:bottom w:w="150" w:type="dxa"/>
              <w:right w:w="150" w:type="dxa"/>
            </w:tcMar>
            <w:vAlign w:val="center"/>
            <w:hideMark/>
          </w:tcPr>
          <w:p w14:paraId="0C9BD5B8" w14:textId="11E285BF" w:rsidR="00FC468A" w:rsidRPr="00C5432C" w:rsidRDefault="00044EBC">
            <w:pPr>
              <w:pStyle w:val="p2"/>
              <w:rPr>
                <w:rStyle w:val="s1"/>
                <w:color w:val="156082" w:themeColor="accent1"/>
                <w:sz w:val="20"/>
                <w:szCs w:val="20"/>
                <w:lang w:val="sl-SI"/>
              </w:rPr>
            </w:pPr>
            <w:r w:rsidRPr="00C5432C">
              <w:rPr>
                <w:rStyle w:val="s1"/>
                <w:sz w:val="20"/>
                <w:szCs w:val="20"/>
                <w:lang w:val="sl-SI"/>
              </w:rPr>
              <w:t>Področje ukrepanja</w:t>
            </w:r>
            <w:r w:rsidR="00FC468A" w:rsidRPr="00C5432C">
              <w:rPr>
                <w:rStyle w:val="s1"/>
                <w:sz w:val="20"/>
                <w:szCs w:val="20"/>
                <w:lang w:val="sl-SI"/>
              </w:rPr>
              <w:t xml:space="preserve">: </w:t>
            </w:r>
            <w:r w:rsidRPr="00C5432C">
              <w:rPr>
                <w:rStyle w:val="s1"/>
                <w:color w:val="156082" w:themeColor="accent1"/>
                <w:sz w:val="20"/>
                <w:szCs w:val="20"/>
                <w:lang w:val="sl-SI"/>
              </w:rPr>
              <w:t xml:space="preserve">Tehnična pomoč – člen 8(3) </w:t>
            </w:r>
          </w:p>
          <w:p w14:paraId="26803700" w14:textId="276E912D" w:rsidR="00D548AF" w:rsidRPr="00C5432C" w:rsidRDefault="00044EBC" w:rsidP="00D548AF">
            <w:pPr>
              <w:pStyle w:val="p2"/>
              <w:rPr>
                <w:rStyle w:val="s1"/>
                <w:sz w:val="20"/>
                <w:szCs w:val="20"/>
                <w:lang w:val="sl-SI"/>
              </w:rPr>
            </w:pPr>
            <w:r w:rsidRPr="00C5432C">
              <w:rPr>
                <w:rStyle w:val="s1"/>
                <w:sz w:val="20"/>
                <w:szCs w:val="20"/>
                <w:lang w:val="sl-SI"/>
              </w:rPr>
              <w:t>Cilj</w:t>
            </w:r>
            <w:r w:rsidR="00D548AF" w:rsidRPr="00C5432C">
              <w:rPr>
                <w:rStyle w:val="s1"/>
                <w:sz w:val="20"/>
                <w:szCs w:val="20"/>
                <w:lang w:val="sl-SI"/>
              </w:rPr>
              <w:t xml:space="preserve">: </w:t>
            </w:r>
          </w:p>
          <w:tbl>
            <w:tblPr>
              <w:tblStyle w:val="Tabelamrea"/>
              <w:tblW w:w="17094" w:type="dxa"/>
              <w:tblLook w:val="04A0" w:firstRow="1" w:lastRow="0" w:firstColumn="1" w:lastColumn="0" w:noHBand="0" w:noVBand="1"/>
            </w:tblPr>
            <w:tblGrid>
              <w:gridCol w:w="8547"/>
              <w:gridCol w:w="8547"/>
            </w:tblGrid>
            <w:tr w:rsidR="008A3B2C" w:rsidRPr="006949C2" w14:paraId="3E91449D" w14:textId="77777777" w:rsidTr="008A3B2C">
              <w:tc>
                <w:tcPr>
                  <w:tcW w:w="8547" w:type="dxa"/>
                </w:tcPr>
                <w:p w14:paraId="65A5C142" w14:textId="4AA44AF2" w:rsidR="00EA51AA" w:rsidRPr="00C5432C" w:rsidRDefault="00EA51AA" w:rsidP="009B5EC8">
                  <w:pPr>
                    <w:pStyle w:val="p2"/>
                    <w:spacing w:line="276" w:lineRule="auto"/>
                    <w:jc w:val="both"/>
                    <w:rPr>
                      <w:rFonts w:ascii="Arial" w:hAnsi="Arial" w:cs="Arial"/>
                      <w:sz w:val="20"/>
                      <w:szCs w:val="20"/>
                      <w:lang w:val="sl-SI"/>
                    </w:rPr>
                  </w:pPr>
                  <w:r w:rsidRPr="00C5432C">
                    <w:rPr>
                      <w:rFonts w:ascii="Arial" w:hAnsi="Arial" w:cs="Arial"/>
                      <w:sz w:val="20"/>
                      <w:szCs w:val="20"/>
                      <w:lang w:val="sl-SI"/>
                    </w:rPr>
                    <w:t xml:space="preserve">Tehnična pomoč v okviru </w:t>
                  </w:r>
                  <w:r w:rsidR="009E7576">
                    <w:rPr>
                      <w:rFonts w:ascii="Arial" w:hAnsi="Arial" w:cs="Arial"/>
                      <w:sz w:val="20"/>
                      <w:szCs w:val="20"/>
                      <w:lang w:val="sl-SI"/>
                    </w:rPr>
                    <w:t>SNP</w:t>
                  </w:r>
                  <w:r w:rsidRPr="00C5432C">
                    <w:rPr>
                      <w:rFonts w:ascii="Arial" w:hAnsi="Arial" w:cs="Arial"/>
                      <w:sz w:val="20"/>
                      <w:szCs w:val="20"/>
                      <w:lang w:val="sl-SI"/>
                    </w:rPr>
                    <w:t xml:space="preserve"> bo namenjena prvenstveno udeležencem v sistemu upravljanja in nadzora koriščenja Socialnega sklada za podnebje. </w:t>
                  </w:r>
                </w:p>
                <w:p w14:paraId="1A744E6F" w14:textId="22F400C0" w:rsidR="00AE32C8" w:rsidRPr="009E7576" w:rsidRDefault="00EA51AA" w:rsidP="009B5EC8">
                  <w:pPr>
                    <w:pStyle w:val="p2"/>
                    <w:spacing w:line="276" w:lineRule="auto"/>
                    <w:jc w:val="both"/>
                    <w:rPr>
                      <w:rStyle w:val="s1"/>
                      <w:rFonts w:ascii="Arial" w:hAnsi="Arial" w:cs="Arial"/>
                      <w:sz w:val="20"/>
                      <w:szCs w:val="20"/>
                      <w:lang w:val="sl-SI"/>
                    </w:rPr>
                  </w:pPr>
                  <w:r w:rsidRPr="00C5432C">
                    <w:rPr>
                      <w:rFonts w:ascii="Arial" w:hAnsi="Arial" w:cs="Arial"/>
                      <w:sz w:val="20"/>
                      <w:szCs w:val="20"/>
                      <w:lang w:val="sl-SI"/>
                    </w:rPr>
                    <w:t xml:space="preserve">Tehnična pomoč bo namenjena zagotavljanju učinkovitega izvajanja </w:t>
                  </w:r>
                  <w:r w:rsidR="009E7576">
                    <w:rPr>
                      <w:rFonts w:ascii="Arial" w:hAnsi="Arial" w:cs="Arial"/>
                      <w:sz w:val="20"/>
                      <w:szCs w:val="20"/>
                      <w:lang w:val="sl-SI"/>
                    </w:rPr>
                    <w:t>Načrta</w:t>
                  </w:r>
                  <w:r w:rsidRPr="00C5432C">
                    <w:rPr>
                      <w:rFonts w:ascii="Arial" w:hAnsi="Arial" w:cs="Arial"/>
                      <w:sz w:val="20"/>
                      <w:szCs w:val="20"/>
                      <w:lang w:val="sl-SI"/>
                    </w:rPr>
                    <w:t xml:space="preserve">, pri čemer bo prvenstveno namenjena opravljanju sistemskih nalog (zagotavljanja nalog organov, pristojnih za izvajanje </w:t>
                  </w:r>
                  <w:r w:rsidR="009E7576">
                    <w:rPr>
                      <w:rFonts w:ascii="Arial" w:hAnsi="Arial" w:cs="Arial"/>
                      <w:sz w:val="20"/>
                      <w:szCs w:val="20"/>
                      <w:lang w:val="sl-SI"/>
                    </w:rPr>
                    <w:t>N</w:t>
                  </w:r>
                  <w:r w:rsidRPr="00C5432C">
                    <w:rPr>
                      <w:rFonts w:ascii="Arial" w:hAnsi="Arial" w:cs="Arial"/>
                      <w:sz w:val="20"/>
                      <w:szCs w:val="20"/>
                      <w:lang w:val="sl-SI"/>
                    </w:rPr>
                    <w:t xml:space="preserve">ačrta, za izvajanje funkcije računovodenja do Evropske komisije, za podpis izjave o upravljanju, za revizijo in podobno). Slovenija bo s pomočjo sredstev tehnične pomoči vzpostavila ustrezno usposobljeno kadrovsko strukturo za izvajanje </w:t>
                  </w:r>
                  <w:r w:rsidR="009E7576">
                    <w:rPr>
                      <w:rFonts w:ascii="Arial" w:hAnsi="Arial" w:cs="Arial"/>
                      <w:sz w:val="20"/>
                      <w:szCs w:val="20"/>
                      <w:lang w:val="sl-SI"/>
                    </w:rPr>
                    <w:t>Načrta</w:t>
                  </w:r>
                  <w:r w:rsidRPr="00C5432C">
                    <w:rPr>
                      <w:rFonts w:ascii="Arial" w:hAnsi="Arial" w:cs="Arial"/>
                      <w:sz w:val="20"/>
                      <w:szCs w:val="20"/>
                      <w:lang w:val="sl-SI"/>
                    </w:rPr>
                    <w:t xml:space="preserve">, ustrezen informacijski sistem za spremljanje, sistem obveščanja in osveščanja javnosti  ter druge podpore aktivnosti za uspešno izvajanje (analize, študije, vrednotenja, usposabljanja, delovni sestanki ipd.).  </w:t>
                  </w:r>
                </w:p>
              </w:tc>
              <w:tc>
                <w:tcPr>
                  <w:tcW w:w="8547" w:type="dxa"/>
                </w:tcPr>
                <w:p w14:paraId="6ACF7B56" w14:textId="41B3669C" w:rsidR="008A3B2C" w:rsidRPr="00C5432C" w:rsidRDefault="008A3B2C" w:rsidP="008A3B2C">
                  <w:pPr>
                    <w:pStyle w:val="p2"/>
                    <w:rPr>
                      <w:rStyle w:val="s1"/>
                      <w:color w:val="156082" w:themeColor="accent1"/>
                      <w:lang w:val="sl-SI"/>
                    </w:rPr>
                  </w:pPr>
                </w:p>
                <w:p w14:paraId="1FCAB512" w14:textId="6CBEC674" w:rsidR="008A3B2C" w:rsidRPr="00C5432C" w:rsidRDefault="008A3B2C" w:rsidP="008A3B2C">
                  <w:pPr>
                    <w:pStyle w:val="p2"/>
                    <w:rPr>
                      <w:rStyle w:val="s1"/>
                      <w:color w:val="156082" w:themeColor="accent1"/>
                      <w:lang w:val="sl-SI"/>
                    </w:rPr>
                  </w:pPr>
                </w:p>
              </w:tc>
            </w:tr>
          </w:tbl>
          <w:p w14:paraId="01E97AD5" w14:textId="77777777" w:rsidR="00AE32C8" w:rsidRPr="00AE32C8" w:rsidRDefault="00AE32C8" w:rsidP="0062081D">
            <w:pPr>
              <w:pStyle w:val="p2"/>
              <w:rPr>
                <w:lang w:val="sl-SI"/>
              </w:rPr>
            </w:pPr>
          </w:p>
          <w:p w14:paraId="2E8ADF6E" w14:textId="77777777" w:rsidR="00AE32C8" w:rsidRPr="00C5432C" w:rsidRDefault="00AE32C8" w:rsidP="00D548AF">
            <w:pPr>
              <w:pStyle w:val="p2"/>
              <w:rPr>
                <w:rStyle w:val="s1"/>
                <w:lang w:val="sl-SI"/>
              </w:rPr>
            </w:pPr>
          </w:p>
          <w:p w14:paraId="763B85D3" w14:textId="596DAFF0" w:rsidR="00D548AF" w:rsidRPr="00C5432C" w:rsidRDefault="00044EBC" w:rsidP="00D548AF">
            <w:pPr>
              <w:pStyle w:val="p2"/>
              <w:rPr>
                <w:rStyle w:val="s1"/>
                <w:sz w:val="20"/>
                <w:szCs w:val="20"/>
                <w:lang w:val="sl-SI"/>
              </w:rPr>
            </w:pPr>
            <w:r w:rsidRPr="00C5432C">
              <w:rPr>
                <w:rStyle w:val="s1"/>
                <w:sz w:val="20"/>
                <w:szCs w:val="20"/>
                <w:lang w:val="sl-SI"/>
              </w:rPr>
              <w:t>U</w:t>
            </w:r>
            <w:r w:rsidRPr="00C5432C">
              <w:rPr>
                <w:rStyle w:val="s1"/>
                <w:lang w:val="sl-SI"/>
              </w:rPr>
              <w:t>krepi</w:t>
            </w:r>
            <w:r w:rsidR="00D548AF" w:rsidRPr="00C5432C">
              <w:rPr>
                <w:rStyle w:val="s1"/>
                <w:sz w:val="20"/>
                <w:szCs w:val="20"/>
                <w:lang w:val="sl-SI"/>
              </w:rPr>
              <w:t>:</w:t>
            </w:r>
          </w:p>
          <w:tbl>
            <w:tblPr>
              <w:tblStyle w:val="Tabelamrea"/>
              <w:tblW w:w="0" w:type="auto"/>
              <w:tblLook w:val="04A0" w:firstRow="1" w:lastRow="0" w:firstColumn="1" w:lastColumn="0" w:noHBand="0" w:noVBand="1"/>
            </w:tblPr>
            <w:tblGrid>
              <w:gridCol w:w="8634"/>
            </w:tblGrid>
            <w:tr w:rsidR="00D548AF" w:rsidRPr="006949C2" w14:paraId="183413CB" w14:textId="77777777">
              <w:tc>
                <w:tcPr>
                  <w:tcW w:w="8634" w:type="dxa"/>
                </w:tcPr>
                <w:p w14:paraId="6489DEC5" w14:textId="6D17C411" w:rsidR="00D67CC6" w:rsidRPr="00C5432C" w:rsidRDefault="00EA51AA" w:rsidP="00D548AF">
                  <w:pPr>
                    <w:pStyle w:val="p2"/>
                    <w:rPr>
                      <w:rStyle w:val="s1"/>
                      <w:rFonts w:ascii="Arial" w:hAnsi="Arial" w:cs="Arial"/>
                      <w:sz w:val="20"/>
                      <w:szCs w:val="20"/>
                      <w:lang w:val="sl-SI"/>
                    </w:rPr>
                  </w:pPr>
                  <w:r w:rsidRPr="00C5432C">
                    <w:rPr>
                      <w:rFonts w:ascii="Arial" w:hAnsi="Arial" w:cs="Arial"/>
                      <w:sz w:val="20"/>
                      <w:szCs w:val="20"/>
                      <w:lang w:val="sl-SI"/>
                    </w:rPr>
                    <w:t xml:space="preserve">Tehnična pomoč za izvajanje </w:t>
                  </w:r>
                  <w:r w:rsidR="009B5EC8" w:rsidRPr="00C5432C">
                    <w:rPr>
                      <w:rFonts w:ascii="Arial" w:hAnsi="Arial" w:cs="Arial"/>
                      <w:sz w:val="20"/>
                      <w:szCs w:val="20"/>
                      <w:lang w:val="sl-SI"/>
                    </w:rPr>
                    <w:t>s</w:t>
                  </w:r>
                  <w:r w:rsidRPr="00C5432C">
                    <w:rPr>
                      <w:rFonts w:ascii="Arial" w:hAnsi="Arial" w:cs="Arial"/>
                      <w:sz w:val="20"/>
                      <w:szCs w:val="20"/>
                      <w:lang w:val="sl-SI"/>
                    </w:rPr>
                    <w:t xml:space="preserve">ocialnega načrta za podnebje </w:t>
                  </w:r>
                </w:p>
              </w:tc>
            </w:tr>
          </w:tbl>
          <w:p w14:paraId="20E81FA0" w14:textId="77777777" w:rsidR="00D548AF" w:rsidRPr="00C5432C" w:rsidRDefault="00D548AF" w:rsidP="00D548AF">
            <w:pPr>
              <w:pStyle w:val="p2"/>
              <w:rPr>
                <w:rStyle w:val="s1"/>
                <w:lang w:val="sl-SI"/>
              </w:rPr>
            </w:pPr>
          </w:p>
          <w:p w14:paraId="3BB4AE7B" w14:textId="77777777" w:rsidR="00F32604" w:rsidRPr="00C5432C" w:rsidRDefault="00F32604" w:rsidP="00F32604">
            <w:pPr>
              <w:pStyle w:val="p2"/>
              <w:rPr>
                <w:sz w:val="20"/>
                <w:szCs w:val="20"/>
                <w:lang w:val="sl-SI"/>
              </w:rPr>
            </w:pPr>
            <w:r w:rsidRPr="00C5432C">
              <w:rPr>
                <w:rStyle w:val="s1"/>
                <w:sz w:val="20"/>
                <w:szCs w:val="20"/>
                <w:lang w:val="sl-SI"/>
              </w:rPr>
              <w:t xml:space="preserve">Ocena skupnih stroškov komponente: </w:t>
            </w:r>
            <w:r w:rsidRPr="00C5432C">
              <w:rPr>
                <w:rStyle w:val="s1"/>
                <w:color w:val="00B050"/>
                <w:sz w:val="20"/>
                <w:szCs w:val="20"/>
                <w:lang w:val="sl-SI"/>
              </w:rPr>
              <w:t>1</w:t>
            </w:r>
            <w:r>
              <w:rPr>
                <w:rStyle w:val="s1"/>
                <w:color w:val="00B050"/>
                <w:sz w:val="20"/>
                <w:szCs w:val="20"/>
                <w:lang w:val="sl-SI"/>
              </w:rPr>
              <w:t>1,9</w:t>
            </w:r>
            <w:r w:rsidRPr="00C5432C">
              <w:rPr>
                <w:rStyle w:val="s1"/>
                <w:color w:val="00B050"/>
                <w:sz w:val="20"/>
                <w:szCs w:val="20"/>
                <w:lang w:val="sl-SI"/>
              </w:rPr>
              <w:t xml:space="preserve"> milijonov</w:t>
            </w:r>
            <w:r w:rsidRPr="00C5432C">
              <w:rPr>
                <w:rStyle w:val="s1"/>
                <w:sz w:val="20"/>
                <w:szCs w:val="20"/>
                <w:lang w:val="sl-SI"/>
              </w:rPr>
              <w:t xml:space="preserve"> </w:t>
            </w:r>
            <w:r w:rsidRPr="00C5432C">
              <w:rPr>
                <w:rStyle w:val="s1"/>
                <w:color w:val="00B050"/>
                <w:sz w:val="20"/>
                <w:szCs w:val="20"/>
                <w:lang w:val="sl-SI"/>
              </w:rPr>
              <w:t xml:space="preserve">EUR, </w:t>
            </w:r>
            <w:r w:rsidRPr="00C5432C">
              <w:rPr>
                <w:rStyle w:val="s1"/>
                <w:sz w:val="20"/>
                <w:szCs w:val="20"/>
                <w:lang w:val="sl-SI"/>
              </w:rPr>
              <w:t>od tega</w:t>
            </w:r>
          </w:p>
          <w:p w14:paraId="1D966D24" w14:textId="77777777" w:rsidR="00F32604" w:rsidRPr="00C5432C" w:rsidRDefault="00F32604" w:rsidP="00F32604">
            <w:pPr>
              <w:pStyle w:val="p2"/>
              <w:rPr>
                <w:sz w:val="20"/>
                <w:szCs w:val="20"/>
                <w:lang w:val="sl-SI"/>
              </w:rPr>
            </w:pPr>
            <w:r w:rsidRPr="00C5432C">
              <w:rPr>
                <w:rStyle w:val="s1"/>
                <w:sz w:val="20"/>
                <w:szCs w:val="20"/>
                <w:lang w:val="sl-SI"/>
              </w:rPr>
              <w:t xml:space="preserve">Stroški iz Socialnega sklada za podnebje: </w:t>
            </w:r>
            <w:r>
              <w:rPr>
                <w:rStyle w:val="s1"/>
                <w:color w:val="00B050"/>
                <w:sz w:val="20"/>
                <w:szCs w:val="20"/>
                <w:lang w:val="sl-SI"/>
              </w:rPr>
              <w:t>8,92</w:t>
            </w:r>
            <w:r>
              <w:rPr>
                <w:rStyle w:val="s1"/>
                <w:color w:val="00B050"/>
                <w:lang w:val="pl-PL"/>
              </w:rPr>
              <w:t>5</w:t>
            </w:r>
            <w:r w:rsidRPr="00C5432C">
              <w:rPr>
                <w:rStyle w:val="s1"/>
                <w:color w:val="00B050"/>
                <w:sz w:val="20"/>
                <w:szCs w:val="20"/>
                <w:lang w:val="sl-SI"/>
              </w:rPr>
              <w:t xml:space="preserve"> milijonov (75%)</w:t>
            </w:r>
            <w:r w:rsidRPr="00C5432C">
              <w:rPr>
                <w:rStyle w:val="s1"/>
                <w:sz w:val="20"/>
                <w:szCs w:val="20"/>
                <w:lang w:val="sl-SI"/>
              </w:rPr>
              <w:t xml:space="preserve"> </w:t>
            </w:r>
            <w:r w:rsidRPr="00C5432C">
              <w:rPr>
                <w:rStyle w:val="s1"/>
                <w:color w:val="00B050"/>
                <w:sz w:val="20"/>
                <w:szCs w:val="20"/>
                <w:lang w:val="sl-SI"/>
              </w:rPr>
              <w:t>EUR</w:t>
            </w:r>
          </w:p>
          <w:p w14:paraId="2EE5CA5B" w14:textId="4E640C4B" w:rsidR="00F32604" w:rsidRPr="00C5432C" w:rsidRDefault="00F32604" w:rsidP="00F32604">
            <w:pPr>
              <w:pStyle w:val="p2"/>
              <w:rPr>
                <w:rStyle w:val="s1"/>
                <w:color w:val="00B050"/>
                <w:sz w:val="20"/>
                <w:szCs w:val="20"/>
                <w:lang w:val="sl-SI"/>
              </w:rPr>
            </w:pPr>
            <w:r w:rsidRPr="00C5432C">
              <w:rPr>
                <w:rStyle w:val="s1"/>
                <w:sz w:val="20"/>
                <w:szCs w:val="20"/>
                <w:lang w:val="sl-SI"/>
              </w:rPr>
              <w:t xml:space="preserve">Stroški iz programov deljenega upravljanja (e.g. ESF+, ERDF, etc.): </w:t>
            </w:r>
            <w:r w:rsidRPr="00C5432C">
              <w:rPr>
                <w:rStyle w:val="s1"/>
                <w:color w:val="00B050"/>
                <w:sz w:val="20"/>
                <w:szCs w:val="20"/>
                <w:lang w:val="sl-SI"/>
              </w:rPr>
              <w:t>0</w:t>
            </w:r>
            <w:r w:rsidRPr="00C5432C">
              <w:rPr>
                <w:rStyle w:val="s1"/>
                <w:sz w:val="20"/>
                <w:szCs w:val="20"/>
                <w:lang w:val="sl-SI"/>
              </w:rPr>
              <w:t xml:space="preserve"> </w:t>
            </w:r>
            <w:r w:rsidRPr="00C5432C">
              <w:rPr>
                <w:rStyle w:val="s1"/>
                <w:color w:val="00B050"/>
                <w:sz w:val="20"/>
                <w:szCs w:val="20"/>
                <w:lang w:val="sl-SI"/>
              </w:rPr>
              <w:t>EUR</w:t>
            </w:r>
          </w:p>
          <w:p w14:paraId="4090DB74" w14:textId="09666FEB" w:rsidR="00F32604" w:rsidRPr="00C5432C" w:rsidRDefault="00F32604" w:rsidP="00F32604">
            <w:pPr>
              <w:pStyle w:val="p2"/>
              <w:rPr>
                <w:rStyle w:val="s1"/>
                <w:color w:val="00B050"/>
                <w:sz w:val="20"/>
                <w:szCs w:val="20"/>
                <w:lang w:val="sl-SI"/>
              </w:rPr>
            </w:pPr>
            <w:r w:rsidRPr="00C5432C">
              <w:rPr>
                <w:rStyle w:val="s1"/>
                <w:sz w:val="20"/>
                <w:szCs w:val="20"/>
                <w:lang w:val="sl-SI"/>
              </w:rPr>
              <w:t>Stroški iz nacio</w:t>
            </w:r>
            <w:r>
              <w:rPr>
                <w:rStyle w:val="s1"/>
                <w:sz w:val="20"/>
                <w:szCs w:val="20"/>
                <w:lang w:val="sl-SI"/>
              </w:rPr>
              <w:t>n</w:t>
            </w:r>
            <w:r w:rsidRPr="00C5432C">
              <w:rPr>
                <w:rStyle w:val="s1"/>
                <w:sz w:val="20"/>
                <w:szCs w:val="20"/>
                <w:lang w:val="sl-SI"/>
              </w:rPr>
              <w:t>alnega sofinanciranja</w:t>
            </w:r>
            <w:r>
              <w:rPr>
                <w:rStyle w:val="s1"/>
                <w:sz w:val="20"/>
                <w:szCs w:val="20"/>
                <w:lang w:val="sl-SI"/>
              </w:rPr>
              <w:t xml:space="preserve"> (Sklad za podnebne spremembe)</w:t>
            </w:r>
            <w:r w:rsidRPr="00C5432C">
              <w:rPr>
                <w:rStyle w:val="s1"/>
                <w:sz w:val="20"/>
                <w:szCs w:val="20"/>
                <w:lang w:val="sl-SI"/>
              </w:rPr>
              <w:t xml:space="preserve">: </w:t>
            </w:r>
            <w:r>
              <w:rPr>
                <w:rStyle w:val="s1"/>
                <w:color w:val="00B050"/>
                <w:sz w:val="20"/>
                <w:szCs w:val="20"/>
                <w:lang w:val="sl-SI"/>
              </w:rPr>
              <w:t>2,975</w:t>
            </w:r>
            <w:r w:rsidRPr="00C5432C">
              <w:rPr>
                <w:rStyle w:val="s1"/>
                <w:color w:val="00B050"/>
                <w:sz w:val="20"/>
                <w:szCs w:val="20"/>
                <w:lang w:val="sl-SI"/>
              </w:rPr>
              <w:t xml:space="preserve"> milijonov (25%) EUR</w:t>
            </w:r>
          </w:p>
          <w:p w14:paraId="6A9B1773" w14:textId="25B0704A" w:rsidR="00D548AF" w:rsidRPr="00C5432C" w:rsidRDefault="00D548AF" w:rsidP="00D548AF">
            <w:pPr>
              <w:pStyle w:val="p2"/>
              <w:rPr>
                <w:rStyle w:val="s1"/>
                <w:color w:val="00B050"/>
                <w:sz w:val="20"/>
                <w:szCs w:val="20"/>
                <w:lang w:val="sl-SI"/>
              </w:rPr>
            </w:pPr>
          </w:p>
          <w:p w14:paraId="002B5325" w14:textId="28AD9087" w:rsidR="00FC468A" w:rsidRPr="00C5432C" w:rsidRDefault="00FC468A" w:rsidP="003B2520">
            <w:pPr>
              <w:pStyle w:val="p2"/>
              <w:rPr>
                <w:lang w:val="sl-SI"/>
              </w:rPr>
            </w:pPr>
          </w:p>
        </w:tc>
      </w:tr>
    </w:tbl>
    <w:p w14:paraId="303326D9" w14:textId="77777777" w:rsidR="00FC468A" w:rsidRPr="00C5432C" w:rsidRDefault="00FC468A" w:rsidP="00FC468A">
      <w:pPr>
        <w:pStyle w:val="p2"/>
        <w:rPr>
          <w:rStyle w:val="s1"/>
          <w:b/>
          <w:bCs/>
          <w:lang w:val="sl-SI"/>
        </w:rPr>
      </w:pPr>
    </w:p>
    <w:p w14:paraId="060329F5" w14:textId="0E5771AE" w:rsidR="00965DD2" w:rsidRPr="00C5432C" w:rsidRDefault="00965DD2">
      <w:pPr>
        <w:rPr>
          <w:lang w:val="sl-SI"/>
        </w:rPr>
      </w:pPr>
      <w:r w:rsidRPr="00C5432C">
        <w:rPr>
          <w:lang w:val="sl-SI"/>
        </w:rPr>
        <w:br w:type="page"/>
      </w:r>
    </w:p>
    <w:p w14:paraId="4BB0D33D" w14:textId="77777777" w:rsidR="001B05F1" w:rsidRPr="00C5432C" w:rsidRDefault="001B05F1" w:rsidP="001B05F1">
      <w:pPr>
        <w:rPr>
          <w:lang w:val="sl-SI"/>
        </w:rPr>
      </w:pPr>
    </w:p>
    <w:p w14:paraId="07E74ECB" w14:textId="4DE8E7A3" w:rsidR="001B05F1" w:rsidRPr="00C5432C" w:rsidRDefault="00044EBC" w:rsidP="002B45A1">
      <w:pPr>
        <w:pStyle w:val="Naslov3"/>
        <w:numPr>
          <w:ilvl w:val="2"/>
          <w:numId w:val="59"/>
        </w:numPr>
        <w:rPr>
          <w:rFonts w:ascii="Times" w:hAnsi="Times" w:cs="Times"/>
          <w:lang w:val="sl-SI"/>
        </w:rPr>
      </w:pPr>
      <w:bookmarkStart w:id="289" w:name="_Toc212717098"/>
      <w:r w:rsidRPr="00C5432C">
        <w:rPr>
          <w:rFonts w:ascii="Times" w:hAnsi="Times" w:cs="Times"/>
          <w:lang w:val="sl-SI"/>
        </w:rPr>
        <w:t>Opis ukrepov v komponenti</w:t>
      </w:r>
      <w:bookmarkEnd w:id="289"/>
    </w:p>
    <w:p w14:paraId="7AB3B042" w14:textId="6A5F35D5" w:rsidR="00EA51AA" w:rsidRPr="00C5432C" w:rsidRDefault="00EA51AA" w:rsidP="002B45A1">
      <w:pPr>
        <w:pStyle w:val="Naslov4"/>
        <w:numPr>
          <w:ilvl w:val="3"/>
          <w:numId w:val="59"/>
        </w:numPr>
        <w:rPr>
          <w:noProof w:val="0"/>
          <w:lang w:val="sl-SI"/>
        </w:rPr>
      </w:pPr>
      <w:bookmarkStart w:id="290" w:name="_Toc212717099"/>
      <w:r w:rsidRPr="00C5432C">
        <w:rPr>
          <w:noProof w:val="0"/>
          <w:lang w:val="sl-SI"/>
        </w:rPr>
        <w:t>Tehnična pomoč za izvajanje Socialnega načrta za podnebje</w:t>
      </w:r>
      <w:bookmarkEnd w:id="290"/>
      <w:r w:rsidRPr="00C5432C">
        <w:rPr>
          <w:noProof w:val="0"/>
          <w:lang w:val="sl-SI"/>
        </w:rPr>
        <w:t xml:space="preserve"> </w:t>
      </w:r>
    </w:p>
    <w:p w14:paraId="5C3BAB61" w14:textId="3D36E605" w:rsidR="002854FB" w:rsidRPr="00C5432C" w:rsidRDefault="00044EBC" w:rsidP="002B45A1">
      <w:pPr>
        <w:pStyle w:val="Naslov5"/>
        <w:numPr>
          <w:ilvl w:val="4"/>
          <w:numId w:val="59"/>
        </w:numPr>
        <w:rPr>
          <w:b/>
          <w:bCs/>
          <w:noProof w:val="0"/>
          <w:lang w:val="sl-SI"/>
        </w:rPr>
      </w:pPr>
      <w:bookmarkStart w:id="291" w:name="_Toc188956130"/>
      <w:bookmarkEnd w:id="291"/>
      <w:r w:rsidRPr="00C5432C">
        <w:rPr>
          <w:rStyle w:val="s1"/>
          <w:noProof w:val="0"/>
          <w:lang w:val="sl-SI"/>
        </w:rPr>
        <w:t xml:space="preserve">Opis </w:t>
      </w:r>
    </w:p>
    <w:p w14:paraId="08D38350" w14:textId="77777777" w:rsidR="00C6764B" w:rsidRPr="00C5432C" w:rsidRDefault="00C6764B" w:rsidP="002854FB">
      <w:pPr>
        <w:rPr>
          <w:rStyle w:val="s1"/>
          <w:rFonts w:ascii="Times" w:hAnsi="Times" w:cs="Times"/>
          <w:i/>
          <w:iCs/>
          <w:lang w:val="sl-SI"/>
        </w:rPr>
      </w:pPr>
    </w:p>
    <w:p w14:paraId="058E33FD" w14:textId="0589D43D" w:rsidR="00044EBC" w:rsidRPr="00C5432C" w:rsidRDefault="00044EBC" w:rsidP="00044EBC">
      <w:pPr>
        <w:rPr>
          <w:rStyle w:val="s1"/>
          <w:rFonts w:ascii="Times" w:hAnsi="Times" w:cs="Times"/>
          <w:b/>
          <w:bCs/>
          <w:i/>
          <w:iCs/>
          <w:lang w:val="sl-SI"/>
        </w:rPr>
      </w:pPr>
      <w:r w:rsidRPr="00C5432C">
        <w:rPr>
          <w:rStyle w:val="s1"/>
          <w:rFonts w:ascii="Times" w:hAnsi="Times" w:cs="Times"/>
          <w:i/>
          <w:iCs/>
          <w:lang w:val="sl-SI"/>
        </w:rPr>
        <w:t xml:space="preserve">Narava, vrsta in obseg ukrepa tehnične pomoči </w:t>
      </w:r>
    </w:p>
    <w:p w14:paraId="133FDA42" w14:textId="77777777" w:rsidR="002854FB" w:rsidRPr="00C5432C" w:rsidRDefault="002854FB" w:rsidP="002854FB">
      <w:pPr>
        <w:rPr>
          <w:rFonts w:ascii="Times" w:hAnsi="Times" w:cs="Times"/>
          <w:sz w:val="18"/>
          <w:szCs w:val="18"/>
          <w:lang w:val="sl-SI"/>
        </w:rPr>
      </w:pPr>
    </w:p>
    <w:tbl>
      <w:tblPr>
        <w:tblStyle w:val="Tabelamrea"/>
        <w:tblW w:w="0" w:type="auto"/>
        <w:tblLook w:val="04A0" w:firstRow="1" w:lastRow="0" w:firstColumn="1" w:lastColumn="0" w:noHBand="0" w:noVBand="1"/>
      </w:tblPr>
      <w:tblGrid>
        <w:gridCol w:w="8988"/>
      </w:tblGrid>
      <w:tr w:rsidR="002854FB" w:rsidRPr="006949C2" w14:paraId="3494B005" w14:textId="77777777">
        <w:tc>
          <w:tcPr>
            <w:tcW w:w="13948" w:type="dxa"/>
            <w:tcBorders>
              <w:left w:val="single" w:sz="12" w:space="0" w:color="0F9ED5" w:themeColor="accent4"/>
            </w:tcBorders>
          </w:tcPr>
          <w:p w14:paraId="00D89F4D" w14:textId="10A7D803" w:rsidR="00EA51AA" w:rsidRPr="00C5432C" w:rsidRDefault="00EA51AA" w:rsidP="00EA51AA">
            <w:pPr>
              <w:spacing w:after="240" w:line="276" w:lineRule="auto"/>
              <w:jc w:val="both"/>
              <w:rPr>
                <w:rFonts w:ascii="Arial" w:hAnsi="Arial" w:cs="Arial"/>
                <w:sz w:val="20"/>
                <w:szCs w:val="20"/>
                <w:lang w:val="sl-SI"/>
              </w:rPr>
            </w:pPr>
            <w:r w:rsidRPr="00C5432C">
              <w:rPr>
                <w:rFonts w:ascii="Arial" w:hAnsi="Arial" w:cs="Arial"/>
                <w:b/>
                <w:bCs/>
                <w:sz w:val="20"/>
                <w:szCs w:val="20"/>
                <w:lang w:val="sl-SI"/>
              </w:rPr>
              <w:t>Namen</w:t>
            </w:r>
            <w:r w:rsidRPr="00C5432C">
              <w:rPr>
                <w:rFonts w:ascii="Arial" w:hAnsi="Arial" w:cs="Arial"/>
                <w:sz w:val="20"/>
                <w:szCs w:val="20"/>
                <w:lang w:val="sl-SI"/>
              </w:rPr>
              <w:t xml:space="preserve"> tehnične pomoči je zagotoviti učinkovito izvajanje </w:t>
            </w:r>
            <w:r w:rsidR="00705B2E">
              <w:rPr>
                <w:rFonts w:ascii="Arial" w:hAnsi="Arial" w:cs="Arial"/>
                <w:sz w:val="20"/>
                <w:szCs w:val="20"/>
                <w:lang w:val="sl-SI"/>
              </w:rPr>
              <w:t>S</w:t>
            </w:r>
            <w:r w:rsidRPr="00C5432C">
              <w:rPr>
                <w:rFonts w:ascii="Arial" w:hAnsi="Arial" w:cs="Arial"/>
                <w:sz w:val="20"/>
                <w:szCs w:val="20"/>
                <w:lang w:val="sl-SI"/>
              </w:rPr>
              <w:t>ocialnega načrta za podnebje. Z aktivnostmi, ki se bodo izvajale v okviru tehnične pomoči, se bodo povečali prepoznavnost programa in njegovih sestavnih delov, kakovost njihove izvedbe, njihovo spremljanje in nadzor nad njihovim izvajanjem ter zagotovilo njihovo večjo usklajenost med partnerji. V okviru tehnične pomoči se bo spodbujalo pripravo projektnih predlogov, izvajalo različne analize in vrednotenja ter aktivnosti informiranja in obveščanja javnosti za podporo projektnim aktivnostim ter zagotavljalo ustrezno kadrovsko in informacijsko podporo za izvedbo aktivnosti.</w:t>
            </w:r>
          </w:p>
          <w:p w14:paraId="4377F8B4" w14:textId="77777777" w:rsidR="00EA51AA" w:rsidRPr="00C5432C" w:rsidRDefault="00EA51AA" w:rsidP="00EA51AA">
            <w:pPr>
              <w:spacing w:after="240" w:line="276" w:lineRule="auto"/>
              <w:jc w:val="both"/>
              <w:rPr>
                <w:rFonts w:ascii="Arial" w:hAnsi="Arial" w:cs="Arial"/>
                <w:sz w:val="20"/>
                <w:szCs w:val="20"/>
                <w:lang w:val="sl-SI"/>
              </w:rPr>
            </w:pPr>
            <w:r w:rsidRPr="00C5432C">
              <w:rPr>
                <w:rFonts w:ascii="Arial" w:hAnsi="Arial" w:cs="Arial"/>
                <w:sz w:val="20"/>
                <w:szCs w:val="20"/>
                <w:lang w:val="sl-SI"/>
              </w:rPr>
              <w:t xml:space="preserve">Glavni </w:t>
            </w:r>
            <w:r w:rsidRPr="00C5432C">
              <w:rPr>
                <w:rFonts w:ascii="Arial" w:hAnsi="Arial" w:cs="Arial"/>
                <w:b/>
                <w:bCs/>
                <w:sz w:val="20"/>
                <w:szCs w:val="20"/>
                <w:lang w:val="sl-SI"/>
              </w:rPr>
              <w:t>cilji</w:t>
            </w:r>
            <w:r w:rsidRPr="00C5432C">
              <w:rPr>
                <w:rFonts w:ascii="Arial" w:hAnsi="Arial" w:cs="Arial"/>
                <w:sz w:val="20"/>
                <w:szCs w:val="20"/>
                <w:lang w:val="sl-SI"/>
              </w:rPr>
              <w:t>, ki se bodo uresničili v okviru tehnične pomoči, so:</w:t>
            </w:r>
          </w:p>
          <w:p w14:paraId="7417A947" w14:textId="6B3A0415" w:rsidR="00EA51AA" w:rsidRPr="00C5432C" w:rsidRDefault="00EA51AA" w:rsidP="002B45A1">
            <w:pPr>
              <w:pStyle w:val="Odstavekseznama"/>
              <w:numPr>
                <w:ilvl w:val="0"/>
                <w:numId w:val="68"/>
              </w:numPr>
              <w:spacing w:after="240" w:line="276" w:lineRule="auto"/>
              <w:jc w:val="both"/>
              <w:rPr>
                <w:rFonts w:ascii="Arial" w:hAnsi="Arial" w:cs="Arial"/>
                <w:sz w:val="20"/>
                <w:szCs w:val="20"/>
                <w:lang w:val="sl-SI"/>
              </w:rPr>
            </w:pPr>
            <w:r w:rsidRPr="00C5432C">
              <w:rPr>
                <w:rFonts w:ascii="Arial" w:hAnsi="Arial" w:cs="Arial"/>
                <w:sz w:val="20"/>
                <w:szCs w:val="20"/>
                <w:lang w:val="sl-SI"/>
              </w:rPr>
              <w:t>zagotoviti nemoteno in dobro izvedbo</w:t>
            </w:r>
            <w:r w:rsidR="00B532F9">
              <w:rPr>
                <w:rFonts w:ascii="Arial" w:hAnsi="Arial" w:cs="Arial"/>
                <w:sz w:val="20"/>
                <w:szCs w:val="20"/>
                <w:lang w:val="sl-SI"/>
              </w:rPr>
              <w:t xml:space="preserve"> </w:t>
            </w:r>
            <w:r w:rsidR="00B532F9" w:rsidRPr="0062081D">
              <w:rPr>
                <w:rFonts w:ascii="Arial" w:hAnsi="Arial" w:cs="Arial"/>
                <w:sz w:val="20"/>
                <w:szCs w:val="20"/>
                <w:lang w:val="sl-SI"/>
              </w:rPr>
              <w:t>(doseganje</w:t>
            </w:r>
            <w:r w:rsidR="00B532F9">
              <w:rPr>
                <w:rFonts w:ascii="Arial" w:hAnsi="Arial" w:cs="Arial"/>
                <w:sz w:val="20"/>
                <w:szCs w:val="20"/>
                <w:lang w:val="sl-SI"/>
              </w:rPr>
              <w:t xml:space="preserve"> </w:t>
            </w:r>
            <w:r w:rsidR="00B532F9" w:rsidRPr="0062081D">
              <w:rPr>
                <w:rFonts w:ascii="Arial" w:hAnsi="Arial" w:cs="Arial"/>
                <w:sz w:val="20"/>
                <w:szCs w:val="20"/>
                <w:lang w:val="sl-SI"/>
              </w:rPr>
              <w:t xml:space="preserve">reform in naložb, </w:t>
            </w:r>
            <w:r w:rsidR="00B532F9">
              <w:rPr>
                <w:rFonts w:ascii="Arial" w:hAnsi="Arial" w:cs="Arial"/>
                <w:sz w:val="20"/>
                <w:szCs w:val="20"/>
                <w:lang w:val="sl-SI"/>
              </w:rPr>
              <w:t>o</w:t>
            </w:r>
            <w:r w:rsidR="00B532F9" w:rsidRPr="0062081D">
              <w:rPr>
                <w:rFonts w:ascii="Arial" w:hAnsi="Arial" w:cs="Arial"/>
                <w:sz w:val="20"/>
                <w:szCs w:val="20"/>
                <w:lang w:val="sl-SI"/>
              </w:rPr>
              <w:t>predeljenih mejnikov in ciljev)</w:t>
            </w:r>
            <w:r w:rsidRPr="00C5432C">
              <w:rPr>
                <w:rFonts w:ascii="Arial" w:hAnsi="Arial" w:cs="Arial"/>
                <w:sz w:val="20"/>
                <w:szCs w:val="20"/>
                <w:lang w:val="sl-SI"/>
              </w:rPr>
              <w:t xml:space="preserve"> ter spremljanje programa s pripravo in z izbiro</w:t>
            </w:r>
            <w:r w:rsidR="003C7337" w:rsidRPr="00C5432C">
              <w:rPr>
                <w:rFonts w:ascii="Arial" w:hAnsi="Arial" w:cs="Arial"/>
                <w:sz w:val="20"/>
                <w:szCs w:val="20"/>
                <w:lang w:val="sl-SI"/>
              </w:rPr>
              <w:t xml:space="preserve"> </w:t>
            </w:r>
            <w:r w:rsidRPr="00C5432C">
              <w:rPr>
                <w:rFonts w:ascii="Arial" w:hAnsi="Arial" w:cs="Arial"/>
                <w:sz w:val="20"/>
                <w:szCs w:val="20"/>
                <w:lang w:val="sl-SI"/>
              </w:rPr>
              <w:t>programov, projektov, izvedbo analiz in vrednotenj, strokovnih ocen, poročil in ustrezno</w:t>
            </w:r>
            <w:r w:rsidR="003C7337" w:rsidRPr="00C5432C">
              <w:rPr>
                <w:rFonts w:ascii="Arial" w:hAnsi="Arial" w:cs="Arial"/>
                <w:sz w:val="20"/>
                <w:szCs w:val="20"/>
                <w:lang w:val="sl-SI"/>
              </w:rPr>
              <w:t xml:space="preserve"> </w:t>
            </w:r>
            <w:r w:rsidRPr="00C5432C">
              <w:rPr>
                <w:rFonts w:ascii="Arial" w:hAnsi="Arial" w:cs="Arial"/>
                <w:sz w:val="20"/>
                <w:szCs w:val="20"/>
                <w:lang w:val="sl-SI"/>
              </w:rPr>
              <w:t xml:space="preserve">administrativno usposobljenostjo </w:t>
            </w:r>
            <w:r w:rsidR="005B17D9">
              <w:rPr>
                <w:rFonts w:ascii="Arial" w:hAnsi="Arial" w:cs="Arial"/>
                <w:sz w:val="20"/>
                <w:szCs w:val="20"/>
                <w:lang w:val="sl-SI"/>
              </w:rPr>
              <w:t xml:space="preserve">akterjev v sistemu upravljanja in nadzora in </w:t>
            </w:r>
            <w:r w:rsidRPr="00C5432C">
              <w:rPr>
                <w:rFonts w:ascii="Arial" w:hAnsi="Arial" w:cs="Arial"/>
                <w:sz w:val="20"/>
                <w:szCs w:val="20"/>
                <w:lang w:val="sl-SI"/>
              </w:rPr>
              <w:t>upravičencev;</w:t>
            </w:r>
          </w:p>
          <w:p w14:paraId="5646A69C" w14:textId="12577B6B" w:rsidR="00EA51AA" w:rsidRPr="00C5432C" w:rsidRDefault="00EA51AA" w:rsidP="002B45A1">
            <w:pPr>
              <w:pStyle w:val="Odstavekseznama"/>
              <w:numPr>
                <w:ilvl w:val="0"/>
                <w:numId w:val="68"/>
              </w:numPr>
              <w:spacing w:after="240" w:line="276" w:lineRule="auto"/>
              <w:jc w:val="both"/>
              <w:rPr>
                <w:rFonts w:ascii="Arial" w:hAnsi="Arial" w:cs="Arial"/>
                <w:sz w:val="20"/>
                <w:szCs w:val="20"/>
                <w:lang w:val="sl-SI"/>
              </w:rPr>
            </w:pPr>
            <w:r w:rsidRPr="00C5432C">
              <w:rPr>
                <w:rFonts w:ascii="Arial" w:hAnsi="Arial" w:cs="Arial"/>
                <w:sz w:val="20"/>
                <w:szCs w:val="20"/>
                <w:lang w:val="sl-SI"/>
              </w:rPr>
              <w:t>zagotoviti usklajenost in razpoznavnost programa</w:t>
            </w:r>
            <w:r w:rsidR="003C7337" w:rsidRPr="00C5432C">
              <w:rPr>
                <w:rFonts w:ascii="Arial" w:hAnsi="Arial" w:cs="Arial"/>
                <w:sz w:val="20"/>
                <w:szCs w:val="20"/>
                <w:lang w:val="sl-SI"/>
              </w:rPr>
              <w:t xml:space="preserve">, </w:t>
            </w:r>
            <w:r w:rsidRPr="00C5432C">
              <w:rPr>
                <w:rFonts w:ascii="Arial" w:hAnsi="Arial" w:cs="Arial"/>
                <w:sz w:val="20"/>
                <w:szCs w:val="20"/>
                <w:lang w:val="sl-SI"/>
              </w:rPr>
              <w:t>razvojnih prioritet</w:t>
            </w:r>
            <w:r w:rsidR="003C7337" w:rsidRPr="00C5432C">
              <w:rPr>
                <w:rFonts w:ascii="Arial" w:hAnsi="Arial" w:cs="Arial"/>
                <w:sz w:val="20"/>
                <w:szCs w:val="20"/>
                <w:lang w:val="sl-SI"/>
              </w:rPr>
              <w:t xml:space="preserve">, </w:t>
            </w:r>
            <w:r w:rsidRPr="00C5432C">
              <w:rPr>
                <w:rFonts w:ascii="Arial" w:hAnsi="Arial" w:cs="Arial"/>
                <w:sz w:val="20"/>
                <w:szCs w:val="20"/>
                <w:lang w:val="sl-SI"/>
              </w:rPr>
              <w:t>prednostnih</w:t>
            </w:r>
            <w:r w:rsidR="003C7337" w:rsidRPr="00C5432C">
              <w:rPr>
                <w:rFonts w:ascii="Arial" w:hAnsi="Arial" w:cs="Arial"/>
                <w:sz w:val="20"/>
                <w:szCs w:val="20"/>
                <w:lang w:val="sl-SI"/>
              </w:rPr>
              <w:t xml:space="preserve"> </w:t>
            </w:r>
            <w:r w:rsidRPr="00C5432C">
              <w:rPr>
                <w:rFonts w:ascii="Arial" w:hAnsi="Arial" w:cs="Arial"/>
                <w:sz w:val="20"/>
                <w:szCs w:val="20"/>
                <w:lang w:val="sl-SI"/>
              </w:rPr>
              <w:t>usmeritev</w:t>
            </w:r>
            <w:r w:rsidR="003C7337" w:rsidRPr="00C5432C">
              <w:rPr>
                <w:rFonts w:ascii="Arial" w:hAnsi="Arial" w:cs="Arial"/>
                <w:sz w:val="20"/>
                <w:szCs w:val="20"/>
                <w:lang w:val="sl-SI"/>
              </w:rPr>
              <w:t xml:space="preserve"> oz. </w:t>
            </w:r>
            <w:r w:rsidRPr="00C5432C">
              <w:rPr>
                <w:rFonts w:ascii="Arial" w:hAnsi="Arial" w:cs="Arial"/>
                <w:sz w:val="20"/>
                <w:szCs w:val="20"/>
                <w:lang w:val="sl-SI"/>
              </w:rPr>
              <w:t>operacij med partnerji</w:t>
            </w:r>
            <w:r w:rsidR="003C7337" w:rsidRPr="00C5432C">
              <w:rPr>
                <w:rFonts w:ascii="Arial" w:hAnsi="Arial" w:cs="Arial"/>
                <w:sz w:val="20"/>
                <w:szCs w:val="20"/>
                <w:lang w:val="sl-SI"/>
              </w:rPr>
              <w:t xml:space="preserve"> ter</w:t>
            </w:r>
            <w:r w:rsidRPr="00C5432C">
              <w:rPr>
                <w:rFonts w:ascii="Arial" w:hAnsi="Arial" w:cs="Arial"/>
                <w:sz w:val="20"/>
                <w:szCs w:val="20"/>
                <w:lang w:val="sl-SI"/>
              </w:rPr>
              <w:t xml:space="preserve"> splošno in strokovno javnostjo;</w:t>
            </w:r>
            <w:r w:rsidR="003C7337" w:rsidRPr="00C5432C">
              <w:rPr>
                <w:rFonts w:ascii="Arial" w:hAnsi="Arial" w:cs="Arial"/>
                <w:sz w:val="20"/>
                <w:szCs w:val="20"/>
                <w:lang w:val="sl-SI"/>
              </w:rPr>
              <w:t xml:space="preserve"> in</w:t>
            </w:r>
          </w:p>
          <w:p w14:paraId="2609CCB0" w14:textId="46294989" w:rsidR="00EA51AA" w:rsidRPr="00C5432C" w:rsidRDefault="00EA51AA" w:rsidP="002B45A1">
            <w:pPr>
              <w:pStyle w:val="Odstavekseznama"/>
              <w:numPr>
                <w:ilvl w:val="0"/>
                <w:numId w:val="68"/>
              </w:numPr>
              <w:spacing w:after="240" w:line="276" w:lineRule="auto"/>
              <w:jc w:val="both"/>
              <w:rPr>
                <w:rFonts w:ascii="Arial" w:hAnsi="Arial" w:cs="Arial"/>
                <w:sz w:val="20"/>
                <w:szCs w:val="20"/>
                <w:lang w:val="sl-SI"/>
              </w:rPr>
            </w:pPr>
            <w:r w:rsidRPr="00C5432C">
              <w:rPr>
                <w:rFonts w:ascii="Arial" w:hAnsi="Arial" w:cs="Arial"/>
                <w:sz w:val="20"/>
                <w:szCs w:val="20"/>
                <w:lang w:val="sl-SI"/>
              </w:rPr>
              <w:t>zagotoviti informacijsko podprto vodenje, spremljanje in poročanje o programu.</w:t>
            </w:r>
          </w:p>
          <w:p w14:paraId="60FE4EA8" w14:textId="77777777" w:rsidR="00EA51AA" w:rsidRPr="00C5432C" w:rsidRDefault="00EA51AA" w:rsidP="00EA51AA">
            <w:pPr>
              <w:spacing w:after="240" w:line="276" w:lineRule="auto"/>
              <w:jc w:val="both"/>
              <w:rPr>
                <w:rFonts w:ascii="Arial" w:hAnsi="Arial" w:cs="Arial"/>
                <w:b/>
                <w:bCs/>
                <w:sz w:val="20"/>
                <w:szCs w:val="20"/>
                <w:lang w:val="sl-SI"/>
              </w:rPr>
            </w:pPr>
            <w:r w:rsidRPr="00C5432C">
              <w:rPr>
                <w:rFonts w:ascii="Arial" w:hAnsi="Arial" w:cs="Arial"/>
                <w:b/>
                <w:bCs/>
                <w:sz w:val="20"/>
                <w:szCs w:val="20"/>
                <w:lang w:val="sl-SI"/>
              </w:rPr>
              <w:t>Razvojni kontekst</w:t>
            </w:r>
          </w:p>
          <w:p w14:paraId="171C7141" w14:textId="77777777" w:rsidR="00EA51AA" w:rsidRPr="00C5432C" w:rsidRDefault="00EA51AA" w:rsidP="00EA51AA">
            <w:pPr>
              <w:spacing w:after="240" w:line="276" w:lineRule="auto"/>
              <w:jc w:val="both"/>
              <w:rPr>
                <w:rFonts w:ascii="Arial" w:hAnsi="Arial" w:cs="Arial"/>
                <w:sz w:val="20"/>
                <w:szCs w:val="20"/>
                <w:lang w:val="sl-SI"/>
              </w:rPr>
            </w:pPr>
            <w:r w:rsidRPr="00C5432C">
              <w:rPr>
                <w:rFonts w:ascii="Arial" w:hAnsi="Arial" w:cs="Arial"/>
                <w:sz w:val="20"/>
                <w:szCs w:val="20"/>
                <w:lang w:val="sl-SI"/>
              </w:rPr>
              <w:t>Aktivnosti tehnične pomoči podpirajo načrtovanje, upravljanje in izvajanje ukrepov zmanjševanja energetske in prevozne ranljivosti skladno s socialnim načrtom za podnebje.</w:t>
            </w:r>
          </w:p>
          <w:p w14:paraId="39318582" w14:textId="77777777" w:rsidR="00EA51AA" w:rsidRPr="00C5432C" w:rsidRDefault="00EA51AA" w:rsidP="00EA51AA">
            <w:pPr>
              <w:spacing w:after="240" w:line="276" w:lineRule="auto"/>
              <w:jc w:val="both"/>
              <w:rPr>
                <w:rFonts w:ascii="Arial" w:hAnsi="Arial" w:cs="Arial"/>
                <w:b/>
                <w:bCs/>
                <w:sz w:val="20"/>
                <w:szCs w:val="20"/>
                <w:lang w:val="sl-SI"/>
              </w:rPr>
            </w:pPr>
            <w:r w:rsidRPr="00C5432C">
              <w:rPr>
                <w:rFonts w:ascii="Arial" w:hAnsi="Arial" w:cs="Arial"/>
                <w:b/>
                <w:bCs/>
                <w:sz w:val="20"/>
                <w:szCs w:val="20"/>
                <w:lang w:val="sl-SI"/>
              </w:rPr>
              <w:t>Predvidene dejavnosti</w:t>
            </w:r>
          </w:p>
          <w:p w14:paraId="3BDB9D3A" w14:textId="77777777" w:rsidR="00EA51AA" w:rsidRPr="00C5432C" w:rsidRDefault="00EA51AA" w:rsidP="00EA51AA">
            <w:pPr>
              <w:spacing w:after="240" w:line="276" w:lineRule="auto"/>
              <w:jc w:val="both"/>
              <w:rPr>
                <w:rFonts w:ascii="Arial" w:hAnsi="Arial" w:cs="Arial"/>
                <w:sz w:val="20"/>
                <w:szCs w:val="20"/>
                <w:lang w:val="sl-SI"/>
              </w:rPr>
            </w:pPr>
            <w:r w:rsidRPr="00C5432C">
              <w:rPr>
                <w:rFonts w:ascii="Arial" w:hAnsi="Arial" w:cs="Arial"/>
                <w:sz w:val="20"/>
                <w:szCs w:val="20"/>
                <w:lang w:val="sl-SI"/>
              </w:rPr>
              <w:t>Tehnična pomoč bo vključevala zlasti naslednje:</w:t>
            </w:r>
          </w:p>
          <w:p w14:paraId="00CD858F" w14:textId="77777777" w:rsidR="003C7337" w:rsidRPr="00C5432C" w:rsidRDefault="00EA51AA" w:rsidP="002B45A1">
            <w:pPr>
              <w:pStyle w:val="Odstavekseznama"/>
              <w:numPr>
                <w:ilvl w:val="0"/>
                <w:numId w:val="68"/>
              </w:numPr>
              <w:spacing w:after="240" w:line="276" w:lineRule="auto"/>
              <w:jc w:val="both"/>
              <w:rPr>
                <w:rFonts w:ascii="Arial" w:hAnsi="Arial" w:cs="Arial"/>
                <w:sz w:val="20"/>
                <w:szCs w:val="20"/>
                <w:lang w:val="sl-SI"/>
              </w:rPr>
            </w:pPr>
            <w:r w:rsidRPr="00C5432C">
              <w:rPr>
                <w:rFonts w:ascii="Arial" w:hAnsi="Arial" w:cs="Arial"/>
                <w:sz w:val="20"/>
                <w:szCs w:val="20"/>
                <w:lang w:val="sl-SI"/>
              </w:rPr>
              <w:t>aktivnosti za pripravo in izbiro operacij, projektov, programov;</w:t>
            </w:r>
            <w:r w:rsidR="003C7337" w:rsidRPr="00C5432C">
              <w:rPr>
                <w:rFonts w:ascii="Arial" w:hAnsi="Arial" w:cs="Arial"/>
                <w:sz w:val="20"/>
                <w:szCs w:val="20"/>
                <w:lang w:val="sl-SI"/>
              </w:rPr>
              <w:t xml:space="preserve"> </w:t>
            </w:r>
          </w:p>
          <w:p w14:paraId="22673757" w14:textId="77777777" w:rsidR="003C7337" w:rsidRPr="00C5432C" w:rsidRDefault="00EA51AA" w:rsidP="002B45A1">
            <w:pPr>
              <w:pStyle w:val="Odstavekseznama"/>
              <w:numPr>
                <w:ilvl w:val="0"/>
                <w:numId w:val="68"/>
              </w:numPr>
              <w:spacing w:after="240" w:line="276" w:lineRule="auto"/>
              <w:jc w:val="both"/>
              <w:rPr>
                <w:rFonts w:ascii="Arial" w:hAnsi="Arial" w:cs="Arial"/>
                <w:sz w:val="20"/>
                <w:szCs w:val="20"/>
                <w:lang w:val="sl-SI"/>
              </w:rPr>
            </w:pPr>
            <w:r w:rsidRPr="00C5432C">
              <w:rPr>
                <w:rFonts w:ascii="Arial" w:hAnsi="Arial" w:cs="Arial"/>
                <w:sz w:val="20"/>
                <w:szCs w:val="20"/>
                <w:lang w:val="sl-SI"/>
              </w:rPr>
              <w:t>analize za izvedbo ukrepov energetske in prevozne ranljivosti;</w:t>
            </w:r>
          </w:p>
          <w:p w14:paraId="3DCF85F6" w14:textId="77777777" w:rsidR="003C7337" w:rsidRPr="00C5432C" w:rsidRDefault="00EA51AA" w:rsidP="002B45A1">
            <w:pPr>
              <w:pStyle w:val="Odstavekseznama"/>
              <w:numPr>
                <w:ilvl w:val="0"/>
                <w:numId w:val="68"/>
              </w:numPr>
              <w:spacing w:after="240" w:line="276" w:lineRule="auto"/>
              <w:jc w:val="both"/>
              <w:rPr>
                <w:rFonts w:ascii="Arial" w:hAnsi="Arial" w:cs="Arial"/>
                <w:sz w:val="20"/>
                <w:szCs w:val="20"/>
                <w:lang w:val="sl-SI"/>
              </w:rPr>
            </w:pPr>
            <w:r w:rsidRPr="00C5432C">
              <w:rPr>
                <w:rFonts w:ascii="Arial" w:hAnsi="Arial" w:cs="Arial"/>
                <w:sz w:val="20"/>
                <w:szCs w:val="20"/>
                <w:lang w:val="sl-SI"/>
              </w:rPr>
              <w:t>vrednotenja/poročila/strokovne ocene;</w:t>
            </w:r>
          </w:p>
          <w:p w14:paraId="6CA8246B" w14:textId="77777777" w:rsidR="003C7337" w:rsidRPr="00C5432C" w:rsidRDefault="00EA51AA" w:rsidP="002B45A1">
            <w:pPr>
              <w:pStyle w:val="Odstavekseznama"/>
              <w:numPr>
                <w:ilvl w:val="0"/>
                <w:numId w:val="68"/>
              </w:numPr>
              <w:spacing w:after="240" w:line="276" w:lineRule="auto"/>
              <w:jc w:val="both"/>
              <w:rPr>
                <w:rFonts w:ascii="Arial" w:hAnsi="Arial" w:cs="Arial"/>
                <w:sz w:val="20"/>
                <w:szCs w:val="20"/>
                <w:lang w:val="sl-SI"/>
              </w:rPr>
            </w:pPr>
            <w:r w:rsidRPr="00C5432C">
              <w:rPr>
                <w:rFonts w:ascii="Arial" w:hAnsi="Arial" w:cs="Arial"/>
                <w:sz w:val="20"/>
                <w:szCs w:val="20"/>
                <w:lang w:val="sl-SI"/>
              </w:rPr>
              <w:t>ukrepe, namenjene partnerjem, upravičencem, splošni in strokovni javnosti, vključno z</w:t>
            </w:r>
            <w:r w:rsidR="003C7337" w:rsidRPr="00C5432C">
              <w:rPr>
                <w:rFonts w:ascii="Arial" w:hAnsi="Arial" w:cs="Arial"/>
                <w:sz w:val="20"/>
                <w:szCs w:val="20"/>
                <w:lang w:val="sl-SI"/>
              </w:rPr>
              <w:t xml:space="preserve"> </w:t>
            </w:r>
            <w:r w:rsidRPr="00C5432C">
              <w:rPr>
                <w:rFonts w:ascii="Arial" w:hAnsi="Arial" w:cs="Arial"/>
                <w:sz w:val="20"/>
                <w:szCs w:val="20"/>
                <w:lang w:val="sl-SI"/>
              </w:rPr>
              <w:t>aktivnostmi informiranja in obveščanja javnosti, ukrepe usklajevanja in spodbujanja</w:t>
            </w:r>
            <w:r w:rsidR="003C7337" w:rsidRPr="00C5432C">
              <w:rPr>
                <w:rFonts w:ascii="Arial" w:hAnsi="Arial" w:cs="Arial"/>
                <w:sz w:val="20"/>
                <w:szCs w:val="20"/>
                <w:lang w:val="sl-SI"/>
              </w:rPr>
              <w:t xml:space="preserve"> </w:t>
            </w:r>
            <w:r w:rsidRPr="00C5432C">
              <w:rPr>
                <w:rFonts w:ascii="Arial" w:hAnsi="Arial" w:cs="Arial"/>
                <w:sz w:val="20"/>
                <w:szCs w:val="20"/>
                <w:lang w:val="sl-SI"/>
              </w:rPr>
              <w:t>sodelovanja med partnerji ter ukrepe za dvigovanje okoljske ozaveščenosti;</w:t>
            </w:r>
          </w:p>
          <w:p w14:paraId="66A18667" w14:textId="4B791CC2" w:rsidR="003C7337" w:rsidRPr="00C5432C" w:rsidRDefault="00EA51AA" w:rsidP="002B45A1">
            <w:pPr>
              <w:pStyle w:val="Odstavekseznama"/>
              <w:numPr>
                <w:ilvl w:val="0"/>
                <w:numId w:val="68"/>
              </w:numPr>
              <w:spacing w:after="240" w:line="276" w:lineRule="auto"/>
              <w:jc w:val="both"/>
              <w:rPr>
                <w:rFonts w:ascii="Arial" w:hAnsi="Arial" w:cs="Arial"/>
                <w:sz w:val="20"/>
                <w:szCs w:val="20"/>
                <w:lang w:val="sl-SI"/>
              </w:rPr>
            </w:pPr>
            <w:r w:rsidRPr="00C5432C">
              <w:rPr>
                <w:rFonts w:ascii="Arial" w:hAnsi="Arial" w:cs="Arial"/>
                <w:sz w:val="20"/>
                <w:szCs w:val="20"/>
                <w:lang w:val="sl-SI"/>
              </w:rPr>
              <w:t>aktivnosti za vzpostavitev, nadgradnjo in povezovanje informacijskih sistemov za</w:t>
            </w:r>
            <w:r w:rsidR="003C7337" w:rsidRPr="00C5432C">
              <w:rPr>
                <w:rFonts w:ascii="Arial" w:hAnsi="Arial" w:cs="Arial"/>
                <w:sz w:val="20"/>
                <w:szCs w:val="20"/>
                <w:lang w:val="sl-SI"/>
              </w:rPr>
              <w:t xml:space="preserve"> </w:t>
            </w:r>
            <w:r w:rsidRPr="00C5432C">
              <w:rPr>
                <w:rFonts w:ascii="Arial" w:hAnsi="Arial" w:cs="Arial"/>
                <w:sz w:val="20"/>
                <w:szCs w:val="20"/>
                <w:lang w:val="sl-SI"/>
              </w:rPr>
              <w:t>vodenje, spremljanje, vrednotenje, poročanje in nadzor izvajanja operacij/projektov/programov</w:t>
            </w:r>
            <w:r w:rsidR="003C7337" w:rsidRPr="00C5432C">
              <w:rPr>
                <w:rFonts w:ascii="Arial" w:hAnsi="Arial" w:cs="Arial"/>
                <w:sz w:val="20"/>
                <w:szCs w:val="20"/>
                <w:lang w:val="sl-SI"/>
              </w:rPr>
              <w:t>; in</w:t>
            </w:r>
          </w:p>
          <w:p w14:paraId="4139F12B" w14:textId="36FEBD4A" w:rsidR="00EA51AA" w:rsidRPr="00C5432C" w:rsidRDefault="00EA51AA" w:rsidP="002B45A1">
            <w:pPr>
              <w:pStyle w:val="Odstavekseznama"/>
              <w:numPr>
                <w:ilvl w:val="0"/>
                <w:numId w:val="68"/>
              </w:numPr>
              <w:spacing w:after="240" w:line="276" w:lineRule="auto"/>
              <w:jc w:val="both"/>
              <w:rPr>
                <w:rFonts w:ascii="Arial" w:hAnsi="Arial" w:cs="Arial"/>
                <w:sz w:val="20"/>
                <w:szCs w:val="20"/>
                <w:lang w:val="sl-SI"/>
              </w:rPr>
            </w:pPr>
            <w:r w:rsidRPr="00C5432C">
              <w:rPr>
                <w:rFonts w:ascii="Arial" w:hAnsi="Arial" w:cs="Arial"/>
                <w:sz w:val="20"/>
                <w:szCs w:val="20"/>
                <w:lang w:val="sl-SI"/>
              </w:rPr>
              <w:t xml:space="preserve">podporne aktivnosti pri izvajanju </w:t>
            </w:r>
            <w:r w:rsidR="005B17D9">
              <w:rPr>
                <w:rFonts w:ascii="Arial" w:hAnsi="Arial" w:cs="Arial"/>
                <w:sz w:val="20"/>
                <w:szCs w:val="20"/>
                <w:lang w:val="sl-SI"/>
              </w:rPr>
              <w:t>načrta</w:t>
            </w:r>
            <w:r w:rsidRPr="00C5432C">
              <w:rPr>
                <w:rFonts w:ascii="Arial" w:hAnsi="Arial" w:cs="Arial"/>
                <w:sz w:val="20"/>
                <w:szCs w:val="20"/>
                <w:lang w:val="sl-SI"/>
              </w:rPr>
              <w:t xml:space="preserve"> in aktivnosti za dvi</w:t>
            </w:r>
            <w:r w:rsidR="003C7337" w:rsidRPr="00C5432C">
              <w:rPr>
                <w:rFonts w:ascii="Arial" w:hAnsi="Arial" w:cs="Arial"/>
                <w:sz w:val="20"/>
                <w:szCs w:val="20"/>
                <w:lang w:val="sl-SI"/>
              </w:rPr>
              <w:t xml:space="preserve">g </w:t>
            </w:r>
            <w:r w:rsidRPr="00C5432C">
              <w:rPr>
                <w:rFonts w:ascii="Arial" w:hAnsi="Arial" w:cs="Arial"/>
                <w:sz w:val="20"/>
                <w:szCs w:val="20"/>
                <w:lang w:val="sl-SI"/>
              </w:rPr>
              <w:t xml:space="preserve">administrativne usposobljenosti </w:t>
            </w:r>
            <w:r w:rsidR="005B17D9">
              <w:rPr>
                <w:rFonts w:ascii="Arial" w:hAnsi="Arial" w:cs="Arial"/>
                <w:sz w:val="20"/>
                <w:szCs w:val="20"/>
                <w:lang w:val="sl-SI"/>
              </w:rPr>
              <w:t xml:space="preserve">akterjev sistema upravljanja in nadzora in </w:t>
            </w:r>
            <w:r w:rsidRPr="00C5432C">
              <w:rPr>
                <w:rFonts w:ascii="Arial" w:hAnsi="Arial" w:cs="Arial"/>
                <w:sz w:val="20"/>
                <w:szCs w:val="20"/>
                <w:lang w:val="sl-SI"/>
              </w:rPr>
              <w:t>upravičencev (dodatne zaposlitve,</w:t>
            </w:r>
            <w:r w:rsidR="003C7337" w:rsidRPr="00C5432C">
              <w:rPr>
                <w:rFonts w:ascii="Arial" w:hAnsi="Arial" w:cs="Arial"/>
                <w:sz w:val="20"/>
                <w:szCs w:val="20"/>
                <w:lang w:val="sl-SI"/>
              </w:rPr>
              <w:t xml:space="preserve"> </w:t>
            </w:r>
            <w:r w:rsidRPr="00C5432C">
              <w:rPr>
                <w:rFonts w:ascii="Arial" w:hAnsi="Arial" w:cs="Arial"/>
                <w:sz w:val="20"/>
                <w:szCs w:val="20"/>
                <w:lang w:val="sl-SI"/>
              </w:rPr>
              <w:t>usposabljanja, izmenjava izkušenj, delovanje odbora za spremljanje, javna posvetovanja idr.).</w:t>
            </w:r>
          </w:p>
          <w:p w14:paraId="66E5D77C" w14:textId="77777777" w:rsidR="00EA51AA" w:rsidRPr="00C5432C" w:rsidRDefault="00EA51AA" w:rsidP="00EA51AA">
            <w:pPr>
              <w:spacing w:after="240" w:line="276" w:lineRule="auto"/>
              <w:jc w:val="both"/>
              <w:rPr>
                <w:rFonts w:ascii="Arial" w:hAnsi="Arial" w:cs="Arial"/>
                <w:b/>
                <w:bCs/>
                <w:sz w:val="20"/>
                <w:szCs w:val="20"/>
                <w:lang w:val="sl-SI"/>
              </w:rPr>
            </w:pPr>
            <w:r w:rsidRPr="00C5432C">
              <w:rPr>
                <w:rFonts w:ascii="Arial" w:hAnsi="Arial" w:cs="Arial"/>
                <w:b/>
                <w:bCs/>
                <w:sz w:val="20"/>
                <w:szCs w:val="20"/>
                <w:lang w:val="sl-SI"/>
              </w:rPr>
              <w:t>Upravičenci oz. ciljne skupine</w:t>
            </w:r>
          </w:p>
          <w:p w14:paraId="05913EF3" w14:textId="6829DCD3" w:rsidR="00EA51AA" w:rsidRPr="00C5432C" w:rsidRDefault="00EA51AA" w:rsidP="00EA51AA">
            <w:pPr>
              <w:spacing w:after="240" w:line="276" w:lineRule="auto"/>
              <w:jc w:val="both"/>
              <w:rPr>
                <w:rFonts w:ascii="Arial" w:hAnsi="Arial" w:cs="Arial"/>
                <w:sz w:val="20"/>
                <w:szCs w:val="20"/>
                <w:lang w:val="sl-SI"/>
              </w:rPr>
            </w:pPr>
            <w:r w:rsidRPr="00C5432C">
              <w:rPr>
                <w:rFonts w:ascii="Arial" w:hAnsi="Arial" w:cs="Arial"/>
                <w:sz w:val="20"/>
                <w:szCs w:val="20"/>
                <w:lang w:val="sl-SI"/>
              </w:rPr>
              <w:lastRenderedPageBreak/>
              <w:t>Upravičenci do tehnične pomoči</w:t>
            </w:r>
            <w:r w:rsidR="003C7337" w:rsidRPr="00C5432C">
              <w:rPr>
                <w:rFonts w:ascii="Arial" w:hAnsi="Arial" w:cs="Arial"/>
                <w:sz w:val="20"/>
                <w:szCs w:val="20"/>
                <w:lang w:val="sl-SI"/>
              </w:rPr>
              <w:t xml:space="preserve"> so </w:t>
            </w:r>
            <w:r w:rsidRPr="00C5432C">
              <w:rPr>
                <w:rFonts w:ascii="Arial" w:hAnsi="Arial" w:cs="Arial"/>
                <w:sz w:val="20"/>
                <w:szCs w:val="20"/>
                <w:lang w:val="sl-SI"/>
              </w:rPr>
              <w:t>pravne osebe javnega in zasebnega prava, vključene v izvajanje operativnega programa (na primer: ministrstva, vladne službe, javne agencije, javni zavodi, javni skladi, subjekti spodbujanja zmanjševanja energetske in prevozne ranljivosti)</w:t>
            </w:r>
            <w:r w:rsidR="003C7337" w:rsidRPr="00C5432C">
              <w:rPr>
                <w:rFonts w:ascii="Arial" w:hAnsi="Arial" w:cs="Arial"/>
                <w:sz w:val="20"/>
                <w:szCs w:val="20"/>
                <w:lang w:val="sl-SI"/>
              </w:rPr>
              <w:t xml:space="preserve">. </w:t>
            </w:r>
          </w:p>
          <w:p w14:paraId="13A4CE8D" w14:textId="0844BA17" w:rsidR="0008686B" w:rsidRPr="00C5432C" w:rsidRDefault="00EA51AA" w:rsidP="003C7337">
            <w:pPr>
              <w:spacing w:after="240" w:line="276" w:lineRule="auto"/>
              <w:jc w:val="both"/>
              <w:rPr>
                <w:rStyle w:val="s1"/>
                <w:rFonts w:ascii="Arial" w:hAnsi="Arial" w:cs="Arial"/>
                <w:sz w:val="20"/>
                <w:szCs w:val="20"/>
                <w:lang w:val="sl-SI"/>
              </w:rPr>
            </w:pPr>
            <w:r w:rsidRPr="00C5432C">
              <w:rPr>
                <w:rFonts w:ascii="Arial" w:hAnsi="Arial" w:cs="Arial"/>
                <w:sz w:val="20"/>
                <w:szCs w:val="20"/>
                <w:lang w:val="sl-SI"/>
              </w:rPr>
              <w:t xml:space="preserve">Ciljne skupine so poleg upravičencev tudi </w:t>
            </w:r>
            <w:r w:rsidR="003C7337" w:rsidRPr="00C5432C">
              <w:rPr>
                <w:rFonts w:ascii="Arial" w:hAnsi="Arial" w:cs="Arial"/>
                <w:sz w:val="20"/>
                <w:szCs w:val="20"/>
                <w:lang w:val="sl-SI"/>
              </w:rPr>
              <w:t xml:space="preserve">strokovna javnost, </w:t>
            </w:r>
            <w:r w:rsidRPr="00C5432C">
              <w:rPr>
                <w:rFonts w:ascii="Arial" w:hAnsi="Arial" w:cs="Arial"/>
                <w:sz w:val="20"/>
                <w:szCs w:val="20"/>
                <w:lang w:val="sl-SI"/>
              </w:rPr>
              <w:t xml:space="preserve">nevladne organizacije, gospodarske družbe, ki izvajajo izobraževalno dejavnost, </w:t>
            </w:r>
            <w:r w:rsidR="003C7337" w:rsidRPr="00C5432C">
              <w:rPr>
                <w:rFonts w:ascii="Arial" w:hAnsi="Arial" w:cs="Arial"/>
                <w:sz w:val="20"/>
                <w:szCs w:val="20"/>
                <w:lang w:val="sl-SI"/>
              </w:rPr>
              <w:t xml:space="preserve">in </w:t>
            </w:r>
            <w:r w:rsidRPr="00C5432C">
              <w:rPr>
                <w:rFonts w:ascii="Arial" w:hAnsi="Arial" w:cs="Arial"/>
                <w:sz w:val="20"/>
                <w:szCs w:val="20"/>
                <w:lang w:val="sl-SI"/>
              </w:rPr>
              <w:t>drugi subjekti.</w:t>
            </w:r>
          </w:p>
        </w:tc>
      </w:tr>
    </w:tbl>
    <w:p w14:paraId="6CE8671A" w14:textId="081DA504" w:rsidR="002854FB" w:rsidRPr="00C5432C" w:rsidRDefault="002854FB" w:rsidP="002854FB">
      <w:pPr>
        <w:pStyle w:val="p2"/>
        <w:rPr>
          <w:rStyle w:val="s1"/>
          <w:lang w:val="sl-SI"/>
        </w:rPr>
      </w:pPr>
    </w:p>
    <w:p w14:paraId="2AC84C9A" w14:textId="7983FF2C" w:rsidR="002854FB" w:rsidRPr="00C5432C" w:rsidRDefault="00044EBC" w:rsidP="002B45A1">
      <w:pPr>
        <w:pStyle w:val="Naslov5"/>
        <w:numPr>
          <w:ilvl w:val="4"/>
          <w:numId w:val="59"/>
        </w:numPr>
        <w:rPr>
          <w:rStyle w:val="s1"/>
          <w:b/>
          <w:bCs/>
          <w:noProof w:val="0"/>
          <w:lang w:val="sl-SI"/>
        </w:rPr>
      </w:pPr>
      <w:r w:rsidRPr="00C5432C">
        <w:rPr>
          <w:rStyle w:val="s1"/>
          <w:noProof w:val="0"/>
          <w:lang w:val="sl-SI"/>
        </w:rPr>
        <w:t>Mejniki, cilji in časovnica</w:t>
      </w:r>
    </w:p>
    <w:p w14:paraId="1829A7FB" w14:textId="77777777" w:rsidR="001066C5" w:rsidRPr="00C5432C" w:rsidRDefault="001066C5" w:rsidP="002C310A">
      <w:pPr>
        <w:rPr>
          <w:rStyle w:val="s1"/>
          <w:rFonts w:ascii="Times" w:eastAsia="Times New Roman" w:hAnsi="Times" w:cs="Times"/>
          <w:i/>
          <w:iCs/>
          <w:lang w:val="sl-SI" w:eastAsia="en-US"/>
        </w:rPr>
      </w:pPr>
    </w:p>
    <w:p w14:paraId="77307B14" w14:textId="52AF44ED" w:rsidR="00D67CC6" w:rsidRPr="00C5432C" w:rsidRDefault="00044EBC" w:rsidP="00D67CC6">
      <w:pPr>
        <w:rPr>
          <w:rStyle w:val="s1"/>
          <w:rFonts w:ascii="Times" w:eastAsia="Times New Roman" w:hAnsi="Times" w:cs="Times"/>
          <w:i/>
          <w:iCs/>
          <w:lang w:val="sl-SI" w:eastAsia="en-US"/>
        </w:rPr>
      </w:pPr>
      <w:r w:rsidRPr="00C5432C">
        <w:rPr>
          <w:rStyle w:val="s1"/>
          <w:rFonts w:ascii="Times" w:eastAsia="Times New Roman" w:hAnsi="Times" w:cs="Times"/>
          <w:i/>
          <w:iCs/>
          <w:lang w:val="sl-SI" w:eastAsia="en-US"/>
        </w:rPr>
        <w:t>Mejnik</w:t>
      </w:r>
      <w:r w:rsidR="00D67CC6" w:rsidRPr="00C5432C">
        <w:rPr>
          <w:rStyle w:val="s1"/>
          <w:rFonts w:ascii="Times" w:eastAsia="Times New Roman" w:hAnsi="Times" w:cs="Times"/>
          <w:i/>
          <w:iCs/>
          <w:lang w:val="sl-SI" w:eastAsia="en-US"/>
        </w:rPr>
        <w:t xml:space="preserve">: </w:t>
      </w:r>
      <w:r w:rsidR="00EA51AA" w:rsidRPr="00C5432C">
        <w:rPr>
          <w:rStyle w:val="s1"/>
          <w:rFonts w:ascii="Times" w:eastAsia="Times New Roman" w:hAnsi="Times" w:cs="Times"/>
          <w:i/>
          <w:iCs/>
          <w:lang w:val="sl-SI" w:eastAsia="en-US"/>
        </w:rPr>
        <w:t>Vzpostavitev sistema upravljanja in nadzora Socialnega načrta za podnebje</w:t>
      </w:r>
    </w:p>
    <w:p w14:paraId="19EE96A5" w14:textId="77777777" w:rsidR="00D67CC6" w:rsidRPr="00C5432C" w:rsidRDefault="00D67CC6" w:rsidP="00D67CC6">
      <w:pPr>
        <w:rPr>
          <w:rFonts w:ascii="Times" w:hAnsi="Times" w:cs="Times"/>
          <w:sz w:val="18"/>
          <w:szCs w:val="18"/>
          <w:lang w:val="sl-SI"/>
        </w:rPr>
      </w:pPr>
    </w:p>
    <w:p w14:paraId="7115EC77" w14:textId="7600DDDC" w:rsidR="00D67CC6" w:rsidRPr="00C5432C" w:rsidRDefault="00044EBC" w:rsidP="00D67CC6">
      <w:pPr>
        <w:rPr>
          <w:rStyle w:val="s1"/>
          <w:rFonts w:eastAsia="Times New Roman"/>
          <w:i/>
          <w:iCs/>
          <w:lang w:val="sl-SI" w:eastAsia="en-US"/>
        </w:rPr>
      </w:pPr>
      <w:r w:rsidRPr="00C5432C">
        <w:rPr>
          <w:rStyle w:val="s1"/>
          <w:rFonts w:eastAsia="Times New Roman"/>
          <w:i/>
          <w:iCs/>
          <w:lang w:val="sl-SI" w:eastAsia="en-US"/>
        </w:rPr>
        <w:t>Opis</w:t>
      </w:r>
    </w:p>
    <w:tbl>
      <w:tblPr>
        <w:tblStyle w:val="Tabelamrea"/>
        <w:tblW w:w="0" w:type="auto"/>
        <w:tblLook w:val="04A0" w:firstRow="1" w:lastRow="0" w:firstColumn="1" w:lastColumn="0" w:noHBand="0" w:noVBand="1"/>
      </w:tblPr>
      <w:tblGrid>
        <w:gridCol w:w="8988"/>
      </w:tblGrid>
      <w:tr w:rsidR="00D67CC6" w:rsidRPr="00083F06" w14:paraId="12872D5C" w14:textId="77777777" w:rsidTr="00383D2C">
        <w:tc>
          <w:tcPr>
            <w:tcW w:w="13948" w:type="dxa"/>
            <w:tcBorders>
              <w:left w:val="single" w:sz="12" w:space="0" w:color="0F9ED5" w:themeColor="accent4"/>
            </w:tcBorders>
          </w:tcPr>
          <w:p w14:paraId="31AA8793" w14:textId="77777777" w:rsidR="00B532F9" w:rsidRDefault="00EA51AA" w:rsidP="00870EDB">
            <w:pPr>
              <w:spacing w:after="240" w:line="276" w:lineRule="auto"/>
              <w:jc w:val="both"/>
              <w:rPr>
                <w:rFonts w:ascii="Arial" w:hAnsi="Arial" w:cs="Arial"/>
                <w:sz w:val="20"/>
                <w:szCs w:val="20"/>
                <w:lang w:val="sl-SI"/>
              </w:rPr>
            </w:pPr>
            <w:r w:rsidRPr="00C5432C">
              <w:rPr>
                <w:rFonts w:ascii="Arial" w:hAnsi="Arial" w:cs="Arial"/>
                <w:sz w:val="20"/>
                <w:szCs w:val="20"/>
                <w:lang w:val="sl-SI"/>
              </w:rPr>
              <w:t xml:space="preserve">Izvajanje ukrepov socialnega načrta za podnebje je vezano na odobritev </w:t>
            </w:r>
            <w:r w:rsidR="007C7D4D">
              <w:rPr>
                <w:rFonts w:ascii="Arial" w:hAnsi="Arial" w:cs="Arial"/>
                <w:sz w:val="20"/>
                <w:szCs w:val="20"/>
                <w:lang w:val="sl-SI"/>
              </w:rPr>
              <w:t>S</w:t>
            </w:r>
            <w:r w:rsidRPr="00C5432C">
              <w:rPr>
                <w:rFonts w:ascii="Arial" w:hAnsi="Arial" w:cs="Arial"/>
                <w:sz w:val="20"/>
                <w:szCs w:val="20"/>
                <w:lang w:val="sl-SI"/>
              </w:rPr>
              <w:t>ocialnega načrta za podnebje v Sloveniji ter posledično na vzpostavitev sistema upravljanja in nadzora, kar je predvideno z ustreznim sklepom na ravni Vlad</w:t>
            </w:r>
            <w:r w:rsidR="003C7337" w:rsidRPr="00C5432C">
              <w:rPr>
                <w:rFonts w:ascii="Arial" w:hAnsi="Arial" w:cs="Arial"/>
                <w:sz w:val="20"/>
                <w:szCs w:val="20"/>
                <w:lang w:val="sl-SI"/>
              </w:rPr>
              <w:t>e</w:t>
            </w:r>
            <w:r w:rsidRPr="00C5432C">
              <w:rPr>
                <w:rFonts w:ascii="Arial" w:hAnsi="Arial" w:cs="Arial"/>
                <w:sz w:val="20"/>
                <w:szCs w:val="20"/>
                <w:lang w:val="sl-SI"/>
              </w:rPr>
              <w:t xml:space="preserve"> Republike Slovenije. V vladnem gradivu bodo določeni ključni akterji, pristojni za upravljanje in nadzor v Sloveniji, s čimer bodo vzpostavljeni ključni pogoji za začetek izvajanja ukrepov za zmanjševanje energetske in prevozne ranljivosti. V tem okviru bo pripravljen opis sistema upravljanja in nadzora socialnega načrta za podnebje ter s tem operativni začetek delovanja sistema v Sloveniji.</w:t>
            </w:r>
          </w:p>
          <w:p w14:paraId="71A43CF0" w14:textId="3868BE65" w:rsidR="00B532F9" w:rsidRDefault="00B532F9" w:rsidP="00870EDB">
            <w:pPr>
              <w:spacing w:after="240" w:line="276" w:lineRule="auto"/>
              <w:jc w:val="both"/>
              <w:rPr>
                <w:rFonts w:ascii="Arial" w:hAnsi="Arial" w:cs="Arial"/>
                <w:sz w:val="20"/>
                <w:szCs w:val="20"/>
                <w:lang w:val="sl-SI"/>
              </w:rPr>
            </w:pPr>
            <w:r>
              <w:rPr>
                <w:rFonts w:ascii="Arial" w:hAnsi="Arial" w:cs="Arial"/>
                <w:sz w:val="20"/>
                <w:szCs w:val="20"/>
              </w:rPr>
              <w:t>Predviden organigram Sistema upravljanja in nadzora:</w:t>
            </w:r>
          </w:p>
          <w:p w14:paraId="6DF1CEAD" w14:textId="7459DC13" w:rsidR="00B532F9" w:rsidRDefault="00B532F9" w:rsidP="00870EDB">
            <w:pPr>
              <w:spacing w:after="240" w:line="276" w:lineRule="auto"/>
              <w:jc w:val="both"/>
              <w:rPr>
                <w:rFonts w:ascii="Arial" w:hAnsi="Arial" w:cs="Arial"/>
                <w:sz w:val="20"/>
                <w:szCs w:val="20"/>
                <w:lang w:val="sl-SI"/>
              </w:rPr>
            </w:pPr>
            <w:r w:rsidRPr="00AE32C8">
              <w:rPr>
                <w:rFonts w:ascii="Arial" w:hAnsi="Arial" w:cs="Arial"/>
                <w:noProof/>
                <w:color w:val="156082" w:themeColor="accent1"/>
              </w:rPr>
              <w:drawing>
                <wp:inline distT="0" distB="0" distL="0" distR="0" wp14:anchorId="365CABA1" wp14:editId="24338CDE">
                  <wp:extent cx="5305425" cy="4276725"/>
                  <wp:effectExtent l="0" t="0" r="0" b="0"/>
                  <wp:docPr id="1125757881" name="Diagram 1">
                    <a:extLst xmlns:a="http://schemas.openxmlformats.org/drawingml/2006/main">
                      <a:ext uri="{FF2B5EF4-FFF2-40B4-BE49-F238E27FC236}">
                        <a16:creationId xmlns:a16="http://schemas.microsoft.com/office/drawing/2014/main" id="{D741E71F-311C-3994-9C77-108461464946}"/>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3" r:lo="rId64" r:qs="rId65" r:cs="rId66"/>
                    </a:graphicData>
                  </a:graphic>
                </wp:inline>
              </w:drawing>
            </w:r>
          </w:p>
          <w:p w14:paraId="798F78D4" w14:textId="77777777" w:rsidR="00B532F9" w:rsidRDefault="00EA51AA" w:rsidP="00B532F9">
            <w:pPr>
              <w:pStyle w:val="p2"/>
              <w:rPr>
                <w:rFonts w:ascii="Arial" w:hAnsi="Arial" w:cs="Arial"/>
                <w:sz w:val="20"/>
                <w:szCs w:val="20"/>
                <w:lang w:val="sl-SI"/>
              </w:rPr>
            </w:pPr>
            <w:r w:rsidRPr="00C5432C">
              <w:rPr>
                <w:rFonts w:ascii="Arial" w:hAnsi="Arial" w:cs="Arial"/>
                <w:sz w:val="20"/>
                <w:szCs w:val="20"/>
                <w:lang w:val="sl-SI"/>
              </w:rPr>
              <w:t xml:space="preserve">    </w:t>
            </w:r>
          </w:p>
          <w:p w14:paraId="6909E60D" w14:textId="314D324D" w:rsidR="00B532F9" w:rsidRPr="0062081D" w:rsidRDefault="00EA51AA" w:rsidP="00282D2F">
            <w:pPr>
              <w:pStyle w:val="p2"/>
              <w:jc w:val="both"/>
              <w:rPr>
                <w:rFonts w:ascii="Arial" w:hAnsi="Arial" w:cs="Arial"/>
                <w:b/>
                <w:bCs/>
                <w:sz w:val="22"/>
                <w:szCs w:val="22"/>
              </w:rPr>
            </w:pPr>
            <w:r w:rsidRPr="0062081D">
              <w:rPr>
                <w:rFonts w:ascii="Arial" w:hAnsi="Arial" w:cs="Arial"/>
                <w:b/>
                <w:bCs/>
                <w:sz w:val="22"/>
                <w:szCs w:val="22"/>
              </w:rPr>
              <w:lastRenderedPageBreak/>
              <w:t xml:space="preserve"> </w:t>
            </w:r>
            <w:r w:rsidR="00B532F9" w:rsidRPr="0062081D">
              <w:rPr>
                <w:rFonts w:ascii="Arial" w:hAnsi="Arial" w:cs="Arial"/>
                <w:b/>
                <w:bCs/>
                <w:sz w:val="20"/>
                <w:szCs w:val="20"/>
              </w:rPr>
              <w:t>IZVAJANJE</w:t>
            </w:r>
            <w:r w:rsidR="00B532F9" w:rsidRPr="0062081D">
              <w:rPr>
                <w:rFonts w:ascii="Arial" w:hAnsi="Arial" w:cs="Arial"/>
                <w:b/>
                <w:bCs/>
                <w:sz w:val="22"/>
                <w:szCs w:val="22"/>
              </w:rPr>
              <w:t>:</w:t>
            </w:r>
          </w:p>
          <w:p w14:paraId="3BCB662D" w14:textId="77777777" w:rsidR="00B532F9" w:rsidRPr="0062081D" w:rsidRDefault="00B532F9" w:rsidP="00F32604">
            <w:pPr>
              <w:pStyle w:val="p2"/>
              <w:spacing w:after="0" w:line="276" w:lineRule="auto"/>
              <w:jc w:val="both"/>
              <w:rPr>
                <w:rFonts w:ascii="Arial" w:hAnsi="Arial" w:cs="Arial"/>
                <w:sz w:val="20"/>
                <w:szCs w:val="20"/>
              </w:rPr>
            </w:pPr>
            <w:r w:rsidRPr="0062081D">
              <w:rPr>
                <w:rFonts w:ascii="Arial" w:hAnsi="Arial" w:cs="Arial"/>
                <w:sz w:val="20"/>
                <w:szCs w:val="20"/>
              </w:rPr>
              <w:t>MOPE kot organ upravljanja:</w:t>
            </w:r>
          </w:p>
          <w:p w14:paraId="051BA3F1" w14:textId="50C2AB91" w:rsidR="00AE32C8" w:rsidRPr="0062081D" w:rsidRDefault="00AE32C8" w:rsidP="00F32604">
            <w:pPr>
              <w:pStyle w:val="p2"/>
              <w:numPr>
                <w:ilvl w:val="0"/>
                <w:numId w:val="71"/>
              </w:numPr>
              <w:spacing w:after="0" w:line="276" w:lineRule="auto"/>
              <w:jc w:val="both"/>
              <w:rPr>
                <w:rFonts w:ascii="Arial" w:hAnsi="Arial" w:cs="Arial"/>
                <w:sz w:val="20"/>
                <w:szCs w:val="20"/>
                <w:lang w:val="sl-SI"/>
              </w:rPr>
            </w:pPr>
            <w:r w:rsidRPr="0062081D">
              <w:rPr>
                <w:rFonts w:ascii="Arial" w:hAnsi="Arial" w:cs="Arial"/>
                <w:sz w:val="20"/>
                <w:szCs w:val="20"/>
                <w:lang w:val="sl-SI"/>
              </w:rPr>
              <w:t>priprav</w:t>
            </w:r>
            <w:r w:rsidR="00F32604">
              <w:rPr>
                <w:rFonts w:ascii="Arial" w:hAnsi="Arial" w:cs="Arial"/>
                <w:sz w:val="20"/>
                <w:szCs w:val="20"/>
                <w:lang w:val="sl-SI"/>
              </w:rPr>
              <w:t>i</w:t>
            </w:r>
            <w:r w:rsidRPr="0062081D">
              <w:rPr>
                <w:rFonts w:ascii="Arial" w:hAnsi="Arial" w:cs="Arial"/>
                <w:sz w:val="20"/>
                <w:szCs w:val="20"/>
                <w:lang w:val="sl-SI"/>
              </w:rPr>
              <w:t xml:space="preserve"> načrta in </w:t>
            </w:r>
            <w:r w:rsidR="00F32604">
              <w:rPr>
                <w:rFonts w:ascii="Arial" w:hAnsi="Arial" w:cs="Arial"/>
                <w:sz w:val="20"/>
                <w:szCs w:val="20"/>
                <w:lang w:val="sl-SI"/>
              </w:rPr>
              <w:t>n</w:t>
            </w:r>
            <w:r w:rsidR="00F32604" w:rsidRPr="00E46462">
              <w:rPr>
                <w:rFonts w:ascii="Arial" w:hAnsi="Arial" w:cs="Arial"/>
                <w:sz w:val="20"/>
                <w:szCs w:val="20"/>
                <w:lang w:val="it-IT"/>
              </w:rPr>
              <w:t>jegove spremembe</w:t>
            </w:r>
            <w:r w:rsidRPr="0062081D">
              <w:rPr>
                <w:rFonts w:ascii="Arial" w:hAnsi="Arial" w:cs="Arial"/>
                <w:sz w:val="20"/>
                <w:szCs w:val="20"/>
                <w:lang w:val="sl-SI"/>
              </w:rPr>
              <w:t>,</w:t>
            </w:r>
          </w:p>
          <w:p w14:paraId="106D14FE" w14:textId="77777777" w:rsidR="00AE32C8" w:rsidRPr="0062081D" w:rsidRDefault="00AE32C8" w:rsidP="00F32604">
            <w:pPr>
              <w:pStyle w:val="p2"/>
              <w:numPr>
                <w:ilvl w:val="0"/>
                <w:numId w:val="71"/>
              </w:numPr>
              <w:spacing w:after="0" w:line="276" w:lineRule="auto"/>
              <w:jc w:val="both"/>
              <w:rPr>
                <w:rFonts w:ascii="Arial" w:hAnsi="Arial" w:cs="Arial"/>
                <w:sz w:val="20"/>
                <w:szCs w:val="20"/>
                <w:lang w:val="sl-SI"/>
              </w:rPr>
            </w:pPr>
            <w:r w:rsidRPr="0062081D">
              <w:rPr>
                <w:rFonts w:ascii="Arial" w:hAnsi="Arial" w:cs="Arial"/>
                <w:sz w:val="20"/>
                <w:szCs w:val="20"/>
                <w:lang w:val="sl-SI"/>
              </w:rPr>
              <w:t>glavna kontaktna točka za Komisijo,</w:t>
            </w:r>
          </w:p>
          <w:p w14:paraId="43CB0FD7" w14:textId="77777777" w:rsidR="00AE32C8" w:rsidRPr="0062081D" w:rsidRDefault="00AE32C8" w:rsidP="00F32604">
            <w:pPr>
              <w:pStyle w:val="p2"/>
              <w:numPr>
                <w:ilvl w:val="0"/>
                <w:numId w:val="71"/>
              </w:numPr>
              <w:spacing w:after="0" w:line="276" w:lineRule="auto"/>
              <w:jc w:val="both"/>
              <w:rPr>
                <w:rFonts w:ascii="Arial" w:hAnsi="Arial" w:cs="Arial"/>
                <w:sz w:val="20"/>
                <w:szCs w:val="20"/>
                <w:lang w:val="sl-SI"/>
              </w:rPr>
            </w:pPr>
            <w:r w:rsidRPr="0062081D">
              <w:rPr>
                <w:rFonts w:ascii="Arial" w:hAnsi="Arial" w:cs="Arial"/>
                <w:sz w:val="20"/>
                <w:szCs w:val="20"/>
                <w:lang w:val="sl-SI"/>
              </w:rPr>
              <w:t>splošno izvajanje načrta, sistem upravljanja in nadzora, obveščanje javnosti, analize, študije, vrednotenja,</w:t>
            </w:r>
          </w:p>
          <w:p w14:paraId="602B9474" w14:textId="77777777" w:rsidR="00AE32C8" w:rsidRPr="0062081D" w:rsidRDefault="00AE32C8" w:rsidP="00F32604">
            <w:pPr>
              <w:pStyle w:val="p2"/>
              <w:numPr>
                <w:ilvl w:val="0"/>
                <w:numId w:val="71"/>
              </w:numPr>
              <w:spacing w:after="0" w:line="276" w:lineRule="auto"/>
              <w:jc w:val="both"/>
              <w:rPr>
                <w:rFonts w:ascii="Arial" w:hAnsi="Arial" w:cs="Arial"/>
                <w:sz w:val="20"/>
                <w:szCs w:val="20"/>
                <w:lang w:val="sl-SI"/>
              </w:rPr>
            </w:pPr>
            <w:r w:rsidRPr="0062081D">
              <w:rPr>
                <w:rFonts w:ascii="Arial" w:hAnsi="Arial" w:cs="Arial"/>
                <w:sz w:val="20"/>
                <w:szCs w:val="20"/>
                <w:lang w:val="sl-SI"/>
              </w:rPr>
              <w:t xml:space="preserve">usklajevanje z drugimi organi v državi (vključno z zagotavljanjem skladnosti pri uporabi drugih sredstev EU), </w:t>
            </w:r>
          </w:p>
          <w:p w14:paraId="02EB0ED2" w14:textId="77777777" w:rsidR="00AE32C8" w:rsidRPr="0062081D" w:rsidRDefault="00AE32C8" w:rsidP="00F32604">
            <w:pPr>
              <w:pStyle w:val="p2"/>
              <w:numPr>
                <w:ilvl w:val="0"/>
                <w:numId w:val="71"/>
              </w:numPr>
              <w:spacing w:after="0" w:line="276" w:lineRule="auto"/>
              <w:jc w:val="both"/>
              <w:rPr>
                <w:rFonts w:ascii="Arial" w:hAnsi="Arial" w:cs="Arial"/>
                <w:sz w:val="20"/>
                <w:szCs w:val="20"/>
                <w:lang w:val="sl-SI"/>
              </w:rPr>
            </w:pPr>
            <w:r w:rsidRPr="0062081D">
              <w:rPr>
                <w:rFonts w:ascii="Arial" w:hAnsi="Arial" w:cs="Arial"/>
                <w:sz w:val="20"/>
                <w:szCs w:val="20"/>
                <w:lang w:val="sl-SI"/>
              </w:rPr>
              <w:t>spremljanje napredka pri doseganju mejnikov in ciljev,</w:t>
            </w:r>
          </w:p>
          <w:p w14:paraId="0EA43841" w14:textId="77777777" w:rsidR="00AE32C8" w:rsidRPr="0062081D" w:rsidRDefault="00AE32C8" w:rsidP="00F32604">
            <w:pPr>
              <w:pStyle w:val="p2"/>
              <w:numPr>
                <w:ilvl w:val="0"/>
                <w:numId w:val="71"/>
              </w:numPr>
              <w:spacing w:after="0" w:line="276" w:lineRule="auto"/>
              <w:jc w:val="both"/>
              <w:rPr>
                <w:rFonts w:ascii="Arial" w:hAnsi="Arial" w:cs="Arial"/>
                <w:sz w:val="20"/>
                <w:szCs w:val="20"/>
                <w:lang w:val="sl-SI"/>
              </w:rPr>
            </w:pPr>
            <w:r w:rsidRPr="0062081D">
              <w:rPr>
                <w:rFonts w:ascii="Arial" w:hAnsi="Arial" w:cs="Arial"/>
                <w:sz w:val="20"/>
                <w:szCs w:val="20"/>
                <w:lang w:val="sl-SI"/>
              </w:rPr>
              <w:t xml:space="preserve">predložitev morebitnih sprememb načrta, </w:t>
            </w:r>
          </w:p>
          <w:p w14:paraId="4D0EBE4D" w14:textId="77777777" w:rsidR="00AE32C8" w:rsidRPr="0062081D" w:rsidRDefault="00AE32C8" w:rsidP="00F32604">
            <w:pPr>
              <w:pStyle w:val="p2"/>
              <w:numPr>
                <w:ilvl w:val="0"/>
                <w:numId w:val="71"/>
              </w:numPr>
              <w:spacing w:after="0" w:line="276" w:lineRule="auto"/>
              <w:jc w:val="both"/>
              <w:rPr>
                <w:rFonts w:ascii="Arial" w:hAnsi="Arial" w:cs="Arial"/>
                <w:sz w:val="20"/>
                <w:szCs w:val="20"/>
                <w:lang w:val="sl-SI"/>
              </w:rPr>
            </w:pPr>
            <w:r w:rsidRPr="0062081D">
              <w:rPr>
                <w:rFonts w:ascii="Arial" w:hAnsi="Arial" w:cs="Arial"/>
                <w:sz w:val="20"/>
                <w:szCs w:val="20"/>
                <w:lang w:val="sl-SI"/>
              </w:rPr>
              <w:t>poročanje in sodelovanje za zagotavljanje podatkov v informacijskih sistemih,</w:t>
            </w:r>
          </w:p>
          <w:p w14:paraId="49A772A7" w14:textId="77777777" w:rsidR="00AE32C8" w:rsidRPr="0062081D" w:rsidRDefault="00AE32C8" w:rsidP="00F32604">
            <w:pPr>
              <w:pStyle w:val="p2"/>
              <w:numPr>
                <w:ilvl w:val="0"/>
                <w:numId w:val="71"/>
              </w:numPr>
              <w:spacing w:after="0" w:line="276" w:lineRule="auto"/>
              <w:jc w:val="both"/>
              <w:rPr>
                <w:rFonts w:ascii="Arial" w:hAnsi="Arial" w:cs="Arial"/>
                <w:sz w:val="20"/>
                <w:szCs w:val="20"/>
                <w:lang w:val="sl-SI"/>
              </w:rPr>
            </w:pPr>
            <w:r w:rsidRPr="0062081D">
              <w:rPr>
                <w:rFonts w:ascii="Arial" w:hAnsi="Arial" w:cs="Arial"/>
                <w:sz w:val="20"/>
                <w:szCs w:val="20"/>
                <w:lang w:val="sl-SI"/>
              </w:rPr>
              <w:t>pregled in potrjevanje ukrepov, programov, projektov izvajalskih organov,</w:t>
            </w:r>
          </w:p>
          <w:p w14:paraId="37E652FA" w14:textId="77777777" w:rsidR="00AE32C8" w:rsidRPr="0062081D" w:rsidRDefault="00AE32C8" w:rsidP="00F32604">
            <w:pPr>
              <w:pStyle w:val="p2"/>
              <w:numPr>
                <w:ilvl w:val="0"/>
                <w:numId w:val="71"/>
              </w:numPr>
              <w:spacing w:line="276" w:lineRule="auto"/>
              <w:jc w:val="both"/>
              <w:rPr>
                <w:rFonts w:ascii="Arial" w:hAnsi="Arial" w:cs="Arial"/>
                <w:sz w:val="20"/>
                <w:szCs w:val="20"/>
                <w:lang w:val="sl-SI"/>
              </w:rPr>
            </w:pPr>
            <w:r w:rsidRPr="0062081D">
              <w:rPr>
                <w:rFonts w:ascii="Arial" w:hAnsi="Arial" w:cs="Arial"/>
                <w:sz w:val="20"/>
                <w:szCs w:val="20"/>
                <w:lang w:val="sl-SI"/>
              </w:rPr>
              <w:t xml:space="preserve">preverjanje izvajanja prenesenih nalog na izvajalska telesa. </w:t>
            </w:r>
          </w:p>
          <w:p w14:paraId="1A0A004A" w14:textId="66481054" w:rsidR="00B532F9" w:rsidRPr="00E46462" w:rsidRDefault="00282D2F" w:rsidP="00F32604">
            <w:pPr>
              <w:pStyle w:val="p2"/>
              <w:spacing w:after="0" w:line="276" w:lineRule="auto"/>
              <w:jc w:val="both"/>
              <w:rPr>
                <w:rFonts w:ascii="Arial" w:hAnsi="Arial" w:cs="Arial"/>
                <w:sz w:val="20"/>
                <w:szCs w:val="20"/>
                <w:lang w:val="de-AT"/>
              </w:rPr>
            </w:pPr>
            <w:r w:rsidRPr="00E46462">
              <w:rPr>
                <w:rFonts w:ascii="Arial" w:hAnsi="Arial" w:cs="Arial"/>
                <w:sz w:val="20"/>
                <w:szCs w:val="20"/>
                <w:lang w:val="de-AT"/>
              </w:rPr>
              <w:t>Ministrstvo za kohezijo in regionalni razvoj (MKRR)</w:t>
            </w:r>
            <w:r w:rsidR="00B532F9" w:rsidRPr="00E46462">
              <w:rPr>
                <w:rFonts w:ascii="Arial" w:hAnsi="Arial" w:cs="Arial"/>
                <w:sz w:val="20"/>
                <w:szCs w:val="20"/>
                <w:lang w:val="de-AT"/>
              </w:rPr>
              <w:t>, pristojen za informacijsko podporo in sinergije s kohezijsko politiko:</w:t>
            </w:r>
          </w:p>
          <w:p w14:paraId="0CB9C498" w14:textId="2DD3ED80" w:rsidR="00AE32C8" w:rsidRPr="0062081D" w:rsidRDefault="00AE32C8" w:rsidP="00F32604">
            <w:pPr>
              <w:pStyle w:val="p2"/>
              <w:numPr>
                <w:ilvl w:val="0"/>
                <w:numId w:val="72"/>
              </w:numPr>
              <w:spacing w:after="0" w:line="276" w:lineRule="auto"/>
              <w:jc w:val="both"/>
              <w:rPr>
                <w:rFonts w:ascii="Arial" w:hAnsi="Arial" w:cs="Arial"/>
                <w:sz w:val="20"/>
                <w:szCs w:val="20"/>
                <w:lang w:val="sl-SI"/>
              </w:rPr>
            </w:pPr>
            <w:r w:rsidRPr="0062081D">
              <w:rPr>
                <w:rFonts w:ascii="Arial" w:hAnsi="Arial" w:cs="Arial"/>
                <w:sz w:val="20"/>
                <w:szCs w:val="20"/>
                <w:lang w:val="sl-SI"/>
              </w:rPr>
              <w:t>zagotavlja informacijsk</w:t>
            </w:r>
            <w:r w:rsidR="00F32604">
              <w:rPr>
                <w:rFonts w:ascii="Arial" w:hAnsi="Arial" w:cs="Arial"/>
                <w:sz w:val="20"/>
                <w:szCs w:val="20"/>
                <w:lang w:val="sl-SI"/>
              </w:rPr>
              <w:t>o</w:t>
            </w:r>
            <w:r w:rsidRPr="0062081D">
              <w:rPr>
                <w:rFonts w:ascii="Arial" w:hAnsi="Arial" w:cs="Arial"/>
                <w:sz w:val="20"/>
                <w:szCs w:val="20"/>
                <w:lang w:val="sl-SI"/>
              </w:rPr>
              <w:t xml:space="preserve"> podpor</w:t>
            </w:r>
            <w:r w:rsidR="00F32604">
              <w:rPr>
                <w:rFonts w:ascii="Arial" w:hAnsi="Arial" w:cs="Arial"/>
                <w:sz w:val="20"/>
                <w:szCs w:val="20"/>
                <w:lang w:val="sl-SI"/>
              </w:rPr>
              <w:t>o</w:t>
            </w:r>
            <w:r w:rsidRPr="0062081D">
              <w:rPr>
                <w:rFonts w:ascii="Arial" w:hAnsi="Arial" w:cs="Arial"/>
                <w:sz w:val="20"/>
                <w:szCs w:val="20"/>
                <w:lang w:val="sl-SI"/>
              </w:rPr>
              <w:t xml:space="preserve"> za spremljanje, izvajanje in poročanje po zgledu informacijskega sistema za izvajanje evropske kohezijske politike,</w:t>
            </w:r>
          </w:p>
          <w:p w14:paraId="4DB7A70D" w14:textId="0C919D20" w:rsidR="00AE32C8" w:rsidRPr="0062081D" w:rsidRDefault="00AE32C8" w:rsidP="00F32604">
            <w:pPr>
              <w:pStyle w:val="p2"/>
              <w:numPr>
                <w:ilvl w:val="0"/>
                <w:numId w:val="72"/>
              </w:numPr>
              <w:spacing w:after="0" w:line="276" w:lineRule="auto"/>
              <w:jc w:val="both"/>
              <w:rPr>
                <w:rFonts w:ascii="Arial" w:hAnsi="Arial" w:cs="Arial"/>
                <w:sz w:val="20"/>
                <w:szCs w:val="20"/>
                <w:lang w:val="sl-SI"/>
              </w:rPr>
            </w:pPr>
            <w:r w:rsidRPr="0062081D">
              <w:rPr>
                <w:rFonts w:ascii="Arial" w:hAnsi="Arial" w:cs="Arial"/>
                <w:sz w:val="20"/>
                <w:szCs w:val="20"/>
                <w:lang w:val="sl-SI"/>
              </w:rPr>
              <w:t>zagotavlja drug</w:t>
            </w:r>
            <w:r w:rsidR="00F32604">
              <w:rPr>
                <w:rFonts w:ascii="Arial" w:hAnsi="Arial" w:cs="Arial"/>
                <w:sz w:val="20"/>
                <w:szCs w:val="20"/>
                <w:lang w:val="sl-SI"/>
              </w:rPr>
              <w:t>e</w:t>
            </w:r>
            <w:r w:rsidRPr="0062081D">
              <w:rPr>
                <w:rFonts w:ascii="Arial" w:hAnsi="Arial" w:cs="Arial"/>
                <w:sz w:val="20"/>
                <w:szCs w:val="20"/>
                <w:lang w:val="sl-SI"/>
              </w:rPr>
              <w:t xml:space="preserve"> podporn</w:t>
            </w:r>
            <w:r w:rsidR="00F32604">
              <w:rPr>
                <w:rFonts w:ascii="Arial" w:hAnsi="Arial" w:cs="Arial"/>
                <w:sz w:val="20"/>
                <w:szCs w:val="20"/>
                <w:lang w:val="sl-SI"/>
              </w:rPr>
              <w:t>e</w:t>
            </w:r>
            <w:r w:rsidRPr="0062081D">
              <w:rPr>
                <w:rFonts w:ascii="Arial" w:hAnsi="Arial" w:cs="Arial"/>
                <w:sz w:val="20"/>
                <w:szCs w:val="20"/>
                <w:lang w:val="sl-SI"/>
              </w:rPr>
              <w:t xml:space="preserve"> aktivnosti za izvajanje SNP (npr. organizacija – vključitev spremljanja v odbor za spremljanje ipd.),</w:t>
            </w:r>
          </w:p>
          <w:p w14:paraId="19908188" w14:textId="24604A4A" w:rsidR="00AE32C8" w:rsidRPr="0062081D" w:rsidRDefault="00AE32C8" w:rsidP="00F32604">
            <w:pPr>
              <w:pStyle w:val="p2"/>
              <w:numPr>
                <w:ilvl w:val="0"/>
                <w:numId w:val="72"/>
              </w:numPr>
              <w:spacing w:line="276" w:lineRule="auto"/>
              <w:jc w:val="both"/>
              <w:rPr>
                <w:rFonts w:ascii="Arial" w:hAnsi="Arial" w:cs="Arial"/>
                <w:sz w:val="20"/>
                <w:szCs w:val="20"/>
                <w:lang w:val="sl-SI"/>
              </w:rPr>
            </w:pPr>
            <w:r w:rsidRPr="0062081D">
              <w:rPr>
                <w:rFonts w:ascii="Arial" w:hAnsi="Arial" w:cs="Arial"/>
                <w:sz w:val="20"/>
                <w:szCs w:val="20"/>
                <w:lang w:val="sl-SI"/>
              </w:rPr>
              <w:t>zagotavlja drug</w:t>
            </w:r>
            <w:r w:rsidR="00F32604">
              <w:rPr>
                <w:rFonts w:ascii="Arial" w:hAnsi="Arial" w:cs="Arial"/>
                <w:sz w:val="20"/>
                <w:szCs w:val="20"/>
                <w:lang w:val="sl-SI"/>
              </w:rPr>
              <w:t>e</w:t>
            </w:r>
            <w:r w:rsidRPr="0062081D">
              <w:rPr>
                <w:rFonts w:ascii="Arial" w:hAnsi="Arial" w:cs="Arial"/>
                <w:sz w:val="20"/>
                <w:szCs w:val="20"/>
                <w:lang w:val="sl-SI"/>
              </w:rPr>
              <w:t xml:space="preserve"> aktivnosti z namenom sinergij z izvajanjem ukrepov kohezijske politike.  </w:t>
            </w:r>
          </w:p>
          <w:p w14:paraId="57C5EFC8" w14:textId="77777777" w:rsidR="00B532F9" w:rsidRPr="008238E9" w:rsidRDefault="00B532F9" w:rsidP="00F32604">
            <w:pPr>
              <w:pStyle w:val="p2"/>
              <w:spacing w:after="0" w:line="276" w:lineRule="auto"/>
              <w:jc w:val="both"/>
              <w:rPr>
                <w:rFonts w:ascii="Arial" w:hAnsi="Arial" w:cs="Arial"/>
                <w:sz w:val="20"/>
                <w:szCs w:val="20"/>
                <w:lang w:val="sl-SI"/>
              </w:rPr>
            </w:pPr>
            <w:r w:rsidRPr="008238E9">
              <w:rPr>
                <w:rFonts w:ascii="Arial" w:hAnsi="Arial" w:cs="Arial"/>
                <w:sz w:val="20"/>
                <w:szCs w:val="20"/>
                <w:lang w:val="sl-SI"/>
              </w:rPr>
              <w:t>Borzen d.o.o. kot izvajalsko telo:</w:t>
            </w:r>
          </w:p>
          <w:p w14:paraId="5F8CC065" w14:textId="27FEC3A7" w:rsidR="00AE32C8" w:rsidRPr="0062081D" w:rsidRDefault="00B532F9" w:rsidP="00F32604">
            <w:pPr>
              <w:pStyle w:val="p2"/>
              <w:numPr>
                <w:ilvl w:val="0"/>
                <w:numId w:val="73"/>
              </w:numPr>
              <w:spacing w:after="0" w:line="276" w:lineRule="auto"/>
              <w:jc w:val="both"/>
              <w:rPr>
                <w:rFonts w:ascii="Arial" w:hAnsi="Arial" w:cs="Arial"/>
                <w:sz w:val="20"/>
                <w:szCs w:val="20"/>
                <w:lang w:val="sl-SI"/>
              </w:rPr>
            </w:pPr>
            <w:r w:rsidRPr="0062081D">
              <w:rPr>
                <w:rFonts w:ascii="Arial" w:hAnsi="Arial" w:cs="Arial"/>
                <w:sz w:val="20"/>
                <w:szCs w:val="20"/>
                <w:lang w:val="sl-SI"/>
              </w:rPr>
              <w:t>i</w:t>
            </w:r>
            <w:r w:rsidR="00AE32C8" w:rsidRPr="0062081D">
              <w:rPr>
                <w:rFonts w:ascii="Arial" w:hAnsi="Arial" w:cs="Arial"/>
                <w:sz w:val="20"/>
                <w:szCs w:val="20"/>
                <w:lang w:val="sl-SI"/>
              </w:rPr>
              <w:t>zvaja in spremlja ukrep</w:t>
            </w:r>
            <w:r w:rsidR="00F32604">
              <w:rPr>
                <w:rFonts w:ascii="Arial" w:hAnsi="Arial" w:cs="Arial"/>
                <w:sz w:val="20"/>
                <w:szCs w:val="20"/>
                <w:lang w:val="sl-SI"/>
              </w:rPr>
              <w:t>e</w:t>
            </w:r>
            <w:r w:rsidR="00AE32C8" w:rsidRPr="0062081D">
              <w:rPr>
                <w:rFonts w:ascii="Arial" w:hAnsi="Arial" w:cs="Arial"/>
                <w:sz w:val="20"/>
                <w:szCs w:val="20"/>
                <w:lang w:val="sl-SI"/>
              </w:rPr>
              <w:t>, program</w:t>
            </w:r>
            <w:r w:rsidR="00F32604">
              <w:rPr>
                <w:rFonts w:ascii="Arial" w:hAnsi="Arial" w:cs="Arial"/>
                <w:sz w:val="20"/>
                <w:szCs w:val="20"/>
                <w:lang w:val="sl-SI"/>
              </w:rPr>
              <w:t>e</w:t>
            </w:r>
            <w:r w:rsidR="00AE32C8" w:rsidRPr="0062081D">
              <w:rPr>
                <w:rFonts w:ascii="Arial" w:hAnsi="Arial" w:cs="Arial"/>
                <w:sz w:val="20"/>
                <w:szCs w:val="20"/>
                <w:lang w:val="sl-SI"/>
              </w:rPr>
              <w:t>, projekt</w:t>
            </w:r>
            <w:r w:rsidR="00F32604">
              <w:rPr>
                <w:rFonts w:ascii="Arial" w:hAnsi="Arial" w:cs="Arial"/>
                <w:sz w:val="20"/>
                <w:szCs w:val="20"/>
                <w:lang w:val="sl-SI"/>
              </w:rPr>
              <w:t>e</w:t>
            </w:r>
            <w:r w:rsidR="00AE32C8" w:rsidRPr="0062081D">
              <w:rPr>
                <w:rFonts w:ascii="Arial" w:hAnsi="Arial" w:cs="Arial"/>
                <w:sz w:val="20"/>
                <w:szCs w:val="20"/>
                <w:lang w:val="sl-SI"/>
              </w:rPr>
              <w:t xml:space="preserve"> </w:t>
            </w:r>
            <w:r w:rsidR="00F32604">
              <w:rPr>
                <w:rFonts w:ascii="Arial" w:hAnsi="Arial" w:cs="Arial"/>
                <w:sz w:val="20"/>
                <w:szCs w:val="20"/>
                <w:lang w:val="sl-SI"/>
              </w:rPr>
              <w:t>S</w:t>
            </w:r>
            <w:r w:rsidR="00F32604" w:rsidRPr="00F32604">
              <w:rPr>
                <w:rFonts w:ascii="Arial" w:hAnsi="Arial" w:cs="Arial"/>
                <w:sz w:val="20"/>
                <w:szCs w:val="20"/>
                <w:lang w:val="sl-SI"/>
              </w:rPr>
              <w:t>NP</w:t>
            </w:r>
            <w:r w:rsidR="00AE32C8" w:rsidRPr="0062081D">
              <w:rPr>
                <w:rFonts w:ascii="Arial" w:hAnsi="Arial" w:cs="Arial"/>
                <w:sz w:val="20"/>
                <w:szCs w:val="20"/>
                <w:lang w:val="sl-SI"/>
              </w:rPr>
              <w:t>, na področjih energetske in prevozne ranljivosti,</w:t>
            </w:r>
          </w:p>
          <w:p w14:paraId="35BDBC62" w14:textId="6B837DF5" w:rsidR="00AE32C8" w:rsidRPr="0062081D" w:rsidRDefault="00B532F9" w:rsidP="00F32604">
            <w:pPr>
              <w:pStyle w:val="p2"/>
              <w:numPr>
                <w:ilvl w:val="0"/>
                <w:numId w:val="73"/>
              </w:numPr>
              <w:spacing w:after="0" w:line="276" w:lineRule="auto"/>
              <w:jc w:val="both"/>
              <w:rPr>
                <w:rFonts w:ascii="Arial" w:hAnsi="Arial" w:cs="Arial"/>
                <w:sz w:val="20"/>
                <w:szCs w:val="20"/>
                <w:lang w:val="sl-SI"/>
              </w:rPr>
            </w:pPr>
            <w:r w:rsidRPr="0062081D">
              <w:rPr>
                <w:rFonts w:ascii="Arial" w:hAnsi="Arial" w:cs="Arial"/>
                <w:sz w:val="20"/>
                <w:szCs w:val="20"/>
                <w:lang w:val="sl-SI"/>
              </w:rPr>
              <w:t>i</w:t>
            </w:r>
            <w:r w:rsidR="00AE32C8" w:rsidRPr="0062081D">
              <w:rPr>
                <w:rFonts w:ascii="Arial" w:hAnsi="Arial" w:cs="Arial"/>
                <w:sz w:val="20"/>
                <w:szCs w:val="20"/>
                <w:lang w:val="sl-SI"/>
              </w:rPr>
              <w:t>zvaja</w:t>
            </w:r>
            <w:r w:rsidR="00F32604">
              <w:rPr>
                <w:rFonts w:ascii="Arial" w:hAnsi="Arial" w:cs="Arial"/>
                <w:sz w:val="20"/>
                <w:szCs w:val="20"/>
                <w:lang w:val="sl-SI"/>
              </w:rPr>
              <w:t xml:space="preserve"> </w:t>
            </w:r>
            <w:r w:rsidR="00AE32C8" w:rsidRPr="0062081D">
              <w:rPr>
                <w:rFonts w:ascii="Arial" w:hAnsi="Arial" w:cs="Arial"/>
                <w:sz w:val="20"/>
                <w:szCs w:val="20"/>
                <w:lang w:val="sl-SI"/>
              </w:rPr>
              <w:t>preverjanj</w:t>
            </w:r>
            <w:r w:rsidR="00F32604">
              <w:rPr>
                <w:rFonts w:ascii="Arial" w:hAnsi="Arial" w:cs="Arial"/>
                <w:sz w:val="20"/>
                <w:szCs w:val="20"/>
                <w:lang w:val="sl-SI"/>
              </w:rPr>
              <w:t xml:space="preserve">e </w:t>
            </w:r>
            <w:r w:rsidR="00AE32C8" w:rsidRPr="0062081D">
              <w:rPr>
                <w:rFonts w:ascii="Arial" w:hAnsi="Arial" w:cs="Arial"/>
                <w:sz w:val="20"/>
                <w:szCs w:val="20"/>
                <w:lang w:val="sl-SI"/>
              </w:rPr>
              <w:t>upravičenosti izdatkov SNP,</w:t>
            </w:r>
          </w:p>
          <w:p w14:paraId="4AF0BF56" w14:textId="7DBD8086" w:rsidR="00AE32C8" w:rsidRPr="0062081D" w:rsidRDefault="00B532F9" w:rsidP="00F32604">
            <w:pPr>
              <w:pStyle w:val="p2"/>
              <w:numPr>
                <w:ilvl w:val="0"/>
                <w:numId w:val="73"/>
              </w:numPr>
              <w:spacing w:line="276" w:lineRule="auto"/>
              <w:jc w:val="both"/>
              <w:rPr>
                <w:rFonts w:ascii="Arial" w:hAnsi="Arial" w:cs="Arial"/>
                <w:sz w:val="20"/>
                <w:szCs w:val="20"/>
                <w:lang w:val="sl-SI"/>
              </w:rPr>
            </w:pPr>
            <w:r w:rsidRPr="0062081D">
              <w:rPr>
                <w:rFonts w:ascii="Arial" w:hAnsi="Arial" w:cs="Arial"/>
                <w:sz w:val="20"/>
                <w:szCs w:val="20"/>
                <w:lang w:val="sl-SI"/>
              </w:rPr>
              <w:t>p</w:t>
            </w:r>
            <w:r w:rsidR="00AE32C8" w:rsidRPr="0062081D">
              <w:rPr>
                <w:rFonts w:ascii="Arial" w:hAnsi="Arial" w:cs="Arial"/>
                <w:sz w:val="20"/>
                <w:szCs w:val="20"/>
                <w:lang w:val="sl-SI"/>
              </w:rPr>
              <w:t xml:space="preserve">oroča organu upravljanja.    </w:t>
            </w:r>
          </w:p>
          <w:p w14:paraId="10E927E0" w14:textId="77777777" w:rsidR="00B532F9" w:rsidRPr="008238E9" w:rsidRDefault="00B532F9" w:rsidP="00F32604">
            <w:pPr>
              <w:pStyle w:val="p2"/>
              <w:spacing w:after="0" w:line="276" w:lineRule="auto"/>
              <w:jc w:val="both"/>
              <w:rPr>
                <w:rFonts w:ascii="Arial" w:hAnsi="Arial" w:cs="Arial"/>
                <w:sz w:val="20"/>
                <w:szCs w:val="20"/>
                <w:lang w:val="sl-SI"/>
              </w:rPr>
            </w:pPr>
            <w:r w:rsidRPr="008238E9">
              <w:rPr>
                <w:rFonts w:ascii="Arial" w:hAnsi="Arial" w:cs="Arial"/>
                <w:sz w:val="20"/>
                <w:szCs w:val="20"/>
                <w:lang w:val="sl-SI"/>
              </w:rPr>
              <w:t>DUJPP d.o.o. kot izvajalsko telo:</w:t>
            </w:r>
          </w:p>
          <w:p w14:paraId="5BAB89D9" w14:textId="5828EE4C" w:rsidR="00AE32C8" w:rsidRPr="0062081D" w:rsidRDefault="00F32604" w:rsidP="00F32604">
            <w:pPr>
              <w:pStyle w:val="p2"/>
              <w:numPr>
                <w:ilvl w:val="0"/>
                <w:numId w:val="74"/>
              </w:numPr>
              <w:spacing w:after="0" w:line="276" w:lineRule="auto"/>
              <w:jc w:val="both"/>
              <w:rPr>
                <w:rFonts w:ascii="Arial" w:hAnsi="Arial" w:cs="Arial"/>
                <w:sz w:val="20"/>
                <w:szCs w:val="20"/>
                <w:lang w:val="sl-SI"/>
              </w:rPr>
            </w:pPr>
            <w:r w:rsidRPr="0062081D">
              <w:rPr>
                <w:rFonts w:ascii="Arial" w:hAnsi="Arial" w:cs="Arial"/>
                <w:sz w:val="20"/>
                <w:szCs w:val="20"/>
                <w:lang w:val="sl-SI"/>
              </w:rPr>
              <w:t>izvaja in spremlja ukrep</w:t>
            </w:r>
            <w:r>
              <w:rPr>
                <w:rFonts w:ascii="Arial" w:hAnsi="Arial" w:cs="Arial"/>
                <w:sz w:val="20"/>
                <w:szCs w:val="20"/>
                <w:lang w:val="sl-SI"/>
              </w:rPr>
              <w:t>e</w:t>
            </w:r>
            <w:r w:rsidRPr="0062081D">
              <w:rPr>
                <w:rFonts w:ascii="Arial" w:hAnsi="Arial" w:cs="Arial"/>
                <w:sz w:val="20"/>
                <w:szCs w:val="20"/>
                <w:lang w:val="sl-SI"/>
              </w:rPr>
              <w:t>, program</w:t>
            </w:r>
            <w:r>
              <w:rPr>
                <w:rFonts w:ascii="Arial" w:hAnsi="Arial" w:cs="Arial"/>
                <w:sz w:val="20"/>
                <w:szCs w:val="20"/>
                <w:lang w:val="sl-SI"/>
              </w:rPr>
              <w:t>e</w:t>
            </w:r>
            <w:r w:rsidRPr="0062081D">
              <w:rPr>
                <w:rFonts w:ascii="Arial" w:hAnsi="Arial" w:cs="Arial"/>
                <w:sz w:val="20"/>
                <w:szCs w:val="20"/>
                <w:lang w:val="sl-SI"/>
              </w:rPr>
              <w:t>, projekt</w:t>
            </w:r>
            <w:r>
              <w:rPr>
                <w:rFonts w:ascii="Arial" w:hAnsi="Arial" w:cs="Arial"/>
                <w:sz w:val="20"/>
                <w:szCs w:val="20"/>
                <w:lang w:val="sl-SI"/>
              </w:rPr>
              <w:t>e</w:t>
            </w:r>
            <w:r w:rsidRPr="0062081D">
              <w:rPr>
                <w:rFonts w:ascii="Arial" w:hAnsi="Arial" w:cs="Arial"/>
                <w:sz w:val="20"/>
                <w:szCs w:val="20"/>
                <w:lang w:val="sl-SI"/>
              </w:rPr>
              <w:t xml:space="preserve"> </w:t>
            </w:r>
            <w:r>
              <w:rPr>
                <w:rFonts w:ascii="Arial" w:hAnsi="Arial" w:cs="Arial"/>
                <w:sz w:val="20"/>
                <w:szCs w:val="20"/>
                <w:lang w:val="sl-SI"/>
              </w:rPr>
              <w:t>S</w:t>
            </w:r>
            <w:r w:rsidRPr="00F32604">
              <w:rPr>
                <w:rFonts w:ascii="Arial" w:hAnsi="Arial" w:cs="Arial"/>
                <w:sz w:val="20"/>
                <w:szCs w:val="20"/>
                <w:lang w:val="sl-SI"/>
              </w:rPr>
              <w:t>NP</w:t>
            </w:r>
            <w:r w:rsidR="00AE32C8" w:rsidRPr="0062081D">
              <w:rPr>
                <w:rFonts w:ascii="Arial" w:hAnsi="Arial" w:cs="Arial"/>
                <w:sz w:val="20"/>
                <w:szCs w:val="20"/>
                <w:lang w:val="sl-SI"/>
              </w:rPr>
              <w:t>, zlasti na področju prevozne ranljivosti,</w:t>
            </w:r>
          </w:p>
          <w:p w14:paraId="5ED442FD" w14:textId="1914345D" w:rsidR="00AE32C8" w:rsidRPr="0062081D" w:rsidRDefault="00B532F9" w:rsidP="00F32604">
            <w:pPr>
              <w:pStyle w:val="p2"/>
              <w:numPr>
                <w:ilvl w:val="0"/>
                <w:numId w:val="74"/>
              </w:numPr>
              <w:spacing w:after="0" w:line="276" w:lineRule="auto"/>
              <w:jc w:val="both"/>
              <w:rPr>
                <w:rFonts w:ascii="Arial" w:hAnsi="Arial" w:cs="Arial"/>
                <w:sz w:val="20"/>
                <w:szCs w:val="20"/>
                <w:lang w:val="sl-SI"/>
              </w:rPr>
            </w:pPr>
            <w:r w:rsidRPr="0062081D">
              <w:rPr>
                <w:rFonts w:ascii="Arial" w:hAnsi="Arial" w:cs="Arial"/>
                <w:sz w:val="20"/>
                <w:szCs w:val="20"/>
                <w:lang w:val="sl-SI"/>
              </w:rPr>
              <w:t>i</w:t>
            </w:r>
            <w:r w:rsidR="00AE32C8" w:rsidRPr="0062081D">
              <w:rPr>
                <w:rFonts w:ascii="Arial" w:hAnsi="Arial" w:cs="Arial"/>
                <w:sz w:val="20"/>
                <w:szCs w:val="20"/>
                <w:lang w:val="sl-SI"/>
              </w:rPr>
              <w:t>zvaja preverja upravičenosti izdatkov SNP,</w:t>
            </w:r>
          </w:p>
          <w:p w14:paraId="101AD91A" w14:textId="1D236835" w:rsidR="00B532F9" w:rsidRPr="0062081D" w:rsidRDefault="00B532F9" w:rsidP="00F32604">
            <w:pPr>
              <w:pStyle w:val="p2"/>
              <w:numPr>
                <w:ilvl w:val="0"/>
                <w:numId w:val="74"/>
              </w:numPr>
              <w:spacing w:line="276" w:lineRule="auto"/>
              <w:jc w:val="both"/>
              <w:rPr>
                <w:rFonts w:ascii="Arial" w:hAnsi="Arial" w:cs="Arial"/>
                <w:sz w:val="20"/>
                <w:szCs w:val="20"/>
                <w:lang w:val="sl-SI"/>
              </w:rPr>
            </w:pPr>
            <w:r w:rsidRPr="0062081D">
              <w:rPr>
                <w:rFonts w:ascii="Arial" w:hAnsi="Arial" w:cs="Arial"/>
                <w:sz w:val="20"/>
                <w:szCs w:val="20"/>
                <w:lang w:val="sl-SI"/>
              </w:rPr>
              <w:t>p</w:t>
            </w:r>
            <w:r w:rsidR="00AE32C8" w:rsidRPr="0062081D">
              <w:rPr>
                <w:rFonts w:ascii="Arial" w:hAnsi="Arial" w:cs="Arial"/>
                <w:sz w:val="20"/>
                <w:szCs w:val="20"/>
                <w:lang w:val="sl-SI"/>
              </w:rPr>
              <w:t xml:space="preserve">oroča organu upravljanja.    </w:t>
            </w:r>
          </w:p>
          <w:p w14:paraId="71077137" w14:textId="77777777" w:rsidR="00B532F9" w:rsidRPr="0062081D" w:rsidRDefault="00B532F9" w:rsidP="00F32604">
            <w:pPr>
              <w:pStyle w:val="p2"/>
              <w:spacing w:after="0" w:line="276" w:lineRule="auto"/>
              <w:jc w:val="both"/>
              <w:rPr>
                <w:rFonts w:ascii="Arial" w:hAnsi="Arial" w:cs="Arial"/>
                <w:sz w:val="20"/>
                <w:szCs w:val="20"/>
                <w:lang w:val="sl-SI"/>
              </w:rPr>
            </w:pPr>
            <w:r w:rsidRPr="0062081D">
              <w:rPr>
                <w:rFonts w:ascii="Arial" w:hAnsi="Arial" w:cs="Arial"/>
                <w:sz w:val="20"/>
                <w:szCs w:val="20"/>
                <w:lang w:val="sl-SI"/>
              </w:rPr>
              <w:t>EKO Sklad, javni sklad kot izvajalsko telo:</w:t>
            </w:r>
          </w:p>
          <w:p w14:paraId="458F42B7" w14:textId="3A4A2C88" w:rsidR="00AE32C8" w:rsidRPr="0062081D" w:rsidRDefault="00F32604" w:rsidP="00F32604">
            <w:pPr>
              <w:pStyle w:val="p2"/>
              <w:numPr>
                <w:ilvl w:val="0"/>
                <w:numId w:val="75"/>
              </w:numPr>
              <w:spacing w:after="0" w:line="276" w:lineRule="auto"/>
              <w:jc w:val="both"/>
              <w:rPr>
                <w:rFonts w:ascii="Arial" w:hAnsi="Arial" w:cs="Arial"/>
                <w:sz w:val="20"/>
                <w:szCs w:val="20"/>
                <w:lang w:val="sl-SI"/>
              </w:rPr>
            </w:pPr>
            <w:r w:rsidRPr="0062081D">
              <w:rPr>
                <w:rFonts w:ascii="Arial" w:hAnsi="Arial" w:cs="Arial"/>
                <w:sz w:val="20"/>
                <w:szCs w:val="20"/>
                <w:lang w:val="sl-SI"/>
              </w:rPr>
              <w:t>izvaja in spremlja ukrep</w:t>
            </w:r>
            <w:r>
              <w:rPr>
                <w:rFonts w:ascii="Arial" w:hAnsi="Arial" w:cs="Arial"/>
                <w:sz w:val="20"/>
                <w:szCs w:val="20"/>
                <w:lang w:val="sl-SI"/>
              </w:rPr>
              <w:t>e</w:t>
            </w:r>
            <w:r w:rsidRPr="0062081D">
              <w:rPr>
                <w:rFonts w:ascii="Arial" w:hAnsi="Arial" w:cs="Arial"/>
                <w:sz w:val="20"/>
                <w:szCs w:val="20"/>
                <w:lang w:val="sl-SI"/>
              </w:rPr>
              <w:t>, program</w:t>
            </w:r>
            <w:r>
              <w:rPr>
                <w:rFonts w:ascii="Arial" w:hAnsi="Arial" w:cs="Arial"/>
                <w:sz w:val="20"/>
                <w:szCs w:val="20"/>
                <w:lang w:val="sl-SI"/>
              </w:rPr>
              <w:t>e</w:t>
            </w:r>
            <w:r w:rsidRPr="0062081D">
              <w:rPr>
                <w:rFonts w:ascii="Arial" w:hAnsi="Arial" w:cs="Arial"/>
                <w:sz w:val="20"/>
                <w:szCs w:val="20"/>
                <w:lang w:val="sl-SI"/>
              </w:rPr>
              <w:t>, projekt</w:t>
            </w:r>
            <w:r>
              <w:rPr>
                <w:rFonts w:ascii="Arial" w:hAnsi="Arial" w:cs="Arial"/>
                <w:sz w:val="20"/>
                <w:szCs w:val="20"/>
                <w:lang w:val="sl-SI"/>
              </w:rPr>
              <w:t>e</w:t>
            </w:r>
            <w:r w:rsidRPr="0062081D">
              <w:rPr>
                <w:rFonts w:ascii="Arial" w:hAnsi="Arial" w:cs="Arial"/>
                <w:sz w:val="20"/>
                <w:szCs w:val="20"/>
                <w:lang w:val="sl-SI"/>
              </w:rPr>
              <w:t xml:space="preserve"> </w:t>
            </w:r>
            <w:r>
              <w:rPr>
                <w:rFonts w:ascii="Arial" w:hAnsi="Arial" w:cs="Arial"/>
                <w:sz w:val="20"/>
                <w:szCs w:val="20"/>
                <w:lang w:val="sl-SI"/>
              </w:rPr>
              <w:t>S</w:t>
            </w:r>
            <w:r w:rsidRPr="00F32604">
              <w:rPr>
                <w:rFonts w:ascii="Arial" w:hAnsi="Arial" w:cs="Arial"/>
                <w:sz w:val="20"/>
                <w:szCs w:val="20"/>
                <w:lang w:val="sl-SI"/>
              </w:rPr>
              <w:t>NP</w:t>
            </w:r>
            <w:r w:rsidR="00AE32C8" w:rsidRPr="0062081D">
              <w:rPr>
                <w:rFonts w:ascii="Arial" w:hAnsi="Arial" w:cs="Arial"/>
                <w:sz w:val="20"/>
                <w:szCs w:val="20"/>
                <w:lang w:val="sl-SI"/>
              </w:rPr>
              <w:t>, zlasti na področju energetske ranljivosti,</w:t>
            </w:r>
          </w:p>
          <w:p w14:paraId="23FF4A83" w14:textId="5C50E7DF" w:rsidR="00AE32C8" w:rsidRPr="0062081D" w:rsidRDefault="00B532F9" w:rsidP="00F32604">
            <w:pPr>
              <w:pStyle w:val="p2"/>
              <w:numPr>
                <w:ilvl w:val="0"/>
                <w:numId w:val="75"/>
              </w:numPr>
              <w:spacing w:after="0" w:line="276" w:lineRule="auto"/>
              <w:jc w:val="both"/>
              <w:rPr>
                <w:rFonts w:ascii="Arial" w:hAnsi="Arial" w:cs="Arial"/>
                <w:sz w:val="20"/>
                <w:szCs w:val="20"/>
                <w:lang w:val="sl-SI"/>
              </w:rPr>
            </w:pPr>
            <w:r w:rsidRPr="0062081D">
              <w:rPr>
                <w:rFonts w:ascii="Arial" w:hAnsi="Arial" w:cs="Arial"/>
                <w:sz w:val="20"/>
                <w:szCs w:val="20"/>
                <w:lang w:val="sl-SI"/>
              </w:rPr>
              <w:t>i</w:t>
            </w:r>
            <w:r w:rsidR="00AE32C8" w:rsidRPr="0062081D">
              <w:rPr>
                <w:rFonts w:ascii="Arial" w:hAnsi="Arial" w:cs="Arial"/>
                <w:sz w:val="20"/>
                <w:szCs w:val="20"/>
                <w:lang w:val="sl-SI"/>
              </w:rPr>
              <w:t xml:space="preserve">zvaja preverja upravičenosti izdatkov SNP, </w:t>
            </w:r>
          </w:p>
          <w:p w14:paraId="13DA49E0" w14:textId="26C62E69" w:rsidR="00AE32C8" w:rsidRPr="0062081D" w:rsidRDefault="00B532F9" w:rsidP="00F32604">
            <w:pPr>
              <w:pStyle w:val="p2"/>
              <w:numPr>
                <w:ilvl w:val="0"/>
                <w:numId w:val="75"/>
              </w:numPr>
              <w:spacing w:line="276" w:lineRule="auto"/>
              <w:jc w:val="both"/>
              <w:rPr>
                <w:rFonts w:ascii="Arial" w:hAnsi="Arial" w:cs="Arial"/>
                <w:sz w:val="20"/>
                <w:szCs w:val="20"/>
                <w:lang w:val="sl-SI"/>
              </w:rPr>
            </w:pPr>
            <w:r w:rsidRPr="0062081D">
              <w:rPr>
                <w:rFonts w:ascii="Arial" w:hAnsi="Arial" w:cs="Arial"/>
                <w:sz w:val="20"/>
                <w:szCs w:val="20"/>
                <w:lang w:val="sl-SI"/>
              </w:rPr>
              <w:t>p</w:t>
            </w:r>
            <w:r w:rsidR="00AE32C8" w:rsidRPr="0062081D">
              <w:rPr>
                <w:rFonts w:ascii="Arial" w:hAnsi="Arial" w:cs="Arial"/>
                <w:sz w:val="20"/>
                <w:szCs w:val="20"/>
                <w:lang w:val="sl-SI"/>
              </w:rPr>
              <w:t xml:space="preserve">oroča organu upravljanja.    </w:t>
            </w:r>
          </w:p>
          <w:p w14:paraId="509ED762" w14:textId="77777777" w:rsidR="00607F64" w:rsidRPr="0062081D" w:rsidRDefault="00607F64" w:rsidP="00F32604">
            <w:pPr>
              <w:pStyle w:val="p2"/>
              <w:spacing w:after="0" w:line="276" w:lineRule="auto"/>
              <w:jc w:val="both"/>
              <w:rPr>
                <w:rFonts w:ascii="Arial" w:hAnsi="Arial" w:cs="Arial"/>
                <w:sz w:val="20"/>
                <w:szCs w:val="20"/>
                <w:lang w:val="sl-SI"/>
              </w:rPr>
            </w:pPr>
          </w:p>
          <w:p w14:paraId="39A30543" w14:textId="77777777" w:rsidR="00AE32C8" w:rsidRPr="00CA5F54" w:rsidRDefault="00B532F9" w:rsidP="00B532F9">
            <w:pPr>
              <w:pStyle w:val="p2"/>
              <w:rPr>
                <w:rFonts w:ascii="Arial" w:hAnsi="Arial" w:cs="Arial"/>
                <w:b/>
                <w:bCs/>
                <w:sz w:val="20"/>
                <w:szCs w:val="20"/>
                <w:lang w:val="sl-SI"/>
              </w:rPr>
            </w:pPr>
            <w:r w:rsidRPr="00CA5F54">
              <w:rPr>
                <w:rFonts w:ascii="Arial" w:hAnsi="Arial" w:cs="Arial"/>
                <w:b/>
                <w:bCs/>
                <w:sz w:val="20"/>
                <w:szCs w:val="20"/>
                <w:lang w:val="sl-SI"/>
              </w:rPr>
              <w:t>IZJAVA O UPRAVLJANJU TER PRIPRAVA ZAHTEVKOV DO EU</w:t>
            </w:r>
          </w:p>
          <w:p w14:paraId="3E0D9FAD" w14:textId="1A820F20" w:rsidR="00B532F9" w:rsidRPr="0062081D" w:rsidRDefault="00B532F9" w:rsidP="00B532F9">
            <w:pPr>
              <w:pStyle w:val="p2"/>
              <w:rPr>
                <w:rFonts w:ascii="Arial" w:hAnsi="Arial" w:cs="Arial"/>
                <w:sz w:val="20"/>
                <w:szCs w:val="20"/>
                <w:lang w:val="sl-SI"/>
              </w:rPr>
            </w:pPr>
            <w:r w:rsidRPr="0062081D">
              <w:rPr>
                <w:rFonts w:ascii="Arial" w:hAnsi="Arial" w:cs="Arial"/>
                <w:sz w:val="20"/>
                <w:szCs w:val="20"/>
                <w:lang w:val="sl-SI"/>
              </w:rPr>
              <w:t xml:space="preserve">MF </w:t>
            </w:r>
            <w:r w:rsidR="00BF1625">
              <w:rPr>
                <w:rFonts w:ascii="Arial" w:hAnsi="Arial" w:cs="Arial"/>
                <w:sz w:val="20"/>
                <w:szCs w:val="20"/>
                <w:lang w:val="sl-SI"/>
              </w:rPr>
              <w:t>Sektor za upravljanje s sredstvi EU (MF SUSEU)</w:t>
            </w:r>
            <w:r w:rsidRPr="0062081D">
              <w:rPr>
                <w:rFonts w:ascii="Arial" w:hAnsi="Arial" w:cs="Arial"/>
                <w:sz w:val="20"/>
                <w:szCs w:val="20"/>
                <w:lang w:val="sl-SI"/>
              </w:rPr>
              <w:t xml:space="preserve"> kot organ za računovodenje:</w:t>
            </w:r>
          </w:p>
          <w:p w14:paraId="2BB37C80" w14:textId="77777777" w:rsidR="00B532F9" w:rsidRPr="0062081D" w:rsidRDefault="00B532F9" w:rsidP="00B532F9">
            <w:pPr>
              <w:pStyle w:val="p2"/>
              <w:numPr>
                <w:ilvl w:val="0"/>
                <w:numId w:val="77"/>
              </w:numPr>
              <w:rPr>
                <w:rFonts w:ascii="Arial" w:hAnsi="Arial" w:cs="Arial"/>
                <w:sz w:val="20"/>
                <w:szCs w:val="20"/>
                <w:lang w:val="sl-SI"/>
              </w:rPr>
            </w:pPr>
            <w:r w:rsidRPr="0062081D">
              <w:rPr>
                <w:rFonts w:ascii="Arial" w:hAnsi="Arial" w:cs="Arial"/>
                <w:sz w:val="20"/>
                <w:szCs w:val="20"/>
                <w:lang w:val="sl-SI"/>
              </w:rPr>
              <w:t>zagotavlja, da se izvajajo učinkoviti in sorazmerni ukrepi za zaščito finančnih interesov Unije, ob upoštevanju ugotovljenih tveganj,</w:t>
            </w:r>
          </w:p>
          <w:p w14:paraId="1FBC0D5F" w14:textId="20210AEA" w:rsidR="00B532F9" w:rsidRPr="0062081D" w:rsidRDefault="00B532F9" w:rsidP="00F32604">
            <w:pPr>
              <w:pStyle w:val="p2"/>
              <w:numPr>
                <w:ilvl w:val="0"/>
                <w:numId w:val="77"/>
              </w:numPr>
              <w:spacing w:line="276" w:lineRule="auto"/>
              <w:rPr>
                <w:rFonts w:ascii="Arial" w:hAnsi="Arial" w:cs="Arial"/>
                <w:sz w:val="20"/>
                <w:szCs w:val="20"/>
                <w:lang w:val="sl-SI"/>
              </w:rPr>
            </w:pPr>
            <w:r w:rsidRPr="0062081D">
              <w:rPr>
                <w:rFonts w:ascii="Arial" w:hAnsi="Arial" w:cs="Arial"/>
                <w:sz w:val="20"/>
                <w:szCs w:val="20"/>
                <w:lang w:val="sl-SI"/>
              </w:rPr>
              <w:t xml:space="preserve">konsolidira in nadzoruje delo izvajalskih organov, da se zagotovi doslednost in kakovost </w:t>
            </w:r>
            <w:r w:rsidR="00707968">
              <w:rPr>
                <w:rFonts w:ascii="Arial" w:hAnsi="Arial" w:cs="Arial"/>
                <w:sz w:val="20"/>
                <w:szCs w:val="20"/>
                <w:lang w:val="sl-SI"/>
              </w:rPr>
              <w:t>SNP</w:t>
            </w:r>
            <w:r w:rsidRPr="0062081D">
              <w:rPr>
                <w:rFonts w:ascii="Arial" w:hAnsi="Arial" w:cs="Arial"/>
                <w:sz w:val="20"/>
                <w:szCs w:val="20"/>
                <w:lang w:val="sl-SI"/>
              </w:rPr>
              <w:t>,</w:t>
            </w:r>
          </w:p>
          <w:p w14:paraId="0C59CB4F" w14:textId="77777777" w:rsidR="00B532F9" w:rsidRPr="0062081D" w:rsidRDefault="00B532F9" w:rsidP="00F32604">
            <w:pPr>
              <w:pStyle w:val="p2"/>
              <w:numPr>
                <w:ilvl w:val="0"/>
                <w:numId w:val="77"/>
              </w:numPr>
              <w:spacing w:line="276" w:lineRule="auto"/>
              <w:rPr>
                <w:rFonts w:ascii="Arial" w:hAnsi="Arial" w:cs="Arial"/>
                <w:sz w:val="20"/>
                <w:szCs w:val="20"/>
                <w:lang w:val="sl-SI"/>
              </w:rPr>
            </w:pPr>
            <w:r w:rsidRPr="0062081D">
              <w:rPr>
                <w:rFonts w:ascii="Arial" w:hAnsi="Arial" w:cs="Arial"/>
                <w:sz w:val="20"/>
                <w:szCs w:val="20"/>
                <w:lang w:val="sl-SI"/>
              </w:rPr>
              <w:t>Komisiji zagotavlja, da se izvajanje načrtov izvaja v skladu z veljavnimi standardi, pravili in predpisi,</w:t>
            </w:r>
          </w:p>
          <w:p w14:paraId="6BD94859" w14:textId="77777777" w:rsidR="00B532F9" w:rsidRPr="0062081D" w:rsidRDefault="00B532F9" w:rsidP="00707968">
            <w:pPr>
              <w:pStyle w:val="p2"/>
              <w:numPr>
                <w:ilvl w:val="0"/>
                <w:numId w:val="77"/>
              </w:numPr>
              <w:spacing w:line="276" w:lineRule="auto"/>
              <w:jc w:val="both"/>
              <w:rPr>
                <w:rFonts w:ascii="Arial" w:hAnsi="Arial" w:cs="Arial"/>
                <w:sz w:val="20"/>
                <w:szCs w:val="20"/>
                <w:lang w:val="sl-SI"/>
              </w:rPr>
            </w:pPr>
            <w:r w:rsidRPr="0062081D">
              <w:rPr>
                <w:rFonts w:ascii="Arial" w:hAnsi="Arial" w:cs="Arial"/>
                <w:sz w:val="20"/>
                <w:szCs w:val="20"/>
                <w:lang w:val="sl-SI"/>
              </w:rPr>
              <w:lastRenderedPageBreak/>
              <w:t>potrjuje, da zahtevki za plačilo vključujejo le dokončane mejnike in cilje ter zagotavlja točnost, zanesljivost in avtentičnost podatkov (vključuje vodenje elektronskih evidenc vseh elementov preverjanja v skladu s pravili in postopki),</w:t>
            </w:r>
          </w:p>
          <w:p w14:paraId="09B97672" w14:textId="77777777" w:rsidR="00B532F9" w:rsidRPr="0062081D" w:rsidRDefault="00B532F9" w:rsidP="00707968">
            <w:pPr>
              <w:pStyle w:val="p2"/>
              <w:numPr>
                <w:ilvl w:val="0"/>
                <w:numId w:val="77"/>
              </w:numPr>
              <w:spacing w:line="276" w:lineRule="auto"/>
              <w:jc w:val="both"/>
              <w:rPr>
                <w:rFonts w:ascii="Arial" w:hAnsi="Arial" w:cs="Arial"/>
                <w:sz w:val="20"/>
                <w:szCs w:val="20"/>
                <w:lang w:val="sl-SI"/>
              </w:rPr>
            </w:pPr>
            <w:r w:rsidRPr="0062081D">
              <w:rPr>
                <w:rFonts w:ascii="Arial" w:hAnsi="Arial" w:cs="Arial"/>
                <w:sz w:val="20"/>
                <w:szCs w:val="20"/>
                <w:lang w:val="sl-SI"/>
              </w:rPr>
              <w:t>preverja, da so bile nepravilnosti, ugotovljene v končnih revizijskih in kontrolnih poročilih, povezanih z zahtevki za plačilo, ustrezno obravnavane in odpravljene na ravni zadevnih končnih prejemnikov.</w:t>
            </w:r>
          </w:p>
          <w:p w14:paraId="2B01AD7C" w14:textId="77777777" w:rsidR="00B532F9" w:rsidRPr="00CA5F54" w:rsidRDefault="00B532F9" w:rsidP="00707968">
            <w:pPr>
              <w:pStyle w:val="p2"/>
              <w:spacing w:line="276" w:lineRule="auto"/>
              <w:jc w:val="both"/>
              <w:rPr>
                <w:rFonts w:ascii="Arial" w:hAnsi="Arial" w:cs="Arial"/>
                <w:b/>
                <w:bCs/>
                <w:sz w:val="20"/>
                <w:szCs w:val="20"/>
                <w:lang w:val="sl-SI"/>
              </w:rPr>
            </w:pPr>
            <w:r w:rsidRPr="00CA5F54">
              <w:rPr>
                <w:rFonts w:ascii="Arial" w:hAnsi="Arial" w:cs="Arial"/>
                <w:b/>
                <w:bCs/>
                <w:sz w:val="20"/>
                <w:szCs w:val="20"/>
                <w:lang w:val="sl-SI"/>
              </w:rPr>
              <w:t>REVIZIJA SISTEMA IN OPERACIJ</w:t>
            </w:r>
          </w:p>
          <w:p w14:paraId="7A693F1E" w14:textId="77777777" w:rsidR="00B532F9" w:rsidRPr="0062081D" w:rsidRDefault="00B532F9" w:rsidP="00707968">
            <w:pPr>
              <w:pStyle w:val="p2"/>
              <w:spacing w:line="276" w:lineRule="auto"/>
              <w:jc w:val="both"/>
              <w:rPr>
                <w:rFonts w:ascii="Arial" w:hAnsi="Arial" w:cs="Arial"/>
                <w:sz w:val="20"/>
                <w:szCs w:val="20"/>
                <w:lang w:val="sl-SI"/>
              </w:rPr>
            </w:pPr>
            <w:r w:rsidRPr="0062081D">
              <w:rPr>
                <w:rFonts w:ascii="Arial" w:hAnsi="Arial" w:cs="Arial"/>
                <w:sz w:val="20"/>
                <w:szCs w:val="20"/>
                <w:lang w:val="sl-SI"/>
              </w:rPr>
              <w:t>MF UNP kot revizijski organ:</w:t>
            </w:r>
          </w:p>
          <w:p w14:paraId="32A75045" w14:textId="77777777" w:rsidR="00B532F9" w:rsidRPr="0062081D" w:rsidRDefault="00B532F9" w:rsidP="00707968">
            <w:pPr>
              <w:pStyle w:val="p2"/>
              <w:numPr>
                <w:ilvl w:val="0"/>
                <w:numId w:val="78"/>
              </w:numPr>
              <w:spacing w:line="276" w:lineRule="auto"/>
              <w:jc w:val="both"/>
              <w:rPr>
                <w:rFonts w:ascii="Arial" w:hAnsi="Arial" w:cs="Arial"/>
                <w:sz w:val="20"/>
                <w:szCs w:val="20"/>
                <w:lang w:val="sl-SI"/>
              </w:rPr>
            </w:pPr>
            <w:r w:rsidRPr="0062081D">
              <w:rPr>
                <w:rFonts w:ascii="Arial" w:hAnsi="Arial" w:cs="Arial"/>
                <w:sz w:val="20"/>
                <w:szCs w:val="20"/>
                <w:lang w:val="sl-SI"/>
              </w:rPr>
              <w:t>Izvaja sistemske revizije delovanja sistema upravljanja in nadzora ter revizije operacij, da se Komisiji zagotovi razumno zagotovilo, da so bili mejniki in cilji, vključeni v zahtevke za plačilo, doseženi,</w:t>
            </w:r>
          </w:p>
          <w:p w14:paraId="57BF2FF8" w14:textId="77777777" w:rsidR="00B532F9" w:rsidRPr="0062081D" w:rsidRDefault="00B532F9" w:rsidP="00707968">
            <w:pPr>
              <w:pStyle w:val="p2"/>
              <w:numPr>
                <w:ilvl w:val="0"/>
                <w:numId w:val="78"/>
              </w:numPr>
              <w:spacing w:line="276" w:lineRule="auto"/>
              <w:jc w:val="both"/>
              <w:rPr>
                <w:rFonts w:ascii="Arial" w:hAnsi="Arial" w:cs="Arial"/>
                <w:sz w:val="20"/>
                <w:szCs w:val="20"/>
                <w:lang w:val="sl-SI"/>
              </w:rPr>
            </w:pPr>
            <w:r w:rsidRPr="0062081D">
              <w:rPr>
                <w:rFonts w:ascii="Arial" w:hAnsi="Arial" w:cs="Arial"/>
                <w:sz w:val="20"/>
                <w:szCs w:val="20"/>
                <w:lang w:val="sl-SI"/>
              </w:rPr>
              <w:t>Preverja učinkovito delovanje sistemov upravljanja in nadzora ter postopek imenovanja organov v skladu s ključnimi zahtevami, določenimi v Uredbi o SCF in njeni Prilogi III.</w:t>
            </w:r>
          </w:p>
          <w:p w14:paraId="5CA0332E" w14:textId="77777777" w:rsidR="00B532F9" w:rsidRPr="0062081D" w:rsidRDefault="00B532F9" w:rsidP="00707968">
            <w:pPr>
              <w:pStyle w:val="p2"/>
              <w:numPr>
                <w:ilvl w:val="0"/>
                <w:numId w:val="78"/>
              </w:numPr>
              <w:spacing w:line="276" w:lineRule="auto"/>
              <w:jc w:val="both"/>
              <w:rPr>
                <w:rFonts w:ascii="Arial" w:hAnsi="Arial" w:cs="Arial"/>
                <w:sz w:val="20"/>
                <w:szCs w:val="20"/>
                <w:lang w:val="sl-SI"/>
              </w:rPr>
            </w:pPr>
            <w:r w:rsidRPr="0062081D">
              <w:rPr>
                <w:rFonts w:ascii="Arial" w:hAnsi="Arial" w:cs="Arial"/>
                <w:sz w:val="20"/>
                <w:szCs w:val="20"/>
                <w:lang w:val="sl-SI"/>
              </w:rPr>
              <w:t>zagotavlja, da njihovo delo obravnava vse elemente, pomembne za zaščito finančnih interesov Unije, s pridobitvijo zagotovila, da so vzpostavljeni sistemi, ki delujejo za preprečevanje, odkrivanje, poročanje in odpravljanje goljufij, korupcije in navzkrižij interesov, ter zagotavljajo skladnost z zahtevami enotnega trga (skladnost s pravili o javnih naročilih in državni pomoči).</w:t>
            </w:r>
          </w:p>
          <w:p w14:paraId="08D84FBE" w14:textId="77777777" w:rsidR="00B532F9" w:rsidRPr="0062081D" w:rsidRDefault="00B532F9" w:rsidP="00707968">
            <w:pPr>
              <w:pStyle w:val="p2"/>
              <w:numPr>
                <w:ilvl w:val="0"/>
                <w:numId w:val="78"/>
              </w:numPr>
              <w:spacing w:line="276" w:lineRule="auto"/>
              <w:jc w:val="both"/>
              <w:rPr>
                <w:rFonts w:ascii="Arial" w:hAnsi="Arial" w:cs="Arial"/>
                <w:sz w:val="20"/>
                <w:szCs w:val="20"/>
                <w:lang w:val="sl-SI"/>
              </w:rPr>
            </w:pPr>
            <w:r w:rsidRPr="0062081D">
              <w:rPr>
                <w:rFonts w:ascii="Arial" w:hAnsi="Arial" w:cs="Arial"/>
                <w:sz w:val="20"/>
                <w:szCs w:val="20"/>
                <w:lang w:val="sl-SI"/>
              </w:rPr>
              <w:t>revizijske dejavnosti izvaja v skladu z mednarodno priznanimi revizijskimi standardi.</w:t>
            </w:r>
          </w:p>
          <w:p w14:paraId="733EFFBE" w14:textId="77777777" w:rsidR="00707968" w:rsidRDefault="00B532F9" w:rsidP="00707968">
            <w:pPr>
              <w:pStyle w:val="p2"/>
              <w:numPr>
                <w:ilvl w:val="0"/>
                <w:numId w:val="78"/>
              </w:numPr>
              <w:spacing w:after="0" w:line="276" w:lineRule="auto"/>
              <w:ind w:hanging="357"/>
              <w:jc w:val="both"/>
              <w:rPr>
                <w:rFonts w:ascii="Arial" w:hAnsi="Arial" w:cs="Arial"/>
                <w:sz w:val="20"/>
                <w:szCs w:val="20"/>
                <w:lang w:val="sl-SI"/>
              </w:rPr>
            </w:pPr>
            <w:r w:rsidRPr="0062081D">
              <w:rPr>
                <w:rFonts w:ascii="Arial" w:hAnsi="Arial" w:cs="Arial"/>
                <w:sz w:val="20"/>
                <w:szCs w:val="20"/>
                <w:lang w:val="sl-SI"/>
              </w:rPr>
              <w:t>za vsak zahtevek za plačilo mora revizijski organ zagotoviti povzetek opravljenih revizij in izvedenih ukrepov za zaščito interesov Unije, s poudarkom na:</w:t>
            </w:r>
          </w:p>
          <w:p w14:paraId="69BA373A" w14:textId="28242EF8" w:rsidR="00707968" w:rsidRDefault="00B532F9" w:rsidP="00707968">
            <w:pPr>
              <w:pStyle w:val="p2"/>
              <w:numPr>
                <w:ilvl w:val="0"/>
                <w:numId w:val="78"/>
              </w:numPr>
              <w:tabs>
                <w:tab w:val="clear" w:pos="720"/>
                <w:tab w:val="num" w:pos="1440"/>
              </w:tabs>
              <w:spacing w:after="0" w:line="276" w:lineRule="auto"/>
              <w:ind w:left="1156" w:hanging="357"/>
              <w:jc w:val="both"/>
              <w:rPr>
                <w:rFonts w:ascii="Arial" w:hAnsi="Arial" w:cs="Arial"/>
                <w:sz w:val="20"/>
                <w:szCs w:val="20"/>
                <w:lang w:val="sl-SI"/>
              </w:rPr>
            </w:pPr>
            <w:r w:rsidRPr="0062081D">
              <w:rPr>
                <w:rFonts w:ascii="Arial" w:hAnsi="Arial" w:cs="Arial"/>
                <w:sz w:val="20"/>
                <w:szCs w:val="20"/>
                <w:lang w:val="sl-SI"/>
              </w:rPr>
              <w:t>odsotnosti navzkrižij interesov;</w:t>
            </w:r>
          </w:p>
          <w:p w14:paraId="17345142" w14:textId="77777777" w:rsidR="00707968" w:rsidRDefault="00B532F9" w:rsidP="00707968">
            <w:pPr>
              <w:pStyle w:val="p2"/>
              <w:numPr>
                <w:ilvl w:val="0"/>
                <w:numId w:val="78"/>
              </w:numPr>
              <w:tabs>
                <w:tab w:val="clear" w:pos="720"/>
                <w:tab w:val="num" w:pos="1440"/>
              </w:tabs>
              <w:spacing w:after="0" w:line="276" w:lineRule="auto"/>
              <w:ind w:left="1156" w:hanging="357"/>
              <w:jc w:val="both"/>
              <w:rPr>
                <w:rFonts w:ascii="Arial" w:hAnsi="Arial" w:cs="Arial"/>
                <w:sz w:val="20"/>
                <w:szCs w:val="20"/>
                <w:lang w:val="sl-SI"/>
              </w:rPr>
            </w:pPr>
            <w:r w:rsidRPr="0062081D">
              <w:rPr>
                <w:rFonts w:ascii="Arial" w:hAnsi="Arial" w:cs="Arial"/>
                <w:sz w:val="20"/>
                <w:szCs w:val="20"/>
                <w:lang w:val="sl-SI"/>
              </w:rPr>
              <w:t xml:space="preserve"> izvajanju ukrepov preprečevanja goljufij;</w:t>
            </w:r>
          </w:p>
          <w:p w14:paraId="711D77BB" w14:textId="39FE121C" w:rsidR="0008686B" w:rsidRPr="0062081D" w:rsidRDefault="00B532F9" w:rsidP="00707968">
            <w:pPr>
              <w:pStyle w:val="p2"/>
              <w:numPr>
                <w:ilvl w:val="0"/>
                <w:numId w:val="78"/>
              </w:numPr>
              <w:tabs>
                <w:tab w:val="clear" w:pos="720"/>
                <w:tab w:val="num" w:pos="1440"/>
              </w:tabs>
              <w:spacing w:line="276" w:lineRule="auto"/>
              <w:ind w:left="1156"/>
              <w:jc w:val="both"/>
              <w:rPr>
                <w:rStyle w:val="s1"/>
                <w:rFonts w:ascii="Arial" w:hAnsi="Arial" w:cs="Arial"/>
                <w:sz w:val="20"/>
                <w:szCs w:val="20"/>
                <w:lang w:val="sl-SI"/>
              </w:rPr>
            </w:pPr>
            <w:r w:rsidRPr="0062081D">
              <w:rPr>
                <w:rFonts w:ascii="Arial" w:hAnsi="Arial" w:cs="Arial"/>
                <w:sz w:val="20"/>
                <w:szCs w:val="20"/>
                <w:lang w:val="sl-SI"/>
              </w:rPr>
              <w:t>preprečevanju korupcije in dvojnega financiranja.</w:t>
            </w:r>
          </w:p>
        </w:tc>
      </w:tr>
    </w:tbl>
    <w:p w14:paraId="0C8C233C" w14:textId="77777777" w:rsidR="00D67CC6" w:rsidRPr="00C5432C" w:rsidRDefault="00D67CC6" w:rsidP="00B53BDF">
      <w:pPr>
        <w:rPr>
          <w:rStyle w:val="s1"/>
          <w:rFonts w:ascii="Times" w:eastAsia="Times New Roman" w:hAnsi="Times" w:cs="Times"/>
          <w:i/>
          <w:iCs/>
          <w:lang w:val="sl-SI" w:eastAsia="en-US"/>
        </w:rPr>
      </w:pPr>
    </w:p>
    <w:p w14:paraId="6F2DE2D2" w14:textId="79E54BCB" w:rsidR="00EA51AA" w:rsidRPr="00C5432C" w:rsidRDefault="00044EBC" w:rsidP="00EA51AA">
      <w:pPr>
        <w:rPr>
          <w:rStyle w:val="s1"/>
          <w:rFonts w:ascii="Times" w:eastAsia="Times New Roman" w:hAnsi="Times" w:cs="Times"/>
          <w:i/>
          <w:iCs/>
          <w:lang w:val="sl-SI" w:eastAsia="en-US"/>
        </w:rPr>
      </w:pPr>
      <w:r w:rsidRPr="00C5432C">
        <w:rPr>
          <w:rStyle w:val="s1"/>
          <w:rFonts w:ascii="Times" w:eastAsia="Times New Roman" w:hAnsi="Times" w:cs="Times"/>
          <w:i/>
          <w:iCs/>
          <w:lang w:val="sl-SI" w:eastAsia="en-US"/>
        </w:rPr>
        <w:t>Cilj</w:t>
      </w:r>
      <w:r w:rsidR="002854FB" w:rsidRPr="00C5432C">
        <w:rPr>
          <w:rStyle w:val="s1"/>
          <w:rFonts w:ascii="Times" w:eastAsia="Times New Roman" w:hAnsi="Times" w:cs="Times"/>
          <w:i/>
          <w:iCs/>
          <w:lang w:val="sl-SI" w:eastAsia="en-US"/>
        </w:rPr>
        <w:t xml:space="preserve">: </w:t>
      </w:r>
      <w:r w:rsidR="00EA51AA" w:rsidRPr="00C5432C">
        <w:rPr>
          <w:rStyle w:val="s1"/>
          <w:rFonts w:ascii="Times" w:eastAsia="Times New Roman" w:hAnsi="Times" w:cs="Times"/>
          <w:i/>
          <w:iCs/>
          <w:lang w:val="sl-SI" w:eastAsia="en-US"/>
        </w:rPr>
        <w:t>Dodelitev vseh razpoložljivih sredstev za izvajanje ukrepov Socialnega načrta za podnebje</w:t>
      </w:r>
    </w:p>
    <w:p w14:paraId="2BDF9809" w14:textId="77777777" w:rsidR="002854FB" w:rsidRPr="00C5432C" w:rsidRDefault="002854FB" w:rsidP="002854FB">
      <w:pPr>
        <w:rPr>
          <w:rFonts w:ascii="Times" w:hAnsi="Times" w:cs="Times"/>
          <w:sz w:val="18"/>
          <w:szCs w:val="18"/>
          <w:lang w:val="sl-SI"/>
        </w:rPr>
      </w:pPr>
    </w:p>
    <w:p w14:paraId="173549B3" w14:textId="52A8626A" w:rsidR="00D67CC6" w:rsidRPr="00C5432C" w:rsidRDefault="00044EBC" w:rsidP="002854FB">
      <w:pPr>
        <w:rPr>
          <w:rStyle w:val="s1"/>
          <w:rFonts w:eastAsia="Times New Roman"/>
          <w:i/>
          <w:iCs/>
          <w:lang w:val="sl-SI" w:eastAsia="en-US"/>
        </w:rPr>
      </w:pPr>
      <w:r w:rsidRPr="00C5432C">
        <w:rPr>
          <w:rStyle w:val="s1"/>
          <w:rFonts w:eastAsia="Times New Roman"/>
          <w:i/>
          <w:iCs/>
          <w:lang w:val="sl-SI" w:eastAsia="en-US"/>
        </w:rPr>
        <w:t>Opis</w:t>
      </w:r>
    </w:p>
    <w:tbl>
      <w:tblPr>
        <w:tblStyle w:val="Tabelamrea"/>
        <w:tblW w:w="0" w:type="auto"/>
        <w:tblLook w:val="04A0" w:firstRow="1" w:lastRow="0" w:firstColumn="1" w:lastColumn="0" w:noHBand="0" w:noVBand="1"/>
      </w:tblPr>
      <w:tblGrid>
        <w:gridCol w:w="8988"/>
      </w:tblGrid>
      <w:tr w:rsidR="002854FB" w:rsidRPr="006949C2" w14:paraId="7405B738" w14:textId="77777777">
        <w:tc>
          <w:tcPr>
            <w:tcW w:w="13948" w:type="dxa"/>
            <w:tcBorders>
              <w:left w:val="single" w:sz="12" w:space="0" w:color="0F9ED5" w:themeColor="accent4"/>
            </w:tcBorders>
          </w:tcPr>
          <w:p w14:paraId="3BD84CC3" w14:textId="6A01D7DE" w:rsidR="0008686B" w:rsidRPr="00C5432C" w:rsidRDefault="00EA51AA" w:rsidP="00870EDB">
            <w:pPr>
              <w:spacing w:after="240" w:line="276" w:lineRule="auto"/>
              <w:jc w:val="both"/>
              <w:rPr>
                <w:rStyle w:val="s1"/>
                <w:rFonts w:ascii="Arial" w:hAnsi="Arial" w:cs="Arial"/>
                <w:sz w:val="20"/>
                <w:szCs w:val="20"/>
                <w:lang w:val="sl-SI"/>
              </w:rPr>
            </w:pPr>
            <w:r w:rsidRPr="00C5432C">
              <w:rPr>
                <w:rFonts w:ascii="Arial" w:hAnsi="Arial" w:cs="Arial"/>
                <w:sz w:val="20"/>
                <w:szCs w:val="20"/>
                <w:lang w:val="sl-SI"/>
              </w:rPr>
              <w:t xml:space="preserve">Predvideva se, da bodo skladno z nacionalno in evropsko zakonodajo pripravljene vse potrebne podlage za koriščenje sredstev, predvsem s strani </w:t>
            </w:r>
            <w:r w:rsidR="005B17D9">
              <w:rPr>
                <w:rFonts w:ascii="Arial" w:hAnsi="Arial" w:cs="Arial"/>
                <w:sz w:val="20"/>
                <w:szCs w:val="20"/>
                <w:lang w:val="sl-SI"/>
              </w:rPr>
              <w:t>izvajalskih organov</w:t>
            </w:r>
            <w:r w:rsidRPr="00C5432C">
              <w:rPr>
                <w:rFonts w:ascii="Arial" w:hAnsi="Arial" w:cs="Arial"/>
                <w:sz w:val="20"/>
                <w:szCs w:val="20"/>
                <w:lang w:val="sl-SI"/>
              </w:rPr>
              <w:t xml:space="preserve">, ki bodo izvajali ukrepe za zmanjševanje energetske in prevozne ranljivosti. Ukrepi bodo ovrednoteni in potrjeni s strani MOPE z odločitvijo o dodelitvi sredstev. Z dodelitvijo vseh sredstev na ustrezno pripravljene ukrepe, ki bodo skladni s </w:t>
            </w:r>
            <w:r w:rsidR="00B43C8D" w:rsidRPr="00C5432C">
              <w:rPr>
                <w:rFonts w:ascii="Arial" w:hAnsi="Arial" w:cs="Arial"/>
                <w:sz w:val="20"/>
                <w:szCs w:val="20"/>
                <w:lang w:val="sl-SI"/>
              </w:rPr>
              <w:t>SNP</w:t>
            </w:r>
            <w:r w:rsidRPr="00C5432C">
              <w:rPr>
                <w:rFonts w:ascii="Arial" w:hAnsi="Arial" w:cs="Arial"/>
                <w:sz w:val="20"/>
                <w:szCs w:val="20"/>
                <w:lang w:val="sl-SI"/>
              </w:rPr>
              <w:t xml:space="preserve">, bodo operativno doseženi vsebinski cilji, to je sistem podpor za energetsko in prevozno ranljive.  </w:t>
            </w:r>
          </w:p>
        </w:tc>
      </w:tr>
    </w:tbl>
    <w:p w14:paraId="1A52CC24" w14:textId="77777777" w:rsidR="002854FB" w:rsidRPr="00C5432C" w:rsidRDefault="002854FB" w:rsidP="002854FB">
      <w:pPr>
        <w:pStyle w:val="p2"/>
        <w:rPr>
          <w:rStyle w:val="s1"/>
          <w:lang w:val="sl-SI"/>
        </w:rPr>
      </w:pPr>
    </w:p>
    <w:p w14:paraId="55F208D8" w14:textId="77777777" w:rsidR="002854FB" w:rsidRPr="00C5432C" w:rsidRDefault="002854FB" w:rsidP="002854FB">
      <w:pPr>
        <w:pStyle w:val="p2"/>
        <w:rPr>
          <w:rStyle w:val="s1"/>
          <w:lang w:val="sl-SI"/>
        </w:rPr>
      </w:pPr>
    </w:p>
    <w:p w14:paraId="414A34EA" w14:textId="77777777" w:rsidR="002854FB" w:rsidRPr="00C5432C" w:rsidRDefault="002854FB" w:rsidP="002854FB">
      <w:pPr>
        <w:rPr>
          <w:rStyle w:val="s1"/>
          <w:lang w:val="sl-SI"/>
        </w:rPr>
      </w:pPr>
    </w:p>
    <w:p w14:paraId="56DCC4CE" w14:textId="77777777" w:rsidR="002854FB" w:rsidRPr="00C5432C" w:rsidRDefault="002854FB" w:rsidP="002854FB">
      <w:pPr>
        <w:rPr>
          <w:rStyle w:val="s1"/>
          <w:rFonts w:ascii="Times" w:hAnsi="Times"/>
          <w:sz w:val="18"/>
          <w:szCs w:val="18"/>
          <w:lang w:val="sl-SI"/>
        </w:rPr>
      </w:pPr>
    </w:p>
    <w:p w14:paraId="6E76FDD5" w14:textId="77777777" w:rsidR="002854FB" w:rsidRPr="00C5432C" w:rsidRDefault="002854FB" w:rsidP="002854FB">
      <w:pPr>
        <w:pStyle w:val="p2"/>
        <w:rPr>
          <w:rStyle w:val="s1"/>
          <w:lang w:val="sl-SI"/>
        </w:rPr>
        <w:sectPr w:rsidR="002854FB" w:rsidRPr="00C5432C" w:rsidSect="00F276CD">
          <w:pgSz w:w="11906" w:h="16838"/>
          <w:pgMar w:top="1440" w:right="1440" w:bottom="1440" w:left="1440" w:header="708" w:footer="708" w:gutter="0"/>
          <w:cols w:space="708"/>
          <w:docGrid w:linePitch="360"/>
        </w:sectPr>
      </w:pPr>
    </w:p>
    <w:p w14:paraId="3CF8EC04" w14:textId="77777777" w:rsidR="00044EBC" w:rsidRPr="00C5432C" w:rsidRDefault="00044EBC" w:rsidP="00044EBC">
      <w:pPr>
        <w:rPr>
          <w:rFonts w:ascii="Times" w:eastAsia="Times New Roman" w:hAnsi="Times" w:cs="Times"/>
          <w:i/>
          <w:iCs/>
          <w:lang w:val="sl-SI" w:eastAsia="en-US"/>
        </w:rPr>
      </w:pPr>
      <w:bookmarkStart w:id="292" w:name="_Hlk212638334"/>
      <w:r w:rsidRPr="00C5432C">
        <w:rPr>
          <w:rFonts w:ascii="Times" w:eastAsia="Times New Roman" w:hAnsi="Times" w:cs="Times"/>
          <w:i/>
          <w:iCs/>
          <w:lang w:val="sl-SI" w:eastAsia="en-US"/>
        </w:rPr>
        <w:lastRenderedPageBreak/>
        <w:t>Tabela, ki vsebuje informacije o mejnikih, ciljih in časovnem okviru za doseganje ukrepa/naložbe</w:t>
      </w:r>
    </w:p>
    <w:bookmarkEnd w:id="292"/>
    <w:p w14:paraId="0944A149" w14:textId="77777777" w:rsidR="002854FB" w:rsidRPr="00C5432C" w:rsidRDefault="002854FB" w:rsidP="002854FB">
      <w:pPr>
        <w:rPr>
          <w:lang w:val="sl-SI"/>
        </w:rPr>
      </w:pPr>
    </w:p>
    <w:tbl>
      <w:tblPr>
        <w:tblW w:w="13608" w:type="dxa"/>
        <w:tblCellSpacing w:w="0" w:type="dxa"/>
        <w:tblBorders>
          <w:top w:val="single" w:sz="4" w:space="0" w:color="0F9ED5" w:themeColor="accent4"/>
          <w:left w:val="single" w:sz="4" w:space="0" w:color="0F9ED5" w:themeColor="accent4"/>
          <w:bottom w:val="single" w:sz="4" w:space="0" w:color="0F9ED5" w:themeColor="accent4"/>
          <w:right w:val="single" w:sz="4" w:space="0" w:color="0F9ED5" w:themeColor="accent4"/>
          <w:insideH w:val="single" w:sz="4" w:space="0" w:color="0F9ED5" w:themeColor="accent4"/>
          <w:insideV w:val="single" w:sz="4" w:space="0" w:color="0F9ED5" w:themeColor="accent4"/>
        </w:tblBorders>
        <w:tblLayout w:type="fixed"/>
        <w:tblCellMar>
          <w:left w:w="0" w:type="dxa"/>
          <w:right w:w="0" w:type="dxa"/>
        </w:tblCellMar>
        <w:tblLook w:val="04A0" w:firstRow="1" w:lastRow="0" w:firstColumn="1" w:lastColumn="0" w:noHBand="0" w:noVBand="1"/>
      </w:tblPr>
      <w:tblGrid>
        <w:gridCol w:w="1838"/>
        <w:gridCol w:w="992"/>
        <w:gridCol w:w="993"/>
        <w:gridCol w:w="4819"/>
        <w:gridCol w:w="2143"/>
        <w:gridCol w:w="809"/>
        <w:gridCol w:w="628"/>
        <w:gridCol w:w="673"/>
        <w:gridCol w:w="713"/>
      </w:tblGrid>
      <w:tr w:rsidR="00044EBC" w:rsidRPr="00C5432C" w14:paraId="691618FF" w14:textId="77777777" w:rsidTr="00044EBC">
        <w:trPr>
          <w:tblCellSpacing w:w="0" w:type="dxa"/>
        </w:trPr>
        <w:tc>
          <w:tcPr>
            <w:tcW w:w="1838" w:type="dxa"/>
            <w:vMerge w:val="restart"/>
          </w:tcPr>
          <w:p w14:paraId="28EC3454" w14:textId="12DC2E49" w:rsidR="00044EBC" w:rsidRPr="00C5432C" w:rsidRDefault="00044EBC" w:rsidP="00044EBC">
            <w:pPr>
              <w:pStyle w:val="p2"/>
              <w:rPr>
                <w:lang w:val="sl-SI"/>
              </w:rPr>
            </w:pPr>
            <w:r w:rsidRPr="00C5432C">
              <w:rPr>
                <w:lang w:val="sl-SI"/>
              </w:rPr>
              <w:t>Številka</w:t>
            </w:r>
          </w:p>
        </w:tc>
        <w:tc>
          <w:tcPr>
            <w:tcW w:w="992" w:type="dxa"/>
            <w:vMerge w:val="restart"/>
          </w:tcPr>
          <w:p w14:paraId="08A046F2" w14:textId="23E85D72" w:rsidR="00044EBC" w:rsidRPr="00C5432C" w:rsidRDefault="00044EBC" w:rsidP="00044EBC">
            <w:pPr>
              <w:pStyle w:val="p2"/>
              <w:jc w:val="center"/>
              <w:rPr>
                <w:rStyle w:val="s1"/>
                <w:lang w:val="sl-SI"/>
              </w:rPr>
            </w:pPr>
            <w:r w:rsidRPr="00C5432C">
              <w:rPr>
                <w:rStyle w:val="s1"/>
                <w:lang w:val="sl-SI"/>
              </w:rPr>
              <w:t>Ukrep / naložba</w:t>
            </w:r>
          </w:p>
        </w:tc>
        <w:tc>
          <w:tcPr>
            <w:tcW w:w="993" w:type="dxa"/>
            <w:vMerge w:val="restart"/>
          </w:tcPr>
          <w:p w14:paraId="07CE6FE2" w14:textId="2455975D" w:rsidR="00044EBC" w:rsidRPr="00C5432C" w:rsidRDefault="00044EBC" w:rsidP="00044EBC">
            <w:pPr>
              <w:pStyle w:val="p2"/>
              <w:jc w:val="center"/>
              <w:rPr>
                <w:lang w:val="sl-SI"/>
              </w:rPr>
            </w:pPr>
            <w:r w:rsidRPr="00C5432C">
              <w:rPr>
                <w:rStyle w:val="s1"/>
                <w:lang w:val="sl-SI"/>
              </w:rPr>
              <w:t>Mejnik (M) / cilj (T)</w:t>
            </w:r>
          </w:p>
        </w:tc>
        <w:tc>
          <w:tcPr>
            <w:tcW w:w="4819" w:type="dxa"/>
            <w:vMerge w:val="restart"/>
          </w:tcPr>
          <w:p w14:paraId="15A6ECE6" w14:textId="029C8010" w:rsidR="00044EBC" w:rsidRPr="00C5432C" w:rsidRDefault="00044EBC" w:rsidP="00044EBC">
            <w:pPr>
              <w:pStyle w:val="p2"/>
              <w:jc w:val="center"/>
              <w:rPr>
                <w:lang w:val="sl-SI"/>
              </w:rPr>
            </w:pPr>
            <w:r w:rsidRPr="00C5432C">
              <w:rPr>
                <w:rStyle w:val="s1"/>
                <w:lang w:val="sl-SI"/>
              </w:rPr>
              <w:t>Ime mejnika / cilja</w:t>
            </w:r>
          </w:p>
        </w:tc>
        <w:tc>
          <w:tcPr>
            <w:tcW w:w="3580" w:type="dxa"/>
            <w:gridSpan w:val="3"/>
          </w:tcPr>
          <w:p w14:paraId="3FDAE515" w14:textId="48E99EE8" w:rsidR="00044EBC" w:rsidRPr="00C5432C" w:rsidRDefault="00044EBC" w:rsidP="00044EBC">
            <w:pPr>
              <w:pStyle w:val="p2"/>
              <w:jc w:val="center"/>
              <w:rPr>
                <w:lang w:val="sl-SI"/>
              </w:rPr>
            </w:pPr>
            <w:r w:rsidRPr="00C5432C">
              <w:rPr>
                <w:rStyle w:val="s1"/>
                <w:lang w:val="sl-SI"/>
              </w:rPr>
              <w:t>Kvantitativni kazalnik (cilj)</w:t>
            </w:r>
          </w:p>
        </w:tc>
        <w:tc>
          <w:tcPr>
            <w:tcW w:w="1386" w:type="dxa"/>
            <w:gridSpan w:val="2"/>
          </w:tcPr>
          <w:p w14:paraId="4B9332F1" w14:textId="458213DC" w:rsidR="00044EBC" w:rsidRPr="00C5432C" w:rsidRDefault="00044EBC" w:rsidP="00044EBC">
            <w:pPr>
              <w:pStyle w:val="p2"/>
              <w:jc w:val="center"/>
              <w:rPr>
                <w:lang w:val="sl-SI"/>
              </w:rPr>
            </w:pPr>
            <w:r w:rsidRPr="00C5432C">
              <w:rPr>
                <w:rStyle w:val="s1"/>
                <w:lang w:val="sl-SI"/>
              </w:rPr>
              <w:t>Rok za doseganje</w:t>
            </w:r>
          </w:p>
        </w:tc>
      </w:tr>
      <w:tr w:rsidR="00044EBC" w:rsidRPr="00C5432C" w14:paraId="69B83B12" w14:textId="77777777" w:rsidTr="00044EBC">
        <w:trPr>
          <w:tblCellSpacing w:w="0" w:type="dxa"/>
        </w:trPr>
        <w:tc>
          <w:tcPr>
            <w:tcW w:w="1838" w:type="dxa"/>
            <w:vMerge/>
            <w:vAlign w:val="center"/>
          </w:tcPr>
          <w:p w14:paraId="0FC9D97D" w14:textId="77777777" w:rsidR="00044EBC" w:rsidRPr="00C5432C" w:rsidRDefault="00044EBC" w:rsidP="00044EBC">
            <w:pPr>
              <w:rPr>
                <w:rFonts w:ascii="Times" w:hAnsi="Times"/>
                <w:sz w:val="18"/>
                <w:szCs w:val="18"/>
                <w:lang w:val="sl-SI"/>
              </w:rPr>
            </w:pPr>
          </w:p>
        </w:tc>
        <w:tc>
          <w:tcPr>
            <w:tcW w:w="992" w:type="dxa"/>
            <w:vMerge/>
          </w:tcPr>
          <w:p w14:paraId="4DA944A2" w14:textId="77777777" w:rsidR="00044EBC" w:rsidRPr="00C5432C" w:rsidRDefault="00044EBC" w:rsidP="00044EBC">
            <w:pPr>
              <w:jc w:val="center"/>
              <w:rPr>
                <w:rFonts w:ascii="Times" w:hAnsi="Times"/>
                <w:sz w:val="18"/>
                <w:szCs w:val="18"/>
                <w:lang w:val="sl-SI"/>
              </w:rPr>
            </w:pPr>
          </w:p>
        </w:tc>
        <w:tc>
          <w:tcPr>
            <w:tcW w:w="993" w:type="dxa"/>
            <w:vMerge/>
            <w:vAlign w:val="center"/>
          </w:tcPr>
          <w:p w14:paraId="71BAEBD7" w14:textId="77777777" w:rsidR="00044EBC" w:rsidRPr="00C5432C" w:rsidRDefault="00044EBC" w:rsidP="00044EBC">
            <w:pPr>
              <w:jc w:val="center"/>
              <w:rPr>
                <w:rFonts w:ascii="Times" w:hAnsi="Times"/>
                <w:sz w:val="18"/>
                <w:szCs w:val="18"/>
                <w:lang w:val="sl-SI"/>
              </w:rPr>
            </w:pPr>
          </w:p>
        </w:tc>
        <w:tc>
          <w:tcPr>
            <w:tcW w:w="4819" w:type="dxa"/>
            <w:vMerge/>
            <w:vAlign w:val="center"/>
          </w:tcPr>
          <w:p w14:paraId="2AF69403" w14:textId="77777777" w:rsidR="00044EBC" w:rsidRPr="00C5432C" w:rsidRDefault="00044EBC" w:rsidP="00044EBC">
            <w:pPr>
              <w:rPr>
                <w:rFonts w:ascii="Times" w:hAnsi="Times"/>
                <w:sz w:val="18"/>
                <w:szCs w:val="18"/>
                <w:lang w:val="sl-SI"/>
              </w:rPr>
            </w:pPr>
          </w:p>
        </w:tc>
        <w:tc>
          <w:tcPr>
            <w:tcW w:w="2143" w:type="dxa"/>
          </w:tcPr>
          <w:p w14:paraId="50990923" w14:textId="2A40A6C8" w:rsidR="00044EBC" w:rsidRPr="00C5432C" w:rsidRDefault="00044EBC" w:rsidP="00044EBC">
            <w:pPr>
              <w:pStyle w:val="p2"/>
              <w:rPr>
                <w:lang w:val="sl-SI"/>
              </w:rPr>
            </w:pPr>
            <w:r w:rsidRPr="00C5432C">
              <w:rPr>
                <w:rStyle w:val="s1"/>
                <w:lang w:val="sl-SI"/>
              </w:rPr>
              <w:t>Enota merjenja</w:t>
            </w:r>
          </w:p>
        </w:tc>
        <w:tc>
          <w:tcPr>
            <w:tcW w:w="809" w:type="dxa"/>
          </w:tcPr>
          <w:p w14:paraId="1A005996" w14:textId="0D4B018E" w:rsidR="00044EBC" w:rsidRPr="00C5432C" w:rsidRDefault="00044EBC" w:rsidP="00044EBC">
            <w:pPr>
              <w:pStyle w:val="p2"/>
              <w:jc w:val="right"/>
              <w:rPr>
                <w:lang w:val="sl-SI"/>
              </w:rPr>
            </w:pPr>
            <w:r w:rsidRPr="00C5432C">
              <w:rPr>
                <w:rStyle w:val="s1"/>
                <w:lang w:val="sl-SI"/>
              </w:rPr>
              <w:t>Izhodiščna vrednost</w:t>
            </w:r>
          </w:p>
        </w:tc>
        <w:tc>
          <w:tcPr>
            <w:tcW w:w="628" w:type="dxa"/>
          </w:tcPr>
          <w:p w14:paraId="1A79891D" w14:textId="11874F39" w:rsidR="00044EBC" w:rsidRPr="00C5432C" w:rsidRDefault="00044EBC" w:rsidP="00044EBC">
            <w:pPr>
              <w:pStyle w:val="p2"/>
              <w:jc w:val="right"/>
              <w:rPr>
                <w:lang w:val="sl-SI"/>
              </w:rPr>
            </w:pPr>
            <w:r w:rsidRPr="00C5432C">
              <w:rPr>
                <w:rStyle w:val="s1"/>
                <w:lang w:val="sl-SI"/>
              </w:rPr>
              <w:t>Ciljna vrednost</w:t>
            </w:r>
          </w:p>
        </w:tc>
        <w:tc>
          <w:tcPr>
            <w:tcW w:w="673" w:type="dxa"/>
          </w:tcPr>
          <w:p w14:paraId="438DEB29" w14:textId="0EF6FEC0" w:rsidR="00044EBC" w:rsidRPr="00C5432C" w:rsidRDefault="00044EBC" w:rsidP="00044EBC">
            <w:pPr>
              <w:pStyle w:val="p2"/>
              <w:jc w:val="center"/>
              <w:rPr>
                <w:lang w:val="sl-SI"/>
              </w:rPr>
            </w:pPr>
            <w:r w:rsidRPr="00C5432C">
              <w:rPr>
                <w:rStyle w:val="s1"/>
                <w:lang w:val="sl-SI"/>
              </w:rPr>
              <w:t>Leto</w:t>
            </w:r>
          </w:p>
        </w:tc>
        <w:tc>
          <w:tcPr>
            <w:tcW w:w="713" w:type="dxa"/>
          </w:tcPr>
          <w:p w14:paraId="368364A1" w14:textId="3497B257" w:rsidR="00044EBC" w:rsidRPr="00C5432C" w:rsidRDefault="00044EBC" w:rsidP="00044EBC">
            <w:pPr>
              <w:pStyle w:val="p2"/>
              <w:jc w:val="center"/>
              <w:rPr>
                <w:lang w:val="sl-SI"/>
              </w:rPr>
            </w:pPr>
            <w:r w:rsidRPr="00C5432C">
              <w:rPr>
                <w:rStyle w:val="s1"/>
                <w:lang w:val="sl-SI"/>
              </w:rPr>
              <w:t>Četrt-letje</w:t>
            </w:r>
          </w:p>
        </w:tc>
      </w:tr>
      <w:tr w:rsidR="00044EBC" w:rsidRPr="00C5432C" w14:paraId="04855191" w14:textId="77777777">
        <w:trPr>
          <w:tblCellSpacing w:w="0" w:type="dxa"/>
        </w:trPr>
        <w:tc>
          <w:tcPr>
            <w:tcW w:w="1838" w:type="dxa"/>
          </w:tcPr>
          <w:p w14:paraId="24023EF5" w14:textId="2266996B" w:rsidR="00044EBC" w:rsidRPr="00C5432C" w:rsidRDefault="00044EBC" w:rsidP="00044EBC">
            <w:pPr>
              <w:pStyle w:val="p2"/>
              <w:spacing w:after="0"/>
              <w:rPr>
                <w:rStyle w:val="s1"/>
                <w:color w:val="156082" w:themeColor="accent1"/>
                <w:lang w:val="sl-SI"/>
              </w:rPr>
            </w:pPr>
            <w:r w:rsidRPr="00C5432C">
              <w:rPr>
                <w:rStyle w:val="s1"/>
                <w:color w:val="156082" w:themeColor="accent1"/>
                <w:lang w:val="sl-SI"/>
              </w:rPr>
              <w:t>C4.TA.A1.S1.2027Q4</w:t>
            </w:r>
          </w:p>
        </w:tc>
        <w:tc>
          <w:tcPr>
            <w:tcW w:w="992" w:type="dxa"/>
          </w:tcPr>
          <w:p w14:paraId="0535F282" w14:textId="22122834" w:rsidR="00044EBC" w:rsidRPr="00C5432C" w:rsidRDefault="00044EBC" w:rsidP="00044EBC">
            <w:pPr>
              <w:pStyle w:val="p2"/>
              <w:spacing w:after="0"/>
              <w:jc w:val="center"/>
              <w:rPr>
                <w:rStyle w:val="s1"/>
                <w:color w:val="156082" w:themeColor="accent1"/>
                <w:lang w:val="sl-SI"/>
              </w:rPr>
            </w:pPr>
            <w:r w:rsidRPr="00C5432C">
              <w:rPr>
                <w:rStyle w:val="s1"/>
                <w:color w:val="156082" w:themeColor="accent1"/>
                <w:lang w:val="sl-SI"/>
              </w:rPr>
              <w:t>C4.TA.A1</w:t>
            </w:r>
          </w:p>
        </w:tc>
        <w:tc>
          <w:tcPr>
            <w:tcW w:w="993" w:type="dxa"/>
          </w:tcPr>
          <w:p w14:paraId="01A50CDE" w14:textId="7E125E69" w:rsidR="00044EBC" w:rsidRPr="00C5432C" w:rsidRDefault="00044EBC" w:rsidP="00044EBC">
            <w:pPr>
              <w:pStyle w:val="p2"/>
              <w:spacing w:after="0"/>
              <w:jc w:val="center"/>
              <w:rPr>
                <w:rStyle w:val="s1"/>
                <w:color w:val="156082" w:themeColor="accent1"/>
                <w:lang w:val="sl-SI"/>
              </w:rPr>
            </w:pPr>
            <w:r w:rsidRPr="00C5432C">
              <w:rPr>
                <w:rStyle w:val="s1"/>
                <w:color w:val="156082" w:themeColor="accent1"/>
                <w:lang w:val="sl-SI"/>
              </w:rPr>
              <w:t>M</w:t>
            </w:r>
          </w:p>
        </w:tc>
        <w:tc>
          <w:tcPr>
            <w:tcW w:w="4819" w:type="dxa"/>
          </w:tcPr>
          <w:p w14:paraId="33EB577F" w14:textId="21BCD0E4" w:rsidR="00044EBC" w:rsidRPr="007C7D4D" w:rsidRDefault="00044EBC" w:rsidP="00044EBC">
            <w:pPr>
              <w:pStyle w:val="p2"/>
              <w:rPr>
                <w:rStyle w:val="s1"/>
                <w:color w:val="156082" w:themeColor="accent1"/>
                <w:lang w:val="sl-SI"/>
              </w:rPr>
            </w:pPr>
            <w:r w:rsidRPr="00B73B00">
              <w:rPr>
                <w:rStyle w:val="s1"/>
                <w:color w:val="156082" w:themeColor="accent1"/>
                <w:lang w:val="sl-SI"/>
              </w:rPr>
              <w:t>Vzpostavitev sistema upravljanja in nadzora Socialnega načrta za podnebje</w:t>
            </w:r>
          </w:p>
        </w:tc>
        <w:tc>
          <w:tcPr>
            <w:tcW w:w="2143" w:type="dxa"/>
          </w:tcPr>
          <w:p w14:paraId="66887B7A" w14:textId="63A68049" w:rsidR="00044EBC" w:rsidRPr="00C5432C" w:rsidRDefault="00044EBC" w:rsidP="00044EBC">
            <w:pPr>
              <w:pStyle w:val="p2"/>
              <w:spacing w:after="0"/>
              <w:rPr>
                <w:rStyle w:val="s1"/>
                <w:color w:val="156082" w:themeColor="accent1"/>
                <w:lang w:val="sl-SI"/>
              </w:rPr>
            </w:pPr>
            <w:r w:rsidRPr="00C5432C">
              <w:rPr>
                <w:rStyle w:val="s1"/>
                <w:color w:val="156082" w:themeColor="accent1"/>
                <w:lang w:val="sl-SI"/>
              </w:rPr>
              <w:t>Sklep Vlade RS</w:t>
            </w:r>
          </w:p>
        </w:tc>
        <w:tc>
          <w:tcPr>
            <w:tcW w:w="809" w:type="dxa"/>
          </w:tcPr>
          <w:p w14:paraId="1CF5E295" w14:textId="059458F9" w:rsidR="00044EBC" w:rsidRPr="00C5432C" w:rsidRDefault="00044EBC" w:rsidP="00044EBC">
            <w:pPr>
              <w:pStyle w:val="p2"/>
              <w:spacing w:after="0"/>
              <w:jc w:val="right"/>
              <w:rPr>
                <w:rStyle w:val="s1"/>
                <w:color w:val="156082" w:themeColor="accent1"/>
                <w:lang w:val="sl-SI"/>
              </w:rPr>
            </w:pPr>
            <w:r w:rsidRPr="00C5432C">
              <w:rPr>
                <w:rStyle w:val="s1"/>
                <w:color w:val="156082" w:themeColor="accent1"/>
                <w:lang w:val="sl-SI"/>
              </w:rPr>
              <w:t>0</w:t>
            </w:r>
          </w:p>
        </w:tc>
        <w:tc>
          <w:tcPr>
            <w:tcW w:w="628" w:type="dxa"/>
          </w:tcPr>
          <w:p w14:paraId="2002358A" w14:textId="272603E1" w:rsidR="00044EBC" w:rsidRPr="00C5432C" w:rsidRDefault="00044EBC" w:rsidP="00044EBC">
            <w:pPr>
              <w:pStyle w:val="p2"/>
              <w:spacing w:after="0"/>
              <w:jc w:val="right"/>
              <w:rPr>
                <w:rStyle w:val="s1"/>
                <w:color w:val="156082" w:themeColor="accent1"/>
                <w:lang w:val="sl-SI"/>
              </w:rPr>
            </w:pPr>
            <w:r w:rsidRPr="00C5432C">
              <w:rPr>
                <w:rStyle w:val="s1"/>
                <w:color w:val="156082" w:themeColor="accent1"/>
                <w:lang w:val="sl-SI"/>
              </w:rPr>
              <w:t>1</w:t>
            </w:r>
          </w:p>
        </w:tc>
        <w:tc>
          <w:tcPr>
            <w:tcW w:w="673" w:type="dxa"/>
          </w:tcPr>
          <w:p w14:paraId="0FCCA695" w14:textId="3FABA885" w:rsidR="00044EBC" w:rsidRPr="00C5432C" w:rsidRDefault="00044EBC" w:rsidP="00044EBC">
            <w:pPr>
              <w:pStyle w:val="p2"/>
              <w:spacing w:after="0"/>
              <w:jc w:val="center"/>
              <w:rPr>
                <w:rStyle w:val="s1"/>
                <w:color w:val="156082" w:themeColor="accent1"/>
                <w:lang w:val="sl-SI"/>
              </w:rPr>
            </w:pPr>
            <w:r w:rsidRPr="00C5432C">
              <w:rPr>
                <w:rStyle w:val="s1"/>
                <w:color w:val="156082" w:themeColor="accent1"/>
                <w:lang w:val="sl-SI"/>
              </w:rPr>
              <w:t>202</w:t>
            </w:r>
            <w:r w:rsidR="00B532F9">
              <w:rPr>
                <w:rStyle w:val="s1"/>
                <w:color w:val="156082" w:themeColor="accent1"/>
                <w:lang w:val="sl-SI"/>
              </w:rPr>
              <w:t>6</w:t>
            </w:r>
          </w:p>
        </w:tc>
        <w:tc>
          <w:tcPr>
            <w:tcW w:w="713" w:type="dxa"/>
          </w:tcPr>
          <w:p w14:paraId="391F657D" w14:textId="691FA6EF" w:rsidR="00044EBC" w:rsidRPr="00C5432C" w:rsidRDefault="00044EBC" w:rsidP="00044EBC">
            <w:pPr>
              <w:pStyle w:val="p2"/>
              <w:spacing w:after="0"/>
              <w:jc w:val="center"/>
              <w:rPr>
                <w:color w:val="156082" w:themeColor="accent1"/>
                <w:lang w:val="sl-SI"/>
              </w:rPr>
            </w:pPr>
            <w:r w:rsidRPr="00C5432C">
              <w:rPr>
                <w:color w:val="156082" w:themeColor="accent1"/>
                <w:lang w:val="sl-SI"/>
              </w:rPr>
              <w:t>Q4</w:t>
            </w:r>
          </w:p>
        </w:tc>
      </w:tr>
      <w:tr w:rsidR="00044EBC" w:rsidRPr="00C5432C" w14:paraId="495A322C" w14:textId="77777777">
        <w:trPr>
          <w:tblCellSpacing w:w="0" w:type="dxa"/>
        </w:trPr>
        <w:tc>
          <w:tcPr>
            <w:tcW w:w="1838" w:type="dxa"/>
          </w:tcPr>
          <w:p w14:paraId="0996E366" w14:textId="7AB032CD" w:rsidR="00044EBC" w:rsidRPr="00C5432C" w:rsidRDefault="00044EBC" w:rsidP="00044EBC">
            <w:pPr>
              <w:pStyle w:val="p2"/>
              <w:spacing w:after="0"/>
              <w:rPr>
                <w:rStyle w:val="s1"/>
                <w:color w:val="156082" w:themeColor="accent1"/>
                <w:lang w:val="sl-SI"/>
              </w:rPr>
            </w:pPr>
            <w:r w:rsidRPr="00C5432C">
              <w:rPr>
                <w:rStyle w:val="s1"/>
                <w:color w:val="156082" w:themeColor="accent1"/>
                <w:lang w:val="sl-SI"/>
              </w:rPr>
              <w:t>C4.TA.A1.S1.2029Q4</w:t>
            </w:r>
          </w:p>
        </w:tc>
        <w:tc>
          <w:tcPr>
            <w:tcW w:w="992" w:type="dxa"/>
          </w:tcPr>
          <w:p w14:paraId="7C9E6A9C" w14:textId="2C4F72FA" w:rsidR="00044EBC" w:rsidRPr="00C5432C" w:rsidRDefault="00044EBC" w:rsidP="00044EBC">
            <w:pPr>
              <w:pStyle w:val="p2"/>
              <w:spacing w:after="0"/>
              <w:jc w:val="center"/>
              <w:rPr>
                <w:rStyle w:val="s1"/>
                <w:color w:val="156082" w:themeColor="accent1"/>
                <w:lang w:val="sl-SI"/>
              </w:rPr>
            </w:pPr>
            <w:r w:rsidRPr="00C5432C">
              <w:rPr>
                <w:rStyle w:val="s1"/>
                <w:color w:val="156082" w:themeColor="accent1"/>
                <w:lang w:val="sl-SI"/>
              </w:rPr>
              <w:t>C4.TA.A1</w:t>
            </w:r>
          </w:p>
        </w:tc>
        <w:tc>
          <w:tcPr>
            <w:tcW w:w="993" w:type="dxa"/>
          </w:tcPr>
          <w:p w14:paraId="646CE977" w14:textId="74535181" w:rsidR="00044EBC" w:rsidRPr="00C5432C" w:rsidRDefault="00044EBC" w:rsidP="00044EBC">
            <w:pPr>
              <w:pStyle w:val="p2"/>
              <w:spacing w:after="0"/>
              <w:jc w:val="center"/>
              <w:rPr>
                <w:rStyle w:val="s1"/>
                <w:color w:val="156082" w:themeColor="accent1"/>
                <w:lang w:val="sl-SI"/>
              </w:rPr>
            </w:pPr>
            <w:r w:rsidRPr="00C5432C">
              <w:rPr>
                <w:rStyle w:val="s1"/>
                <w:color w:val="156082" w:themeColor="accent1"/>
                <w:lang w:val="sl-SI"/>
              </w:rPr>
              <w:t>M/T</w:t>
            </w:r>
          </w:p>
        </w:tc>
        <w:tc>
          <w:tcPr>
            <w:tcW w:w="4819" w:type="dxa"/>
          </w:tcPr>
          <w:p w14:paraId="414571BE" w14:textId="3B6AA9F0" w:rsidR="00044EBC" w:rsidRPr="007C7D4D" w:rsidRDefault="00044EBC" w:rsidP="00044EBC">
            <w:pPr>
              <w:pStyle w:val="p2"/>
              <w:rPr>
                <w:rStyle w:val="s1"/>
                <w:color w:val="156082" w:themeColor="accent1"/>
                <w:lang w:val="sl-SI"/>
              </w:rPr>
            </w:pPr>
            <w:r w:rsidRPr="00B73B00">
              <w:rPr>
                <w:rStyle w:val="s1"/>
                <w:color w:val="156082" w:themeColor="accent1"/>
                <w:lang w:val="sl-SI"/>
              </w:rPr>
              <w:t>Dodelitev vseh razpoložljivih sredstev za izvajanje ukrepov Socialnega načrta za podnebje</w:t>
            </w:r>
          </w:p>
        </w:tc>
        <w:tc>
          <w:tcPr>
            <w:tcW w:w="2143" w:type="dxa"/>
          </w:tcPr>
          <w:p w14:paraId="20295500" w14:textId="06064192" w:rsidR="00044EBC" w:rsidRPr="00C5432C" w:rsidRDefault="00044EBC" w:rsidP="00044EBC">
            <w:pPr>
              <w:pStyle w:val="p2"/>
              <w:spacing w:after="0"/>
              <w:rPr>
                <w:rStyle w:val="s1"/>
                <w:color w:val="156082" w:themeColor="accent1"/>
                <w:lang w:val="sl-SI"/>
              </w:rPr>
            </w:pPr>
            <w:r w:rsidRPr="00C5432C">
              <w:rPr>
                <w:rStyle w:val="s1"/>
                <w:color w:val="156082" w:themeColor="accent1"/>
                <w:lang w:val="sl-SI"/>
              </w:rPr>
              <w:t>Poročilo o izvajanju SNP</w:t>
            </w:r>
          </w:p>
        </w:tc>
        <w:tc>
          <w:tcPr>
            <w:tcW w:w="809" w:type="dxa"/>
          </w:tcPr>
          <w:p w14:paraId="6CAEA5B5" w14:textId="390E284D" w:rsidR="00044EBC" w:rsidRPr="00C5432C" w:rsidRDefault="00044EBC" w:rsidP="00044EBC">
            <w:pPr>
              <w:pStyle w:val="p2"/>
              <w:spacing w:after="0"/>
              <w:jc w:val="right"/>
              <w:rPr>
                <w:rStyle w:val="s1"/>
                <w:color w:val="156082" w:themeColor="accent1"/>
                <w:lang w:val="sl-SI"/>
              </w:rPr>
            </w:pPr>
            <w:r w:rsidRPr="00C5432C">
              <w:rPr>
                <w:rStyle w:val="s1"/>
                <w:color w:val="156082" w:themeColor="accent1"/>
                <w:lang w:val="sl-SI"/>
              </w:rPr>
              <w:t>0</w:t>
            </w:r>
          </w:p>
        </w:tc>
        <w:tc>
          <w:tcPr>
            <w:tcW w:w="628" w:type="dxa"/>
          </w:tcPr>
          <w:p w14:paraId="03180040" w14:textId="6F2CD688" w:rsidR="00044EBC" w:rsidRPr="00C5432C" w:rsidRDefault="00044EBC" w:rsidP="00044EBC">
            <w:pPr>
              <w:pStyle w:val="p2"/>
              <w:spacing w:after="0"/>
              <w:jc w:val="right"/>
              <w:rPr>
                <w:rStyle w:val="s1"/>
                <w:color w:val="156082" w:themeColor="accent1"/>
                <w:lang w:val="sl-SI"/>
              </w:rPr>
            </w:pPr>
            <w:r w:rsidRPr="00C5432C">
              <w:rPr>
                <w:rStyle w:val="s1"/>
                <w:color w:val="156082" w:themeColor="accent1"/>
                <w:lang w:val="sl-SI"/>
              </w:rPr>
              <w:t>1</w:t>
            </w:r>
          </w:p>
        </w:tc>
        <w:tc>
          <w:tcPr>
            <w:tcW w:w="673" w:type="dxa"/>
          </w:tcPr>
          <w:p w14:paraId="4ACE5584" w14:textId="262F00F7" w:rsidR="00044EBC" w:rsidRPr="00C5432C" w:rsidRDefault="00044EBC" w:rsidP="00044EBC">
            <w:pPr>
              <w:pStyle w:val="p2"/>
              <w:spacing w:after="0"/>
              <w:jc w:val="center"/>
              <w:rPr>
                <w:rStyle w:val="s1"/>
                <w:color w:val="156082" w:themeColor="accent1"/>
                <w:lang w:val="sl-SI"/>
              </w:rPr>
            </w:pPr>
            <w:r w:rsidRPr="00C5432C">
              <w:rPr>
                <w:rStyle w:val="s1"/>
                <w:color w:val="156082" w:themeColor="accent1"/>
                <w:lang w:val="sl-SI"/>
              </w:rPr>
              <w:t>2029</w:t>
            </w:r>
          </w:p>
        </w:tc>
        <w:tc>
          <w:tcPr>
            <w:tcW w:w="713" w:type="dxa"/>
          </w:tcPr>
          <w:p w14:paraId="68B3809F" w14:textId="7444CA63" w:rsidR="00044EBC" w:rsidRPr="00C5432C" w:rsidRDefault="00044EBC" w:rsidP="00044EBC">
            <w:pPr>
              <w:pStyle w:val="p2"/>
              <w:spacing w:after="0"/>
              <w:jc w:val="center"/>
              <w:rPr>
                <w:color w:val="156082" w:themeColor="accent1"/>
                <w:lang w:val="sl-SI"/>
              </w:rPr>
            </w:pPr>
            <w:r w:rsidRPr="00C5432C">
              <w:rPr>
                <w:color w:val="156082" w:themeColor="accent1"/>
                <w:lang w:val="sl-SI"/>
              </w:rPr>
              <w:t>Q4</w:t>
            </w:r>
          </w:p>
        </w:tc>
      </w:tr>
    </w:tbl>
    <w:p w14:paraId="59EEB8D5" w14:textId="77777777" w:rsidR="002854FB" w:rsidRPr="00C5432C" w:rsidRDefault="002854FB" w:rsidP="002854FB">
      <w:pPr>
        <w:rPr>
          <w:lang w:val="sl-SI"/>
        </w:rPr>
      </w:pPr>
    </w:p>
    <w:p w14:paraId="56E1BB13" w14:textId="77777777" w:rsidR="002854FB" w:rsidRPr="00C5432C" w:rsidRDefault="002854FB" w:rsidP="002854FB">
      <w:pPr>
        <w:rPr>
          <w:rStyle w:val="s1"/>
          <w:lang w:val="sl-SI"/>
        </w:rPr>
      </w:pPr>
    </w:p>
    <w:p w14:paraId="2CD2B7C6" w14:textId="77777777" w:rsidR="002854FB" w:rsidRPr="00C5432C" w:rsidRDefault="002854FB" w:rsidP="002854FB">
      <w:pPr>
        <w:rPr>
          <w:rStyle w:val="s1"/>
          <w:lang w:val="sl-SI"/>
        </w:rPr>
        <w:sectPr w:rsidR="002854FB" w:rsidRPr="00C5432C" w:rsidSect="00F276CD">
          <w:pgSz w:w="16838" w:h="11906" w:orient="landscape"/>
          <w:pgMar w:top="1440" w:right="1440" w:bottom="1440" w:left="1440" w:header="708" w:footer="708" w:gutter="0"/>
          <w:cols w:space="708"/>
          <w:docGrid w:linePitch="360"/>
        </w:sectPr>
      </w:pPr>
    </w:p>
    <w:p w14:paraId="1F4BF74C" w14:textId="77777777" w:rsidR="00044EBC" w:rsidRPr="00C5432C" w:rsidRDefault="00044EBC" w:rsidP="00044EBC">
      <w:pPr>
        <w:rPr>
          <w:rFonts w:ascii="Times" w:eastAsia="Times New Roman" w:hAnsi="Times" w:cs="Times"/>
          <w:i/>
          <w:iCs/>
          <w:lang w:val="sl-SI" w:eastAsia="en-US"/>
        </w:rPr>
      </w:pPr>
      <w:r w:rsidRPr="00C5432C">
        <w:rPr>
          <w:rFonts w:ascii="Times" w:eastAsia="Times New Roman" w:hAnsi="Times" w:cs="Times"/>
          <w:i/>
          <w:iCs/>
          <w:lang w:val="sl-SI" w:eastAsia="en-US"/>
        </w:rPr>
        <w:lastRenderedPageBreak/>
        <w:t>Razlaga, zakaj je bil posamezni mejnik/cilj izbran</w:t>
      </w:r>
    </w:p>
    <w:p w14:paraId="103E6CE9" w14:textId="77777777" w:rsidR="002854FB" w:rsidRPr="00C5432C" w:rsidRDefault="002854FB" w:rsidP="002854FB">
      <w:pPr>
        <w:rPr>
          <w:rStyle w:val="s1"/>
          <w:rFonts w:eastAsia="Times New Roman"/>
          <w:i/>
          <w:iCs/>
          <w:u w:val="single"/>
          <w:lang w:val="sl-SI" w:eastAsia="en-US"/>
        </w:rPr>
      </w:pPr>
    </w:p>
    <w:tbl>
      <w:tblPr>
        <w:tblStyle w:val="Tabelamrea"/>
        <w:tblW w:w="0" w:type="auto"/>
        <w:tblLook w:val="04A0" w:firstRow="1" w:lastRow="0" w:firstColumn="1" w:lastColumn="0" w:noHBand="0" w:noVBand="1"/>
      </w:tblPr>
      <w:tblGrid>
        <w:gridCol w:w="8988"/>
      </w:tblGrid>
      <w:tr w:rsidR="002854FB" w:rsidRPr="006949C2" w14:paraId="7AD5234C" w14:textId="77777777">
        <w:tc>
          <w:tcPr>
            <w:tcW w:w="13948" w:type="dxa"/>
            <w:tcBorders>
              <w:left w:val="single" w:sz="12" w:space="0" w:color="0F9ED5" w:themeColor="accent4"/>
            </w:tcBorders>
          </w:tcPr>
          <w:p w14:paraId="47EF1742" w14:textId="77777777" w:rsidR="006C157C" w:rsidRDefault="00EA51AA" w:rsidP="00B43C8D">
            <w:pPr>
              <w:spacing w:after="240" w:line="276" w:lineRule="auto"/>
              <w:jc w:val="both"/>
              <w:rPr>
                <w:rFonts w:ascii="Arial" w:hAnsi="Arial" w:cs="Arial"/>
                <w:sz w:val="20"/>
                <w:szCs w:val="20"/>
                <w:lang w:val="sl-SI"/>
              </w:rPr>
            </w:pPr>
            <w:r w:rsidRPr="00C5432C">
              <w:rPr>
                <w:rFonts w:ascii="Arial" w:hAnsi="Arial" w:cs="Arial"/>
                <w:sz w:val="20"/>
                <w:szCs w:val="20"/>
                <w:lang w:val="sl-SI"/>
              </w:rPr>
              <w:t xml:space="preserve">Tehnična pomoč je namenjena predvsem vzpostavitvi učinkovitega sistema upravljanja in nadzora s strani nacionalnih institucij, torej vzpostavljanju pogojev za uspešno izvedbo ukrepov. Zaradi navedenega kvantitativno določeni mejniki in cilji niso ključni za merjenje uspešnosti ukrepov tehnične pomoči, ampak je ključna vzpostavitev učinkovitega sistema, ki bo omogočil uspešno izvedbo vsebinskih ukrepov in doseganje vsebinskih mejnikov in ciljev </w:t>
            </w:r>
            <w:r w:rsidR="00B43C8D" w:rsidRPr="00C5432C">
              <w:rPr>
                <w:rFonts w:ascii="Arial" w:hAnsi="Arial" w:cs="Arial"/>
                <w:sz w:val="20"/>
                <w:szCs w:val="20"/>
                <w:lang w:val="sl-SI"/>
              </w:rPr>
              <w:t>SNP</w:t>
            </w:r>
            <w:r w:rsidRPr="00C5432C">
              <w:rPr>
                <w:rFonts w:ascii="Arial" w:hAnsi="Arial" w:cs="Arial"/>
                <w:sz w:val="20"/>
                <w:szCs w:val="20"/>
                <w:lang w:val="sl-SI"/>
              </w:rPr>
              <w:t xml:space="preserve">. Posledično je najbolj ustrezen mejnik vzpostavitev sistema upravljanja in nadzora, to je časovna točka, ko je omogočena operativna izvedba ukrepov </w:t>
            </w:r>
            <w:r w:rsidR="00B43C8D" w:rsidRPr="00C5432C">
              <w:rPr>
                <w:rFonts w:ascii="Arial" w:hAnsi="Arial" w:cs="Arial"/>
                <w:sz w:val="20"/>
                <w:szCs w:val="20"/>
                <w:lang w:val="sl-SI"/>
              </w:rPr>
              <w:t>SNP</w:t>
            </w:r>
            <w:r w:rsidRPr="00C5432C">
              <w:rPr>
                <w:rFonts w:ascii="Arial" w:hAnsi="Arial" w:cs="Arial"/>
                <w:sz w:val="20"/>
                <w:szCs w:val="20"/>
                <w:lang w:val="sl-SI"/>
              </w:rPr>
              <w:t xml:space="preserve">. </w:t>
            </w:r>
          </w:p>
          <w:p w14:paraId="45E4EFED" w14:textId="2BBEEFA5" w:rsidR="00A9660B" w:rsidRPr="00C5432C" w:rsidRDefault="00EA51AA" w:rsidP="00B43C8D">
            <w:pPr>
              <w:spacing w:after="240" w:line="276" w:lineRule="auto"/>
              <w:jc w:val="both"/>
              <w:rPr>
                <w:rStyle w:val="s1"/>
                <w:rFonts w:ascii="Arial" w:hAnsi="Arial" w:cs="Arial"/>
                <w:sz w:val="20"/>
                <w:szCs w:val="20"/>
                <w:lang w:val="sl-SI"/>
              </w:rPr>
            </w:pPr>
            <w:r w:rsidRPr="00C5432C">
              <w:rPr>
                <w:rFonts w:ascii="Arial" w:hAnsi="Arial" w:cs="Arial"/>
                <w:sz w:val="20"/>
                <w:szCs w:val="20"/>
                <w:lang w:val="sl-SI"/>
              </w:rPr>
              <w:t xml:space="preserve">Cilj dodelitev vseh sredstev na vsebinske ukrepe </w:t>
            </w:r>
            <w:r w:rsidR="00B43C8D" w:rsidRPr="00C5432C">
              <w:rPr>
                <w:rFonts w:ascii="Arial" w:hAnsi="Arial" w:cs="Arial"/>
                <w:sz w:val="20"/>
                <w:szCs w:val="20"/>
                <w:lang w:val="sl-SI"/>
              </w:rPr>
              <w:t xml:space="preserve">SNP </w:t>
            </w:r>
            <w:r w:rsidRPr="00C5432C">
              <w:rPr>
                <w:rFonts w:ascii="Arial" w:hAnsi="Arial" w:cs="Arial"/>
                <w:sz w:val="20"/>
                <w:szCs w:val="20"/>
                <w:lang w:val="sl-SI"/>
              </w:rPr>
              <w:t>je bil izbran, ker predstavlja ključno časovno točko v izvajanju, ki pomeni polno operativnost sistema upravljanja in nadzora ter razpoložljivost vseh sredstev prejemnikom. Mejnik in cilj sta bila izbrana tudi z namenom, da se tudi finančno spodbudi začetek in polna operativnost izvajanja v kar najkrajšem možnem času (predvideno četrtletje doseganja je bilo izbrano konzervativno). Hkrati narava podpornih aktivnosti tehnične pomoči narekuje potrebo, da so sredstva tehnične pomoči na voljo državi čimprej, da lahko ustreznim podpornim aktivnostim, ki morajo biti vzpostavljene najprej (obveščanje javnosti, informacijski sistem, zaposlitve ustrezne kadrovske strukture, analize, posvetovanja ipd.)</w:t>
            </w:r>
            <w:r w:rsidR="006C157C">
              <w:rPr>
                <w:rFonts w:ascii="Arial" w:hAnsi="Arial" w:cs="Arial"/>
                <w:sz w:val="20"/>
                <w:szCs w:val="20"/>
                <w:lang w:val="sl-SI"/>
              </w:rPr>
              <w:t xml:space="preserve"> </w:t>
            </w:r>
            <w:r w:rsidR="006C157C" w:rsidRPr="0062081D">
              <w:rPr>
                <w:rFonts w:ascii="Arial" w:hAnsi="Arial" w:cs="Arial"/>
                <w:sz w:val="20"/>
                <w:szCs w:val="20"/>
                <w:lang w:val="sl-SI"/>
              </w:rPr>
              <w:t>sledi</w:t>
            </w:r>
            <w:r w:rsidR="0062081D">
              <w:rPr>
                <w:rFonts w:ascii="Arial" w:hAnsi="Arial" w:cs="Arial"/>
                <w:sz w:val="20"/>
                <w:szCs w:val="20"/>
                <w:lang w:val="sl-SI"/>
              </w:rPr>
              <w:t xml:space="preserve"> </w:t>
            </w:r>
            <w:r w:rsidRPr="00C5432C">
              <w:rPr>
                <w:rFonts w:ascii="Arial" w:hAnsi="Arial" w:cs="Arial"/>
                <w:sz w:val="20"/>
                <w:szCs w:val="20"/>
                <w:lang w:val="sl-SI"/>
              </w:rPr>
              <w:t>uspešn</w:t>
            </w:r>
            <w:r w:rsidR="006C157C">
              <w:rPr>
                <w:rFonts w:ascii="Arial" w:hAnsi="Arial" w:cs="Arial"/>
                <w:sz w:val="20"/>
                <w:szCs w:val="20"/>
                <w:lang w:val="sl-SI"/>
              </w:rPr>
              <w:t>a</w:t>
            </w:r>
            <w:r w:rsidRPr="00C5432C">
              <w:rPr>
                <w:rFonts w:ascii="Arial" w:hAnsi="Arial" w:cs="Arial"/>
                <w:sz w:val="20"/>
                <w:szCs w:val="20"/>
                <w:lang w:val="sl-SI"/>
              </w:rPr>
              <w:t xml:space="preserve"> izvedb</w:t>
            </w:r>
            <w:r w:rsidR="006C157C">
              <w:rPr>
                <w:rFonts w:ascii="Arial" w:hAnsi="Arial" w:cs="Arial"/>
                <w:sz w:val="20"/>
                <w:szCs w:val="20"/>
                <w:lang w:val="sl-SI"/>
              </w:rPr>
              <w:t>a</w:t>
            </w:r>
            <w:r w:rsidRPr="00C5432C">
              <w:rPr>
                <w:rFonts w:ascii="Arial" w:hAnsi="Arial" w:cs="Arial"/>
                <w:sz w:val="20"/>
                <w:szCs w:val="20"/>
                <w:lang w:val="sl-SI"/>
              </w:rPr>
              <w:t xml:space="preserve"> vsebinskih ukrepov ostalih komponent SNP.         </w:t>
            </w:r>
          </w:p>
        </w:tc>
      </w:tr>
    </w:tbl>
    <w:p w14:paraId="5DB81065" w14:textId="77777777" w:rsidR="002854FB" w:rsidRPr="00C5432C" w:rsidRDefault="002854FB" w:rsidP="002854FB">
      <w:pPr>
        <w:rPr>
          <w:rFonts w:eastAsia="Times New Roman"/>
          <w:vanish/>
          <w:lang w:val="sl-SI"/>
        </w:rPr>
      </w:pPr>
    </w:p>
    <w:tbl>
      <w:tblPr>
        <w:tblW w:w="11760" w:type="dxa"/>
        <w:tblCellSpacing w:w="0" w:type="dxa"/>
        <w:tblCellMar>
          <w:left w:w="0" w:type="dxa"/>
          <w:right w:w="0" w:type="dxa"/>
        </w:tblCellMar>
        <w:tblLook w:val="04A0" w:firstRow="1" w:lastRow="0" w:firstColumn="1" w:lastColumn="0" w:noHBand="0" w:noVBand="1"/>
      </w:tblPr>
      <w:tblGrid>
        <w:gridCol w:w="471"/>
        <w:gridCol w:w="11289"/>
      </w:tblGrid>
      <w:tr w:rsidR="002854FB" w:rsidRPr="006949C2" w14:paraId="0EB8B57B" w14:textId="77777777">
        <w:trPr>
          <w:tblCellSpacing w:w="0" w:type="dxa"/>
        </w:trPr>
        <w:tc>
          <w:tcPr>
            <w:tcW w:w="471" w:type="dxa"/>
          </w:tcPr>
          <w:p w14:paraId="7959E135" w14:textId="77777777" w:rsidR="002854FB" w:rsidRPr="00C5432C" w:rsidRDefault="002854FB">
            <w:pPr>
              <w:pStyle w:val="p2"/>
              <w:rPr>
                <w:lang w:val="sl-SI"/>
              </w:rPr>
            </w:pPr>
          </w:p>
        </w:tc>
        <w:tc>
          <w:tcPr>
            <w:tcW w:w="11289" w:type="dxa"/>
          </w:tcPr>
          <w:p w14:paraId="0821AB63" w14:textId="77777777" w:rsidR="002854FB" w:rsidRPr="00C5432C" w:rsidRDefault="002854FB">
            <w:pPr>
              <w:pStyle w:val="p2"/>
              <w:rPr>
                <w:lang w:val="sl-SI"/>
              </w:rPr>
            </w:pPr>
          </w:p>
        </w:tc>
      </w:tr>
    </w:tbl>
    <w:p w14:paraId="685CF5C4" w14:textId="77777777" w:rsidR="00044EBC" w:rsidRPr="00C5432C" w:rsidRDefault="00044EBC" w:rsidP="00044EBC">
      <w:pPr>
        <w:rPr>
          <w:rStyle w:val="s1"/>
          <w:rFonts w:ascii="Times" w:eastAsia="Times New Roman" w:hAnsi="Times" w:cs="Times"/>
          <w:i/>
          <w:iCs/>
          <w:lang w:val="sl-SI" w:eastAsia="en-US"/>
        </w:rPr>
      </w:pPr>
      <w:r w:rsidRPr="00C5432C">
        <w:rPr>
          <w:rStyle w:val="s1"/>
          <w:rFonts w:ascii="Times" w:eastAsia="Times New Roman" w:hAnsi="Times" w:cs="Times"/>
          <w:i/>
          <w:iCs/>
          <w:lang w:val="sl-SI" w:eastAsia="en-US"/>
        </w:rPr>
        <w:t>Opis, kaj mejnik/cilj meri</w:t>
      </w:r>
    </w:p>
    <w:p w14:paraId="0E573393" w14:textId="77777777" w:rsidR="002854FB" w:rsidRPr="00C5432C" w:rsidRDefault="002854FB" w:rsidP="002854FB">
      <w:pPr>
        <w:rPr>
          <w:rStyle w:val="s1"/>
          <w:rFonts w:eastAsia="Times New Roman"/>
          <w:i/>
          <w:iCs/>
          <w:lang w:val="sl-SI" w:eastAsia="en-US"/>
        </w:rPr>
      </w:pPr>
    </w:p>
    <w:tbl>
      <w:tblPr>
        <w:tblStyle w:val="Tabelamrea"/>
        <w:tblW w:w="0" w:type="auto"/>
        <w:tblLook w:val="04A0" w:firstRow="1" w:lastRow="0" w:firstColumn="1" w:lastColumn="0" w:noHBand="0" w:noVBand="1"/>
      </w:tblPr>
      <w:tblGrid>
        <w:gridCol w:w="8988"/>
      </w:tblGrid>
      <w:tr w:rsidR="002854FB" w:rsidRPr="006949C2" w14:paraId="50CDAC28" w14:textId="77777777">
        <w:tc>
          <w:tcPr>
            <w:tcW w:w="13948" w:type="dxa"/>
            <w:tcBorders>
              <w:left w:val="single" w:sz="12" w:space="0" w:color="0F9ED5" w:themeColor="accent4"/>
            </w:tcBorders>
          </w:tcPr>
          <w:p w14:paraId="42625117" w14:textId="17B484C1" w:rsidR="00A9660B" w:rsidRPr="00C5432C" w:rsidRDefault="00EA51AA" w:rsidP="00B43C8D">
            <w:pPr>
              <w:spacing w:after="240" w:line="276" w:lineRule="auto"/>
              <w:jc w:val="both"/>
              <w:rPr>
                <w:rStyle w:val="s1"/>
                <w:rFonts w:ascii="Times" w:hAnsi="Times" w:cs="Times"/>
                <w:color w:val="156082" w:themeColor="accent1"/>
                <w:shd w:val="clear" w:color="auto" w:fill="FFFFFF"/>
                <w:lang w:val="sl-SI"/>
              </w:rPr>
            </w:pPr>
            <w:r w:rsidRPr="00C5432C">
              <w:rPr>
                <w:rFonts w:ascii="Arial" w:hAnsi="Arial" w:cs="Arial"/>
                <w:sz w:val="20"/>
                <w:szCs w:val="20"/>
                <w:lang w:val="sl-SI"/>
              </w:rPr>
              <w:t xml:space="preserve">Mejnik in cilj merita vzpostavitev pogojev, predvsem sistema in potrebnih pripravljalnih aktivnosti, za uspešno izvedbo vsebinskih ukrepov </w:t>
            </w:r>
            <w:r w:rsidR="00B43C8D" w:rsidRPr="00C5432C">
              <w:rPr>
                <w:rFonts w:ascii="Arial" w:hAnsi="Arial" w:cs="Arial"/>
                <w:sz w:val="20"/>
                <w:szCs w:val="20"/>
                <w:lang w:val="sl-SI"/>
              </w:rPr>
              <w:t>SNP</w:t>
            </w:r>
            <w:r w:rsidRPr="00C5432C">
              <w:rPr>
                <w:rFonts w:ascii="Arial" w:hAnsi="Arial" w:cs="Arial"/>
                <w:sz w:val="20"/>
                <w:szCs w:val="20"/>
                <w:lang w:val="sl-SI"/>
              </w:rPr>
              <w:t xml:space="preserve">. Mejnik meri vzpostavljen sistem upravljanja in nadzora v Sloveniji, cilj pa dodelitev vseh razpoložljivih sredstev </w:t>
            </w:r>
            <w:r w:rsidR="00B43C8D" w:rsidRPr="00C5432C">
              <w:rPr>
                <w:rFonts w:ascii="Arial" w:hAnsi="Arial" w:cs="Arial"/>
                <w:sz w:val="20"/>
                <w:szCs w:val="20"/>
                <w:lang w:val="sl-SI"/>
              </w:rPr>
              <w:t xml:space="preserve">SNP </w:t>
            </w:r>
            <w:r w:rsidRPr="00C5432C">
              <w:rPr>
                <w:rFonts w:ascii="Arial" w:hAnsi="Arial" w:cs="Arial"/>
                <w:sz w:val="20"/>
                <w:szCs w:val="20"/>
                <w:lang w:val="sl-SI"/>
              </w:rPr>
              <w:t>na konkretne vsebinske ukrepe</w:t>
            </w:r>
            <w:r w:rsidR="006C157C">
              <w:rPr>
                <w:rFonts w:ascii="Arial" w:hAnsi="Arial" w:cs="Arial"/>
                <w:sz w:val="20"/>
                <w:szCs w:val="20"/>
                <w:lang w:val="sl-SI"/>
              </w:rPr>
              <w:t>,</w:t>
            </w:r>
            <w:r w:rsidR="006C157C" w:rsidRPr="0062081D">
              <w:rPr>
                <w:rFonts w:ascii="Arial" w:hAnsi="Arial" w:cs="Arial"/>
                <w:sz w:val="20"/>
                <w:szCs w:val="20"/>
                <w:lang w:val="sl-SI"/>
              </w:rPr>
              <w:t xml:space="preserve"> torej da so</w:t>
            </w:r>
            <w:r w:rsidR="006C157C">
              <w:rPr>
                <w:rFonts w:ascii="Arial" w:hAnsi="Arial" w:cs="Arial"/>
                <w:sz w:val="20"/>
                <w:szCs w:val="20"/>
                <w:lang w:val="sl-SI"/>
              </w:rPr>
              <w:t xml:space="preserve"> </w:t>
            </w:r>
            <w:r w:rsidR="006C157C" w:rsidRPr="0062081D">
              <w:rPr>
                <w:rFonts w:ascii="Arial" w:hAnsi="Arial" w:cs="Arial"/>
                <w:sz w:val="20"/>
                <w:szCs w:val="20"/>
                <w:lang w:val="sl-SI"/>
              </w:rPr>
              <w:t>vsa sredstva dejansko na voljo prejemnikom, energetsko in prevozno revnim in ranljivim</w:t>
            </w:r>
            <w:r w:rsidRPr="00C5432C">
              <w:rPr>
                <w:rFonts w:ascii="Arial" w:hAnsi="Arial" w:cs="Arial"/>
                <w:sz w:val="20"/>
                <w:szCs w:val="20"/>
                <w:lang w:val="sl-SI"/>
              </w:rPr>
              <w:t xml:space="preserve">. </w:t>
            </w:r>
          </w:p>
        </w:tc>
      </w:tr>
    </w:tbl>
    <w:p w14:paraId="5B86E628" w14:textId="77777777" w:rsidR="002854FB" w:rsidRPr="00C5432C" w:rsidRDefault="002854FB" w:rsidP="002C310A">
      <w:pPr>
        <w:rPr>
          <w:rStyle w:val="s1"/>
          <w:rFonts w:ascii="Times" w:eastAsia="Times New Roman" w:hAnsi="Times" w:cs="Times"/>
          <w:i/>
          <w:iCs/>
          <w:lang w:val="sl-SI" w:eastAsia="en-US"/>
        </w:rPr>
      </w:pPr>
    </w:p>
    <w:p w14:paraId="78C7AF6F" w14:textId="77777777" w:rsidR="00044EBC" w:rsidRPr="00C5432C" w:rsidRDefault="00044EBC" w:rsidP="00044EBC">
      <w:pPr>
        <w:rPr>
          <w:rStyle w:val="s1"/>
          <w:rFonts w:ascii="Times" w:eastAsia="Times New Roman" w:hAnsi="Times" w:cs="Times"/>
          <w:i/>
          <w:iCs/>
          <w:lang w:val="sl-SI" w:eastAsia="en-US"/>
        </w:rPr>
      </w:pPr>
      <w:r w:rsidRPr="00C5432C">
        <w:rPr>
          <w:rStyle w:val="s1"/>
          <w:rFonts w:ascii="Times" w:eastAsia="Times New Roman" w:hAnsi="Times" w:cs="Times"/>
          <w:i/>
          <w:iCs/>
          <w:lang w:val="sl-SI" w:eastAsia="en-US"/>
        </w:rPr>
        <w:t>Navedba metodologije in virov, ki bosta uporabljena za objektivno preverjanje doseganja mejnika/cilja</w:t>
      </w:r>
    </w:p>
    <w:p w14:paraId="4BBC1C2F" w14:textId="77777777" w:rsidR="002854FB" w:rsidRPr="00C5432C" w:rsidRDefault="002854FB" w:rsidP="002854FB">
      <w:pPr>
        <w:rPr>
          <w:rStyle w:val="s1"/>
          <w:rFonts w:eastAsia="Times New Roman"/>
          <w:i/>
          <w:iCs/>
          <w:lang w:val="sl-SI" w:eastAsia="en-US"/>
        </w:rPr>
      </w:pPr>
    </w:p>
    <w:tbl>
      <w:tblPr>
        <w:tblStyle w:val="Tabelamrea"/>
        <w:tblW w:w="0" w:type="auto"/>
        <w:tblLook w:val="04A0" w:firstRow="1" w:lastRow="0" w:firstColumn="1" w:lastColumn="0" w:noHBand="0" w:noVBand="1"/>
      </w:tblPr>
      <w:tblGrid>
        <w:gridCol w:w="8988"/>
      </w:tblGrid>
      <w:tr w:rsidR="002854FB" w:rsidRPr="006949C2" w14:paraId="208E7375" w14:textId="77777777">
        <w:tc>
          <w:tcPr>
            <w:tcW w:w="13948" w:type="dxa"/>
            <w:tcBorders>
              <w:left w:val="single" w:sz="12" w:space="0" w:color="0F9ED5" w:themeColor="accent4"/>
            </w:tcBorders>
          </w:tcPr>
          <w:p w14:paraId="0A921078" w14:textId="1CC62C94" w:rsidR="00A9660B" w:rsidRPr="00C5432C" w:rsidRDefault="00EA51AA" w:rsidP="00B43C8D">
            <w:pPr>
              <w:spacing w:after="240" w:line="276" w:lineRule="auto"/>
              <w:jc w:val="both"/>
              <w:rPr>
                <w:rStyle w:val="s1"/>
                <w:rFonts w:ascii="Arial" w:hAnsi="Arial" w:cs="Arial"/>
                <w:sz w:val="20"/>
                <w:szCs w:val="20"/>
                <w:lang w:val="sl-SI"/>
              </w:rPr>
            </w:pPr>
            <w:r w:rsidRPr="00C5432C">
              <w:rPr>
                <w:rFonts w:ascii="Arial" w:hAnsi="Arial" w:cs="Arial"/>
                <w:sz w:val="20"/>
                <w:szCs w:val="20"/>
                <w:lang w:val="sl-SI"/>
              </w:rPr>
              <w:t xml:space="preserve">Posebna metodologija v primeru tehnične pomoči menimo, da ni potrebna, gre za dva časovna mejnika v investicijskem ciklu izvajanja </w:t>
            </w:r>
            <w:r w:rsidR="00B43C8D" w:rsidRPr="00C5432C">
              <w:rPr>
                <w:rFonts w:ascii="Arial" w:hAnsi="Arial" w:cs="Arial"/>
                <w:sz w:val="20"/>
                <w:szCs w:val="20"/>
                <w:lang w:val="sl-SI"/>
              </w:rPr>
              <w:t>SNP</w:t>
            </w:r>
            <w:r w:rsidRPr="00C5432C">
              <w:rPr>
                <w:rFonts w:ascii="Arial" w:hAnsi="Arial" w:cs="Arial"/>
                <w:sz w:val="20"/>
                <w:szCs w:val="20"/>
                <w:lang w:val="sl-SI"/>
              </w:rPr>
              <w:t xml:space="preserve">, ki sta ključna predpogoja za učinkovito in uspešno izvedbo vsebinskih ukrepov. Mejnik je vezan na odločitev Vlade, kar pomeni medresorsko usklajenost med akterji, ki bodo skrbeli za sistem izvajanja skladno z evropskimi in nacionalnimi zakonskimi in podzakonskimi podlagami. Cilj je sicer prav tako kvalitativen in pove, da so vsi vsebinski ukrepi </w:t>
            </w:r>
            <w:r w:rsidR="00B43C8D" w:rsidRPr="00C5432C">
              <w:rPr>
                <w:rFonts w:ascii="Arial" w:hAnsi="Arial" w:cs="Arial"/>
                <w:sz w:val="20"/>
                <w:szCs w:val="20"/>
                <w:lang w:val="sl-SI"/>
              </w:rPr>
              <w:t xml:space="preserve">SNP </w:t>
            </w:r>
            <w:r w:rsidRPr="00C5432C">
              <w:rPr>
                <w:rFonts w:ascii="Arial" w:hAnsi="Arial" w:cs="Arial"/>
                <w:sz w:val="20"/>
                <w:szCs w:val="20"/>
                <w:lang w:val="sl-SI"/>
              </w:rPr>
              <w:t xml:space="preserve">operativni, v izvajanju ter na voljo </w:t>
            </w:r>
            <w:r w:rsidR="005B17D9">
              <w:rPr>
                <w:rFonts w:ascii="Arial" w:hAnsi="Arial" w:cs="Arial"/>
                <w:sz w:val="20"/>
                <w:szCs w:val="20"/>
                <w:lang w:val="sl-SI"/>
              </w:rPr>
              <w:t>upravičencem</w:t>
            </w:r>
            <w:r w:rsidRPr="00C5432C">
              <w:rPr>
                <w:rFonts w:ascii="Arial" w:hAnsi="Arial" w:cs="Arial"/>
                <w:sz w:val="20"/>
                <w:szCs w:val="20"/>
                <w:lang w:val="sl-SI"/>
              </w:rPr>
              <w:t xml:space="preserve">, hkrati pa je tudi merljiv (vrednost dodeljenih sredstev </w:t>
            </w:r>
            <w:r w:rsidR="00B43C8D" w:rsidRPr="00C5432C">
              <w:rPr>
                <w:rFonts w:ascii="Arial" w:hAnsi="Arial" w:cs="Arial"/>
                <w:sz w:val="20"/>
                <w:szCs w:val="20"/>
                <w:lang w:val="sl-SI"/>
              </w:rPr>
              <w:t>SNP</w:t>
            </w:r>
            <w:r w:rsidRPr="00C5432C">
              <w:rPr>
                <w:rFonts w:ascii="Arial" w:hAnsi="Arial" w:cs="Arial"/>
                <w:sz w:val="20"/>
                <w:szCs w:val="20"/>
                <w:lang w:val="sl-SI"/>
              </w:rPr>
              <w:t xml:space="preserve">).      </w:t>
            </w:r>
          </w:p>
        </w:tc>
      </w:tr>
    </w:tbl>
    <w:p w14:paraId="13F01B42" w14:textId="77777777" w:rsidR="002854FB" w:rsidRPr="00C5432C" w:rsidRDefault="002854FB" w:rsidP="002854FB">
      <w:pPr>
        <w:rPr>
          <w:rFonts w:eastAsia="Times New Roman"/>
          <w:vanish/>
          <w:lang w:val="sl-SI"/>
        </w:rPr>
      </w:pPr>
    </w:p>
    <w:tbl>
      <w:tblPr>
        <w:tblW w:w="11760" w:type="dxa"/>
        <w:tblCellSpacing w:w="0" w:type="dxa"/>
        <w:tblCellMar>
          <w:left w:w="0" w:type="dxa"/>
          <w:right w:w="0" w:type="dxa"/>
        </w:tblCellMar>
        <w:tblLook w:val="04A0" w:firstRow="1" w:lastRow="0" w:firstColumn="1" w:lastColumn="0" w:noHBand="0" w:noVBand="1"/>
      </w:tblPr>
      <w:tblGrid>
        <w:gridCol w:w="471"/>
        <w:gridCol w:w="11289"/>
      </w:tblGrid>
      <w:tr w:rsidR="002854FB" w:rsidRPr="006949C2" w14:paraId="21A7E447" w14:textId="77777777">
        <w:trPr>
          <w:tblCellSpacing w:w="0" w:type="dxa"/>
        </w:trPr>
        <w:tc>
          <w:tcPr>
            <w:tcW w:w="471" w:type="dxa"/>
          </w:tcPr>
          <w:p w14:paraId="7D527EF3" w14:textId="77777777" w:rsidR="002854FB" w:rsidRPr="00C5432C" w:rsidRDefault="002854FB">
            <w:pPr>
              <w:pStyle w:val="p2"/>
              <w:rPr>
                <w:lang w:val="sl-SI"/>
              </w:rPr>
            </w:pPr>
          </w:p>
        </w:tc>
        <w:tc>
          <w:tcPr>
            <w:tcW w:w="11289" w:type="dxa"/>
          </w:tcPr>
          <w:p w14:paraId="60DD3785" w14:textId="77777777" w:rsidR="002854FB" w:rsidRPr="00C5432C" w:rsidRDefault="002854FB">
            <w:pPr>
              <w:pStyle w:val="p2"/>
              <w:rPr>
                <w:lang w:val="sl-SI"/>
              </w:rPr>
            </w:pPr>
          </w:p>
        </w:tc>
      </w:tr>
    </w:tbl>
    <w:p w14:paraId="0F945A7D" w14:textId="1F8AFF88" w:rsidR="00044EBC" w:rsidRPr="00C5432C" w:rsidRDefault="00044EBC" w:rsidP="00044EBC">
      <w:pPr>
        <w:rPr>
          <w:rStyle w:val="s1"/>
          <w:rFonts w:ascii="Times" w:eastAsia="Times New Roman" w:hAnsi="Times" w:cs="Times"/>
          <w:i/>
          <w:iCs/>
          <w:lang w:val="sl-SI" w:eastAsia="en-US"/>
        </w:rPr>
      </w:pPr>
      <w:r w:rsidRPr="00C5432C">
        <w:rPr>
          <w:rStyle w:val="s1"/>
          <w:rFonts w:ascii="Times" w:eastAsia="Times New Roman" w:hAnsi="Times" w:cs="Times"/>
          <w:i/>
          <w:iCs/>
          <w:lang w:val="sl-SI" w:eastAsia="en-US"/>
        </w:rPr>
        <w:t xml:space="preserve">Opredelitev </w:t>
      </w:r>
      <w:r w:rsidR="00C5432C" w:rsidRPr="00C5432C">
        <w:rPr>
          <w:rStyle w:val="s1"/>
          <w:rFonts w:ascii="Times" w:eastAsia="Times New Roman" w:hAnsi="Times" w:cs="Times"/>
          <w:i/>
          <w:iCs/>
          <w:lang w:val="sl-SI" w:eastAsia="en-US"/>
        </w:rPr>
        <w:t>izhodiščne</w:t>
      </w:r>
      <w:r w:rsidRPr="00C5432C">
        <w:rPr>
          <w:rStyle w:val="s1"/>
          <w:rFonts w:ascii="Times" w:eastAsia="Times New Roman" w:hAnsi="Times" w:cs="Times"/>
          <w:i/>
          <w:iCs/>
          <w:lang w:val="sl-SI" w:eastAsia="en-US"/>
        </w:rPr>
        <w:t xml:space="preserve"> vrednosti mejnika/cilja</w:t>
      </w:r>
    </w:p>
    <w:p w14:paraId="660C22F4" w14:textId="77777777" w:rsidR="002854FB" w:rsidRPr="00C5432C" w:rsidRDefault="002854FB" w:rsidP="002854FB">
      <w:pPr>
        <w:rPr>
          <w:rStyle w:val="s1"/>
          <w:rFonts w:eastAsia="Times New Roman"/>
          <w:i/>
          <w:iCs/>
          <w:lang w:val="sl-SI" w:eastAsia="en-US"/>
        </w:rPr>
      </w:pPr>
    </w:p>
    <w:tbl>
      <w:tblPr>
        <w:tblStyle w:val="Tabelamrea"/>
        <w:tblW w:w="0" w:type="auto"/>
        <w:tblLook w:val="04A0" w:firstRow="1" w:lastRow="0" w:firstColumn="1" w:lastColumn="0" w:noHBand="0" w:noVBand="1"/>
      </w:tblPr>
      <w:tblGrid>
        <w:gridCol w:w="8988"/>
      </w:tblGrid>
      <w:tr w:rsidR="002854FB" w:rsidRPr="006949C2" w14:paraId="44839373" w14:textId="77777777">
        <w:tc>
          <w:tcPr>
            <w:tcW w:w="13948" w:type="dxa"/>
            <w:tcBorders>
              <w:left w:val="single" w:sz="12" w:space="0" w:color="0F9ED5" w:themeColor="accent4"/>
            </w:tcBorders>
          </w:tcPr>
          <w:p w14:paraId="7AA5C500" w14:textId="4B244F4A" w:rsidR="00A9660B" w:rsidRPr="00C5432C" w:rsidRDefault="00F32604" w:rsidP="00B43C8D">
            <w:pPr>
              <w:spacing w:after="240" w:line="276" w:lineRule="auto"/>
              <w:rPr>
                <w:rStyle w:val="s1"/>
                <w:rFonts w:ascii="Arial" w:hAnsi="Arial" w:cs="Arial"/>
                <w:sz w:val="20"/>
                <w:szCs w:val="20"/>
                <w:lang w:val="sl-SI"/>
              </w:rPr>
            </w:pPr>
            <w:r w:rsidRPr="00F32604">
              <w:rPr>
                <w:rFonts w:ascii="Arial" w:hAnsi="Arial" w:cs="Arial"/>
                <w:sz w:val="20"/>
                <w:szCs w:val="20"/>
                <w:lang w:val="sl-SI"/>
              </w:rPr>
              <w:t>Zače</w:t>
            </w:r>
            <w:r>
              <w:rPr>
                <w:rFonts w:ascii="Arial" w:hAnsi="Arial" w:cs="Arial"/>
                <w:sz w:val="20"/>
                <w:szCs w:val="20"/>
                <w:lang w:val="sl-SI"/>
              </w:rPr>
              <w:t>tn</w:t>
            </w:r>
            <w:r w:rsidRPr="00F32604">
              <w:rPr>
                <w:rFonts w:ascii="Arial" w:hAnsi="Arial" w:cs="Arial"/>
                <w:sz w:val="20"/>
                <w:szCs w:val="20"/>
                <w:lang w:val="sl-SI"/>
              </w:rPr>
              <w:t xml:space="preserve">a točka cilja je določena kot točka 0 in pomeni, da cilj, ukrepi za naslavljanje energetske in prevozne revščine in ranljivosti niso vzpostavljeni. Točka 1 pomeni, da so bila razpisana/dana na voljo vsa sredstva SNP na konkretne ukrepe proti energetski in prevozni revščini in ranljivosti ter da so na voljo upravičencem.     </w:t>
            </w:r>
          </w:p>
        </w:tc>
      </w:tr>
    </w:tbl>
    <w:p w14:paraId="09643B4C" w14:textId="77777777" w:rsidR="002854FB" w:rsidRPr="00C5432C" w:rsidRDefault="002854FB" w:rsidP="002C310A">
      <w:pPr>
        <w:rPr>
          <w:rStyle w:val="s1"/>
          <w:rFonts w:ascii="Times" w:eastAsia="Times New Roman" w:hAnsi="Times" w:cs="Times"/>
          <w:i/>
          <w:iCs/>
          <w:lang w:val="sl-SI" w:eastAsia="en-US"/>
        </w:rPr>
      </w:pPr>
    </w:p>
    <w:p w14:paraId="03F7E18F" w14:textId="77777777" w:rsidR="00044EBC" w:rsidRPr="00C5432C" w:rsidRDefault="00044EBC" w:rsidP="00044EBC">
      <w:pPr>
        <w:rPr>
          <w:rStyle w:val="s1"/>
          <w:rFonts w:ascii="Times" w:eastAsia="Times New Roman" w:hAnsi="Times" w:cs="Times"/>
          <w:i/>
          <w:iCs/>
          <w:lang w:val="sl-SI" w:eastAsia="en-US"/>
        </w:rPr>
      </w:pPr>
      <w:r w:rsidRPr="00C5432C">
        <w:rPr>
          <w:rStyle w:val="s1"/>
          <w:rFonts w:ascii="Times" w:eastAsia="Times New Roman" w:hAnsi="Times" w:cs="Times"/>
          <w:i/>
          <w:iCs/>
          <w:lang w:val="sl-SI" w:eastAsia="en-US"/>
        </w:rPr>
        <w:t>Časovni okvir za doseganje mejnika/cilja</w:t>
      </w:r>
    </w:p>
    <w:p w14:paraId="69CF536C" w14:textId="77777777" w:rsidR="002854FB" w:rsidRPr="00C5432C" w:rsidRDefault="002854FB" w:rsidP="002854FB">
      <w:pPr>
        <w:rPr>
          <w:rStyle w:val="s1"/>
          <w:rFonts w:eastAsia="Times New Roman"/>
          <w:i/>
          <w:iCs/>
          <w:lang w:val="sl-SI" w:eastAsia="en-US"/>
        </w:rPr>
      </w:pPr>
    </w:p>
    <w:tbl>
      <w:tblPr>
        <w:tblStyle w:val="Tabelamrea"/>
        <w:tblW w:w="0" w:type="auto"/>
        <w:tblLook w:val="04A0" w:firstRow="1" w:lastRow="0" w:firstColumn="1" w:lastColumn="0" w:noHBand="0" w:noVBand="1"/>
      </w:tblPr>
      <w:tblGrid>
        <w:gridCol w:w="8988"/>
      </w:tblGrid>
      <w:tr w:rsidR="002854FB" w:rsidRPr="00F32604" w14:paraId="577F3DDD" w14:textId="77777777">
        <w:tc>
          <w:tcPr>
            <w:tcW w:w="13948" w:type="dxa"/>
            <w:tcBorders>
              <w:left w:val="single" w:sz="12" w:space="0" w:color="0F9ED5" w:themeColor="accent4"/>
            </w:tcBorders>
          </w:tcPr>
          <w:p w14:paraId="51C040B5" w14:textId="6CFDB40B" w:rsidR="00A9660B" w:rsidRPr="00C5432C" w:rsidRDefault="00EA51AA" w:rsidP="00B43C8D">
            <w:pPr>
              <w:spacing w:after="240" w:line="276" w:lineRule="auto"/>
              <w:jc w:val="both"/>
              <w:rPr>
                <w:rStyle w:val="s1"/>
                <w:rFonts w:ascii="Arial" w:hAnsi="Arial" w:cs="Arial"/>
                <w:sz w:val="20"/>
                <w:szCs w:val="20"/>
                <w:lang w:val="sl-SI"/>
              </w:rPr>
            </w:pPr>
            <w:r w:rsidRPr="00C5432C">
              <w:rPr>
                <w:rFonts w:ascii="Arial" w:hAnsi="Arial" w:cs="Arial"/>
                <w:sz w:val="20"/>
                <w:szCs w:val="20"/>
                <w:lang w:val="sl-SI"/>
              </w:rPr>
              <w:t xml:space="preserve">Predvidoma bodo vsa sredstva na vsebinske ukrepe </w:t>
            </w:r>
            <w:r w:rsidR="00486D62" w:rsidRPr="00C5432C">
              <w:rPr>
                <w:rFonts w:ascii="Arial" w:hAnsi="Arial" w:cs="Arial"/>
                <w:sz w:val="20"/>
                <w:szCs w:val="20"/>
                <w:lang w:val="sl-SI"/>
              </w:rPr>
              <w:t xml:space="preserve">SNP </w:t>
            </w:r>
            <w:r w:rsidRPr="00C5432C">
              <w:rPr>
                <w:rFonts w:ascii="Arial" w:hAnsi="Arial" w:cs="Arial"/>
                <w:sz w:val="20"/>
                <w:szCs w:val="20"/>
                <w:lang w:val="sl-SI"/>
              </w:rPr>
              <w:t xml:space="preserve">dodeljena najkasneje do konca leta 2029, kar pomenu, da je sistem polno operativen, da so vsa sredstva bila dodeljena konkretnim vsebinskim ukrepov, so na voljo </w:t>
            </w:r>
            <w:r w:rsidR="005B17D9">
              <w:rPr>
                <w:rFonts w:ascii="Arial" w:hAnsi="Arial" w:cs="Arial"/>
                <w:sz w:val="20"/>
                <w:szCs w:val="20"/>
                <w:lang w:val="sl-SI"/>
              </w:rPr>
              <w:t>upravičencem</w:t>
            </w:r>
            <w:r w:rsidR="00F32604">
              <w:rPr>
                <w:rFonts w:ascii="Arial" w:hAnsi="Arial" w:cs="Arial"/>
                <w:sz w:val="20"/>
                <w:szCs w:val="20"/>
                <w:lang w:val="sl-SI"/>
              </w:rPr>
              <w:t xml:space="preserve"> do vsebinskih ukrepov</w:t>
            </w:r>
            <w:r w:rsidRPr="00C5432C">
              <w:rPr>
                <w:rFonts w:ascii="Arial" w:hAnsi="Arial" w:cs="Arial"/>
                <w:sz w:val="20"/>
                <w:szCs w:val="20"/>
                <w:lang w:val="sl-SI"/>
              </w:rPr>
              <w:t xml:space="preserve">, posledično se šteje, da sta tako energetska kot prevozna ranljivost ustrezno naslovljeni. Cilju sledi spremljanje ukrepov, morebitno prilagajanje ter zaključek </w:t>
            </w:r>
            <w:r w:rsidR="00486D62" w:rsidRPr="00C5432C">
              <w:rPr>
                <w:rFonts w:ascii="Arial" w:hAnsi="Arial" w:cs="Arial"/>
                <w:sz w:val="20"/>
                <w:szCs w:val="20"/>
                <w:lang w:val="sl-SI"/>
              </w:rPr>
              <w:t>SNP</w:t>
            </w:r>
            <w:r w:rsidRPr="00C5432C">
              <w:rPr>
                <w:rFonts w:ascii="Arial" w:hAnsi="Arial" w:cs="Arial"/>
                <w:sz w:val="20"/>
                <w:szCs w:val="20"/>
                <w:lang w:val="sl-SI"/>
              </w:rPr>
              <w:t xml:space="preserve">.   </w:t>
            </w:r>
          </w:p>
        </w:tc>
      </w:tr>
    </w:tbl>
    <w:p w14:paraId="47752685" w14:textId="77777777" w:rsidR="002854FB" w:rsidRPr="00C5432C" w:rsidRDefault="002854FB" w:rsidP="002854FB">
      <w:pPr>
        <w:rPr>
          <w:rFonts w:eastAsia="Times New Roman"/>
          <w:vanish/>
          <w:lang w:val="sl-SI"/>
        </w:rPr>
      </w:pPr>
    </w:p>
    <w:tbl>
      <w:tblPr>
        <w:tblW w:w="11760" w:type="dxa"/>
        <w:tblCellSpacing w:w="0" w:type="dxa"/>
        <w:tblCellMar>
          <w:left w:w="0" w:type="dxa"/>
          <w:right w:w="0" w:type="dxa"/>
        </w:tblCellMar>
        <w:tblLook w:val="04A0" w:firstRow="1" w:lastRow="0" w:firstColumn="1" w:lastColumn="0" w:noHBand="0" w:noVBand="1"/>
      </w:tblPr>
      <w:tblGrid>
        <w:gridCol w:w="471"/>
        <w:gridCol w:w="11289"/>
      </w:tblGrid>
      <w:tr w:rsidR="002854FB" w:rsidRPr="00F32604" w14:paraId="782E6FE5" w14:textId="77777777">
        <w:trPr>
          <w:tblCellSpacing w:w="0" w:type="dxa"/>
        </w:trPr>
        <w:tc>
          <w:tcPr>
            <w:tcW w:w="471" w:type="dxa"/>
          </w:tcPr>
          <w:p w14:paraId="745390FC" w14:textId="77777777" w:rsidR="002854FB" w:rsidRPr="00C5432C" w:rsidRDefault="002854FB">
            <w:pPr>
              <w:pStyle w:val="p2"/>
              <w:rPr>
                <w:lang w:val="sl-SI"/>
              </w:rPr>
            </w:pPr>
          </w:p>
        </w:tc>
        <w:tc>
          <w:tcPr>
            <w:tcW w:w="11289" w:type="dxa"/>
          </w:tcPr>
          <w:p w14:paraId="44EDF720" w14:textId="77777777" w:rsidR="002854FB" w:rsidRPr="00C5432C" w:rsidRDefault="002854FB">
            <w:pPr>
              <w:pStyle w:val="p2"/>
              <w:rPr>
                <w:rStyle w:val="s1"/>
                <w:lang w:val="sl-SI"/>
              </w:rPr>
            </w:pPr>
          </w:p>
        </w:tc>
      </w:tr>
    </w:tbl>
    <w:p w14:paraId="1E23CD0A" w14:textId="77777777" w:rsidR="00044EBC" w:rsidRPr="00C5432C" w:rsidRDefault="00044EBC" w:rsidP="00044EBC">
      <w:pPr>
        <w:rPr>
          <w:rStyle w:val="s1"/>
          <w:rFonts w:ascii="Times" w:eastAsia="Times New Roman" w:hAnsi="Times" w:cs="Times"/>
          <w:i/>
          <w:iCs/>
          <w:lang w:val="sl-SI" w:eastAsia="en-US"/>
        </w:rPr>
      </w:pPr>
      <w:r w:rsidRPr="00C5432C">
        <w:rPr>
          <w:rStyle w:val="s1"/>
          <w:rFonts w:ascii="Times" w:eastAsia="Times New Roman" w:hAnsi="Times" w:cs="Times"/>
          <w:i/>
          <w:iCs/>
          <w:lang w:val="sl-SI" w:eastAsia="en-US"/>
        </w:rPr>
        <w:t xml:space="preserve">Opredelitev odgovorne institucije, pristojne za izvajanje, spremljanje in poročanje </w:t>
      </w:r>
    </w:p>
    <w:p w14:paraId="77E85AC8" w14:textId="77777777" w:rsidR="002854FB" w:rsidRPr="00C5432C" w:rsidRDefault="002854FB" w:rsidP="002854FB">
      <w:pPr>
        <w:rPr>
          <w:rStyle w:val="s1"/>
          <w:rFonts w:eastAsia="Times New Roman"/>
          <w:i/>
          <w:iCs/>
          <w:lang w:val="sl-SI" w:eastAsia="en-US"/>
        </w:rPr>
      </w:pPr>
    </w:p>
    <w:tbl>
      <w:tblPr>
        <w:tblStyle w:val="Tabelamrea"/>
        <w:tblW w:w="0" w:type="auto"/>
        <w:tblLook w:val="04A0" w:firstRow="1" w:lastRow="0" w:firstColumn="1" w:lastColumn="0" w:noHBand="0" w:noVBand="1"/>
      </w:tblPr>
      <w:tblGrid>
        <w:gridCol w:w="8988"/>
      </w:tblGrid>
      <w:tr w:rsidR="002854FB" w:rsidRPr="006949C2" w14:paraId="2ECE3EDD" w14:textId="77777777">
        <w:tc>
          <w:tcPr>
            <w:tcW w:w="13948" w:type="dxa"/>
            <w:tcBorders>
              <w:left w:val="single" w:sz="12" w:space="0" w:color="0F9ED5" w:themeColor="accent4"/>
            </w:tcBorders>
          </w:tcPr>
          <w:p w14:paraId="27EF9FB2" w14:textId="21E5AA1E" w:rsidR="00A9660B" w:rsidRPr="00C5432C" w:rsidRDefault="00EA51AA" w:rsidP="00B43C8D">
            <w:pPr>
              <w:spacing w:after="240" w:line="276" w:lineRule="auto"/>
              <w:jc w:val="both"/>
              <w:rPr>
                <w:rStyle w:val="s1"/>
                <w:rFonts w:ascii="Arial" w:hAnsi="Arial" w:cs="Arial"/>
                <w:sz w:val="20"/>
                <w:szCs w:val="20"/>
                <w:lang w:val="sl-SI"/>
              </w:rPr>
            </w:pPr>
            <w:r w:rsidRPr="00C5432C">
              <w:rPr>
                <w:rFonts w:ascii="Arial" w:hAnsi="Arial" w:cs="Arial"/>
                <w:sz w:val="20"/>
                <w:szCs w:val="20"/>
                <w:lang w:val="sl-SI"/>
              </w:rPr>
              <w:t xml:space="preserve">Za doseganje mejnika in cilja je pristojno MOPE, pri čemer je dejanski začetek delovanja sistema vezan na odločitev vlade, tudi zaradi potrebne medresorske usklajenosti organov v sistemu upravljanja in nadzora, cilj pa je posredno odvisen </w:t>
            </w:r>
            <w:r w:rsidR="006C157C">
              <w:rPr>
                <w:rFonts w:ascii="Arial" w:hAnsi="Arial" w:cs="Arial"/>
                <w:sz w:val="20"/>
                <w:szCs w:val="20"/>
                <w:lang w:val="sl-SI"/>
              </w:rPr>
              <w:t>t</w:t>
            </w:r>
            <w:r w:rsidR="006C157C" w:rsidRPr="0062081D">
              <w:rPr>
                <w:rFonts w:ascii="Arial" w:hAnsi="Arial" w:cs="Arial"/>
                <w:sz w:val="20"/>
                <w:szCs w:val="20"/>
                <w:lang w:val="sl-SI"/>
              </w:rPr>
              <w:t xml:space="preserve">udi </w:t>
            </w:r>
            <w:r w:rsidRPr="00C5432C">
              <w:rPr>
                <w:rFonts w:ascii="Arial" w:hAnsi="Arial" w:cs="Arial"/>
                <w:sz w:val="20"/>
                <w:szCs w:val="20"/>
                <w:lang w:val="sl-SI"/>
              </w:rPr>
              <w:t>od</w:t>
            </w:r>
            <w:r w:rsidR="006C157C">
              <w:rPr>
                <w:rFonts w:ascii="Arial" w:hAnsi="Arial" w:cs="Arial"/>
                <w:sz w:val="20"/>
                <w:szCs w:val="20"/>
                <w:lang w:val="sl-SI"/>
              </w:rPr>
              <w:t xml:space="preserve"> </w:t>
            </w:r>
            <w:r w:rsidR="006C157C" w:rsidRPr="0062081D">
              <w:rPr>
                <w:rFonts w:ascii="Arial" w:hAnsi="Arial" w:cs="Arial"/>
                <w:sz w:val="20"/>
                <w:szCs w:val="20"/>
                <w:lang w:val="sl-SI"/>
              </w:rPr>
              <w:t>delovanja</w:t>
            </w:r>
            <w:r w:rsidR="006C157C">
              <w:rPr>
                <w:rFonts w:ascii="Arial" w:hAnsi="Arial" w:cs="Arial"/>
                <w:sz w:val="20"/>
                <w:szCs w:val="20"/>
                <w:lang w:val="sl-SI"/>
              </w:rPr>
              <w:t>/</w:t>
            </w:r>
            <w:r w:rsidR="006C157C" w:rsidRPr="0062081D">
              <w:rPr>
                <w:rFonts w:ascii="Arial" w:hAnsi="Arial" w:cs="Arial"/>
                <w:sz w:val="20"/>
                <w:szCs w:val="20"/>
                <w:lang w:val="sl-SI"/>
              </w:rPr>
              <w:t xml:space="preserve">operativnosti celotnega </w:t>
            </w:r>
            <w:r w:rsidR="006C157C">
              <w:rPr>
                <w:rFonts w:ascii="Arial" w:hAnsi="Arial" w:cs="Arial"/>
                <w:sz w:val="20"/>
                <w:szCs w:val="20"/>
                <w:lang w:val="sl-SI"/>
              </w:rPr>
              <w:t>s</w:t>
            </w:r>
            <w:r w:rsidR="006C157C" w:rsidRPr="0062081D">
              <w:rPr>
                <w:rFonts w:ascii="Arial" w:hAnsi="Arial" w:cs="Arial"/>
                <w:sz w:val="20"/>
                <w:szCs w:val="20"/>
                <w:lang w:val="sl-SI"/>
              </w:rPr>
              <w:t>istema izvaj</w:t>
            </w:r>
            <w:r w:rsidR="006C157C">
              <w:rPr>
                <w:rFonts w:ascii="Arial" w:hAnsi="Arial" w:cs="Arial"/>
                <w:sz w:val="20"/>
                <w:szCs w:val="20"/>
                <w:lang w:val="sl-SI"/>
              </w:rPr>
              <w:t>a</w:t>
            </w:r>
            <w:r w:rsidR="006C157C" w:rsidRPr="0062081D">
              <w:rPr>
                <w:rFonts w:ascii="Arial" w:hAnsi="Arial" w:cs="Arial"/>
                <w:sz w:val="20"/>
                <w:szCs w:val="20"/>
                <w:lang w:val="sl-SI"/>
              </w:rPr>
              <w:t>nja</w:t>
            </w:r>
            <w:r w:rsidR="006C157C">
              <w:rPr>
                <w:rFonts w:ascii="Arial" w:hAnsi="Arial" w:cs="Arial"/>
                <w:sz w:val="20"/>
                <w:szCs w:val="20"/>
                <w:lang w:val="sl-SI"/>
              </w:rPr>
              <w:t xml:space="preserve">, tudi izvajalskih </w:t>
            </w:r>
            <w:r w:rsidR="005B17D9">
              <w:rPr>
                <w:rFonts w:ascii="Arial" w:hAnsi="Arial" w:cs="Arial"/>
                <w:sz w:val="20"/>
                <w:szCs w:val="20"/>
                <w:lang w:val="sl-SI"/>
              </w:rPr>
              <w:t>organov</w:t>
            </w:r>
            <w:r w:rsidRPr="00C5432C">
              <w:rPr>
                <w:rFonts w:ascii="Arial" w:hAnsi="Arial" w:cs="Arial"/>
                <w:sz w:val="20"/>
                <w:szCs w:val="20"/>
                <w:lang w:val="sl-SI"/>
              </w:rPr>
              <w:t>,</w:t>
            </w:r>
            <w:r w:rsidR="006C157C">
              <w:rPr>
                <w:rFonts w:ascii="Arial" w:hAnsi="Arial" w:cs="Arial"/>
                <w:sz w:val="20"/>
                <w:szCs w:val="20"/>
                <w:lang w:val="sl-SI"/>
              </w:rPr>
              <w:t xml:space="preserve"> in pomeni, da so vsi ukrepi za vsa razpoložljiva sredstva v polnem delovanju.</w:t>
            </w:r>
            <w:r w:rsidRPr="00C5432C">
              <w:rPr>
                <w:rFonts w:ascii="Arial" w:hAnsi="Arial" w:cs="Arial"/>
                <w:sz w:val="20"/>
                <w:szCs w:val="20"/>
                <w:lang w:val="sl-SI"/>
              </w:rPr>
              <w:t xml:space="preserve">  </w:t>
            </w:r>
          </w:p>
        </w:tc>
      </w:tr>
    </w:tbl>
    <w:p w14:paraId="369FF654" w14:textId="77777777" w:rsidR="002854FB" w:rsidRPr="00C5432C" w:rsidRDefault="002854FB" w:rsidP="002854FB">
      <w:pPr>
        <w:rPr>
          <w:rStyle w:val="s1"/>
          <w:lang w:val="sl-SI"/>
        </w:rPr>
      </w:pPr>
      <w:r w:rsidRPr="00C5432C">
        <w:rPr>
          <w:rStyle w:val="s1"/>
          <w:lang w:val="sl-SI"/>
        </w:rPr>
        <w:br w:type="page"/>
      </w:r>
    </w:p>
    <w:p w14:paraId="31B9C19E" w14:textId="77777777" w:rsidR="002854FB" w:rsidRPr="00C5432C" w:rsidRDefault="002854FB" w:rsidP="002854FB">
      <w:pPr>
        <w:rPr>
          <w:rStyle w:val="s1"/>
          <w:rFonts w:ascii="Times" w:hAnsi="Times"/>
          <w:sz w:val="18"/>
          <w:szCs w:val="18"/>
          <w:lang w:val="sl-SI"/>
        </w:rPr>
        <w:sectPr w:rsidR="002854FB" w:rsidRPr="00C5432C" w:rsidSect="00F276CD">
          <w:pgSz w:w="11906" w:h="16838"/>
          <w:pgMar w:top="1440" w:right="1440" w:bottom="1440" w:left="1440" w:header="708" w:footer="708" w:gutter="0"/>
          <w:cols w:space="708"/>
          <w:docGrid w:linePitch="360"/>
        </w:sectPr>
      </w:pPr>
    </w:p>
    <w:p w14:paraId="3E45A0B7" w14:textId="387B1250" w:rsidR="002854FB" w:rsidRPr="00C5432C" w:rsidRDefault="00044EBC" w:rsidP="002B45A1">
      <w:pPr>
        <w:pStyle w:val="Naslov7"/>
        <w:numPr>
          <w:ilvl w:val="4"/>
          <w:numId w:val="59"/>
        </w:numPr>
        <w:rPr>
          <w:rStyle w:val="s1"/>
          <w:rFonts w:ascii="Times" w:hAnsi="Times" w:cs="Times"/>
          <w:b/>
          <w:bCs/>
          <w:lang w:val="sl-SI"/>
        </w:rPr>
      </w:pPr>
      <w:r w:rsidRPr="00C5432C">
        <w:rPr>
          <w:rStyle w:val="s1"/>
          <w:lang w:val="sl-SI"/>
        </w:rPr>
        <w:lastRenderedPageBreak/>
        <w:t>Financiranje in stroški</w:t>
      </w:r>
      <w:r w:rsidR="002854FB" w:rsidRPr="00C5432C">
        <w:rPr>
          <w:rStyle w:val="s1"/>
          <w:rFonts w:ascii="Times" w:hAnsi="Times" w:cs="Times"/>
          <w:lang w:val="sl-SI"/>
        </w:rPr>
        <w:t xml:space="preserve"> </w:t>
      </w:r>
    </w:p>
    <w:p w14:paraId="10336FEA" w14:textId="77777777" w:rsidR="002854FB" w:rsidRPr="00C5432C" w:rsidRDefault="002854FB" w:rsidP="008F75DA">
      <w:pPr>
        <w:rPr>
          <w:rFonts w:ascii="Times" w:hAnsi="Times" w:cs="Times"/>
          <w:sz w:val="18"/>
          <w:szCs w:val="18"/>
          <w:lang w:val="sl-SI"/>
        </w:rPr>
      </w:pPr>
    </w:p>
    <w:p w14:paraId="1BE7D4CF" w14:textId="77777777" w:rsidR="00044EBC" w:rsidRPr="00C5432C" w:rsidRDefault="00044EBC" w:rsidP="008F75DA">
      <w:pPr>
        <w:spacing w:after="120"/>
        <w:rPr>
          <w:rStyle w:val="s1"/>
          <w:rFonts w:ascii="Times" w:eastAsia="Times New Roman" w:hAnsi="Times" w:cs="Times"/>
          <w:i/>
          <w:iCs/>
          <w:lang w:val="sl-SI" w:eastAsia="en-US"/>
        </w:rPr>
      </w:pPr>
      <w:r w:rsidRPr="00C5432C">
        <w:rPr>
          <w:rStyle w:val="s1"/>
          <w:rFonts w:ascii="Times" w:eastAsia="Times New Roman" w:hAnsi="Times" w:cs="Times"/>
          <w:i/>
          <w:iCs/>
          <w:lang w:val="sl-SI" w:eastAsia="en-US"/>
        </w:rPr>
        <w:t>Opis metodologije za izračun stroškov</w:t>
      </w:r>
    </w:p>
    <w:tbl>
      <w:tblPr>
        <w:tblStyle w:val="Tabelamrea"/>
        <w:tblW w:w="0" w:type="auto"/>
        <w:tblLook w:val="04A0" w:firstRow="1" w:lastRow="0" w:firstColumn="1" w:lastColumn="0" w:noHBand="0" w:noVBand="1"/>
      </w:tblPr>
      <w:tblGrid>
        <w:gridCol w:w="8988"/>
      </w:tblGrid>
      <w:tr w:rsidR="002854FB" w:rsidRPr="006949C2" w14:paraId="22DC6528" w14:textId="77777777">
        <w:tc>
          <w:tcPr>
            <w:tcW w:w="13948" w:type="dxa"/>
            <w:tcBorders>
              <w:left w:val="single" w:sz="12" w:space="0" w:color="0F9ED5" w:themeColor="accent4"/>
            </w:tcBorders>
          </w:tcPr>
          <w:p w14:paraId="6976999A" w14:textId="60B22C0C" w:rsidR="00A9660B" w:rsidRDefault="009B5EC8" w:rsidP="008F75DA">
            <w:pPr>
              <w:spacing w:after="240"/>
              <w:rPr>
                <w:rFonts w:ascii="Arial" w:hAnsi="Arial" w:cs="Arial"/>
                <w:sz w:val="20"/>
                <w:szCs w:val="20"/>
                <w:lang w:val="sl-SI"/>
              </w:rPr>
            </w:pPr>
            <w:r w:rsidRPr="00C5432C">
              <w:rPr>
                <w:rFonts w:ascii="Arial" w:hAnsi="Arial" w:cs="Arial"/>
                <w:sz w:val="20"/>
                <w:szCs w:val="20"/>
                <w:lang w:val="sl-SI"/>
              </w:rPr>
              <w:t>Pri izračunu se je podobno kot pri tehnični pomoči, potrebni za izvajanje drugih EU</w:t>
            </w:r>
            <w:r w:rsidR="006C157C">
              <w:rPr>
                <w:rFonts w:ascii="Arial" w:hAnsi="Arial" w:cs="Arial"/>
                <w:sz w:val="20"/>
                <w:szCs w:val="20"/>
                <w:lang w:val="sl-SI"/>
              </w:rPr>
              <w:t xml:space="preserve"> kohezijskih</w:t>
            </w:r>
            <w:r w:rsidRPr="00C5432C">
              <w:rPr>
                <w:rFonts w:ascii="Arial" w:hAnsi="Arial" w:cs="Arial"/>
                <w:sz w:val="20"/>
                <w:szCs w:val="20"/>
                <w:lang w:val="sl-SI"/>
              </w:rPr>
              <w:t xml:space="preserve"> skladov, uporabil pavšalni delež (2,5%).</w:t>
            </w:r>
            <w:r w:rsidR="006C157C">
              <w:rPr>
                <w:rFonts w:ascii="Arial" w:hAnsi="Arial" w:cs="Arial"/>
                <w:sz w:val="20"/>
                <w:szCs w:val="20"/>
                <w:lang w:val="sl-SI"/>
              </w:rPr>
              <w:t xml:space="preserve"> Slednje pomeni, da bo za tehnično pomoč na voljo okvirno </w:t>
            </w:r>
            <w:r w:rsidR="00BE5484">
              <w:rPr>
                <w:rFonts w:ascii="Arial" w:hAnsi="Arial" w:cs="Arial"/>
                <w:sz w:val="20"/>
                <w:szCs w:val="20"/>
                <w:lang w:val="sl-SI"/>
              </w:rPr>
              <w:t>11,9</w:t>
            </w:r>
            <w:r w:rsidR="006C157C">
              <w:rPr>
                <w:rFonts w:ascii="Arial" w:hAnsi="Arial" w:cs="Arial"/>
                <w:sz w:val="20"/>
                <w:szCs w:val="20"/>
                <w:lang w:val="sl-SI"/>
              </w:rPr>
              <w:t xml:space="preserve"> mio EUR:</w:t>
            </w:r>
          </w:p>
          <w:p w14:paraId="7700072E" w14:textId="42307272" w:rsidR="006C157C" w:rsidRPr="0084774E" w:rsidRDefault="006C157C" w:rsidP="00BE5484">
            <w:pPr>
              <w:spacing w:after="240"/>
              <w:jc w:val="both"/>
              <w:rPr>
                <w:rFonts w:ascii="Arial" w:hAnsi="Arial" w:cs="Arial"/>
                <w:sz w:val="20"/>
                <w:szCs w:val="20"/>
                <w:lang w:val="sl-SI"/>
              </w:rPr>
            </w:pPr>
            <w:r>
              <w:rPr>
                <w:rFonts w:ascii="Arial" w:hAnsi="Arial" w:cs="Arial"/>
                <w:sz w:val="20"/>
                <w:szCs w:val="20"/>
                <w:lang w:val="sl-SI"/>
              </w:rPr>
              <w:t>Z</w:t>
            </w:r>
            <w:r w:rsidRPr="0084774E">
              <w:rPr>
                <w:rFonts w:ascii="Arial" w:hAnsi="Arial" w:cs="Arial"/>
                <w:sz w:val="20"/>
                <w:szCs w:val="20"/>
                <w:lang w:val="sl-SI"/>
              </w:rPr>
              <w:t xml:space="preserve">aradi sorazmerno nizke alokacije sredstev ter posledično sredstev za tehnično pomoč in relativno višje zahtevnosti izvajanja (ker so </w:t>
            </w:r>
            <w:r w:rsidR="005B17D9">
              <w:rPr>
                <w:rFonts w:ascii="Arial" w:hAnsi="Arial" w:cs="Arial"/>
                <w:sz w:val="20"/>
                <w:szCs w:val="20"/>
                <w:lang w:val="sl-SI"/>
              </w:rPr>
              <w:t>upravičenci</w:t>
            </w:r>
            <w:r w:rsidRPr="0084774E">
              <w:rPr>
                <w:rFonts w:ascii="Arial" w:hAnsi="Arial" w:cs="Arial"/>
                <w:sz w:val="20"/>
                <w:szCs w:val="20"/>
                <w:lang w:val="sl-SI"/>
              </w:rPr>
              <w:t xml:space="preserve"> večinoma fizične osebe) bo </w:t>
            </w:r>
            <w:r>
              <w:rPr>
                <w:rFonts w:ascii="Arial" w:hAnsi="Arial" w:cs="Arial"/>
                <w:sz w:val="20"/>
                <w:szCs w:val="20"/>
                <w:lang w:val="sl-SI"/>
              </w:rPr>
              <w:t>po potrebi</w:t>
            </w:r>
            <w:r w:rsidRPr="0084774E">
              <w:rPr>
                <w:rFonts w:ascii="Arial" w:hAnsi="Arial" w:cs="Arial"/>
                <w:sz w:val="20"/>
                <w:szCs w:val="20"/>
                <w:lang w:val="sl-SI"/>
              </w:rPr>
              <w:t xml:space="preserve"> potrebno zagotoviti dodatn</w:t>
            </w:r>
            <w:r>
              <w:rPr>
                <w:rFonts w:ascii="Arial" w:hAnsi="Arial" w:cs="Arial"/>
                <w:sz w:val="20"/>
                <w:szCs w:val="20"/>
                <w:lang w:val="sl-SI"/>
              </w:rPr>
              <w:t xml:space="preserve">o podporo </w:t>
            </w:r>
            <w:r w:rsidRPr="0084774E">
              <w:rPr>
                <w:rFonts w:ascii="Arial" w:hAnsi="Arial" w:cs="Arial"/>
                <w:sz w:val="20"/>
                <w:szCs w:val="20"/>
                <w:lang w:val="sl-SI"/>
              </w:rPr>
              <w:t>za upravljanje SNP iz</w:t>
            </w:r>
            <w:r>
              <w:rPr>
                <w:rFonts w:ascii="Arial" w:hAnsi="Arial" w:cs="Arial"/>
                <w:sz w:val="20"/>
                <w:szCs w:val="20"/>
                <w:lang w:val="sl-SI"/>
              </w:rPr>
              <w:t xml:space="preserve"> drugih sredstev (npr.</w:t>
            </w:r>
            <w:r w:rsidRPr="0084774E">
              <w:rPr>
                <w:rFonts w:ascii="Arial" w:hAnsi="Arial" w:cs="Arial"/>
                <w:sz w:val="20"/>
                <w:szCs w:val="20"/>
                <w:lang w:val="sl-SI"/>
              </w:rPr>
              <w:t xml:space="preserve"> državnega proračuna</w:t>
            </w:r>
            <w:r>
              <w:rPr>
                <w:rFonts w:ascii="Arial" w:hAnsi="Arial" w:cs="Arial"/>
                <w:sz w:val="20"/>
                <w:szCs w:val="20"/>
                <w:lang w:val="sl-SI"/>
              </w:rPr>
              <w:t>).</w:t>
            </w:r>
          </w:p>
          <w:p w14:paraId="57205D8E" w14:textId="55E57167" w:rsidR="006C157C" w:rsidRDefault="006C157C" w:rsidP="00BE5484">
            <w:pPr>
              <w:spacing w:after="240"/>
              <w:jc w:val="both"/>
              <w:rPr>
                <w:rFonts w:ascii="Arial" w:hAnsi="Arial" w:cs="Arial"/>
                <w:sz w:val="20"/>
                <w:szCs w:val="20"/>
                <w:lang w:val="sl-SI"/>
              </w:rPr>
            </w:pPr>
            <w:r>
              <w:rPr>
                <w:rFonts w:ascii="Arial" w:hAnsi="Arial" w:cs="Arial"/>
                <w:sz w:val="20"/>
                <w:szCs w:val="20"/>
                <w:lang w:val="sl-SI"/>
              </w:rPr>
              <w:t>G</w:t>
            </w:r>
            <w:r w:rsidRPr="0084774E">
              <w:rPr>
                <w:rFonts w:ascii="Arial" w:hAnsi="Arial" w:cs="Arial"/>
                <w:sz w:val="20"/>
                <w:szCs w:val="20"/>
                <w:lang w:val="sl-SI"/>
              </w:rPr>
              <w:t>re za indikativno razdelitev sredstev tehnične pomoči, ki se bo lahko tekom usklajevanja in izvajanja SNP prilagajala trenutnim potrebam:</w:t>
            </w:r>
          </w:p>
          <w:tbl>
            <w:tblPr>
              <w:tblW w:w="6640" w:type="dxa"/>
              <w:tblCellMar>
                <w:left w:w="0" w:type="dxa"/>
                <w:right w:w="0" w:type="dxa"/>
              </w:tblCellMar>
              <w:tblLook w:val="04A0" w:firstRow="1" w:lastRow="0" w:firstColumn="1" w:lastColumn="0" w:noHBand="0" w:noVBand="1"/>
            </w:tblPr>
            <w:tblGrid>
              <w:gridCol w:w="2280"/>
              <w:gridCol w:w="2660"/>
              <w:gridCol w:w="1700"/>
            </w:tblGrid>
            <w:tr w:rsidR="00BE5484" w:rsidRPr="006949C2" w14:paraId="2C05C4B8" w14:textId="77777777" w:rsidTr="00200327">
              <w:trPr>
                <w:trHeight w:val="286"/>
              </w:trPr>
              <w:tc>
                <w:tcPr>
                  <w:tcW w:w="2280"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bottom"/>
                  <w:hideMark/>
                </w:tcPr>
                <w:p w14:paraId="4C722DF5" w14:textId="74BA76C1" w:rsidR="00BE5484" w:rsidRPr="00BE5484" w:rsidRDefault="00BE5484" w:rsidP="00BE5484">
                  <w:pPr>
                    <w:spacing w:after="240"/>
                    <w:jc w:val="both"/>
                    <w:rPr>
                      <w:rFonts w:ascii="Arial" w:hAnsi="Arial" w:cs="Arial"/>
                      <w:sz w:val="20"/>
                      <w:szCs w:val="20"/>
                      <w:lang w:val="sl-SI"/>
                    </w:rPr>
                  </w:pPr>
                  <w:r w:rsidRPr="00BE5484">
                    <w:rPr>
                      <w:rFonts w:ascii="Arial" w:hAnsi="Arial" w:cs="Arial"/>
                      <w:sz w:val="20"/>
                      <w:szCs w:val="20"/>
                      <w:lang w:val="sl-SI"/>
                    </w:rPr>
                    <w:t>Stroški dela</w:t>
                  </w:r>
                </w:p>
              </w:tc>
              <w:tc>
                <w:tcPr>
                  <w:tcW w:w="2660"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bottom"/>
                  <w:hideMark/>
                </w:tcPr>
                <w:p w14:paraId="5359E63F" w14:textId="0B002143" w:rsidR="00BE5484" w:rsidRPr="00BE5484" w:rsidRDefault="00BE5484" w:rsidP="00BE5484">
                  <w:pPr>
                    <w:spacing w:after="240"/>
                    <w:jc w:val="both"/>
                    <w:rPr>
                      <w:rFonts w:ascii="Arial" w:hAnsi="Arial" w:cs="Arial"/>
                      <w:sz w:val="20"/>
                      <w:szCs w:val="20"/>
                      <w:lang w:val="sl-SI"/>
                    </w:rPr>
                  </w:pPr>
                  <w:r w:rsidRPr="00BE5484">
                    <w:rPr>
                      <w:rFonts w:ascii="Arial" w:hAnsi="Arial" w:cs="Arial"/>
                      <w:sz w:val="20"/>
                      <w:szCs w:val="20"/>
                      <w:lang w:val="sl-SI"/>
                    </w:rPr>
                    <w:t xml:space="preserve">    9.615.000,00 </w:t>
                  </w:r>
                </w:p>
              </w:tc>
              <w:tc>
                <w:tcPr>
                  <w:tcW w:w="1700"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bottom"/>
                  <w:hideMark/>
                </w:tcPr>
                <w:p w14:paraId="3AE2DB59" w14:textId="301B7142" w:rsidR="00BE5484" w:rsidRPr="00BE5484" w:rsidRDefault="00BE5484" w:rsidP="00BE5484">
                  <w:pPr>
                    <w:spacing w:after="240"/>
                    <w:jc w:val="both"/>
                    <w:rPr>
                      <w:rFonts w:ascii="Arial" w:hAnsi="Arial" w:cs="Arial"/>
                      <w:sz w:val="20"/>
                      <w:szCs w:val="20"/>
                      <w:lang w:val="sl-SI"/>
                    </w:rPr>
                  </w:pPr>
                  <w:r w:rsidRPr="00BE5484">
                    <w:rPr>
                      <w:rFonts w:ascii="Arial" w:hAnsi="Arial" w:cs="Arial"/>
                      <w:color w:val="000000" w:themeColor="text1"/>
                      <w:kern w:val="24"/>
                      <w:sz w:val="20"/>
                      <w:szCs w:val="20"/>
                      <w:lang w:val="sl-SI"/>
                    </w:rPr>
                    <w:t>80,8%</w:t>
                  </w:r>
                </w:p>
              </w:tc>
            </w:tr>
            <w:tr w:rsidR="00BE5484" w:rsidRPr="006949C2" w14:paraId="66F136CC" w14:textId="77777777" w:rsidTr="00200327">
              <w:trPr>
                <w:trHeight w:val="347"/>
              </w:trPr>
              <w:tc>
                <w:tcPr>
                  <w:tcW w:w="2280"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bottom"/>
                  <w:hideMark/>
                </w:tcPr>
                <w:p w14:paraId="74588315" w14:textId="285332A9" w:rsidR="00BE5484" w:rsidRPr="00BE5484" w:rsidRDefault="00BE5484" w:rsidP="00BE5484">
                  <w:pPr>
                    <w:spacing w:after="240"/>
                    <w:jc w:val="both"/>
                    <w:rPr>
                      <w:rFonts w:ascii="Arial" w:hAnsi="Arial" w:cs="Arial"/>
                      <w:sz w:val="20"/>
                      <w:szCs w:val="20"/>
                      <w:lang w:val="sl-SI"/>
                    </w:rPr>
                  </w:pPr>
                  <w:r w:rsidRPr="00BE5484">
                    <w:rPr>
                      <w:rFonts w:ascii="Arial" w:hAnsi="Arial" w:cs="Arial"/>
                      <w:sz w:val="20"/>
                      <w:szCs w:val="20"/>
                      <w:lang w:val="sl-SI"/>
                    </w:rPr>
                    <w:t>Upravljanje</w:t>
                  </w:r>
                </w:p>
              </w:tc>
              <w:tc>
                <w:tcPr>
                  <w:tcW w:w="2660"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bottom"/>
                  <w:hideMark/>
                </w:tcPr>
                <w:p w14:paraId="02A9BE55" w14:textId="04EFD535" w:rsidR="00BE5484" w:rsidRPr="00BE5484" w:rsidRDefault="00BE5484" w:rsidP="00BE5484">
                  <w:pPr>
                    <w:spacing w:after="240"/>
                    <w:jc w:val="both"/>
                    <w:rPr>
                      <w:rFonts w:ascii="Arial" w:hAnsi="Arial" w:cs="Arial"/>
                      <w:sz w:val="20"/>
                      <w:szCs w:val="20"/>
                      <w:lang w:val="sl-SI"/>
                    </w:rPr>
                  </w:pPr>
                  <w:r w:rsidRPr="00BE5484">
                    <w:rPr>
                      <w:rFonts w:ascii="Arial" w:hAnsi="Arial" w:cs="Arial"/>
                      <w:sz w:val="20"/>
                      <w:szCs w:val="20"/>
                      <w:lang w:val="sl-SI"/>
                    </w:rPr>
                    <w:t xml:space="preserve">       1.285.000,00 </w:t>
                  </w:r>
                </w:p>
              </w:tc>
              <w:tc>
                <w:tcPr>
                  <w:tcW w:w="1700"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bottom"/>
                  <w:hideMark/>
                </w:tcPr>
                <w:p w14:paraId="44F7868A" w14:textId="5D02CEF1" w:rsidR="00BE5484" w:rsidRPr="00BE5484" w:rsidRDefault="00BE5484" w:rsidP="00BE5484">
                  <w:pPr>
                    <w:spacing w:after="240"/>
                    <w:jc w:val="both"/>
                    <w:rPr>
                      <w:rFonts w:ascii="Arial" w:hAnsi="Arial" w:cs="Arial"/>
                      <w:sz w:val="20"/>
                      <w:szCs w:val="20"/>
                      <w:lang w:val="sl-SI"/>
                    </w:rPr>
                  </w:pPr>
                  <w:r w:rsidRPr="00BE5484">
                    <w:rPr>
                      <w:rFonts w:ascii="Arial" w:hAnsi="Arial" w:cs="Arial"/>
                      <w:color w:val="000000" w:themeColor="text1"/>
                      <w:kern w:val="24"/>
                      <w:sz w:val="20"/>
                      <w:szCs w:val="20"/>
                      <w:lang w:val="sl-SI"/>
                    </w:rPr>
                    <w:t>10,8%</w:t>
                  </w:r>
                </w:p>
              </w:tc>
            </w:tr>
            <w:tr w:rsidR="00BE5484" w:rsidRPr="006949C2" w14:paraId="0905FD4B" w14:textId="77777777" w:rsidTr="00200327">
              <w:trPr>
                <w:trHeight w:val="286"/>
              </w:trPr>
              <w:tc>
                <w:tcPr>
                  <w:tcW w:w="2280"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bottom"/>
                  <w:hideMark/>
                </w:tcPr>
                <w:p w14:paraId="4ED018B5" w14:textId="0D4EF631" w:rsidR="00BE5484" w:rsidRPr="00BE5484" w:rsidRDefault="00BE5484" w:rsidP="00BE5484">
                  <w:pPr>
                    <w:spacing w:after="240"/>
                    <w:jc w:val="both"/>
                    <w:rPr>
                      <w:rFonts w:ascii="Arial" w:hAnsi="Arial" w:cs="Arial"/>
                      <w:sz w:val="20"/>
                      <w:szCs w:val="20"/>
                      <w:lang w:val="sl-SI"/>
                    </w:rPr>
                  </w:pPr>
                  <w:r w:rsidRPr="00BE5484">
                    <w:rPr>
                      <w:rFonts w:ascii="Arial" w:hAnsi="Arial" w:cs="Arial"/>
                      <w:sz w:val="20"/>
                      <w:szCs w:val="20"/>
                      <w:lang w:val="sl-SI"/>
                    </w:rPr>
                    <w:t>Analize, študije</w:t>
                  </w:r>
                </w:p>
              </w:tc>
              <w:tc>
                <w:tcPr>
                  <w:tcW w:w="2660"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bottom"/>
                  <w:hideMark/>
                </w:tcPr>
                <w:p w14:paraId="2050C779" w14:textId="33C118EA" w:rsidR="00BE5484" w:rsidRPr="00BE5484" w:rsidRDefault="00BE5484" w:rsidP="00BE5484">
                  <w:pPr>
                    <w:spacing w:after="240"/>
                    <w:jc w:val="both"/>
                    <w:rPr>
                      <w:rFonts w:ascii="Arial" w:hAnsi="Arial" w:cs="Arial"/>
                      <w:sz w:val="20"/>
                      <w:szCs w:val="20"/>
                      <w:lang w:val="sl-SI"/>
                    </w:rPr>
                  </w:pPr>
                  <w:r w:rsidRPr="00BE5484">
                    <w:rPr>
                      <w:rFonts w:ascii="Arial" w:hAnsi="Arial" w:cs="Arial"/>
                      <w:sz w:val="20"/>
                      <w:szCs w:val="20"/>
                      <w:lang w:val="sl-SI"/>
                    </w:rPr>
                    <w:t xml:space="preserve">           300.000,00 </w:t>
                  </w:r>
                </w:p>
              </w:tc>
              <w:tc>
                <w:tcPr>
                  <w:tcW w:w="1700"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bottom"/>
                  <w:hideMark/>
                </w:tcPr>
                <w:p w14:paraId="56014020" w14:textId="2FEA846C" w:rsidR="00BE5484" w:rsidRPr="00BE5484" w:rsidRDefault="00BE5484" w:rsidP="00BE5484">
                  <w:pPr>
                    <w:spacing w:after="240"/>
                    <w:jc w:val="both"/>
                    <w:rPr>
                      <w:rFonts w:ascii="Arial" w:hAnsi="Arial" w:cs="Arial"/>
                      <w:sz w:val="20"/>
                      <w:szCs w:val="20"/>
                      <w:lang w:val="sl-SI"/>
                    </w:rPr>
                  </w:pPr>
                  <w:r w:rsidRPr="00BE5484">
                    <w:rPr>
                      <w:rFonts w:ascii="Arial" w:hAnsi="Arial" w:cs="Arial"/>
                      <w:color w:val="000000" w:themeColor="text1"/>
                      <w:kern w:val="24"/>
                      <w:sz w:val="20"/>
                      <w:szCs w:val="20"/>
                      <w:lang w:val="sl-SI"/>
                    </w:rPr>
                    <w:t>2,5%</w:t>
                  </w:r>
                </w:p>
              </w:tc>
            </w:tr>
            <w:tr w:rsidR="00BE5484" w:rsidRPr="006949C2" w14:paraId="2BA30D31" w14:textId="77777777" w:rsidTr="00200327">
              <w:trPr>
                <w:trHeight w:val="286"/>
              </w:trPr>
              <w:tc>
                <w:tcPr>
                  <w:tcW w:w="2280"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bottom"/>
                  <w:hideMark/>
                </w:tcPr>
                <w:p w14:paraId="45D2EEC7" w14:textId="7FD5B29C" w:rsidR="00BE5484" w:rsidRPr="00BE5484" w:rsidRDefault="00BE5484" w:rsidP="00BE5484">
                  <w:pPr>
                    <w:spacing w:after="240"/>
                    <w:jc w:val="both"/>
                    <w:rPr>
                      <w:rFonts w:ascii="Arial" w:hAnsi="Arial" w:cs="Arial"/>
                      <w:sz w:val="20"/>
                      <w:szCs w:val="20"/>
                      <w:lang w:val="sl-SI"/>
                    </w:rPr>
                  </w:pPr>
                  <w:r w:rsidRPr="00BE5484">
                    <w:rPr>
                      <w:rFonts w:ascii="Arial" w:hAnsi="Arial" w:cs="Arial"/>
                      <w:sz w:val="20"/>
                      <w:szCs w:val="20"/>
                      <w:lang w:val="sl-SI"/>
                    </w:rPr>
                    <w:t>Informacijski sistem</w:t>
                  </w:r>
                </w:p>
              </w:tc>
              <w:tc>
                <w:tcPr>
                  <w:tcW w:w="2660"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bottom"/>
                  <w:hideMark/>
                </w:tcPr>
                <w:p w14:paraId="481F1B8A" w14:textId="4D84D462" w:rsidR="00BE5484" w:rsidRPr="00BE5484" w:rsidRDefault="00BE5484" w:rsidP="00BE5484">
                  <w:pPr>
                    <w:spacing w:after="240"/>
                    <w:jc w:val="both"/>
                    <w:rPr>
                      <w:rFonts w:ascii="Arial" w:hAnsi="Arial" w:cs="Arial"/>
                      <w:sz w:val="20"/>
                      <w:szCs w:val="20"/>
                      <w:lang w:val="sl-SI"/>
                    </w:rPr>
                  </w:pPr>
                  <w:r w:rsidRPr="00BE5484">
                    <w:rPr>
                      <w:rFonts w:ascii="Arial" w:hAnsi="Arial" w:cs="Arial"/>
                      <w:sz w:val="20"/>
                      <w:szCs w:val="20"/>
                      <w:lang w:val="sl-SI"/>
                    </w:rPr>
                    <w:t xml:space="preserve">           500.000,00 </w:t>
                  </w:r>
                </w:p>
              </w:tc>
              <w:tc>
                <w:tcPr>
                  <w:tcW w:w="1700"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bottom"/>
                  <w:hideMark/>
                </w:tcPr>
                <w:p w14:paraId="6C704F67" w14:textId="235FE3F1" w:rsidR="00BE5484" w:rsidRPr="00BE5484" w:rsidRDefault="00BE5484" w:rsidP="00BE5484">
                  <w:pPr>
                    <w:spacing w:after="240"/>
                    <w:jc w:val="both"/>
                    <w:rPr>
                      <w:rFonts w:ascii="Arial" w:hAnsi="Arial" w:cs="Arial"/>
                      <w:sz w:val="20"/>
                      <w:szCs w:val="20"/>
                      <w:lang w:val="sl-SI"/>
                    </w:rPr>
                  </w:pPr>
                  <w:r w:rsidRPr="00BE5484">
                    <w:rPr>
                      <w:rFonts w:ascii="Arial" w:hAnsi="Arial" w:cs="Arial"/>
                      <w:color w:val="000000" w:themeColor="text1"/>
                      <w:kern w:val="24"/>
                      <w:sz w:val="20"/>
                      <w:szCs w:val="20"/>
                      <w:lang w:val="sl-SI"/>
                    </w:rPr>
                    <w:t>4,2%</w:t>
                  </w:r>
                </w:p>
              </w:tc>
            </w:tr>
            <w:tr w:rsidR="00BE5484" w:rsidRPr="006949C2" w14:paraId="0A6D402E" w14:textId="77777777" w:rsidTr="00200327">
              <w:trPr>
                <w:trHeight w:val="286"/>
              </w:trPr>
              <w:tc>
                <w:tcPr>
                  <w:tcW w:w="2280"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bottom"/>
                  <w:hideMark/>
                </w:tcPr>
                <w:p w14:paraId="293DE47F" w14:textId="2B6D66A9" w:rsidR="00BE5484" w:rsidRPr="00BE5484" w:rsidRDefault="00BE5484" w:rsidP="00BE5484">
                  <w:pPr>
                    <w:spacing w:after="240"/>
                    <w:jc w:val="both"/>
                    <w:rPr>
                      <w:rFonts w:ascii="Arial" w:hAnsi="Arial" w:cs="Arial"/>
                      <w:sz w:val="20"/>
                      <w:szCs w:val="20"/>
                      <w:lang w:val="sl-SI"/>
                    </w:rPr>
                  </w:pPr>
                  <w:r w:rsidRPr="00BE5484">
                    <w:rPr>
                      <w:rFonts w:ascii="Arial" w:hAnsi="Arial" w:cs="Arial"/>
                      <w:sz w:val="20"/>
                      <w:szCs w:val="20"/>
                      <w:lang w:val="sl-SI"/>
                    </w:rPr>
                    <w:t>Obveščanje javnosti</w:t>
                  </w:r>
                </w:p>
              </w:tc>
              <w:tc>
                <w:tcPr>
                  <w:tcW w:w="2660"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bottom"/>
                  <w:hideMark/>
                </w:tcPr>
                <w:p w14:paraId="4673B1DB" w14:textId="188D8D37" w:rsidR="00BE5484" w:rsidRPr="00BE5484" w:rsidRDefault="00BE5484" w:rsidP="00BE5484">
                  <w:pPr>
                    <w:spacing w:after="240"/>
                    <w:jc w:val="both"/>
                    <w:rPr>
                      <w:rFonts w:ascii="Arial" w:hAnsi="Arial" w:cs="Arial"/>
                      <w:sz w:val="20"/>
                      <w:szCs w:val="20"/>
                      <w:lang w:val="sl-SI"/>
                    </w:rPr>
                  </w:pPr>
                  <w:r w:rsidRPr="00BE5484">
                    <w:rPr>
                      <w:rFonts w:ascii="Arial" w:hAnsi="Arial" w:cs="Arial"/>
                      <w:sz w:val="20"/>
                      <w:szCs w:val="20"/>
                      <w:lang w:val="sl-SI"/>
                    </w:rPr>
                    <w:t xml:space="preserve">           200.000,00 </w:t>
                  </w:r>
                </w:p>
              </w:tc>
              <w:tc>
                <w:tcPr>
                  <w:tcW w:w="1700"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bottom"/>
                  <w:hideMark/>
                </w:tcPr>
                <w:p w14:paraId="5F7AF09A" w14:textId="0A158CA9" w:rsidR="00BE5484" w:rsidRPr="00BE5484" w:rsidRDefault="00BE5484" w:rsidP="00BE5484">
                  <w:pPr>
                    <w:spacing w:after="240"/>
                    <w:jc w:val="both"/>
                    <w:rPr>
                      <w:rFonts w:ascii="Arial" w:hAnsi="Arial" w:cs="Arial"/>
                      <w:sz w:val="20"/>
                      <w:szCs w:val="20"/>
                      <w:lang w:val="sl-SI"/>
                    </w:rPr>
                  </w:pPr>
                  <w:r w:rsidRPr="00BE5484">
                    <w:rPr>
                      <w:rFonts w:ascii="Arial" w:hAnsi="Arial" w:cs="Arial"/>
                      <w:color w:val="000000" w:themeColor="text1"/>
                      <w:kern w:val="24"/>
                      <w:sz w:val="20"/>
                      <w:szCs w:val="20"/>
                      <w:lang w:val="sl-SI"/>
                    </w:rPr>
                    <w:t>1,7%</w:t>
                  </w:r>
                </w:p>
              </w:tc>
            </w:tr>
            <w:tr w:rsidR="00BE5484" w:rsidRPr="006949C2" w14:paraId="6267A53D" w14:textId="77777777" w:rsidTr="00200327">
              <w:trPr>
                <w:trHeight w:val="286"/>
              </w:trPr>
              <w:tc>
                <w:tcPr>
                  <w:tcW w:w="2280"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bottom"/>
                  <w:hideMark/>
                </w:tcPr>
                <w:p w14:paraId="1C43DE55" w14:textId="64B91037" w:rsidR="00BE5484" w:rsidRPr="00BE5484" w:rsidRDefault="00BE5484" w:rsidP="00BE5484">
                  <w:pPr>
                    <w:spacing w:after="240"/>
                    <w:jc w:val="both"/>
                    <w:rPr>
                      <w:rFonts w:ascii="Arial" w:hAnsi="Arial" w:cs="Arial"/>
                      <w:sz w:val="20"/>
                      <w:szCs w:val="20"/>
                      <w:lang w:val="sl-SI"/>
                    </w:rPr>
                  </w:pPr>
                  <w:r w:rsidRPr="00BE5484">
                    <w:rPr>
                      <w:rFonts w:ascii="Arial" w:hAnsi="Arial" w:cs="Arial"/>
                      <w:sz w:val="20"/>
                      <w:szCs w:val="20"/>
                      <w:lang w:val="sl-SI"/>
                    </w:rPr>
                    <w:t> </w:t>
                  </w:r>
                </w:p>
              </w:tc>
              <w:tc>
                <w:tcPr>
                  <w:tcW w:w="2660"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bottom"/>
                  <w:hideMark/>
                </w:tcPr>
                <w:p w14:paraId="72B53080" w14:textId="3CE98C18" w:rsidR="00BE5484" w:rsidRPr="00BE5484" w:rsidRDefault="00BE5484" w:rsidP="00BE5484">
                  <w:pPr>
                    <w:spacing w:after="240"/>
                    <w:jc w:val="both"/>
                    <w:rPr>
                      <w:rFonts w:ascii="Arial" w:hAnsi="Arial" w:cs="Arial"/>
                      <w:sz w:val="20"/>
                      <w:szCs w:val="20"/>
                      <w:lang w:val="sl-SI"/>
                    </w:rPr>
                  </w:pPr>
                  <w:r w:rsidRPr="00BE5484">
                    <w:rPr>
                      <w:rFonts w:ascii="Arial" w:hAnsi="Arial" w:cs="Arial"/>
                      <w:sz w:val="20"/>
                      <w:szCs w:val="20"/>
                      <w:lang w:val="sl-SI"/>
                    </w:rPr>
                    <w:t xml:space="preserve">    11.900.000,00 </w:t>
                  </w:r>
                </w:p>
              </w:tc>
              <w:tc>
                <w:tcPr>
                  <w:tcW w:w="1700" w:type="dxa"/>
                  <w:tcBorders>
                    <w:top w:val="single" w:sz="8" w:space="0" w:color="000000"/>
                    <w:left w:val="single" w:sz="8" w:space="0" w:color="000000"/>
                    <w:bottom w:val="single" w:sz="8" w:space="0" w:color="000000"/>
                    <w:right w:val="single" w:sz="8" w:space="0" w:color="000000"/>
                  </w:tcBorders>
                  <w:tcMar>
                    <w:top w:w="15" w:type="dxa"/>
                    <w:left w:w="70" w:type="dxa"/>
                    <w:bottom w:w="0" w:type="dxa"/>
                    <w:right w:w="70" w:type="dxa"/>
                  </w:tcMar>
                  <w:vAlign w:val="bottom"/>
                  <w:hideMark/>
                </w:tcPr>
                <w:p w14:paraId="2C12A599" w14:textId="1501D2C7" w:rsidR="00BE5484" w:rsidRPr="00BE5484" w:rsidRDefault="00BE5484" w:rsidP="00BE5484">
                  <w:pPr>
                    <w:spacing w:after="240"/>
                    <w:jc w:val="both"/>
                    <w:rPr>
                      <w:rFonts w:ascii="Arial" w:hAnsi="Arial" w:cs="Arial"/>
                      <w:sz w:val="20"/>
                      <w:szCs w:val="20"/>
                      <w:lang w:val="sl-SI"/>
                    </w:rPr>
                  </w:pPr>
                  <w:r w:rsidRPr="00BE5484">
                    <w:rPr>
                      <w:rFonts w:ascii="Arial" w:hAnsi="Arial" w:cs="Arial"/>
                      <w:sz w:val="20"/>
                      <w:szCs w:val="20"/>
                      <w:lang w:val="sl-SI"/>
                    </w:rPr>
                    <w:t> </w:t>
                  </w:r>
                </w:p>
              </w:tc>
            </w:tr>
          </w:tbl>
          <w:p w14:paraId="30CC6F83" w14:textId="77777777" w:rsidR="00200327" w:rsidRPr="00CA5F54" w:rsidRDefault="00200327" w:rsidP="00BE5484">
            <w:pPr>
              <w:spacing w:after="240"/>
              <w:jc w:val="both"/>
              <w:rPr>
                <w:rFonts w:ascii="Arial" w:hAnsi="Arial" w:cs="Arial"/>
                <w:sz w:val="20"/>
                <w:szCs w:val="20"/>
                <w:lang w:val="sl-SI"/>
              </w:rPr>
            </w:pPr>
          </w:p>
          <w:p w14:paraId="0FB1F585" w14:textId="492ADB5B" w:rsidR="006C157C" w:rsidRDefault="006C157C" w:rsidP="00BE5484">
            <w:pPr>
              <w:spacing w:after="240"/>
              <w:jc w:val="both"/>
              <w:rPr>
                <w:rFonts w:ascii="Arial" w:hAnsi="Arial" w:cs="Arial"/>
                <w:sz w:val="20"/>
                <w:szCs w:val="20"/>
                <w:lang w:val="sl-SI"/>
              </w:rPr>
            </w:pPr>
            <w:r w:rsidRPr="00CA5F54">
              <w:rPr>
                <w:rFonts w:ascii="Arial" w:hAnsi="Arial" w:cs="Arial"/>
                <w:sz w:val="20"/>
                <w:szCs w:val="20"/>
                <w:lang w:val="sl-SI"/>
              </w:rPr>
              <w:t xml:space="preserve">Stroški dela – </w:t>
            </w:r>
            <w:r w:rsidR="00C37BAA">
              <w:rPr>
                <w:rFonts w:ascii="Arial" w:hAnsi="Arial" w:cs="Arial"/>
                <w:sz w:val="20"/>
                <w:szCs w:val="20"/>
                <w:lang w:val="sl-SI"/>
              </w:rPr>
              <w:t>9,62</w:t>
            </w:r>
            <w:r w:rsidRPr="00CA5F54">
              <w:rPr>
                <w:rFonts w:ascii="Arial" w:hAnsi="Arial" w:cs="Arial"/>
                <w:sz w:val="20"/>
                <w:szCs w:val="20"/>
                <w:lang w:val="sl-SI"/>
              </w:rPr>
              <w:t xml:space="preserve"> mio v 7 letih (</w:t>
            </w:r>
            <w:r w:rsidR="00661835">
              <w:rPr>
                <w:rFonts w:ascii="Arial" w:hAnsi="Arial" w:cs="Arial"/>
                <w:sz w:val="20"/>
                <w:szCs w:val="20"/>
                <w:lang w:val="sl-SI"/>
              </w:rPr>
              <w:t xml:space="preserve">2027-2033; </w:t>
            </w:r>
            <w:r w:rsidR="00200327">
              <w:rPr>
                <w:rFonts w:ascii="Arial" w:hAnsi="Arial" w:cs="Arial"/>
                <w:sz w:val="20"/>
                <w:szCs w:val="20"/>
                <w:lang w:val="sl-SI"/>
              </w:rPr>
              <w:t xml:space="preserve">povprečna </w:t>
            </w:r>
            <w:r w:rsidRPr="00CA5F54">
              <w:rPr>
                <w:rFonts w:ascii="Arial" w:hAnsi="Arial" w:cs="Arial"/>
                <w:sz w:val="20"/>
                <w:szCs w:val="20"/>
                <w:lang w:val="sl-SI"/>
              </w:rPr>
              <w:t>ocena</w:t>
            </w:r>
            <w:r w:rsidR="00661835">
              <w:rPr>
                <w:rFonts w:ascii="Arial" w:hAnsi="Arial" w:cs="Arial"/>
                <w:sz w:val="20"/>
                <w:szCs w:val="20"/>
                <w:lang w:val="sl-SI"/>
              </w:rPr>
              <w:t xml:space="preserve"> 1 FTE</w:t>
            </w:r>
            <w:r w:rsidRPr="00CA5F54">
              <w:rPr>
                <w:rFonts w:ascii="Arial" w:hAnsi="Arial" w:cs="Arial"/>
                <w:sz w:val="20"/>
                <w:szCs w:val="20"/>
                <w:lang w:val="sl-SI"/>
              </w:rPr>
              <w:t xml:space="preserve"> 55.000 EUR bruto II s pripadajočimi stroški dela (prevoz, prehrana itd.) pomeni</w:t>
            </w:r>
            <w:r w:rsidR="00661835">
              <w:rPr>
                <w:rFonts w:ascii="Arial" w:hAnsi="Arial" w:cs="Arial"/>
                <w:sz w:val="20"/>
                <w:szCs w:val="20"/>
                <w:lang w:val="sl-SI"/>
              </w:rPr>
              <w:t xml:space="preserve"> skupno razpoložljivih</w:t>
            </w:r>
            <w:r w:rsidRPr="00CA5F54">
              <w:rPr>
                <w:rFonts w:ascii="Arial" w:hAnsi="Arial" w:cs="Arial"/>
                <w:sz w:val="20"/>
                <w:szCs w:val="20"/>
                <w:lang w:val="sl-SI"/>
              </w:rPr>
              <w:t xml:space="preserve"> okvirno 2</w:t>
            </w:r>
            <w:r w:rsidR="00C37BAA">
              <w:rPr>
                <w:rFonts w:ascii="Arial" w:hAnsi="Arial" w:cs="Arial"/>
                <w:sz w:val="20"/>
                <w:szCs w:val="20"/>
                <w:lang w:val="sl-SI"/>
              </w:rPr>
              <w:t>5</w:t>
            </w:r>
            <w:r w:rsidRPr="00CA5F54">
              <w:rPr>
                <w:rFonts w:ascii="Arial" w:hAnsi="Arial" w:cs="Arial"/>
                <w:sz w:val="20"/>
                <w:szCs w:val="20"/>
                <w:lang w:val="sl-SI"/>
              </w:rPr>
              <w:t xml:space="preserve"> FTE</w:t>
            </w:r>
            <w:r w:rsidR="00200327">
              <w:rPr>
                <w:rFonts w:ascii="Arial" w:hAnsi="Arial" w:cs="Arial"/>
                <w:sz w:val="20"/>
                <w:szCs w:val="20"/>
                <w:lang w:val="sl-SI"/>
              </w:rPr>
              <w:t>:</w:t>
            </w:r>
          </w:p>
          <w:tbl>
            <w:tblPr>
              <w:tblW w:w="7303" w:type="dxa"/>
              <w:tblCellMar>
                <w:left w:w="0" w:type="dxa"/>
                <w:right w:w="0" w:type="dxa"/>
              </w:tblCellMar>
              <w:tblLook w:val="0420" w:firstRow="1" w:lastRow="0" w:firstColumn="0" w:lastColumn="0" w:noHBand="0" w:noVBand="1"/>
            </w:tblPr>
            <w:tblGrid>
              <w:gridCol w:w="1040"/>
              <w:gridCol w:w="793"/>
              <w:gridCol w:w="1302"/>
              <w:gridCol w:w="1400"/>
              <w:gridCol w:w="1426"/>
              <w:gridCol w:w="1342"/>
            </w:tblGrid>
            <w:tr w:rsidR="00200327" w:rsidRPr="006949C2" w14:paraId="0E3F856C" w14:textId="77777777" w:rsidTr="00607F64">
              <w:trPr>
                <w:trHeight w:val="1236"/>
              </w:trPr>
              <w:tc>
                <w:tcPr>
                  <w:tcW w:w="104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71B2EC27" w14:textId="77777777" w:rsidR="00200327" w:rsidRPr="00200327" w:rsidRDefault="00200327" w:rsidP="00200327">
                  <w:pPr>
                    <w:spacing w:after="240"/>
                    <w:rPr>
                      <w:rFonts w:ascii="Arial" w:hAnsi="Arial" w:cs="Arial"/>
                      <w:sz w:val="20"/>
                      <w:szCs w:val="20"/>
                      <w:lang w:val="sl-SI"/>
                    </w:rPr>
                  </w:pPr>
                </w:p>
              </w:tc>
              <w:tc>
                <w:tcPr>
                  <w:tcW w:w="793"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781A8CF3" w14:textId="7579286C" w:rsidR="00200327" w:rsidRPr="00200327" w:rsidRDefault="00200327" w:rsidP="00200327">
                  <w:pPr>
                    <w:spacing w:after="240"/>
                    <w:rPr>
                      <w:rFonts w:ascii="Arial" w:hAnsi="Arial" w:cs="Arial"/>
                      <w:sz w:val="20"/>
                      <w:szCs w:val="20"/>
                      <w:lang w:val="sl-SI"/>
                    </w:rPr>
                  </w:pPr>
                  <w:r w:rsidRPr="00200327">
                    <w:rPr>
                      <w:rFonts w:ascii="Arial" w:hAnsi="Arial" w:cs="Arial"/>
                      <w:sz w:val="20"/>
                      <w:szCs w:val="20"/>
                      <w:lang w:val="sl-SI"/>
                    </w:rPr>
                    <w:t>FTE (</w:t>
                  </w:r>
                  <w:r w:rsidR="00C37BAA">
                    <w:rPr>
                      <w:rFonts w:ascii="Arial" w:hAnsi="Arial" w:cs="Arial"/>
                      <w:sz w:val="20"/>
                      <w:szCs w:val="20"/>
                      <w:lang w:val="sl-SI"/>
                    </w:rPr>
                    <w:t>9,62</w:t>
                  </w:r>
                  <w:r w:rsidRPr="00200327">
                    <w:rPr>
                      <w:rFonts w:ascii="Arial" w:hAnsi="Arial" w:cs="Arial"/>
                      <w:sz w:val="20"/>
                      <w:szCs w:val="20"/>
                      <w:lang w:val="sl-SI"/>
                    </w:rPr>
                    <w:t xml:space="preserve"> mio)</w:t>
                  </w:r>
                </w:p>
              </w:tc>
              <w:tc>
                <w:tcPr>
                  <w:tcW w:w="1302"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2D9E3EFD" w14:textId="6586B0B1" w:rsidR="00200327" w:rsidRPr="00200327" w:rsidRDefault="00200327" w:rsidP="00200327">
                  <w:pPr>
                    <w:spacing w:after="240"/>
                    <w:rPr>
                      <w:rFonts w:ascii="Arial" w:hAnsi="Arial" w:cs="Arial"/>
                      <w:sz w:val="20"/>
                      <w:szCs w:val="20"/>
                      <w:lang w:val="sl-SI"/>
                    </w:rPr>
                  </w:pPr>
                  <w:r w:rsidRPr="00200327">
                    <w:rPr>
                      <w:rFonts w:ascii="Arial" w:hAnsi="Arial" w:cs="Arial"/>
                      <w:sz w:val="20"/>
                      <w:szCs w:val="20"/>
                      <w:lang w:val="sl-SI"/>
                    </w:rPr>
                    <w:t>upravljanje (1,</w:t>
                  </w:r>
                  <w:r w:rsidR="00BE5484">
                    <w:rPr>
                      <w:rFonts w:ascii="Arial" w:hAnsi="Arial" w:cs="Arial"/>
                      <w:sz w:val="20"/>
                      <w:szCs w:val="20"/>
                      <w:lang w:val="sl-SI"/>
                    </w:rPr>
                    <w:t>2</w:t>
                  </w:r>
                  <w:r w:rsidR="00C37BAA">
                    <w:rPr>
                      <w:rFonts w:ascii="Arial" w:hAnsi="Arial" w:cs="Arial"/>
                      <w:sz w:val="20"/>
                      <w:szCs w:val="20"/>
                      <w:lang w:val="sl-SI"/>
                    </w:rPr>
                    <w:t>85</w:t>
                  </w:r>
                  <w:r w:rsidRPr="00200327">
                    <w:rPr>
                      <w:rFonts w:ascii="Arial" w:hAnsi="Arial" w:cs="Arial"/>
                      <w:sz w:val="20"/>
                      <w:szCs w:val="20"/>
                      <w:lang w:val="sl-SI"/>
                    </w:rPr>
                    <w:t xml:space="preserve"> mio)</w:t>
                  </w:r>
                </w:p>
              </w:tc>
              <w:tc>
                <w:tcPr>
                  <w:tcW w:w="140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2AE33B5D" w14:textId="77777777" w:rsidR="00200327" w:rsidRPr="00200327" w:rsidRDefault="00200327" w:rsidP="00200327">
                  <w:pPr>
                    <w:spacing w:after="240"/>
                    <w:rPr>
                      <w:rFonts w:ascii="Arial" w:hAnsi="Arial" w:cs="Arial"/>
                      <w:sz w:val="20"/>
                      <w:szCs w:val="20"/>
                      <w:lang w:val="sl-SI"/>
                    </w:rPr>
                  </w:pPr>
                  <w:r w:rsidRPr="00200327">
                    <w:rPr>
                      <w:rFonts w:ascii="Arial" w:hAnsi="Arial" w:cs="Arial"/>
                      <w:sz w:val="20"/>
                      <w:szCs w:val="20"/>
                      <w:lang w:val="sl-SI"/>
                    </w:rPr>
                    <w:t>analize, študije, vrednotenja (0,3 mio)</w:t>
                  </w:r>
                </w:p>
              </w:tc>
              <w:tc>
                <w:tcPr>
                  <w:tcW w:w="1426"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6A693540" w14:textId="77777777" w:rsidR="00200327" w:rsidRPr="00200327" w:rsidRDefault="00200327" w:rsidP="00200327">
                  <w:pPr>
                    <w:spacing w:after="240"/>
                    <w:rPr>
                      <w:rFonts w:ascii="Arial" w:hAnsi="Arial" w:cs="Arial"/>
                      <w:sz w:val="20"/>
                      <w:szCs w:val="20"/>
                      <w:lang w:val="sl-SI"/>
                    </w:rPr>
                  </w:pPr>
                  <w:r w:rsidRPr="00200327">
                    <w:rPr>
                      <w:rFonts w:ascii="Arial" w:hAnsi="Arial" w:cs="Arial"/>
                      <w:sz w:val="20"/>
                      <w:szCs w:val="20"/>
                      <w:lang w:val="sl-SI"/>
                    </w:rPr>
                    <w:t>informacijski sistem (0,5 mio)</w:t>
                  </w:r>
                </w:p>
              </w:tc>
              <w:tc>
                <w:tcPr>
                  <w:tcW w:w="1342"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612CC99D" w14:textId="77777777" w:rsidR="00200327" w:rsidRPr="00200327" w:rsidRDefault="00200327" w:rsidP="00200327">
                  <w:pPr>
                    <w:spacing w:after="240"/>
                    <w:rPr>
                      <w:rFonts w:ascii="Arial" w:hAnsi="Arial" w:cs="Arial"/>
                      <w:sz w:val="20"/>
                      <w:szCs w:val="20"/>
                      <w:lang w:val="sl-SI"/>
                    </w:rPr>
                  </w:pPr>
                  <w:r w:rsidRPr="00200327">
                    <w:rPr>
                      <w:rFonts w:ascii="Arial" w:hAnsi="Arial" w:cs="Arial"/>
                      <w:sz w:val="20"/>
                      <w:szCs w:val="20"/>
                      <w:lang w:val="sl-SI"/>
                    </w:rPr>
                    <w:t>obveščanje javnosti (0,2 mio)</w:t>
                  </w:r>
                </w:p>
              </w:tc>
            </w:tr>
            <w:tr w:rsidR="00200327" w:rsidRPr="006949C2" w14:paraId="565B0968" w14:textId="77777777" w:rsidTr="00607F64">
              <w:trPr>
                <w:trHeight w:val="358"/>
              </w:trPr>
              <w:tc>
                <w:tcPr>
                  <w:tcW w:w="104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35EE3D9A" w14:textId="77777777" w:rsidR="00200327" w:rsidRPr="00200327" w:rsidRDefault="00200327" w:rsidP="00200327">
                  <w:pPr>
                    <w:spacing w:after="240"/>
                    <w:rPr>
                      <w:rFonts w:ascii="Arial" w:hAnsi="Arial" w:cs="Arial"/>
                      <w:sz w:val="20"/>
                      <w:szCs w:val="20"/>
                      <w:lang w:val="sl-SI"/>
                    </w:rPr>
                  </w:pPr>
                  <w:r w:rsidRPr="00200327">
                    <w:rPr>
                      <w:rFonts w:ascii="Arial" w:hAnsi="Arial" w:cs="Arial"/>
                      <w:sz w:val="20"/>
                      <w:szCs w:val="20"/>
                      <w:lang w:val="sl-SI"/>
                    </w:rPr>
                    <w:t>MOPE</w:t>
                  </w:r>
                </w:p>
              </w:tc>
              <w:tc>
                <w:tcPr>
                  <w:tcW w:w="793"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0FBE0DB9" w14:textId="77777777" w:rsidR="00200327" w:rsidRPr="00200327" w:rsidRDefault="00200327" w:rsidP="00200327">
                  <w:pPr>
                    <w:spacing w:after="240"/>
                    <w:rPr>
                      <w:rFonts w:ascii="Arial" w:hAnsi="Arial" w:cs="Arial"/>
                      <w:sz w:val="20"/>
                      <w:szCs w:val="20"/>
                      <w:lang w:val="sl-SI"/>
                    </w:rPr>
                  </w:pPr>
                  <w:r w:rsidRPr="00200327">
                    <w:rPr>
                      <w:rFonts w:ascii="Arial" w:hAnsi="Arial" w:cs="Arial"/>
                      <w:sz w:val="20"/>
                      <w:szCs w:val="20"/>
                      <w:lang w:val="sl-SI"/>
                    </w:rPr>
                    <w:t>9</w:t>
                  </w:r>
                </w:p>
              </w:tc>
              <w:tc>
                <w:tcPr>
                  <w:tcW w:w="1302"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09211E58" w14:textId="77777777" w:rsidR="00200327" w:rsidRPr="00200327" w:rsidRDefault="00200327" w:rsidP="00200327">
                  <w:pPr>
                    <w:spacing w:after="240"/>
                    <w:rPr>
                      <w:rFonts w:ascii="Arial" w:hAnsi="Arial" w:cs="Arial"/>
                      <w:sz w:val="20"/>
                      <w:szCs w:val="20"/>
                      <w:lang w:val="sl-SI"/>
                    </w:rPr>
                  </w:pPr>
                  <w:r w:rsidRPr="00200327">
                    <w:rPr>
                      <w:rFonts w:ascii="Arial" w:hAnsi="Arial" w:cs="Arial"/>
                      <w:sz w:val="20"/>
                      <w:szCs w:val="20"/>
                      <w:lang w:val="sl-SI"/>
                    </w:rPr>
                    <w:t>x</w:t>
                  </w:r>
                </w:p>
              </w:tc>
              <w:tc>
                <w:tcPr>
                  <w:tcW w:w="140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5695C8EB" w14:textId="77777777" w:rsidR="00200327" w:rsidRPr="00200327" w:rsidRDefault="00200327" w:rsidP="00200327">
                  <w:pPr>
                    <w:spacing w:after="240"/>
                    <w:rPr>
                      <w:rFonts w:ascii="Arial" w:hAnsi="Arial" w:cs="Arial"/>
                      <w:sz w:val="20"/>
                      <w:szCs w:val="20"/>
                      <w:lang w:val="sl-SI"/>
                    </w:rPr>
                  </w:pPr>
                  <w:r w:rsidRPr="00200327">
                    <w:rPr>
                      <w:rFonts w:ascii="Arial" w:hAnsi="Arial" w:cs="Arial"/>
                      <w:sz w:val="20"/>
                      <w:szCs w:val="20"/>
                      <w:lang w:val="sl-SI"/>
                    </w:rPr>
                    <w:t>x</w:t>
                  </w:r>
                </w:p>
              </w:tc>
              <w:tc>
                <w:tcPr>
                  <w:tcW w:w="1426"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4B49CCFE" w14:textId="77777777" w:rsidR="00200327" w:rsidRPr="00200327" w:rsidRDefault="00200327" w:rsidP="00200327">
                  <w:pPr>
                    <w:spacing w:after="240"/>
                    <w:rPr>
                      <w:rFonts w:ascii="Arial" w:hAnsi="Arial" w:cs="Arial"/>
                      <w:sz w:val="20"/>
                      <w:szCs w:val="20"/>
                      <w:lang w:val="sl-SI"/>
                    </w:rPr>
                  </w:pPr>
                </w:p>
              </w:tc>
              <w:tc>
                <w:tcPr>
                  <w:tcW w:w="1342"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6949FC25" w14:textId="77777777" w:rsidR="00200327" w:rsidRPr="00200327" w:rsidRDefault="00200327" w:rsidP="00200327">
                  <w:pPr>
                    <w:spacing w:after="240"/>
                    <w:rPr>
                      <w:rFonts w:ascii="Arial" w:hAnsi="Arial" w:cs="Arial"/>
                      <w:sz w:val="20"/>
                      <w:szCs w:val="20"/>
                      <w:lang w:val="sl-SI"/>
                    </w:rPr>
                  </w:pPr>
                  <w:r w:rsidRPr="00200327">
                    <w:rPr>
                      <w:rFonts w:ascii="Arial" w:hAnsi="Arial" w:cs="Arial"/>
                      <w:sz w:val="20"/>
                      <w:szCs w:val="20"/>
                      <w:lang w:val="sl-SI"/>
                    </w:rPr>
                    <w:t>x</w:t>
                  </w:r>
                </w:p>
              </w:tc>
            </w:tr>
            <w:tr w:rsidR="00200327" w:rsidRPr="006949C2" w14:paraId="78C05CB3" w14:textId="77777777" w:rsidTr="00607F64">
              <w:trPr>
                <w:trHeight w:val="358"/>
              </w:trPr>
              <w:tc>
                <w:tcPr>
                  <w:tcW w:w="104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7D84BF2F" w14:textId="77777777" w:rsidR="00200327" w:rsidRPr="00200327" w:rsidRDefault="00200327" w:rsidP="00200327">
                  <w:pPr>
                    <w:spacing w:after="240"/>
                    <w:rPr>
                      <w:rFonts w:ascii="Arial" w:hAnsi="Arial" w:cs="Arial"/>
                      <w:sz w:val="20"/>
                      <w:szCs w:val="20"/>
                      <w:lang w:val="sl-SI"/>
                    </w:rPr>
                  </w:pPr>
                  <w:r w:rsidRPr="00200327">
                    <w:rPr>
                      <w:rFonts w:ascii="Arial" w:hAnsi="Arial" w:cs="Arial"/>
                      <w:sz w:val="20"/>
                      <w:szCs w:val="20"/>
                      <w:lang w:val="sl-SI"/>
                    </w:rPr>
                    <w:t>MKRR</w:t>
                  </w:r>
                </w:p>
              </w:tc>
              <w:tc>
                <w:tcPr>
                  <w:tcW w:w="793"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68A75732" w14:textId="77777777" w:rsidR="00200327" w:rsidRPr="00200327" w:rsidRDefault="00200327" w:rsidP="00200327">
                  <w:pPr>
                    <w:spacing w:after="240"/>
                    <w:rPr>
                      <w:rFonts w:ascii="Arial" w:hAnsi="Arial" w:cs="Arial"/>
                      <w:sz w:val="20"/>
                      <w:szCs w:val="20"/>
                      <w:lang w:val="sl-SI"/>
                    </w:rPr>
                  </w:pPr>
                  <w:r w:rsidRPr="00200327">
                    <w:rPr>
                      <w:rFonts w:ascii="Arial" w:hAnsi="Arial" w:cs="Arial"/>
                      <w:sz w:val="20"/>
                      <w:szCs w:val="20"/>
                      <w:lang w:val="sl-SI"/>
                    </w:rPr>
                    <w:t>1</w:t>
                  </w:r>
                </w:p>
              </w:tc>
              <w:tc>
                <w:tcPr>
                  <w:tcW w:w="1302"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76C9135E" w14:textId="77777777" w:rsidR="00200327" w:rsidRPr="00200327" w:rsidRDefault="00200327" w:rsidP="00200327">
                  <w:pPr>
                    <w:spacing w:after="240"/>
                    <w:rPr>
                      <w:rFonts w:ascii="Arial" w:hAnsi="Arial" w:cs="Arial"/>
                      <w:sz w:val="20"/>
                      <w:szCs w:val="20"/>
                      <w:lang w:val="sl-SI"/>
                    </w:rPr>
                  </w:pPr>
                  <w:r w:rsidRPr="00200327">
                    <w:rPr>
                      <w:rFonts w:ascii="Arial" w:hAnsi="Arial" w:cs="Arial"/>
                      <w:sz w:val="20"/>
                      <w:szCs w:val="20"/>
                      <w:lang w:val="sl-SI"/>
                    </w:rPr>
                    <w:t>x</w:t>
                  </w:r>
                </w:p>
              </w:tc>
              <w:tc>
                <w:tcPr>
                  <w:tcW w:w="140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1AF9072B" w14:textId="77777777" w:rsidR="00200327" w:rsidRPr="00200327" w:rsidRDefault="00200327" w:rsidP="00200327">
                  <w:pPr>
                    <w:spacing w:after="240"/>
                    <w:rPr>
                      <w:rFonts w:ascii="Arial" w:hAnsi="Arial" w:cs="Arial"/>
                      <w:sz w:val="20"/>
                      <w:szCs w:val="20"/>
                      <w:lang w:val="sl-SI"/>
                    </w:rPr>
                  </w:pPr>
                </w:p>
              </w:tc>
              <w:tc>
                <w:tcPr>
                  <w:tcW w:w="1426"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5E94C693" w14:textId="77777777" w:rsidR="00200327" w:rsidRPr="00200327" w:rsidRDefault="00200327" w:rsidP="00200327">
                  <w:pPr>
                    <w:spacing w:after="240"/>
                    <w:rPr>
                      <w:rFonts w:ascii="Arial" w:hAnsi="Arial" w:cs="Arial"/>
                      <w:sz w:val="20"/>
                      <w:szCs w:val="20"/>
                      <w:lang w:val="sl-SI"/>
                    </w:rPr>
                  </w:pPr>
                  <w:r w:rsidRPr="00200327">
                    <w:rPr>
                      <w:rFonts w:ascii="Arial" w:hAnsi="Arial" w:cs="Arial"/>
                      <w:sz w:val="20"/>
                      <w:szCs w:val="20"/>
                      <w:lang w:val="sl-SI"/>
                    </w:rPr>
                    <w:t>x</w:t>
                  </w:r>
                </w:p>
              </w:tc>
              <w:tc>
                <w:tcPr>
                  <w:tcW w:w="1342"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0C92D9F6" w14:textId="77777777" w:rsidR="00200327" w:rsidRPr="00200327" w:rsidRDefault="00200327" w:rsidP="00200327">
                  <w:pPr>
                    <w:spacing w:after="240"/>
                    <w:rPr>
                      <w:rFonts w:ascii="Arial" w:hAnsi="Arial" w:cs="Arial"/>
                      <w:sz w:val="20"/>
                      <w:szCs w:val="20"/>
                      <w:lang w:val="sl-SI"/>
                    </w:rPr>
                  </w:pPr>
                </w:p>
              </w:tc>
            </w:tr>
            <w:tr w:rsidR="00200327" w:rsidRPr="006949C2" w14:paraId="61D5AEAD" w14:textId="77777777" w:rsidTr="00607F64">
              <w:trPr>
                <w:trHeight w:val="716"/>
              </w:trPr>
              <w:tc>
                <w:tcPr>
                  <w:tcW w:w="104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06B130EC" w14:textId="77777777" w:rsidR="00200327" w:rsidRPr="00200327" w:rsidRDefault="00200327" w:rsidP="00200327">
                  <w:pPr>
                    <w:spacing w:after="240"/>
                    <w:rPr>
                      <w:rFonts w:ascii="Arial" w:hAnsi="Arial" w:cs="Arial"/>
                      <w:sz w:val="20"/>
                      <w:szCs w:val="20"/>
                      <w:lang w:val="sl-SI"/>
                    </w:rPr>
                  </w:pPr>
                  <w:r w:rsidRPr="00200327">
                    <w:rPr>
                      <w:rFonts w:ascii="Arial" w:hAnsi="Arial" w:cs="Arial"/>
                      <w:sz w:val="20"/>
                      <w:szCs w:val="20"/>
                      <w:lang w:val="sl-SI"/>
                    </w:rPr>
                    <w:t>MF SUSEU</w:t>
                  </w:r>
                </w:p>
              </w:tc>
              <w:tc>
                <w:tcPr>
                  <w:tcW w:w="793"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56AE84CE" w14:textId="77777777" w:rsidR="00200327" w:rsidRPr="00200327" w:rsidRDefault="00200327" w:rsidP="00200327">
                  <w:pPr>
                    <w:spacing w:after="240"/>
                    <w:rPr>
                      <w:rFonts w:ascii="Arial" w:hAnsi="Arial" w:cs="Arial"/>
                      <w:sz w:val="20"/>
                      <w:szCs w:val="20"/>
                      <w:lang w:val="sl-SI"/>
                    </w:rPr>
                  </w:pPr>
                  <w:r w:rsidRPr="00200327">
                    <w:rPr>
                      <w:rFonts w:ascii="Arial" w:hAnsi="Arial" w:cs="Arial"/>
                      <w:sz w:val="20"/>
                      <w:szCs w:val="20"/>
                      <w:lang w:val="sl-SI"/>
                    </w:rPr>
                    <w:t>1</w:t>
                  </w:r>
                </w:p>
              </w:tc>
              <w:tc>
                <w:tcPr>
                  <w:tcW w:w="1302"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0029C016" w14:textId="77777777" w:rsidR="00200327" w:rsidRPr="00200327" w:rsidRDefault="00200327" w:rsidP="00200327">
                  <w:pPr>
                    <w:spacing w:after="240"/>
                    <w:rPr>
                      <w:rFonts w:ascii="Arial" w:hAnsi="Arial" w:cs="Arial"/>
                      <w:sz w:val="20"/>
                      <w:szCs w:val="20"/>
                      <w:lang w:val="sl-SI"/>
                    </w:rPr>
                  </w:pPr>
                  <w:r w:rsidRPr="00200327">
                    <w:rPr>
                      <w:rFonts w:ascii="Arial" w:hAnsi="Arial" w:cs="Arial"/>
                      <w:sz w:val="20"/>
                      <w:szCs w:val="20"/>
                      <w:lang w:val="sl-SI"/>
                    </w:rPr>
                    <w:t>x</w:t>
                  </w:r>
                </w:p>
              </w:tc>
              <w:tc>
                <w:tcPr>
                  <w:tcW w:w="140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5CBAB906" w14:textId="77777777" w:rsidR="00200327" w:rsidRPr="00200327" w:rsidRDefault="00200327" w:rsidP="00200327">
                  <w:pPr>
                    <w:spacing w:after="240"/>
                    <w:rPr>
                      <w:rFonts w:ascii="Arial" w:hAnsi="Arial" w:cs="Arial"/>
                      <w:sz w:val="20"/>
                      <w:szCs w:val="20"/>
                      <w:lang w:val="sl-SI"/>
                    </w:rPr>
                  </w:pPr>
                </w:p>
              </w:tc>
              <w:tc>
                <w:tcPr>
                  <w:tcW w:w="1426"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0258FB65" w14:textId="77777777" w:rsidR="00200327" w:rsidRPr="00200327" w:rsidRDefault="00200327" w:rsidP="00200327">
                  <w:pPr>
                    <w:spacing w:after="240"/>
                    <w:rPr>
                      <w:rFonts w:ascii="Arial" w:hAnsi="Arial" w:cs="Arial"/>
                      <w:sz w:val="20"/>
                      <w:szCs w:val="20"/>
                      <w:lang w:val="sl-SI"/>
                    </w:rPr>
                  </w:pPr>
                </w:p>
              </w:tc>
              <w:tc>
                <w:tcPr>
                  <w:tcW w:w="1342"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2AB0F5E2" w14:textId="77777777" w:rsidR="00200327" w:rsidRPr="00200327" w:rsidRDefault="00200327" w:rsidP="00200327">
                  <w:pPr>
                    <w:spacing w:after="240"/>
                    <w:rPr>
                      <w:rFonts w:ascii="Arial" w:hAnsi="Arial" w:cs="Arial"/>
                      <w:sz w:val="20"/>
                      <w:szCs w:val="20"/>
                      <w:lang w:val="sl-SI"/>
                    </w:rPr>
                  </w:pPr>
                </w:p>
              </w:tc>
            </w:tr>
            <w:tr w:rsidR="00200327" w:rsidRPr="006949C2" w14:paraId="42D00705" w14:textId="77777777" w:rsidTr="00607F64">
              <w:trPr>
                <w:trHeight w:val="716"/>
              </w:trPr>
              <w:tc>
                <w:tcPr>
                  <w:tcW w:w="104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5D9B0FF1" w14:textId="77777777" w:rsidR="00200327" w:rsidRPr="00200327" w:rsidRDefault="00200327" w:rsidP="00200327">
                  <w:pPr>
                    <w:spacing w:after="240"/>
                    <w:rPr>
                      <w:rFonts w:ascii="Arial" w:hAnsi="Arial" w:cs="Arial"/>
                      <w:sz w:val="20"/>
                      <w:szCs w:val="20"/>
                      <w:lang w:val="sl-SI"/>
                    </w:rPr>
                  </w:pPr>
                  <w:r w:rsidRPr="00200327">
                    <w:rPr>
                      <w:rFonts w:ascii="Arial" w:hAnsi="Arial" w:cs="Arial"/>
                      <w:sz w:val="20"/>
                      <w:szCs w:val="20"/>
                      <w:lang w:val="sl-SI"/>
                    </w:rPr>
                    <w:t>MF UNP</w:t>
                  </w:r>
                </w:p>
              </w:tc>
              <w:tc>
                <w:tcPr>
                  <w:tcW w:w="793"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20BF7C60" w14:textId="77777777" w:rsidR="00200327" w:rsidRPr="00200327" w:rsidRDefault="00200327" w:rsidP="00200327">
                  <w:pPr>
                    <w:spacing w:after="240"/>
                    <w:rPr>
                      <w:rFonts w:ascii="Arial" w:hAnsi="Arial" w:cs="Arial"/>
                      <w:sz w:val="20"/>
                      <w:szCs w:val="20"/>
                      <w:lang w:val="sl-SI"/>
                    </w:rPr>
                  </w:pPr>
                  <w:r w:rsidRPr="00200327">
                    <w:rPr>
                      <w:rFonts w:ascii="Arial" w:hAnsi="Arial" w:cs="Arial"/>
                      <w:sz w:val="20"/>
                      <w:szCs w:val="20"/>
                      <w:lang w:val="sl-SI"/>
                    </w:rPr>
                    <w:t>1</w:t>
                  </w:r>
                </w:p>
              </w:tc>
              <w:tc>
                <w:tcPr>
                  <w:tcW w:w="1302"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6D1330F6" w14:textId="77777777" w:rsidR="00200327" w:rsidRPr="00200327" w:rsidRDefault="00200327" w:rsidP="00200327">
                  <w:pPr>
                    <w:spacing w:after="240"/>
                    <w:rPr>
                      <w:rFonts w:ascii="Arial" w:hAnsi="Arial" w:cs="Arial"/>
                      <w:sz w:val="20"/>
                      <w:szCs w:val="20"/>
                      <w:lang w:val="sl-SI"/>
                    </w:rPr>
                  </w:pPr>
                  <w:r w:rsidRPr="00200327">
                    <w:rPr>
                      <w:rFonts w:ascii="Arial" w:hAnsi="Arial" w:cs="Arial"/>
                      <w:sz w:val="20"/>
                      <w:szCs w:val="20"/>
                      <w:lang w:val="sl-SI"/>
                    </w:rPr>
                    <w:t>x</w:t>
                  </w:r>
                </w:p>
              </w:tc>
              <w:tc>
                <w:tcPr>
                  <w:tcW w:w="140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144A2F27" w14:textId="77777777" w:rsidR="00200327" w:rsidRPr="00200327" w:rsidRDefault="00200327" w:rsidP="00200327">
                  <w:pPr>
                    <w:spacing w:after="240"/>
                    <w:rPr>
                      <w:rFonts w:ascii="Arial" w:hAnsi="Arial" w:cs="Arial"/>
                      <w:sz w:val="20"/>
                      <w:szCs w:val="20"/>
                      <w:lang w:val="sl-SI"/>
                    </w:rPr>
                  </w:pPr>
                </w:p>
              </w:tc>
              <w:tc>
                <w:tcPr>
                  <w:tcW w:w="1426"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7CFFA04A" w14:textId="77777777" w:rsidR="00200327" w:rsidRPr="00200327" w:rsidRDefault="00200327" w:rsidP="00200327">
                  <w:pPr>
                    <w:spacing w:after="240"/>
                    <w:rPr>
                      <w:rFonts w:ascii="Arial" w:hAnsi="Arial" w:cs="Arial"/>
                      <w:sz w:val="20"/>
                      <w:szCs w:val="20"/>
                      <w:lang w:val="sl-SI"/>
                    </w:rPr>
                  </w:pPr>
                </w:p>
              </w:tc>
              <w:tc>
                <w:tcPr>
                  <w:tcW w:w="1342"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75B52EC4" w14:textId="77777777" w:rsidR="00200327" w:rsidRPr="00200327" w:rsidRDefault="00200327" w:rsidP="00200327">
                  <w:pPr>
                    <w:spacing w:after="240"/>
                    <w:rPr>
                      <w:rFonts w:ascii="Arial" w:hAnsi="Arial" w:cs="Arial"/>
                      <w:sz w:val="20"/>
                      <w:szCs w:val="20"/>
                      <w:lang w:val="sl-SI"/>
                    </w:rPr>
                  </w:pPr>
                </w:p>
              </w:tc>
            </w:tr>
            <w:tr w:rsidR="00200327" w:rsidRPr="006949C2" w14:paraId="16F015DC" w14:textId="77777777" w:rsidTr="00607F64">
              <w:trPr>
                <w:trHeight w:val="716"/>
              </w:trPr>
              <w:tc>
                <w:tcPr>
                  <w:tcW w:w="104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41AA215C" w14:textId="77777777" w:rsidR="00200327" w:rsidRPr="00200327" w:rsidRDefault="00200327" w:rsidP="00200327">
                  <w:pPr>
                    <w:spacing w:after="240"/>
                    <w:rPr>
                      <w:rFonts w:ascii="Arial" w:hAnsi="Arial" w:cs="Arial"/>
                      <w:sz w:val="20"/>
                      <w:szCs w:val="20"/>
                      <w:lang w:val="sl-SI"/>
                    </w:rPr>
                  </w:pPr>
                  <w:r w:rsidRPr="00200327">
                    <w:rPr>
                      <w:rFonts w:ascii="Arial" w:hAnsi="Arial" w:cs="Arial"/>
                      <w:sz w:val="20"/>
                      <w:szCs w:val="20"/>
                      <w:lang w:val="sl-SI"/>
                    </w:rPr>
                    <w:t>Borzen</w:t>
                  </w:r>
                </w:p>
              </w:tc>
              <w:tc>
                <w:tcPr>
                  <w:tcW w:w="793"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36CE9865" w14:textId="77777777" w:rsidR="00200327" w:rsidRPr="00200327" w:rsidRDefault="00200327" w:rsidP="00200327">
                  <w:pPr>
                    <w:spacing w:after="240"/>
                    <w:rPr>
                      <w:rFonts w:ascii="Arial" w:hAnsi="Arial" w:cs="Arial"/>
                      <w:sz w:val="20"/>
                      <w:szCs w:val="20"/>
                      <w:lang w:val="sl-SI"/>
                    </w:rPr>
                  </w:pPr>
                  <w:r w:rsidRPr="00200327">
                    <w:rPr>
                      <w:rFonts w:ascii="Arial" w:hAnsi="Arial" w:cs="Arial"/>
                      <w:sz w:val="20"/>
                      <w:szCs w:val="20"/>
                      <w:lang w:val="sl-SI"/>
                    </w:rPr>
                    <w:t>2</w:t>
                  </w:r>
                </w:p>
              </w:tc>
              <w:tc>
                <w:tcPr>
                  <w:tcW w:w="1302"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2EB92998" w14:textId="77777777" w:rsidR="00200327" w:rsidRPr="00200327" w:rsidRDefault="00200327" w:rsidP="00200327">
                  <w:pPr>
                    <w:spacing w:after="240"/>
                    <w:rPr>
                      <w:rFonts w:ascii="Arial" w:hAnsi="Arial" w:cs="Arial"/>
                      <w:sz w:val="20"/>
                      <w:szCs w:val="20"/>
                      <w:lang w:val="sl-SI"/>
                    </w:rPr>
                  </w:pPr>
                  <w:r w:rsidRPr="00200327">
                    <w:rPr>
                      <w:rFonts w:ascii="Arial" w:hAnsi="Arial" w:cs="Arial"/>
                      <w:sz w:val="20"/>
                      <w:szCs w:val="20"/>
                      <w:lang w:val="sl-SI"/>
                    </w:rPr>
                    <w:t>x</w:t>
                  </w:r>
                </w:p>
              </w:tc>
              <w:tc>
                <w:tcPr>
                  <w:tcW w:w="140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107D69F7" w14:textId="77777777" w:rsidR="00200327" w:rsidRPr="00200327" w:rsidRDefault="00200327" w:rsidP="00200327">
                  <w:pPr>
                    <w:spacing w:after="240"/>
                    <w:rPr>
                      <w:rFonts w:ascii="Arial" w:hAnsi="Arial" w:cs="Arial"/>
                      <w:sz w:val="20"/>
                      <w:szCs w:val="20"/>
                      <w:lang w:val="sl-SI"/>
                    </w:rPr>
                  </w:pPr>
                </w:p>
              </w:tc>
              <w:tc>
                <w:tcPr>
                  <w:tcW w:w="1426"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3656CF9F" w14:textId="77777777" w:rsidR="00200327" w:rsidRPr="00200327" w:rsidRDefault="00200327" w:rsidP="00200327">
                  <w:pPr>
                    <w:spacing w:after="240"/>
                    <w:rPr>
                      <w:rFonts w:ascii="Arial" w:hAnsi="Arial" w:cs="Arial"/>
                      <w:sz w:val="20"/>
                      <w:szCs w:val="20"/>
                      <w:lang w:val="sl-SI"/>
                    </w:rPr>
                  </w:pPr>
                </w:p>
              </w:tc>
              <w:tc>
                <w:tcPr>
                  <w:tcW w:w="1342"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3B67C4A7" w14:textId="77777777" w:rsidR="00200327" w:rsidRPr="00200327" w:rsidRDefault="00200327" w:rsidP="00200327">
                  <w:pPr>
                    <w:spacing w:after="240"/>
                    <w:rPr>
                      <w:rFonts w:ascii="Arial" w:hAnsi="Arial" w:cs="Arial"/>
                      <w:sz w:val="20"/>
                      <w:szCs w:val="20"/>
                      <w:lang w:val="sl-SI"/>
                    </w:rPr>
                  </w:pPr>
                </w:p>
              </w:tc>
            </w:tr>
            <w:tr w:rsidR="00200327" w:rsidRPr="006949C2" w14:paraId="2C1022C3" w14:textId="77777777" w:rsidTr="00607F64">
              <w:trPr>
                <w:trHeight w:val="716"/>
              </w:trPr>
              <w:tc>
                <w:tcPr>
                  <w:tcW w:w="104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13834E93" w14:textId="77777777" w:rsidR="00200327" w:rsidRPr="00200327" w:rsidRDefault="00200327" w:rsidP="00200327">
                  <w:pPr>
                    <w:spacing w:after="240"/>
                    <w:rPr>
                      <w:rFonts w:ascii="Arial" w:hAnsi="Arial" w:cs="Arial"/>
                      <w:sz w:val="20"/>
                      <w:szCs w:val="20"/>
                      <w:lang w:val="sl-SI"/>
                    </w:rPr>
                  </w:pPr>
                  <w:r w:rsidRPr="00200327">
                    <w:rPr>
                      <w:rFonts w:ascii="Arial" w:hAnsi="Arial" w:cs="Arial"/>
                      <w:sz w:val="20"/>
                      <w:szCs w:val="20"/>
                      <w:lang w:val="sl-SI"/>
                    </w:rPr>
                    <w:lastRenderedPageBreak/>
                    <w:t>Eko sklad</w:t>
                  </w:r>
                </w:p>
              </w:tc>
              <w:tc>
                <w:tcPr>
                  <w:tcW w:w="793"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2F6A12FA" w14:textId="77777777" w:rsidR="00200327" w:rsidRPr="00200327" w:rsidRDefault="00200327" w:rsidP="00200327">
                  <w:pPr>
                    <w:spacing w:after="240"/>
                    <w:rPr>
                      <w:rFonts w:ascii="Arial" w:hAnsi="Arial" w:cs="Arial"/>
                      <w:sz w:val="20"/>
                      <w:szCs w:val="20"/>
                      <w:lang w:val="sl-SI"/>
                    </w:rPr>
                  </w:pPr>
                  <w:r w:rsidRPr="00200327">
                    <w:rPr>
                      <w:rFonts w:ascii="Arial" w:hAnsi="Arial" w:cs="Arial"/>
                      <w:sz w:val="20"/>
                      <w:szCs w:val="20"/>
                      <w:lang w:val="sl-SI"/>
                    </w:rPr>
                    <w:t>6</w:t>
                  </w:r>
                </w:p>
              </w:tc>
              <w:tc>
                <w:tcPr>
                  <w:tcW w:w="1302"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1366D5CB" w14:textId="77777777" w:rsidR="00200327" w:rsidRPr="00200327" w:rsidRDefault="00200327" w:rsidP="00200327">
                  <w:pPr>
                    <w:spacing w:after="240"/>
                    <w:rPr>
                      <w:rFonts w:ascii="Arial" w:hAnsi="Arial" w:cs="Arial"/>
                      <w:sz w:val="20"/>
                      <w:szCs w:val="20"/>
                      <w:lang w:val="sl-SI"/>
                    </w:rPr>
                  </w:pPr>
                  <w:r w:rsidRPr="00200327">
                    <w:rPr>
                      <w:rFonts w:ascii="Arial" w:hAnsi="Arial" w:cs="Arial"/>
                      <w:sz w:val="20"/>
                      <w:szCs w:val="20"/>
                      <w:lang w:val="sl-SI"/>
                    </w:rPr>
                    <w:t>x</w:t>
                  </w:r>
                </w:p>
              </w:tc>
              <w:tc>
                <w:tcPr>
                  <w:tcW w:w="140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6B247F78" w14:textId="77777777" w:rsidR="00200327" w:rsidRPr="00200327" w:rsidRDefault="00200327" w:rsidP="00200327">
                  <w:pPr>
                    <w:spacing w:after="240"/>
                    <w:rPr>
                      <w:rFonts w:ascii="Arial" w:hAnsi="Arial" w:cs="Arial"/>
                      <w:sz w:val="20"/>
                      <w:szCs w:val="20"/>
                      <w:lang w:val="sl-SI"/>
                    </w:rPr>
                  </w:pPr>
                </w:p>
              </w:tc>
              <w:tc>
                <w:tcPr>
                  <w:tcW w:w="1426"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723B1DAB" w14:textId="77777777" w:rsidR="00200327" w:rsidRPr="00200327" w:rsidRDefault="00200327" w:rsidP="00200327">
                  <w:pPr>
                    <w:spacing w:after="240"/>
                    <w:rPr>
                      <w:rFonts w:ascii="Arial" w:hAnsi="Arial" w:cs="Arial"/>
                      <w:sz w:val="20"/>
                      <w:szCs w:val="20"/>
                      <w:lang w:val="sl-SI"/>
                    </w:rPr>
                  </w:pPr>
                </w:p>
              </w:tc>
              <w:tc>
                <w:tcPr>
                  <w:tcW w:w="1342"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60EE2BB8" w14:textId="77777777" w:rsidR="00200327" w:rsidRPr="00200327" w:rsidRDefault="00200327" w:rsidP="00200327">
                  <w:pPr>
                    <w:spacing w:after="240"/>
                    <w:rPr>
                      <w:rFonts w:ascii="Arial" w:hAnsi="Arial" w:cs="Arial"/>
                      <w:sz w:val="20"/>
                      <w:szCs w:val="20"/>
                      <w:lang w:val="sl-SI"/>
                    </w:rPr>
                  </w:pPr>
                </w:p>
              </w:tc>
            </w:tr>
            <w:tr w:rsidR="00200327" w:rsidRPr="006949C2" w14:paraId="0CBC5E54" w14:textId="77777777" w:rsidTr="00607F64">
              <w:trPr>
                <w:trHeight w:val="716"/>
              </w:trPr>
              <w:tc>
                <w:tcPr>
                  <w:tcW w:w="104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0212626B" w14:textId="33067EC6" w:rsidR="00200327" w:rsidRPr="00282D2F" w:rsidRDefault="00282D2F" w:rsidP="00200327">
                  <w:pPr>
                    <w:spacing w:after="240"/>
                    <w:rPr>
                      <w:rFonts w:ascii="Arial" w:hAnsi="Arial" w:cs="Arial"/>
                      <w:sz w:val="20"/>
                      <w:szCs w:val="20"/>
                      <w:lang w:val="sl-SI"/>
                    </w:rPr>
                  </w:pPr>
                  <w:r w:rsidRPr="00282D2F">
                    <w:rPr>
                      <w:rFonts w:ascii="Arial" w:hAnsi="Arial" w:cs="Arial"/>
                      <w:sz w:val="20"/>
                      <w:szCs w:val="20"/>
                      <w:lang w:val="sl-SI"/>
                    </w:rPr>
                    <w:t>D</w:t>
                  </w:r>
                  <w:r w:rsidRPr="008238E9">
                    <w:rPr>
                      <w:rFonts w:ascii="Arial" w:hAnsi="Arial" w:cs="Arial"/>
                      <w:sz w:val="20"/>
                      <w:szCs w:val="20"/>
                      <w:lang w:val="sl-SI"/>
                    </w:rPr>
                    <w:t>UJPP</w:t>
                  </w:r>
                </w:p>
              </w:tc>
              <w:tc>
                <w:tcPr>
                  <w:tcW w:w="793"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1656529A" w14:textId="55A0DAFD" w:rsidR="00200327" w:rsidRPr="00200327" w:rsidRDefault="00607F64" w:rsidP="00200327">
                  <w:pPr>
                    <w:spacing w:after="240"/>
                    <w:rPr>
                      <w:rFonts w:ascii="Arial" w:hAnsi="Arial" w:cs="Arial"/>
                      <w:sz w:val="20"/>
                      <w:szCs w:val="20"/>
                      <w:lang w:val="sl-SI"/>
                    </w:rPr>
                  </w:pPr>
                  <w:r>
                    <w:rPr>
                      <w:rFonts w:ascii="Arial" w:hAnsi="Arial" w:cs="Arial"/>
                      <w:sz w:val="20"/>
                      <w:szCs w:val="20"/>
                      <w:lang w:val="sl-SI"/>
                    </w:rPr>
                    <w:t>5</w:t>
                  </w:r>
                </w:p>
              </w:tc>
              <w:tc>
                <w:tcPr>
                  <w:tcW w:w="1302"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08ABAC7A" w14:textId="77777777" w:rsidR="00200327" w:rsidRPr="00200327" w:rsidRDefault="00200327" w:rsidP="00200327">
                  <w:pPr>
                    <w:spacing w:after="240"/>
                    <w:rPr>
                      <w:rFonts w:ascii="Arial" w:hAnsi="Arial" w:cs="Arial"/>
                      <w:sz w:val="20"/>
                      <w:szCs w:val="20"/>
                      <w:lang w:val="sl-SI"/>
                    </w:rPr>
                  </w:pPr>
                  <w:r w:rsidRPr="00200327">
                    <w:rPr>
                      <w:rFonts w:ascii="Arial" w:hAnsi="Arial" w:cs="Arial"/>
                      <w:sz w:val="20"/>
                      <w:szCs w:val="20"/>
                      <w:lang w:val="sl-SI"/>
                    </w:rPr>
                    <w:t>x</w:t>
                  </w:r>
                </w:p>
              </w:tc>
              <w:tc>
                <w:tcPr>
                  <w:tcW w:w="140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3D047639" w14:textId="77777777" w:rsidR="00200327" w:rsidRPr="00200327" w:rsidRDefault="00200327" w:rsidP="00200327">
                  <w:pPr>
                    <w:spacing w:after="240"/>
                    <w:rPr>
                      <w:rFonts w:ascii="Arial" w:hAnsi="Arial" w:cs="Arial"/>
                      <w:sz w:val="20"/>
                      <w:szCs w:val="20"/>
                      <w:lang w:val="sl-SI"/>
                    </w:rPr>
                  </w:pPr>
                </w:p>
              </w:tc>
              <w:tc>
                <w:tcPr>
                  <w:tcW w:w="1426"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6F38417F" w14:textId="77777777" w:rsidR="00200327" w:rsidRPr="00200327" w:rsidRDefault="00200327" w:rsidP="00200327">
                  <w:pPr>
                    <w:spacing w:after="240"/>
                    <w:rPr>
                      <w:rFonts w:ascii="Arial" w:hAnsi="Arial" w:cs="Arial"/>
                      <w:sz w:val="20"/>
                      <w:szCs w:val="20"/>
                      <w:lang w:val="sl-SI"/>
                    </w:rPr>
                  </w:pPr>
                </w:p>
              </w:tc>
              <w:tc>
                <w:tcPr>
                  <w:tcW w:w="1342"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5C358857" w14:textId="77777777" w:rsidR="00200327" w:rsidRPr="00200327" w:rsidRDefault="00200327" w:rsidP="00200327">
                  <w:pPr>
                    <w:spacing w:after="240"/>
                    <w:rPr>
                      <w:rFonts w:ascii="Arial" w:hAnsi="Arial" w:cs="Arial"/>
                      <w:sz w:val="20"/>
                      <w:szCs w:val="20"/>
                      <w:lang w:val="sl-SI"/>
                    </w:rPr>
                  </w:pPr>
                </w:p>
              </w:tc>
            </w:tr>
          </w:tbl>
          <w:p w14:paraId="2763DC26" w14:textId="77777777" w:rsidR="00200327" w:rsidRDefault="00200327" w:rsidP="006C157C">
            <w:pPr>
              <w:spacing w:after="240"/>
              <w:rPr>
                <w:rFonts w:ascii="Arial" w:hAnsi="Arial" w:cs="Arial"/>
                <w:sz w:val="20"/>
                <w:szCs w:val="20"/>
                <w:lang w:val="sl-SI"/>
              </w:rPr>
            </w:pPr>
          </w:p>
          <w:p w14:paraId="341530EA" w14:textId="77777777" w:rsidR="00200327" w:rsidRDefault="00200327" w:rsidP="00C37BAA">
            <w:pPr>
              <w:spacing w:after="240"/>
              <w:jc w:val="both"/>
              <w:rPr>
                <w:rFonts w:ascii="Arial" w:hAnsi="Arial" w:cs="Arial"/>
                <w:sz w:val="20"/>
                <w:szCs w:val="20"/>
                <w:lang w:val="sl-SI"/>
              </w:rPr>
            </w:pPr>
            <w:r>
              <w:rPr>
                <w:rFonts w:ascii="Arial" w:hAnsi="Arial" w:cs="Arial"/>
                <w:sz w:val="20"/>
                <w:szCs w:val="20"/>
                <w:lang w:val="sl-SI"/>
              </w:rPr>
              <w:t xml:space="preserve">Ocenjeni strošek za informiranje javnosti vključuje predvidene stroške spletne strani ter drugih orodij osveščanja ter informiranja prevozno in energetsko ranljivih in revnih s strani organov izvajanja. </w:t>
            </w:r>
          </w:p>
          <w:p w14:paraId="25BF3FD9" w14:textId="41E7EC81" w:rsidR="00200327" w:rsidRDefault="00200327" w:rsidP="00C37BAA">
            <w:pPr>
              <w:spacing w:after="240"/>
              <w:jc w:val="both"/>
              <w:rPr>
                <w:rFonts w:ascii="Arial" w:hAnsi="Arial" w:cs="Arial"/>
                <w:sz w:val="20"/>
                <w:szCs w:val="20"/>
                <w:lang w:val="sl-SI"/>
              </w:rPr>
            </w:pPr>
            <w:r>
              <w:rPr>
                <w:rFonts w:ascii="Arial" w:hAnsi="Arial" w:cs="Arial"/>
                <w:sz w:val="20"/>
                <w:szCs w:val="20"/>
                <w:lang w:val="sl-SI"/>
              </w:rPr>
              <w:t xml:space="preserve">Ocenjeni strošek za informacijski sistem predvideva nadgradnjo obstoječega informacijskega sistema s področja spremljanja izvajanja kohezijske politike v Republiki Sloveniji, v pristojnosti MKRR. </w:t>
            </w:r>
          </w:p>
          <w:p w14:paraId="7B7EDA33" w14:textId="280FED55" w:rsidR="00200327" w:rsidRDefault="00200327" w:rsidP="00C37BAA">
            <w:pPr>
              <w:spacing w:after="240"/>
              <w:jc w:val="both"/>
              <w:rPr>
                <w:rFonts w:ascii="Arial" w:hAnsi="Arial" w:cs="Arial"/>
                <w:sz w:val="20"/>
                <w:szCs w:val="20"/>
                <w:lang w:val="sl-SI"/>
              </w:rPr>
            </w:pPr>
            <w:r>
              <w:rPr>
                <w:rFonts w:ascii="Arial" w:hAnsi="Arial" w:cs="Arial"/>
                <w:sz w:val="20"/>
                <w:szCs w:val="20"/>
                <w:lang w:val="sl-SI"/>
              </w:rPr>
              <w:t xml:space="preserve">Ocenjeni strošek za analize, študije in vrednotenja predvideva pripravo strokovnih podlag na podlagi »ad hoc« potreb, bodisi pri pripravi ukrepov bodisi pri zaznanih tveganjih, izzivih, spremenjenih okoliščinah pri izvajanju SNP. </w:t>
            </w:r>
          </w:p>
          <w:p w14:paraId="15647772" w14:textId="77777777" w:rsidR="006C157C" w:rsidRDefault="00200327" w:rsidP="00C37BAA">
            <w:pPr>
              <w:spacing w:after="240"/>
              <w:jc w:val="both"/>
              <w:rPr>
                <w:rFonts w:ascii="Arial" w:hAnsi="Arial" w:cs="Arial"/>
                <w:sz w:val="20"/>
                <w:szCs w:val="20"/>
                <w:lang w:val="sl-SI"/>
              </w:rPr>
            </w:pPr>
            <w:r>
              <w:rPr>
                <w:rFonts w:ascii="Arial" w:hAnsi="Arial" w:cs="Arial"/>
                <w:sz w:val="20"/>
                <w:szCs w:val="20"/>
                <w:lang w:val="sl-SI"/>
              </w:rPr>
              <w:t xml:space="preserve">Ocenjeni stroški upravljanja so povezani z zagotovitvijo potrebne opreme ter organizacijo sestankov, delovnih srečanj, dogodkov s področja SNP. </w:t>
            </w:r>
          </w:p>
          <w:p w14:paraId="39B75DD6" w14:textId="77777777" w:rsidR="00200327" w:rsidRDefault="00200327" w:rsidP="00C37BAA">
            <w:pPr>
              <w:spacing w:after="240"/>
              <w:jc w:val="both"/>
              <w:rPr>
                <w:rStyle w:val="s1"/>
                <w:lang w:val="sl-SI"/>
              </w:rPr>
            </w:pPr>
            <w:r w:rsidRPr="00CA5F54">
              <w:rPr>
                <w:rFonts w:ascii="Arial" w:hAnsi="Arial" w:cs="Arial"/>
                <w:sz w:val="20"/>
                <w:szCs w:val="20"/>
                <w:lang w:val="pl-PL"/>
              </w:rPr>
              <w:t>Dejanska vrednost dodeljenih sredstev posamezni</w:t>
            </w:r>
            <w:r w:rsidRPr="00CA5F54">
              <w:rPr>
                <w:rFonts w:ascii="Arial" w:hAnsi="Arial" w:cs="Arial"/>
                <w:sz w:val="20"/>
                <w:szCs w:val="20"/>
                <w:lang w:val="sl-SI"/>
              </w:rPr>
              <w:t>m akterjem v sistemu upravljanja in nadzora bo odobrena s strani organa upravljanja na podlagi natančnejše specifikacije predvidenih stroškov</w:t>
            </w:r>
            <w:r w:rsidRPr="00CA5F54">
              <w:rPr>
                <w:rFonts w:ascii="Arial" w:hAnsi="Arial" w:cs="Arial"/>
                <w:sz w:val="20"/>
                <w:szCs w:val="20"/>
                <w:lang w:val="pl-PL"/>
              </w:rPr>
              <w:t>.</w:t>
            </w:r>
            <w:r>
              <w:rPr>
                <w:rStyle w:val="s1"/>
                <w:lang w:val="sl-SI"/>
              </w:rPr>
              <w:t xml:space="preserve"> </w:t>
            </w:r>
          </w:p>
          <w:p w14:paraId="151D5F44" w14:textId="67D739AD" w:rsidR="00200327" w:rsidRPr="00CA5F54" w:rsidRDefault="00200327" w:rsidP="00C37BAA">
            <w:pPr>
              <w:spacing w:after="240"/>
              <w:jc w:val="both"/>
              <w:rPr>
                <w:rStyle w:val="s1"/>
                <w:rFonts w:ascii="Arial" w:hAnsi="Arial" w:cs="Arial"/>
                <w:sz w:val="20"/>
                <w:szCs w:val="20"/>
                <w:lang w:val="sl-SI"/>
              </w:rPr>
            </w:pPr>
            <w:r>
              <w:rPr>
                <w:rStyle w:val="s1"/>
                <w:rFonts w:ascii="Arial" w:hAnsi="Arial" w:cs="Arial"/>
                <w:sz w:val="20"/>
                <w:szCs w:val="20"/>
                <w:lang w:val="sl-SI"/>
              </w:rPr>
              <w:t>Predvideni</w:t>
            </w:r>
            <w:r w:rsidR="00661835">
              <w:rPr>
                <w:rStyle w:val="s1"/>
                <w:rFonts w:ascii="Arial" w:hAnsi="Arial" w:cs="Arial"/>
                <w:sz w:val="20"/>
                <w:szCs w:val="20"/>
                <w:lang w:val="sl-SI"/>
              </w:rPr>
              <w:t xml:space="preserve"> </w:t>
            </w:r>
            <w:r w:rsidR="00661835" w:rsidRPr="00CA5F54">
              <w:rPr>
                <w:rStyle w:val="s1"/>
                <w:rFonts w:ascii="Arial" w:hAnsi="Arial" w:cs="Arial"/>
                <w:sz w:val="20"/>
                <w:szCs w:val="20"/>
                <w:lang w:val="sl-SI"/>
              </w:rPr>
              <w:t>FTE in</w:t>
            </w:r>
            <w:r>
              <w:rPr>
                <w:rStyle w:val="s1"/>
                <w:rFonts w:ascii="Arial" w:hAnsi="Arial" w:cs="Arial"/>
                <w:sz w:val="20"/>
                <w:szCs w:val="20"/>
                <w:lang w:val="sl-SI"/>
              </w:rPr>
              <w:t xml:space="preserve"> zneski se med posameznimi aktivnostmi tehnične pomoči (zaposlitve – FTE, upravljanje, </w:t>
            </w:r>
            <w:r w:rsidR="00FB134D">
              <w:rPr>
                <w:rStyle w:val="s1"/>
                <w:rFonts w:ascii="Arial" w:hAnsi="Arial" w:cs="Arial"/>
                <w:sz w:val="20"/>
                <w:szCs w:val="20"/>
                <w:lang w:val="sl-SI"/>
              </w:rPr>
              <w:t xml:space="preserve">analize, študije, vrednotenja, informacijski sistem, obveščanje javnosti) lahko spremenijo na podlagi natančnejše specifikacije stroškov. </w:t>
            </w:r>
          </w:p>
        </w:tc>
      </w:tr>
    </w:tbl>
    <w:p w14:paraId="7C2184DF" w14:textId="77777777" w:rsidR="002854FB" w:rsidRPr="00C5432C" w:rsidRDefault="002854FB" w:rsidP="008F75DA">
      <w:pPr>
        <w:rPr>
          <w:rFonts w:eastAsia="Times New Roman"/>
          <w:lang w:val="sl-SI"/>
        </w:rPr>
      </w:pPr>
    </w:p>
    <w:p w14:paraId="1B952517" w14:textId="77777777" w:rsidR="00044EBC" w:rsidRPr="00C5432C" w:rsidRDefault="00044EBC" w:rsidP="008F75DA">
      <w:pPr>
        <w:spacing w:after="120"/>
        <w:rPr>
          <w:rStyle w:val="s1"/>
          <w:rFonts w:ascii="Times" w:eastAsia="Times New Roman" w:hAnsi="Times" w:cs="Times"/>
          <w:i/>
          <w:iCs/>
          <w:lang w:val="sl-SI" w:eastAsia="en-US"/>
        </w:rPr>
      </w:pPr>
      <w:r w:rsidRPr="00C5432C">
        <w:rPr>
          <w:rStyle w:val="s1"/>
          <w:rFonts w:ascii="Times" w:eastAsia="Times New Roman" w:hAnsi="Times" w:cs="Times"/>
          <w:i/>
          <w:iCs/>
          <w:lang w:val="sl-SI" w:eastAsia="en-US"/>
        </w:rPr>
        <w:t xml:space="preserve">Okvirni časovni načrt nastanka stroškov </w:t>
      </w:r>
    </w:p>
    <w:tbl>
      <w:tblPr>
        <w:tblStyle w:val="Tabelamrea"/>
        <w:tblW w:w="0" w:type="auto"/>
        <w:tblLook w:val="04A0" w:firstRow="1" w:lastRow="0" w:firstColumn="1" w:lastColumn="0" w:noHBand="0" w:noVBand="1"/>
      </w:tblPr>
      <w:tblGrid>
        <w:gridCol w:w="8988"/>
      </w:tblGrid>
      <w:tr w:rsidR="002854FB" w:rsidRPr="006949C2" w14:paraId="5D91564A" w14:textId="77777777">
        <w:tc>
          <w:tcPr>
            <w:tcW w:w="13948" w:type="dxa"/>
            <w:tcBorders>
              <w:left w:val="single" w:sz="12" w:space="0" w:color="0F9ED5" w:themeColor="accent4"/>
            </w:tcBorders>
          </w:tcPr>
          <w:p w14:paraId="0EF4BA07" w14:textId="415311CB" w:rsidR="00A9660B" w:rsidRPr="00C5432C" w:rsidRDefault="009B5EC8" w:rsidP="008F75DA">
            <w:pPr>
              <w:spacing w:after="240"/>
              <w:rPr>
                <w:rStyle w:val="s1"/>
                <w:rFonts w:ascii="Times" w:hAnsi="Times" w:cs="Times"/>
                <w:color w:val="156082" w:themeColor="accent1"/>
                <w:shd w:val="clear" w:color="auto" w:fill="FFFFFF"/>
                <w:lang w:val="sl-SI"/>
              </w:rPr>
            </w:pPr>
            <w:r w:rsidRPr="00C5432C">
              <w:rPr>
                <w:rFonts w:ascii="Arial" w:hAnsi="Arial" w:cs="Arial"/>
                <w:sz w:val="20"/>
                <w:szCs w:val="20"/>
                <w:lang w:val="sl-SI"/>
              </w:rPr>
              <w:t xml:space="preserve">Začetek nastanka stroškov bo v začetku izvajanja socialnega podnebnega načrta, tj. v letu 2026; zadnji stroški so predvideni </w:t>
            </w:r>
            <w:r w:rsidR="00661835">
              <w:rPr>
                <w:rFonts w:ascii="Arial" w:hAnsi="Arial" w:cs="Arial"/>
                <w:sz w:val="20"/>
                <w:szCs w:val="20"/>
                <w:lang w:val="sl-SI"/>
              </w:rPr>
              <w:t>do konca izvajanja SNP, torej do konca leta 2033</w:t>
            </w:r>
            <w:r w:rsidRPr="00C5432C">
              <w:rPr>
                <w:rFonts w:ascii="Arial" w:hAnsi="Arial" w:cs="Arial"/>
                <w:sz w:val="20"/>
                <w:szCs w:val="20"/>
                <w:lang w:val="sl-SI"/>
              </w:rPr>
              <w:t>.</w:t>
            </w:r>
          </w:p>
        </w:tc>
      </w:tr>
    </w:tbl>
    <w:p w14:paraId="2BA8341E" w14:textId="77777777" w:rsidR="002854FB" w:rsidRPr="00C5432C" w:rsidRDefault="002854FB" w:rsidP="008F75DA">
      <w:pPr>
        <w:rPr>
          <w:rFonts w:eastAsia="Times New Roman"/>
          <w:lang w:val="sl-SI"/>
        </w:rPr>
      </w:pPr>
    </w:p>
    <w:p w14:paraId="30551B6C" w14:textId="77777777" w:rsidR="00044EBC" w:rsidRPr="00C5432C" w:rsidRDefault="00044EBC" w:rsidP="008F75DA">
      <w:pPr>
        <w:spacing w:after="120"/>
        <w:rPr>
          <w:rStyle w:val="s1"/>
          <w:rFonts w:ascii="Times" w:eastAsia="Times New Roman" w:hAnsi="Times" w:cs="Times"/>
          <w:i/>
          <w:iCs/>
          <w:lang w:val="sl-SI" w:eastAsia="en-US"/>
        </w:rPr>
      </w:pPr>
      <w:r w:rsidRPr="00C5432C">
        <w:rPr>
          <w:rStyle w:val="s1"/>
          <w:rFonts w:ascii="Times" w:eastAsia="Times New Roman" w:hAnsi="Times" w:cs="Times"/>
          <w:i/>
          <w:iCs/>
          <w:lang w:val="sl-SI" w:eastAsia="en-US"/>
        </w:rPr>
        <w:t>Delež nacionalnega sofinanciranja</w:t>
      </w:r>
    </w:p>
    <w:tbl>
      <w:tblPr>
        <w:tblStyle w:val="Tabelamrea"/>
        <w:tblW w:w="0" w:type="auto"/>
        <w:tblLook w:val="04A0" w:firstRow="1" w:lastRow="0" w:firstColumn="1" w:lastColumn="0" w:noHBand="0" w:noVBand="1"/>
      </w:tblPr>
      <w:tblGrid>
        <w:gridCol w:w="8988"/>
      </w:tblGrid>
      <w:tr w:rsidR="009B5EC8" w:rsidRPr="006949C2" w14:paraId="08C89EAD" w14:textId="77777777" w:rsidTr="009A39C1">
        <w:tc>
          <w:tcPr>
            <w:tcW w:w="13948" w:type="dxa"/>
            <w:tcBorders>
              <w:left w:val="single" w:sz="12" w:space="0" w:color="0F9ED5" w:themeColor="accent4"/>
            </w:tcBorders>
          </w:tcPr>
          <w:p w14:paraId="733D112B" w14:textId="2320D96A" w:rsidR="009B5EC8" w:rsidRPr="00C5432C" w:rsidRDefault="00C42C02" w:rsidP="008F75DA">
            <w:pPr>
              <w:spacing w:after="240"/>
              <w:rPr>
                <w:rStyle w:val="s1"/>
                <w:rFonts w:ascii="Arial" w:hAnsi="Arial" w:cs="Arial"/>
                <w:color w:val="000000" w:themeColor="text1"/>
                <w:sz w:val="20"/>
                <w:szCs w:val="20"/>
                <w:lang w:val="sl-SI"/>
              </w:rPr>
            </w:pPr>
            <w:r w:rsidRPr="00C5432C">
              <w:rPr>
                <w:rFonts w:ascii="Arial" w:hAnsi="Arial" w:cs="Arial"/>
                <w:color w:val="000000" w:themeColor="text1"/>
                <w:sz w:val="20"/>
                <w:szCs w:val="20"/>
                <w:lang w:val="sl-SI"/>
              </w:rPr>
              <w:t>Stopnja</w:t>
            </w:r>
            <w:r w:rsidR="009B5EC8" w:rsidRPr="00C5432C">
              <w:rPr>
                <w:rFonts w:ascii="Arial" w:hAnsi="Arial" w:cs="Arial"/>
                <w:color w:val="000000" w:themeColor="text1"/>
                <w:sz w:val="20"/>
                <w:szCs w:val="20"/>
                <w:lang w:val="sl-SI"/>
              </w:rPr>
              <w:t xml:space="preserve"> nacionalnega sofinanciranja</w:t>
            </w:r>
            <w:r w:rsidR="00661835">
              <w:rPr>
                <w:rFonts w:ascii="Arial" w:hAnsi="Arial" w:cs="Arial"/>
                <w:color w:val="000000" w:themeColor="text1"/>
                <w:sz w:val="20"/>
                <w:szCs w:val="20"/>
                <w:lang w:val="sl-SI"/>
              </w:rPr>
              <w:t xml:space="preserve"> iz Sklada za podnebne spremembe</w:t>
            </w:r>
            <w:r w:rsidR="009B5EC8" w:rsidRPr="00C5432C">
              <w:rPr>
                <w:rFonts w:ascii="Arial" w:hAnsi="Arial" w:cs="Arial"/>
                <w:color w:val="000000" w:themeColor="text1"/>
                <w:sz w:val="20"/>
                <w:szCs w:val="20"/>
                <w:lang w:val="sl-SI"/>
              </w:rPr>
              <w:t xml:space="preserve"> je </w:t>
            </w:r>
            <w:r w:rsidRPr="00C5432C">
              <w:rPr>
                <w:rFonts w:ascii="Arial" w:hAnsi="Arial" w:cs="Arial"/>
                <w:color w:val="000000" w:themeColor="text1"/>
                <w:sz w:val="20"/>
                <w:szCs w:val="20"/>
                <w:lang w:val="sl-SI"/>
              </w:rPr>
              <w:t>25</w:t>
            </w:r>
            <w:r w:rsidR="009B5EC8" w:rsidRPr="00C5432C">
              <w:rPr>
                <w:rFonts w:ascii="Arial" w:hAnsi="Arial" w:cs="Arial"/>
                <w:color w:val="000000" w:themeColor="text1"/>
                <w:sz w:val="20"/>
                <w:szCs w:val="20"/>
                <w:lang w:val="sl-SI"/>
              </w:rPr>
              <w:t>%.</w:t>
            </w:r>
          </w:p>
        </w:tc>
      </w:tr>
    </w:tbl>
    <w:p w14:paraId="137C16A9" w14:textId="77777777" w:rsidR="009B5EC8" w:rsidRPr="00C5432C" w:rsidRDefault="009B5EC8" w:rsidP="008F75DA">
      <w:pPr>
        <w:rPr>
          <w:rFonts w:ascii="Times" w:hAnsi="Times" w:cs="Times"/>
          <w:sz w:val="18"/>
          <w:szCs w:val="18"/>
          <w:lang w:val="sl-SI"/>
        </w:rPr>
      </w:pPr>
    </w:p>
    <w:p w14:paraId="37888D8D" w14:textId="77777777" w:rsidR="00044EBC" w:rsidRPr="00C5432C" w:rsidRDefault="00044EBC" w:rsidP="008F75DA">
      <w:pPr>
        <w:spacing w:after="120"/>
        <w:rPr>
          <w:rStyle w:val="s1"/>
          <w:rFonts w:ascii="Times" w:eastAsia="Times New Roman" w:hAnsi="Times" w:cs="Times"/>
          <w:i/>
          <w:iCs/>
          <w:lang w:val="sl-SI" w:eastAsia="en-US"/>
        </w:rPr>
      </w:pPr>
      <w:r w:rsidRPr="00C5432C">
        <w:rPr>
          <w:rStyle w:val="s1"/>
          <w:rFonts w:ascii="Times" w:eastAsia="Times New Roman" w:hAnsi="Times" w:cs="Times"/>
          <w:i/>
          <w:iCs/>
          <w:lang w:val="sl-SI" w:eastAsia="en-US"/>
        </w:rPr>
        <w:t>Informacije o morebitnem financiranju iz drugih instrumentov EU</w:t>
      </w:r>
    </w:p>
    <w:tbl>
      <w:tblPr>
        <w:tblStyle w:val="Tabelamrea"/>
        <w:tblW w:w="0" w:type="auto"/>
        <w:tblLook w:val="04A0" w:firstRow="1" w:lastRow="0" w:firstColumn="1" w:lastColumn="0" w:noHBand="0" w:noVBand="1"/>
      </w:tblPr>
      <w:tblGrid>
        <w:gridCol w:w="8988"/>
      </w:tblGrid>
      <w:tr w:rsidR="009B5EC8" w:rsidRPr="006949C2" w14:paraId="05EF7F6E" w14:textId="77777777" w:rsidTr="009A39C1">
        <w:tc>
          <w:tcPr>
            <w:tcW w:w="8988" w:type="dxa"/>
            <w:tcBorders>
              <w:left w:val="single" w:sz="12" w:space="0" w:color="0F9ED5" w:themeColor="accent4"/>
            </w:tcBorders>
          </w:tcPr>
          <w:p w14:paraId="71C3F734" w14:textId="03D4DD55" w:rsidR="009B5EC8" w:rsidRPr="00C5432C" w:rsidRDefault="009B5EC8" w:rsidP="008F75DA">
            <w:pPr>
              <w:spacing w:after="240" w:line="276" w:lineRule="auto"/>
              <w:jc w:val="both"/>
              <w:rPr>
                <w:rStyle w:val="s1"/>
                <w:rFonts w:ascii="Times" w:hAnsi="Times" w:cs="Times"/>
                <w:color w:val="156082" w:themeColor="accent1"/>
                <w:shd w:val="clear" w:color="auto" w:fill="FFFFFF"/>
                <w:lang w:val="sl-SI"/>
              </w:rPr>
            </w:pPr>
            <w:r w:rsidRPr="00C5432C">
              <w:rPr>
                <w:rFonts w:ascii="Arial" w:hAnsi="Arial" w:cs="Arial"/>
                <w:color w:val="000000" w:themeColor="text1"/>
                <w:sz w:val="20"/>
                <w:szCs w:val="20"/>
                <w:lang w:val="sl-SI"/>
              </w:rPr>
              <w:t>Za tehnično pomoč ni predvidenih drugih virov financiranja iz EU.</w:t>
            </w:r>
            <w:r w:rsidRPr="00C5432C">
              <w:rPr>
                <w:rStyle w:val="s1"/>
                <w:rFonts w:ascii="Times" w:hAnsi="Times" w:cs="Times"/>
                <w:color w:val="156082" w:themeColor="accent1"/>
                <w:shd w:val="clear" w:color="auto" w:fill="FFFFFF"/>
                <w:lang w:val="sl-SI"/>
              </w:rPr>
              <w:t xml:space="preserve"> </w:t>
            </w:r>
          </w:p>
        </w:tc>
      </w:tr>
    </w:tbl>
    <w:p w14:paraId="584E552C" w14:textId="77777777" w:rsidR="002854FB" w:rsidRPr="00C5432C" w:rsidRDefault="002854FB" w:rsidP="008F75DA">
      <w:pPr>
        <w:rPr>
          <w:rFonts w:ascii="Times" w:hAnsi="Times" w:cs="Times"/>
          <w:sz w:val="18"/>
          <w:szCs w:val="18"/>
          <w:lang w:val="sl-SI"/>
        </w:rPr>
      </w:pPr>
    </w:p>
    <w:p w14:paraId="32E4AC7C" w14:textId="77777777" w:rsidR="00044EBC" w:rsidRPr="00C5432C" w:rsidRDefault="00044EBC" w:rsidP="008F75DA">
      <w:pPr>
        <w:spacing w:after="120"/>
        <w:rPr>
          <w:rStyle w:val="s1"/>
          <w:rFonts w:ascii="Times" w:eastAsia="Times New Roman" w:hAnsi="Times" w:cs="Times"/>
          <w:i/>
          <w:iCs/>
          <w:lang w:val="sl-SI" w:eastAsia="en-US"/>
        </w:rPr>
      </w:pPr>
      <w:r w:rsidRPr="00C5432C">
        <w:rPr>
          <w:rStyle w:val="s1"/>
          <w:rFonts w:ascii="Times" w:eastAsia="Times New Roman" w:hAnsi="Times" w:cs="Times"/>
          <w:i/>
          <w:iCs/>
          <w:lang w:val="sl-SI" w:eastAsia="en-US"/>
        </w:rPr>
        <w:t>Informacije o morebitnem financiranju iz zasebnih virov</w:t>
      </w:r>
    </w:p>
    <w:tbl>
      <w:tblPr>
        <w:tblStyle w:val="Tabelamrea"/>
        <w:tblW w:w="0" w:type="auto"/>
        <w:tblLook w:val="04A0" w:firstRow="1" w:lastRow="0" w:firstColumn="1" w:lastColumn="0" w:noHBand="0" w:noVBand="1"/>
      </w:tblPr>
      <w:tblGrid>
        <w:gridCol w:w="8988"/>
      </w:tblGrid>
      <w:tr w:rsidR="002854FB" w:rsidRPr="006949C2" w14:paraId="30A583BB" w14:textId="77777777">
        <w:tc>
          <w:tcPr>
            <w:tcW w:w="13948" w:type="dxa"/>
            <w:tcBorders>
              <w:left w:val="single" w:sz="12" w:space="0" w:color="0F9ED5" w:themeColor="accent4"/>
            </w:tcBorders>
          </w:tcPr>
          <w:p w14:paraId="3750C515" w14:textId="29521B35" w:rsidR="00A9660B" w:rsidRPr="00C5432C" w:rsidRDefault="009B5EC8" w:rsidP="008F75DA">
            <w:pPr>
              <w:spacing w:after="240"/>
              <w:rPr>
                <w:rStyle w:val="s1"/>
                <w:rFonts w:ascii="Times" w:hAnsi="Times" w:cs="Times"/>
                <w:color w:val="156082" w:themeColor="accent1"/>
                <w:shd w:val="clear" w:color="auto" w:fill="FFFFFF"/>
                <w:lang w:val="sl-SI"/>
              </w:rPr>
            </w:pPr>
            <w:r w:rsidRPr="00C5432C">
              <w:rPr>
                <w:rFonts w:ascii="Arial" w:hAnsi="Arial" w:cs="Arial"/>
                <w:color w:val="000000" w:themeColor="text1"/>
                <w:sz w:val="20"/>
                <w:szCs w:val="20"/>
                <w:lang w:val="sl-SI"/>
              </w:rPr>
              <w:t>Ni predvidenega sofinanciranja iz zasebnih virov.</w:t>
            </w:r>
          </w:p>
        </w:tc>
      </w:tr>
    </w:tbl>
    <w:p w14:paraId="58BB7340" w14:textId="77777777" w:rsidR="002854FB" w:rsidRPr="00C5432C" w:rsidRDefault="002854FB" w:rsidP="008F75DA">
      <w:pPr>
        <w:rPr>
          <w:rFonts w:ascii="Times" w:hAnsi="Times" w:cs="Times"/>
          <w:sz w:val="18"/>
          <w:szCs w:val="18"/>
          <w:lang w:val="sl-SI"/>
        </w:rPr>
      </w:pPr>
    </w:p>
    <w:p w14:paraId="28FA51B0" w14:textId="77777777" w:rsidR="00044EBC" w:rsidRPr="00C5432C" w:rsidRDefault="00044EBC" w:rsidP="008F75DA">
      <w:pPr>
        <w:spacing w:after="120"/>
        <w:rPr>
          <w:rStyle w:val="s1"/>
          <w:rFonts w:ascii="Times" w:eastAsia="Times New Roman" w:hAnsi="Times" w:cs="Times"/>
          <w:i/>
          <w:iCs/>
          <w:lang w:val="sl-SI" w:eastAsia="en-US"/>
        </w:rPr>
      </w:pPr>
      <w:r w:rsidRPr="00C5432C">
        <w:rPr>
          <w:rStyle w:val="s1"/>
          <w:rFonts w:ascii="Times" w:eastAsia="Times New Roman" w:hAnsi="Times" w:cs="Times"/>
          <w:i/>
          <w:iCs/>
          <w:lang w:val="sl-SI" w:eastAsia="en-US"/>
        </w:rPr>
        <w:t xml:space="preserve">Utemeljitev razumnosti ocenjenih stroškov </w:t>
      </w:r>
    </w:p>
    <w:tbl>
      <w:tblPr>
        <w:tblStyle w:val="Tabelamrea"/>
        <w:tblW w:w="0" w:type="auto"/>
        <w:tblLook w:val="04A0" w:firstRow="1" w:lastRow="0" w:firstColumn="1" w:lastColumn="0" w:noHBand="0" w:noVBand="1"/>
      </w:tblPr>
      <w:tblGrid>
        <w:gridCol w:w="8988"/>
      </w:tblGrid>
      <w:tr w:rsidR="002854FB" w:rsidRPr="006949C2" w14:paraId="18D083F1" w14:textId="77777777">
        <w:tc>
          <w:tcPr>
            <w:tcW w:w="13948" w:type="dxa"/>
            <w:tcBorders>
              <w:left w:val="single" w:sz="12" w:space="0" w:color="0F9ED5" w:themeColor="accent4"/>
            </w:tcBorders>
          </w:tcPr>
          <w:p w14:paraId="24818B7A" w14:textId="2ADE7BE1" w:rsidR="00A9660B" w:rsidRPr="00C5432C" w:rsidRDefault="009B5EC8" w:rsidP="008F75DA">
            <w:pPr>
              <w:spacing w:after="240"/>
              <w:jc w:val="both"/>
              <w:rPr>
                <w:rStyle w:val="s1"/>
                <w:rFonts w:ascii="Times" w:hAnsi="Times" w:cs="Times"/>
                <w:color w:val="156082" w:themeColor="accent1"/>
                <w:shd w:val="clear" w:color="auto" w:fill="FFFFFF"/>
                <w:lang w:val="sl-SI"/>
              </w:rPr>
            </w:pPr>
            <w:r w:rsidRPr="00C5432C">
              <w:rPr>
                <w:rFonts w:ascii="Arial" w:hAnsi="Arial" w:cs="Arial"/>
                <w:color w:val="000000" w:themeColor="text1"/>
                <w:sz w:val="20"/>
                <w:szCs w:val="20"/>
                <w:lang w:val="sl-SI"/>
              </w:rPr>
              <w:t xml:space="preserve">Uporabljen ja maksimalni znesek, saj je veliko postavk v tej fazi za celotno obdobje težko predvideti (znesek vrednotenj, znesek za komuniciranje, strošek </w:t>
            </w:r>
            <w:r w:rsidR="00661835">
              <w:rPr>
                <w:rFonts w:ascii="Arial" w:hAnsi="Arial" w:cs="Arial"/>
                <w:color w:val="000000" w:themeColor="text1"/>
                <w:sz w:val="20"/>
                <w:szCs w:val="20"/>
                <w:lang w:val="sl-SI"/>
              </w:rPr>
              <w:t>informacijskega</w:t>
            </w:r>
            <w:r w:rsidRPr="00C5432C">
              <w:rPr>
                <w:rFonts w:ascii="Arial" w:hAnsi="Arial" w:cs="Arial"/>
                <w:color w:val="000000" w:themeColor="text1"/>
                <w:sz w:val="20"/>
                <w:szCs w:val="20"/>
                <w:lang w:val="sl-SI"/>
              </w:rPr>
              <w:t xml:space="preserve"> sistema za podporo izvajanju, potrebe po zaposlenih tekom celotnega 7-letnega obdobja, itd.)</w:t>
            </w:r>
          </w:p>
        </w:tc>
      </w:tr>
    </w:tbl>
    <w:p w14:paraId="63F009B4" w14:textId="77777777" w:rsidR="002854FB" w:rsidRPr="00C5432C" w:rsidRDefault="002854FB" w:rsidP="008F75DA">
      <w:pPr>
        <w:rPr>
          <w:rFonts w:ascii="Times" w:hAnsi="Times" w:cs="Times"/>
          <w:sz w:val="18"/>
          <w:szCs w:val="18"/>
          <w:lang w:val="sl-SI"/>
        </w:rPr>
        <w:sectPr w:rsidR="002854FB" w:rsidRPr="00C5432C" w:rsidSect="00F276CD">
          <w:pgSz w:w="11906" w:h="16838"/>
          <w:pgMar w:top="1440" w:right="1440" w:bottom="1440" w:left="1440" w:header="708" w:footer="708" w:gutter="0"/>
          <w:cols w:space="708"/>
          <w:docGrid w:linePitch="360"/>
        </w:sectPr>
      </w:pPr>
    </w:p>
    <w:p w14:paraId="0AB13A53" w14:textId="77777777" w:rsidR="002854FB" w:rsidRPr="00C5432C" w:rsidRDefault="002854FB" w:rsidP="008F75DA">
      <w:pPr>
        <w:rPr>
          <w:rFonts w:ascii="Times" w:hAnsi="Times" w:cs="Times"/>
          <w:sz w:val="18"/>
          <w:szCs w:val="18"/>
          <w:lang w:val="sl-SI"/>
        </w:rPr>
      </w:pPr>
    </w:p>
    <w:p w14:paraId="26D27DB9" w14:textId="77777777" w:rsidR="00044EBC" w:rsidRPr="00C5432C" w:rsidRDefault="00044EBC" w:rsidP="008F75DA">
      <w:pPr>
        <w:rPr>
          <w:rFonts w:ascii="Times" w:hAnsi="Times" w:cs="Times"/>
          <w:sz w:val="18"/>
          <w:szCs w:val="18"/>
          <w:lang w:val="sl-SI"/>
        </w:rPr>
      </w:pPr>
      <w:r w:rsidRPr="00C5432C">
        <w:rPr>
          <w:rStyle w:val="s1"/>
          <w:rFonts w:ascii="Times" w:eastAsia="Times New Roman" w:hAnsi="Times" w:cs="Times"/>
          <w:i/>
          <w:iCs/>
          <w:lang w:val="sl-SI" w:eastAsia="en-US"/>
        </w:rPr>
        <w:t>Ocena skupne vrednosti ukrepa/naložbe</w:t>
      </w:r>
    </w:p>
    <w:p w14:paraId="6D1BD08B" w14:textId="77777777" w:rsidR="00CD6FF8" w:rsidRPr="00C5432C" w:rsidRDefault="00CD6FF8" w:rsidP="008F75DA">
      <w:pPr>
        <w:rPr>
          <w:rFonts w:ascii="Times" w:hAnsi="Times" w:cs="Times"/>
          <w:sz w:val="18"/>
          <w:szCs w:val="18"/>
          <w:lang w:val="sl-SI"/>
        </w:rPr>
      </w:pPr>
    </w:p>
    <w:tbl>
      <w:tblPr>
        <w:tblStyle w:val="Tabelamrea"/>
        <w:tblpPr w:leftFromText="180" w:rightFromText="180" w:vertAnchor="text" w:tblpY="1"/>
        <w:tblOverlap w:val="never"/>
        <w:tblW w:w="13928" w:type="dxa"/>
        <w:tblBorders>
          <w:top w:val="single" w:sz="12" w:space="0" w:color="0F9ED5" w:themeColor="accent4"/>
          <w:left w:val="single" w:sz="12" w:space="0" w:color="0F9ED5" w:themeColor="accent4"/>
          <w:bottom w:val="single" w:sz="12" w:space="0" w:color="0F9ED5" w:themeColor="accent4"/>
          <w:right w:val="single" w:sz="12" w:space="0" w:color="0F9ED5" w:themeColor="accent4"/>
          <w:insideH w:val="single" w:sz="12" w:space="0" w:color="0F9ED5" w:themeColor="accent4"/>
          <w:insideV w:val="single" w:sz="12" w:space="0" w:color="0F9ED5" w:themeColor="accent4"/>
        </w:tblBorders>
        <w:tblLook w:val="04A0" w:firstRow="1" w:lastRow="0" w:firstColumn="1" w:lastColumn="0" w:noHBand="0" w:noVBand="1"/>
      </w:tblPr>
      <w:tblGrid>
        <w:gridCol w:w="1839"/>
        <w:gridCol w:w="1052"/>
        <w:gridCol w:w="878"/>
        <w:gridCol w:w="1135"/>
        <w:gridCol w:w="1080"/>
        <w:gridCol w:w="848"/>
        <w:gridCol w:w="1371"/>
        <w:gridCol w:w="990"/>
        <w:gridCol w:w="990"/>
        <w:gridCol w:w="937"/>
        <w:gridCol w:w="936"/>
        <w:gridCol w:w="936"/>
        <w:gridCol w:w="936"/>
      </w:tblGrid>
      <w:tr w:rsidR="00661835" w:rsidRPr="00C5432C" w14:paraId="0A495088" w14:textId="77777777" w:rsidTr="00BE5484">
        <w:tc>
          <w:tcPr>
            <w:tcW w:w="1839" w:type="dxa"/>
          </w:tcPr>
          <w:p w14:paraId="6A479742" w14:textId="2B3C45F3" w:rsidR="00661835" w:rsidRPr="00C5432C" w:rsidRDefault="00661835" w:rsidP="008F75DA">
            <w:pPr>
              <w:pStyle w:val="p2"/>
              <w:rPr>
                <w:rStyle w:val="s1"/>
                <w:lang w:val="sl-SI"/>
              </w:rPr>
            </w:pPr>
            <w:r w:rsidRPr="00C5432C">
              <w:rPr>
                <w:lang w:val="sl-SI"/>
              </w:rPr>
              <w:t xml:space="preserve">Št. </w:t>
            </w:r>
          </w:p>
        </w:tc>
        <w:tc>
          <w:tcPr>
            <w:tcW w:w="1052" w:type="dxa"/>
          </w:tcPr>
          <w:p w14:paraId="5782ADCB" w14:textId="383E127A" w:rsidR="00661835" w:rsidRPr="00C5432C" w:rsidRDefault="00661835" w:rsidP="008F75DA">
            <w:pPr>
              <w:pStyle w:val="p2"/>
              <w:rPr>
                <w:rStyle w:val="s1"/>
                <w:lang w:val="sl-SI"/>
              </w:rPr>
            </w:pPr>
            <w:r w:rsidRPr="00C5432C">
              <w:rPr>
                <w:lang w:val="sl-SI"/>
              </w:rPr>
              <w:t>Ukrep / naložba</w:t>
            </w:r>
          </w:p>
        </w:tc>
        <w:tc>
          <w:tcPr>
            <w:tcW w:w="878" w:type="dxa"/>
          </w:tcPr>
          <w:p w14:paraId="4B523763" w14:textId="7CF623C3" w:rsidR="00661835" w:rsidRPr="00C5432C" w:rsidRDefault="00661835" w:rsidP="008F75DA">
            <w:pPr>
              <w:pStyle w:val="p2"/>
              <w:jc w:val="right"/>
              <w:rPr>
                <w:rStyle w:val="s1"/>
                <w:lang w:val="sl-SI"/>
              </w:rPr>
            </w:pPr>
            <w:r w:rsidRPr="00C5432C">
              <w:rPr>
                <w:rStyle w:val="s1"/>
                <w:lang w:val="sl-SI"/>
              </w:rPr>
              <w:t>Od</w:t>
            </w:r>
          </w:p>
        </w:tc>
        <w:tc>
          <w:tcPr>
            <w:tcW w:w="1135" w:type="dxa"/>
          </w:tcPr>
          <w:p w14:paraId="2C23A75C" w14:textId="3188F56F" w:rsidR="00661835" w:rsidRPr="00C5432C" w:rsidRDefault="00661835" w:rsidP="008F75DA">
            <w:pPr>
              <w:pStyle w:val="p2"/>
              <w:jc w:val="right"/>
              <w:rPr>
                <w:rStyle w:val="s1"/>
                <w:lang w:val="sl-SI"/>
              </w:rPr>
            </w:pPr>
            <w:r w:rsidRPr="00C5432C">
              <w:rPr>
                <w:rStyle w:val="s1"/>
                <w:lang w:val="sl-SI"/>
              </w:rPr>
              <w:t>Do</w:t>
            </w:r>
          </w:p>
        </w:tc>
        <w:tc>
          <w:tcPr>
            <w:tcW w:w="1080" w:type="dxa"/>
          </w:tcPr>
          <w:p w14:paraId="6ED83874" w14:textId="20B1B068" w:rsidR="00661835" w:rsidRPr="00C5432C" w:rsidRDefault="00661835" w:rsidP="008F75DA">
            <w:pPr>
              <w:pStyle w:val="p2"/>
              <w:jc w:val="right"/>
              <w:rPr>
                <w:rStyle w:val="s1"/>
                <w:lang w:val="sl-SI"/>
              </w:rPr>
            </w:pPr>
            <w:r w:rsidRPr="00C5432C">
              <w:rPr>
                <w:rStyle w:val="s1"/>
                <w:lang w:val="sl-SI"/>
              </w:rPr>
              <w:t>SKUPAJ</w:t>
            </w:r>
          </w:p>
        </w:tc>
        <w:tc>
          <w:tcPr>
            <w:tcW w:w="848" w:type="dxa"/>
          </w:tcPr>
          <w:p w14:paraId="77FAB7A4" w14:textId="77777777" w:rsidR="00661835" w:rsidRPr="00C5432C" w:rsidRDefault="00661835" w:rsidP="008F75DA">
            <w:pPr>
              <w:pStyle w:val="p2"/>
              <w:jc w:val="right"/>
              <w:rPr>
                <w:rStyle w:val="s1"/>
                <w:lang w:val="sl-SI"/>
              </w:rPr>
            </w:pPr>
            <w:r w:rsidRPr="00C5432C">
              <w:rPr>
                <w:rStyle w:val="s1"/>
                <w:lang w:val="sl-SI"/>
              </w:rPr>
              <w:t>2026</w:t>
            </w:r>
          </w:p>
        </w:tc>
        <w:tc>
          <w:tcPr>
            <w:tcW w:w="1371" w:type="dxa"/>
          </w:tcPr>
          <w:p w14:paraId="6864185E" w14:textId="77777777" w:rsidR="00661835" w:rsidRPr="00C5432C" w:rsidRDefault="00661835" w:rsidP="008F75DA">
            <w:pPr>
              <w:pStyle w:val="p2"/>
              <w:jc w:val="right"/>
              <w:rPr>
                <w:rStyle w:val="s1"/>
                <w:lang w:val="sl-SI"/>
              </w:rPr>
            </w:pPr>
            <w:r w:rsidRPr="00C5432C">
              <w:rPr>
                <w:rStyle w:val="s1"/>
                <w:lang w:val="sl-SI"/>
              </w:rPr>
              <w:t>2027</w:t>
            </w:r>
          </w:p>
        </w:tc>
        <w:tc>
          <w:tcPr>
            <w:tcW w:w="990" w:type="dxa"/>
          </w:tcPr>
          <w:p w14:paraId="6307CFD9" w14:textId="77777777" w:rsidR="00661835" w:rsidRPr="00C5432C" w:rsidRDefault="00661835" w:rsidP="008F75DA">
            <w:pPr>
              <w:pStyle w:val="p2"/>
              <w:jc w:val="right"/>
              <w:rPr>
                <w:rStyle w:val="s1"/>
                <w:lang w:val="sl-SI"/>
              </w:rPr>
            </w:pPr>
            <w:r w:rsidRPr="00C5432C">
              <w:rPr>
                <w:rStyle w:val="s1"/>
                <w:lang w:val="sl-SI"/>
              </w:rPr>
              <w:t>2028</w:t>
            </w:r>
          </w:p>
        </w:tc>
        <w:tc>
          <w:tcPr>
            <w:tcW w:w="990" w:type="dxa"/>
          </w:tcPr>
          <w:p w14:paraId="3DBDA1C8" w14:textId="77777777" w:rsidR="00661835" w:rsidRPr="00C5432C" w:rsidRDefault="00661835" w:rsidP="008F75DA">
            <w:pPr>
              <w:pStyle w:val="p2"/>
              <w:jc w:val="right"/>
              <w:rPr>
                <w:rStyle w:val="s1"/>
                <w:lang w:val="sl-SI"/>
              </w:rPr>
            </w:pPr>
            <w:r w:rsidRPr="00C5432C">
              <w:rPr>
                <w:rStyle w:val="s1"/>
                <w:lang w:val="sl-SI"/>
              </w:rPr>
              <w:t>2029</w:t>
            </w:r>
          </w:p>
        </w:tc>
        <w:tc>
          <w:tcPr>
            <w:tcW w:w="937" w:type="dxa"/>
          </w:tcPr>
          <w:p w14:paraId="2EF4495A" w14:textId="77777777" w:rsidR="00661835" w:rsidRPr="00C5432C" w:rsidRDefault="00661835" w:rsidP="008F75DA">
            <w:pPr>
              <w:pStyle w:val="p2"/>
              <w:jc w:val="right"/>
              <w:rPr>
                <w:rStyle w:val="s1"/>
                <w:lang w:val="sl-SI"/>
              </w:rPr>
            </w:pPr>
            <w:r w:rsidRPr="00C5432C">
              <w:rPr>
                <w:rStyle w:val="s1"/>
                <w:lang w:val="sl-SI"/>
              </w:rPr>
              <w:t>2030</w:t>
            </w:r>
          </w:p>
        </w:tc>
        <w:tc>
          <w:tcPr>
            <w:tcW w:w="936" w:type="dxa"/>
          </w:tcPr>
          <w:p w14:paraId="6CAED769" w14:textId="77777777" w:rsidR="00661835" w:rsidRPr="00C5432C" w:rsidRDefault="00661835" w:rsidP="008F75DA">
            <w:pPr>
              <w:pStyle w:val="p2"/>
              <w:jc w:val="right"/>
              <w:rPr>
                <w:rStyle w:val="s1"/>
                <w:lang w:val="sl-SI"/>
              </w:rPr>
            </w:pPr>
            <w:r w:rsidRPr="00C5432C">
              <w:rPr>
                <w:rStyle w:val="s1"/>
                <w:lang w:val="sl-SI"/>
              </w:rPr>
              <w:t>2031</w:t>
            </w:r>
          </w:p>
        </w:tc>
        <w:tc>
          <w:tcPr>
            <w:tcW w:w="936" w:type="dxa"/>
          </w:tcPr>
          <w:p w14:paraId="265FD669" w14:textId="7F093ED8" w:rsidR="00661835" w:rsidRPr="00C5432C" w:rsidRDefault="00661835" w:rsidP="008F75DA">
            <w:pPr>
              <w:pStyle w:val="p2"/>
              <w:jc w:val="right"/>
              <w:rPr>
                <w:rStyle w:val="s1"/>
                <w:lang w:val="sl-SI"/>
              </w:rPr>
            </w:pPr>
            <w:r>
              <w:rPr>
                <w:rStyle w:val="s1"/>
                <w:lang w:val="sl-SI"/>
              </w:rPr>
              <w:t>2032</w:t>
            </w:r>
          </w:p>
        </w:tc>
        <w:tc>
          <w:tcPr>
            <w:tcW w:w="936" w:type="dxa"/>
          </w:tcPr>
          <w:p w14:paraId="0A8ACF8F" w14:textId="34432621" w:rsidR="00661835" w:rsidRPr="00C5432C" w:rsidRDefault="00661835" w:rsidP="008F75DA">
            <w:pPr>
              <w:pStyle w:val="p2"/>
              <w:jc w:val="right"/>
              <w:rPr>
                <w:rStyle w:val="s1"/>
                <w:lang w:val="sl-SI"/>
              </w:rPr>
            </w:pPr>
            <w:r w:rsidRPr="00C5432C">
              <w:rPr>
                <w:rStyle w:val="s1"/>
                <w:lang w:val="sl-SI"/>
              </w:rPr>
              <w:t>203</w:t>
            </w:r>
            <w:r>
              <w:rPr>
                <w:rStyle w:val="s1"/>
                <w:lang w:val="sl-SI"/>
              </w:rPr>
              <w:t>3</w:t>
            </w:r>
          </w:p>
        </w:tc>
      </w:tr>
      <w:tr w:rsidR="00BE5484" w:rsidRPr="00C5432C" w14:paraId="3B3E84D2" w14:textId="77777777" w:rsidTr="00BE5484">
        <w:tc>
          <w:tcPr>
            <w:tcW w:w="1839" w:type="dxa"/>
          </w:tcPr>
          <w:p w14:paraId="39A331FF" w14:textId="3DFAD45D" w:rsidR="00BE5484" w:rsidRPr="00C5432C" w:rsidRDefault="00BE5484" w:rsidP="00BE5484">
            <w:pPr>
              <w:pStyle w:val="p2"/>
              <w:rPr>
                <w:rStyle w:val="s1"/>
                <w:color w:val="156082" w:themeColor="accent1"/>
                <w:lang w:val="sl-SI"/>
              </w:rPr>
            </w:pPr>
            <w:r w:rsidRPr="00C5432C">
              <w:rPr>
                <w:rStyle w:val="s1"/>
                <w:color w:val="156082" w:themeColor="accent1"/>
                <w:lang w:val="sl-SI"/>
              </w:rPr>
              <w:t>C4.TA.A1.S1.2029Q4</w:t>
            </w:r>
          </w:p>
        </w:tc>
        <w:tc>
          <w:tcPr>
            <w:tcW w:w="1052" w:type="dxa"/>
          </w:tcPr>
          <w:p w14:paraId="44C1CD24" w14:textId="5AB1CAC7" w:rsidR="00BE5484" w:rsidRPr="00C5432C" w:rsidRDefault="00BE5484" w:rsidP="00BE5484">
            <w:pPr>
              <w:pStyle w:val="p2"/>
              <w:rPr>
                <w:rStyle w:val="s1"/>
                <w:color w:val="156082" w:themeColor="accent1"/>
                <w:lang w:val="sl-SI"/>
              </w:rPr>
            </w:pPr>
            <w:r w:rsidRPr="00C5432C">
              <w:rPr>
                <w:rStyle w:val="s1"/>
                <w:color w:val="156082" w:themeColor="accent1"/>
                <w:lang w:val="sl-SI"/>
              </w:rPr>
              <w:t>C4.TA.A1</w:t>
            </w:r>
          </w:p>
        </w:tc>
        <w:tc>
          <w:tcPr>
            <w:tcW w:w="878" w:type="dxa"/>
          </w:tcPr>
          <w:p w14:paraId="59E7BF2F" w14:textId="5C12AF36" w:rsidR="00BE5484" w:rsidRPr="00C5432C" w:rsidRDefault="00BE5484" w:rsidP="00BE5484">
            <w:pPr>
              <w:pStyle w:val="p2"/>
              <w:jc w:val="right"/>
              <w:rPr>
                <w:rStyle w:val="s1"/>
                <w:color w:val="00B050"/>
                <w:lang w:val="sl-SI"/>
              </w:rPr>
            </w:pPr>
            <w:r w:rsidRPr="00C5432C">
              <w:rPr>
                <w:rStyle w:val="s1"/>
                <w:color w:val="156082" w:themeColor="accent1"/>
                <w:lang w:val="sl-SI"/>
              </w:rPr>
              <w:t>1.1.2026</w:t>
            </w:r>
          </w:p>
        </w:tc>
        <w:tc>
          <w:tcPr>
            <w:tcW w:w="1135" w:type="dxa"/>
          </w:tcPr>
          <w:p w14:paraId="2A9E5780" w14:textId="0F1A8D18" w:rsidR="00BE5484" w:rsidRPr="00C5432C" w:rsidRDefault="00BE5484" w:rsidP="00BE5484">
            <w:pPr>
              <w:pStyle w:val="p2"/>
              <w:jc w:val="right"/>
              <w:rPr>
                <w:rStyle w:val="s1"/>
                <w:color w:val="00B050"/>
                <w:lang w:val="sl-SI"/>
              </w:rPr>
            </w:pPr>
            <w:r w:rsidRPr="00C5432C">
              <w:rPr>
                <w:rStyle w:val="s1"/>
                <w:color w:val="00B050"/>
                <w:lang w:val="sl-SI"/>
              </w:rPr>
              <w:t>31.12.20</w:t>
            </w:r>
            <w:r>
              <w:rPr>
                <w:rStyle w:val="s1"/>
                <w:color w:val="00B050"/>
                <w:lang w:val="sl-SI"/>
              </w:rPr>
              <w:t>3</w:t>
            </w:r>
            <w:r>
              <w:rPr>
                <w:rStyle w:val="s1"/>
                <w:color w:val="00B050"/>
              </w:rPr>
              <w:t>3</w:t>
            </w:r>
          </w:p>
        </w:tc>
        <w:tc>
          <w:tcPr>
            <w:tcW w:w="1080" w:type="dxa"/>
          </w:tcPr>
          <w:p w14:paraId="178F92C8" w14:textId="0B0F41AD" w:rsidR="00BE5484" w:rsidRPr="00C5432C" w:rsidRDefault="00CD465E" w:rsidP="00BE5484">
            <w:pPr>
              <w:pStyle w:val="p2"/>
              <w:jc w:val="right"/>
              <w:rPr>
                <w:rStyle w:val="s1"/>
                <w:color w:val="156082" w:themeColor="accent1"/>
                <w:lang w:val="sl-SI"/>
              </w:rPr>
            </w:pPr>
            <w:r>
              <w:rPr>
                <w:rStyle w:val="s1"/>
                <w:color w:val="156082" w:themeColor="accent1"/>
                <w:lang w:val="sl-SI"/>
              </w:rPr>
              <w:t>1</w:t>
            </w:r>
            <w:r>
              <w:rPr>
                <w:rStyle w:val="s1"/>
                <w:color w:val="156082" w:themeColor="accent1"/>
              </w:rPr>
              <w:t>1.900.000</w:t>
            </w:r>
          </w:p>
        </w:tc>
        <w:tc>
          <w:tcPr>
            <w:tcW w:w="848" w:type="dxa"/>
          </w:tcPr>
          <w:p w14:paraId="79FECEDB" w14:textId="09C4E773" w:rsidR="00BE5484" w:rsidRPr="00C5432C" w:rsidRDefault="00BE5484" w:rsidP="00BE5484">
            <w:pPr>
              <w:pStyle w:val="p2"/>
              <w:jc w:val="right"/>
              <w:rPr>
                <w:rStyle w:val="s1"/>
                <w:color w:val="156082" w:themeColor="accent1"/>
                <w:lang w:val="sl-SI"/>
              </w:rPr>
            </w:pPr>
            <w:r>
              <w:rPr>
                <w:rStyle w:val="s1"/>
                <w:color w:val="156082" w:themeColor="accent1"/>
                <w:lang w:val="sl-SI"/>
              </w:rPr>
              <w:t>0</w:t>
            </w:r>
          </w:p>
        </w:tc>
        <w:tc>
          <w:tcPr>
            <w:tcW w:w="1371" w:type="dxa"/>
          </w:tcPr>
          <w:p w14:paraId="3F529D59" w14:textId="4AFEF0FD" w:rsidR="00BE5484" w:rsidRPr="00C5432C" w:rsidRDefault="00BE5484" w:rsidP="00BE5484">
            <w:pPr>
              <w:pStyle w:val="p2"/>
              <w:jc w:val="right"/>
              <w:rPr>
                <w:rStyle w:val="s1"/>
                <w:color w:val="156082" w:themeColor="accent1"/>
                <w:lang w:val="sl-SI"/>
              </w:rPr>
            </w:pPr>
            <w:r>
              <w:rPr>
                <w:rStyle w:val="s1"/>
                <w:color w:val="156082" w:themeColor="accent1"/>
                <w:lang w:val="sl-SI"/>
              </w:rPr>
              <w:t>2.500.000</w:t>
            </w:r>
          </w:p>
        </w:tc>
        <w:tc>
          <w:tcPr>
            <w:tcW w:w="990" w:type="dxa"/>
          </w:tcPr>
          <w:p w14:paraId="5F6B277D" w14:textId="3181C06B" w:rsidR="00BE5484" w:rsidRPr="00C5432C" w:rsidRDefault="00BE5484" w:rsidP="00BE5484">
            <w:pPr>
              <w:pStyle w:val="p2"/>
              <w:jc w:val="right"/>
              <w:rPr>
                <w:rStyle w:val="s1"/>
                <w:color w:val="156082" w:themeColor="accent1"/>
                <w:lang w:val="sl-SI"/>
              </w:rPr>
            </w:pPr>
            <w:r>
              <w:rPr>
                <w:rStyle w:val="s1"/>
                <w:color w:val="156082" w:themeColor="accent1"/>
                <w:lang w:val="sl-SI"/>
              </w:rPr>
              <w:t>2</w:t>
            </w:r>
            <w:r w:rsidRPr="00C5432C">
              <w:rPr>
                <w:rStyle w:val="s1"/>
                <w:color w:val="156082" w:themeColor="accent1"/>
                <w:lang w:val="sl-SI"/>
              </w:rPr>
              <w:t>.000.000</w:t>
            </w:r>
          </w:p>
        </w:tc>
        <w:tc>
          <w:tcPr>
            <w:tcW w:w="990" w:type="dxa"/>
          </w:tcPr>
          <w:p w14:paraId="2CD6BD2E" w14:textId="2833AD65" w:rsidR="00BE5484" w:rsidRPr="00C5432C" w:rsidRDefault="00BE5484" w:rsidP="00BE5484">
            <w:pPr>
              <w:pStyle w:val="p2"/>
              <w:jc w:val="right"/>
              <w:rPr>
                <w:rStyle w:val="s1"/>
                <w:color w:val="156082" w:themeColor="accent1"/>
                <w:lang w:val="sl-SI"/>
              </w:rPr>
            </w:pPr>
            <w:r>
              <w:rPr>
                <w:rStyle w:val="s1"/>
                <w:color w:val="156082" w:themeColor="accent1"/>
                <w:lang w:val="sl-SI"/>
              </w:rPr>
              <w:t>2</w:t>
            </w:r>
            <w:r w:rsidRPr="00C5432C">
              <w:rPr>
                <w:rStyle w:val="s1"/>
                <w:color w:val="156082" w:themeColor="accent1"/>
                <w:lang w:val="sl-SI"/>
              </w:rPr>
              <w:t>.000.000</w:t>
            </w:r>
          </w:p>
        </w:tc>
        <w:tc>
          <w:tcPr>
            <w:tcW w:w="937" w:type="dxa"/>
          </w:tcPr>
          <w:p w14:paraId="45244E39" w14:textId="622E400C" w:rsidR="00BE5484" w:rsidRPr="00C5432C" w:rsidRDefault="00BE5484" w:rsidP="00BE5484">
            <w:pPr>
              <w:pStyle w:val="p2"/>
              <w:jc w:val="right"/>
              <w:rPr>
                <w:rStyle w:val="s1"/>
                <w:color w:val="156082" w:themeColor="accent1"/>
                <w:lang w:val="sl-SI"/>
              </w:rPr>
            </w:pPr>
            <w:r>
              <w:rPr>
                <w:rStyle w:val="s1"/>
                <w:color w:val="156082" w:themeColor="accent1"/>
                <w:lang w:val="sl-SI"/>
              </w:rPr>
              <w:t>2.000.00</w:t>
            </w:r>
            <w:r w:rsidRPr="00C5432C">
              <w:rPr>
                <w:rStyle w:val="s1"/>
                <w:color w:val="156082" w:themeColor="accent1"/>
                <w:lang w:val="sl-SI"/>
              </w:rPr>
              <w:t>0</w:t>
            </w:r>
          </w:p>
        </w:tc>
        <w:tc>
          <w:tcPr>
            <w:tcW w:w="936" w:type="dxa"/>
          </w:tcPr>
          <w:p w14:paraId="1CD9C99C" w14:textId="1A8C2252" w:rsidR="00BE5484" w:rsidRPr="00C5432C" w:rsidRDefault="00BE5484" w:rsidP="00BE5484">
            <w:pPr>
              <w:pStyle w:val="p2"/>
              <w:jc w:val="right"/>
              <w:rPr>
                <w:rStyle w:val="s1"/>
                <w:color w:val="156082" w:themeColor="accent1"/>
                <w:lang w:val="sl-SI"/>
              </w:rPr>
            </w:pPr>
            <w:r>
              <w:rPr>
                <w:rStyle w:val="s1"/>
                <w:color w:val="156082" w:themeColor="accent1"/>
                <w:lang w:val="sl-SI"/>
              </w:rPr>
              <w:t>2.000.00</w:t>
            </w:r>
            <w:r w:rsidRPr="00C5432C">
              <w:rPr>
                <w:rStyle w:val="s1"/>
                <w:color w:val="156082" w:themeColor="accent1"/>
                <w:lang w:val="sl-SI"/>
              </w:rPr>
              <w:t>0</w:t>
            </w:r>
          </w:p>
        </w:tc>
        <w:tc>
          <w:tcPr>
            <w:tcW w:w="936" w:type="dxa"/>
          </w:tcPr>
          <w:p w14:paraId="3CB0D616" w14:textId="52F3A7B8" w:rsidR="00BE5484" w:rsidRPr="00C5432C" w:rsidRDefault="00BE5484" w:rsidP="00BE5484">
            <w:pPr>
              <w:pStyle w:val="p2"/>
              <w:jc w:val="right"/>
              <w:rPr>
                <w:rStyle w:val="s1"/>
                <w:color w:val="156082" w:themeColor="accent1"/>
                <w:lang w:val="sl-SI"/>
              </w:rPr>
            </w:pPr>
            <w:r>
              <w:rPr>
                <w:rStyle w:val="s1"/>
                <w:color w:val="156082" w:themeColor="accent1"/>
                <w:lang w:val="sl-SI"/>
              </w:rPr>
              <w:t>1.000.000</w:t>
            </w:r>
          </w:p>
        </w:tc>
        <w:tc>
          <w:tcPr>
            <w:tcW w:w="936" w:type="dxa"/>
          </w:tcPr>
          <w:p w14:paraId="6A182489" w14:textId="18CFFFB6" w:rsidR="00BE5484" w:rsidRPr="00C5432C" w:rsidRDefault="00BE5484" w:rsidP="00BE5484">
            <w:pPr>
              <w:pStyle w:val="p2"/>
              <w:jc w:val="right"/>
              <w:rPr>
                <w:rStyle w:val="s1"/>
                <w:color w:val="156082" w:themeColor="accent1"/>
                <w:lang w:val="sl-SI"/>
              </w:rPr>
            </w:pPr>
            <w:r>
              <w:rPr>
                <w:rStyle w:val="s1"/>
                <w:color w:val="156082" w:themeColor="accent1"/>
                <w:lang w:val="sl-SI"/>
              </w:rPr>
              <w:t>400.00</w:t>
            </w:r>
            <w:r w:rsidRPr="00C5432C">
              <w:rPr>
                <w:rStyle w:val="s1"/>
                <w:color w:val="156082" w:themeColor="accent1"/>
                <w:lang w:val="sl-SI"/>
              </w:rPr>
              <w:t>0</w:t>
            </w:r>
          </w:p>
        </w:tc>
      </w:tr>
    </w:tbl>
    <w:p w14:paraId="63E7AF5D" w14:textId="77777777" w:rsidR="00CD6FF8" w:rsidRPr="00C5432C" w:rsidRDefault="00CD6FF8" w:rsidP="008F75DA">
      <w:pPr>
        <w:rPr>
          <w:rFonts w:ascii="Times" w:hAnsi="Times" w:cs="Times"/>
          <w:sz w:val="18"/>
          <w:szCs w:val="18"/>
          <w:lang w:val="sl-SI"/>
        </w:rPr>
      </w:pPr>
    </w:p>
    <w:p w14:paraId="232A93E3" w14:textId="77777777" w:rsidR="00486D62" w:rsidRPr="00C5432C" w:rsidRDefault="00486D62" w:rsidP="008F75DA">
      <w:pPr>
        <w:rPr>
          <w:rFonts w:ascii="Times" w:hAnsi="Times" w:cs="Times"/>
          <w:sz w:val="18"/>
          <w:szCs w:val="18"/>
          <w:lang w:val="sl-SI"/>
        </w:rPr>
        <w:sectPr w:rsidR="00486D62" w:rsidRPr="00C5432C" w:rsidSect="00F276CD">
          <w:pgSz w:w="16838" w:h="11906" w:orient="landscape"/>
          <w:pgMar w:top="1440" w:right="1440" w:bottom="1440" w:left="1440" w:header="708" w:footer="708" w:gutter="0"/>
          <w:cols w:space="708"/>
          <w:docGrid w:linePitch="360"/>
        </w:sectPr>
      </w:pPr>
    </w:p>
    <w:p w14:paraId="12279E66" w14:textId="77777777" w:rsidR="002854FB" w:rsidRPr="00C5432C" w:rsidRDefault="002854FB" w:rsidP="008F75DA">
      <w:pPr>
        <w:rPr>
          <w:rFonts w:ascii="Times" w:hAnsi="Times" w:cs="Times"/>
          <w:sz w:val="18"/>
          <w:szCs w:val="18"/>
          <w:lang w:val="sl-SI"/>
        </w:rPr>
      </w:pPr>
    </w:p>
    <w:p w14:paraId="4C35DE85" w14:textId="2C2F79C7" w:rsidR="008F75DA" w:rsidRPr="00C5432C" w:rsidRDefault="008F75DA" w:rsidP="002B45A1">
      <w:pPr>
        <w:pStyle w:val="Naslov7"/>
        <w:numPr>
          <w:ilvl w:val="4"/>
          <w:numId w:val="59"/>
        </w:numPr>
        <w:rPr>
          <w:rStyle w:val="s1"/>
          <w:rFonts w:ascii="Times" w:eastAsia="Times New Roman" w:hAnsi="Times" w:cs="Times"/>
          <w:b/>
          <w:bCs/>
          <w:color w:val="auto"/>
          <w:lang w:val="sl-SI" w:eastAsia="en-US"/>
        </w:rPr>
      </w:pPr>
      <w:r w:rsidRPr="00C5432C">
        <w:rPr>
          <w:rStyle w:val="s1"/>
          <w:rFonts w:ascii="Times" w:eastAsia="Times New Roman" w:hAnsi="Times" w:cs="Times"/>
          <w:color w:val="auto"/>
          <w:lang w:val="sl-SI" w:eastAsia="en-US"/>
        </w:rPr>
        <w:t xml:space="preserve">Utemeljitev vključenosti upravičencev, ki niso ranljiva gospodinjstva, mikro podjetja ali uporabniki prevoza </w:t>
      </w:r>
    </w:p>
    <w:p w14:paraId="7D18FCB9" w14:textId="77777777" w:rsidR="002854FB" w:rsidRPr="00C5432C" w:rsidRDefault="002854FB" w:rsidP="002854FB">
      <w:pPr>
        <w:rPr>
          <w:rFonts w:ascii="Times" w:hAnsi="Times" w:cs="Times"/>
          <w:sz w:val="18"/>
          <w:szCs w:val="18"/>
          <w:lang w:val="sl-SI"/>
        </w:rPr>
      </w:pPr>
    </w:p>
    <w:tbl>
      <w:tblPr>
        <w:tblStyle w:val="Tabelamrea"/>
        <w:tblW w:w="0" w:type="auto"/>
        <w:tblLook w:val="04A0" w:firstRow="1" w:lastRow="0" w:firstColumn="1" w:lastColumn="0" w:noHBand="0" w:noVBand="1"/>
      </w:tblPr>
      <w:tblGrid>
        <w:gridCol w:w="8988"/>
      </w:tblGrid>
      <w:tr w:rsidR="002854FB" w:rsidRPr="00C5432C" w14:paraId="32F37FB9" w14:textId="77777777">
        <w:tc>
          <w:tcPr>
            <w:tcW w:w="13948" w:type="dxa"/>
            <w:tcBorders>
              <w:left w:val="single" w:sz="12" w:space="0" w:color="0F9ED5" w:themeColor="accent4"/>
            </w:tcBorders>
          </w:tcPr>
          <w:p w14:paraId="42A444E3" w14:textId="23ED1008" w:rsidR="00565A40" w:rsidRPr="00C5432C" w:rsidRDefault="00486D62" w:rsidP="00044EBC">
            <w:pPr>
              <w:spacing w:after="240"/>
              <w:rPr>
                <w:rStyle w:val="s1"/>
                <w:rFonts w:ascii="Times" w:hAnsi="Times" w:cs="Times"/>
                <w:color w:val="156082" w:themeColor="accent1"/>
                <w:shd w:val="clear" w:color="auto" w:fill="FFFFFF"/>
                <w:lang w:val="sl-SI"/>
              </w:rPr>
            </w:pPr>
            <w:r w:rsidRPr="00C5432C">
              <w:rPr>
                <w:rStyle w:val="s1"/>
                <w:rFonts w:ascii="Times" w:hAnsi="Times" w:cs="Times"/>
                <w:color w:val="156082" w:themeColor="accent1"/>
                <w:shd w:val="clear" w:color="auto" w:fill="FFFFFF"/>
                <w:lang w:val="sl-SI"/>
              </w:rPr>
              <w:t>/</w:t>
            </w:r>
          </w:p>
        </w:tc>
      </w:tr>
    </w:tbl>
    <w:p w14:paraId="4277AC15" w14:textId="77777777" w:rsidR="002854FB" w:rsidRPr="00C5432C" w:rsidRDefault="002854FB" w:rsidP="002854FB">
      <w:pPr>
        <w:pStyle w:val="p2"/>
        <w:rPr>
          <w:rStyle w:val="s1"/>
          <w:lang w:val="sl-SI"/>
        </w:rPr>
      </w:pPr>
    </w:p>
    <w:p w14:paraId="04116D3C" w14:textId="475BF101" w:rsidR="002854FB" w:rsidRPr="00C5432C" w:rsidRDefault="00044EBC" w:rsidP="002B45A1">
      <w:pPr>
        <w:pStyle w:val="Naslov5"/>
        <w:numPr>
          <w:ilvl w:val="4"/>
          <w:numId w:val="59"/>
        </w:numPr>
        <w:rPr>
          <w:rStyle w:val="s1"/>
          <w:b/>
          <w:bCs/>
          <w:noProof w:val="0"/>
          <w:lang w:val="sl-SI"/>
        </w:rPr>
      </w:pPr>
      <w:r w:rsidRPr="00C5432C">
        <w:rPr>
          <w:rStyle w:val="s1"/>
          <w:noProof w:val="0"/>
          <w:lang w:val="sl-SI"/>
        </w:rPr>
        <w:t>Dodatnost</w:t>
      </w:r>
    </w:p>
    <w:tbl>
      <w:tblPr>
        <w:tblStyle w:val="Tabelamrea"/>
        <w:tblW w:w="0" w:type="auto"/>
        <w:tblLook w:val="04A0" w:firstRow="1" w:lastRow="0" w:firstColumn="1" w:lastColumn="0" w:noHBand="0" w:noVBand="1"/>
      </w:tblPr>
      <w:tblGrid>
        <w:gridCol w:w="8988"/>
      </w:tblGrid>
      <w:tr w:rsidR="002854FB" w:rsidRPr="006949C2" w14:paraId="043EDE6C" w14:textId="77777777">
        <w:tc>
          <w:tcPr>
            <w:tcW w:w="8988" w:type="dxa"/>
            <w:tcBorders>
              <w:left w:val="single" w:sz="12" w:space="0" w:color="0F9ED5" w:themeColor="accent4"/>
            </w:tcBorders>
          </w:tcPr>
          <w:p w14:paraId="0DFB7EDF" w14:textId="6BE3864B" w:rsidR="00565A40" w:rsidRPr="00C5432C" w:rsidRDefault="00EA51AA" w:rsidP="009B5EC8">
            <w:pPr>
              <w:spacing w:before="100" w:after="240" w:line="276" w:lineRule="auto"/>
              <w:jc w:val="both"/>
              <w:rPr>
                <w:rStyle w:val="s1"/>
                <w:rFonts w:ascii="Times" w:hAnsi="Times" w:cs="Times"/>
                <w:color w:val="156082" w:themeColor="accent1"/>
                <w:shd w:val="clear" w:color="auto" w:fill="FFFFFF"/>
                <w:lang w:val="sl-SI"/>
              </w:rPr>
            </w:pPr>
            <w:r w:rsidRPr="00C5432C">
              <w:rPr>
                <w:rFonts w:ascii="Arial" w:hAnsi="Arial" w:cs="Arial"/>
                <w:sz w:val="20"/>
                <w:szCs w:val="20"/>
                <w:lang w:val="sl-SI"/>
              </w:rPr>
              <w:t>Tehnična pomoč bo izključno namenjena izvajanju SNP, pri čemer bo izvajanje vgnezdeno v obstoječ sistem izvajanja evropske kohezijske politike in bodo sredstva tehnične pomoči SNP uporabljena izključno za izvajanje SNP.</w:t>
            </w:r>
            <w:r w:rsidR="00661835">
              <w:rPr>
                <w:rFonts w:ascii="Arial" w:hAnsi="Arial" w:cs="Arial"/>
                <w:sz w:val="20"/>
                <w:szCs w:val="20"/>
                <w:lang w:val="sl-SI"/>
              </w:rPr>
              <w:t xml:space="preserve"> </w:t>
            </w:r>
            <w:r w:rsidR="00661835" w:rsidRPr="00CA5F54">
              <w:rPr>
                <w:rFonts w:ascii="Arial" w:hAnsi="Arial" w:cs="Arial"/>
                <w:sz w:val="20"/>
                <w:szCs w:val="20"/>
                <w:lang w:val="sl-SI"/>
              </w:rPr>
              <w:t xml:space="preserve">Izvedene bodo dodatne zaposlitve, predvidoma za določen čas za izvajanje SNP, torej izključno za podporo izvajanju energetske in prevozne </w:t>
            </w:r>
            <w:r w:rsidR="00661835">
              <w:rPr>
                <w:rFonts w:ascii="Arial" w:hAnsi="Arial" w:cs="Arial"/>
                <w:sz w:val="20"/>
                <w:szCs w:val="20"/>
                <w:lang w:val="sl-SI"/>
              </w:rPr>
              <w:t xml:space="preserve">revščine in ranljivosti. </w:t>
            </w:r>
            <w:r w:rsidRPr="00C5432C">
              <w:rPr>
                <w:rFonts w:ascii="Arial" w:hAnsi="Arial" w:cs="Arial"/>
                <w:sz w:val="20"/>
                <w:szCs w:val="20"/>
                <w:lang w:val="sl-SI"/>
              </w:rPr>
              <w:t xml:space="preserve">    </w:t>
            </w:r>
          </w:p>
        </w:tc>
      </w:tr>
    </w:tbl>
    <w:p w14:paraId="23D2B4DA" w14:textId="77777777" w:rsidR="00486D62" w:rsidRPr="00C5432C" w:rsidRDefault="002854FB">
      <w:pPr>
        <w:rPr>
          <w:rFonts w:ascii="Times" w:hAnsi="Times" w:cs="Times"/>
          <w:b/>
          <w:bCs/>
          <w:lang w:val="sl-SI"/>
        </w:rPr>
        <w:sectPr w:rsidR="00486D62" w:rsidRPr="00C5432C" w:rsidSect="00486D62">
          <w:pgSz w:w="11906" w:h="16838"/>
          <w:pgMar w:top="1440" w:right="1440" w:bottom="1440" w:left="1440" w:header="708" w:footer="708" w:gutter="0"/>
          <w:cols w:space="708"/>
          <w:docGrid w:linePitch="360"/>
        </w:sectPr>
      </w:pPr>
      <w:r w:rsidRPr="00C5432C">
        <w:rPr>
          <w:rFonts w:ascii="Times" w:hAnsi="Times" w:cs="Times"/>
          <w:b/>
          <w:bCs/>
          <w:lang w:val="sl-SI"/>
        </w:rPr>
        <w:br w:type="page"/>
      </w:r>
    </w:p>
    <w:p w14:paraId="1FE1BAE0" w14:textId="655407EE" w:rsidR="006145D1" w:rsidRPr="00C5432C" w:rsidRDefault="006145D1">
      <w:pPr>
        <w:rPr>
          <w:rFonts w:ascii="Times" w:hAnsi="Times" w:cs="Times"/>
          <w:b/>
          <w:bCs/>
          <w:lang w:val="sl-SI"/>
        </w:rPr>
      </w:pPr>
    </w:p>
    <w:p w14:paraId="52D6FEDC" w14:textId="4C36E96B" w:rsidR="002854FB" w:rsidRPr="00C5432C" w:rsidRDefault="008F75DA" w:rsidP="002B45A1">
      <w:pPr>
        <w:pStyle w:val="Naslov3"/>
        <w:numPr>
          <w:ilvl w:val="2"/>
          <w:numId w:val="59"/>
        </w:numPr>
        <w:rPr>
          <w:lang w:val="sl-SI"/>
        </w:rPr>
      </w:pPr>
      <w:bookmarkStart w:id="293" w:name="_Toc212717100"/>
      <w:r w:rsidRPr="00C5432C">
        <w:rPr>
          <w:rFonts w:ascii="Times" w:hAnsi="Times" w:cs="Times"/>
          <w:lang w:val="sl-SI"/>
        </w:rPr>
        <w:t>Ocena skupnih stroškov za komponento</w:t>
      </w:r>
      <w:r w:rsidR="002854FB" w:rsidRPr="00C5432C">
        <w:rPr>
          <w:rFonts w:ascii="Times" w:hAnsi="Times" w:cs="Times"/>
          <w:lang w:val="sl-SI"/>
        </w:rPr>
        <w:t xml:space="preserve"> C</w:t>
      </w:r>
      <w:r w:rsidR="00EB78B6" w:rsidRPr="00C5432C">
        <w:rPr>
          <w:rFonts w:ascii="Times" w:hAnsi="Times" w:cs="Times"/>
          <w:lang w:val="sl-SI"/>
        </w:rPr>
        <w:t>4</w:t>
      </w:r>
      <w:bookmarkEnd w:id="293"/>
    </w:p>
    <w:p w14:paraId="0314D1ED" w14:textId="77777777" w:rsidR="002854FB" w:rsidRPr="00C5432C" w:rsidRDefault="002854FB" w:rsidP="008F75DA">
      <w:pPr>
        <w:rPr>
          <w:rFonts w:ascii="Times" w:hAnsi="Times" w:cs="Times"/>
          <w:sz w:val="18"/>
          <w:szCs w:val="18"/>
          <w:lang w:val="sl-SI"/>
        </w:rPr>
      </w:pPr>
    </w:p>
    <w:p w14:paraId="44D25510" w14:textId="77777777" w:rsidR="00565A40" w:rsidRPr="00C5432C" w:rsidRDefault="00565A40" w:rsidP="008F75DA">
      <w:pPr>
        <w:rPr>
          <w:rFonts w:ascii="Times" w:hAnsi="Times" w:cs="Times"/>
          <w:sz w:val="18"/>
          <w:szCs w:val="18"/>
          <w:lang w:val="sl-SI"/>
        </w:rPr>
      </w:pPr>
    </w:p>
    <w:p w14:paraId="7C92CBA7" w14:textId="77777777" w:rsidR="00E3122E" w:rsidRPr="00C5432C" w:rsidRDefault="00E3122E" w:rsidP="008F75DA">
      <w:pPr>
        <w:rPr>
          <w:rStyle w:val="s1"/>
          <w:rFonts w:ascii="Times" w:eastAsia="Times New Roman" w:hAnsi="Times" w:cs="Times"/>
          <w:i/>
          <w:iCs/>
          <w:lang w:val="sl-SI" w:eastAsia="en-US"/>
        </w:rPr>
      </w:pPr>
    </w:p>
    <w:tbl>
      <w:tblPr>
        <w:tblStyle w:val="Tabelamrea"/>
        <w:tblpPr w:leftFromText="180" w:rightFromText="180" w:vertAnchor="text" w:tblpY="1"/>
        <w:tblOverlap w:val="never"/>
        <w:tblW w:w="13928" w:type="dxa"/>
        <w:tblBorders>
          <w:top w:val="single" w:sz="12" w:space="0" w:color="0F9ED5" w:themeColor="accent4"/>
          <w:left w:val="single" w:sz="12" w:space="0" w:color="0F9ED5" w:themeColor="accent4"/>
          <w:bottom w:val="single" w:sz="12" w:space="0" w:color="0F9ED5" w:themeColor="accent4"/>
          <w:right w:val="single" w:sz="12" w:space="0" w:color="0F9ED5" w:themeColor="accent4"/>
          <w:insideH w:val="single" w:sz="12" w:space="0" w:color="0F9ED5" w:themeColor="accent4"/>
          <w:insideV w:val="single" w:sz="12" w:space="0" w:color="0F9ED5" w:themeColor="accent4"/>
        </w:tblBorders>
        <w:tblLook w:val="04A0" w:firstRow="1" w:lastRow="0" w:firstColumn="1" w:lastColumn="0" w:noHBand="0" w:noVBand="1"/>
      </w:tblPr>
      <w:tblGrid>
        <w:gridCol w:w="976"/>
        <w:gridCol w:w="886"/>
        <w:gridCol w:w="1037"/>
        <w:gridCol w:w="1037"/>
        <w:gridCol w:w="1031"/>
        <w:gridCol w:w="891"/>
        <w:gridCol w:w="1429"/>
        <w:gridCol w:w="1429"/>
        <w:gridCol w:w="1429"/>
        <w:gridCol w:w="949"/>
        <w:gridCol w:w="949"/>
        <w:gridCol w:w="949"/>
        <w:gridCol w:w="936"/>
      </w:tblGrid>
      <w:tr w:rsidR="00661835" w:rsidRPr="00C5432C" w14:paraId="3AF7A75D" w14:textId="20E298C5" w:rsidTr="00BE5484">
        <w:tc>
          <w:tcPr>
            <w:tcW w:w="976" w:type="dxa"/>
          </w:tcPr>
          <w:p w14:paraId="626DE1F1" w14:textId="792892C2" w:rsidR="00661835" w:rsidRPr="00C5432C" w:rsidRDefault="00661835" w:rsidP="008F75DA">
            <w:pPr>
              <w:pStyle w:val="p2"/>
              <w:rPr>
                <w:rStyle w:val="s1"/>
                <w:lang w:val="sl-SI"/>
              </w:rPr>
            </w:pPr>
            <w:r w:rsidRPr="00C5432C">
              <w:rPr>
                <w:lang w:val="sl-SI"/>
              </w:rPr>
              <w:t xml:space="preserve">Št. </w:t>
            </w:r>
          </w:p>
        </w:tc>
        <w:tc>
          <w:tcPr>
            <w:tcW w:w="886" w:type="dxa"/>
          </w:tcPr>
          <w:p w14:paraId="2C81B36B" w14:textId="37563846" w:rsidR="00661835" w:rsidRPr="00C5432C" w:rsidRDefault="00661835" w:rsidP="008F75DA">
            <w:pPr>
              <w:pStyle w:val="p2"/>
              <w:rPr>
                <w:rStyle w:val="s1"/>
                <w:lang w:val="sl-SI"/>
              </w:rPr>
            </w:pPr>
            <w:r w:rsidRPr="00C5432C">
              <w:rPr>
                <w:lang w:val="sl-SI"/>
              </w:rPr>
              <w:t>Ukrep / naložba</w:t>
            </w:r>
          </w:p>
        </w:tc>
        <w:tc>
          <w:tcPr>
            <w:tcW w:w="1037" w:type="dxa"/>
          </w:tcPr>
          <w:p w14:paraId="06CCD3AF" w14:textId="4A85E73F" w:rsidR="00661835" w:rsidRPr="00C5432C" w:rsidRDefault="00661835" w:rsidP="008F75DA">
            <w:pPr>
              <w:pStyle w:val="p2"/>
              <w:jc w:val="right"/>
              <w:rPr>
                <w:rStyle w:val="s1"/>
                <w:lang w:val="sl-SI"/>
              </w:rPr>
            </w:pPr>
            <w:r w:rsidRPr="00C5432C">
              <w:rPr>
                <w:rStyle w:val="s1"/>
                <w:lang w:val="sl-SI"/>
              </w:rPr>
              <w:t>Od</w:t>
            </w:r>
          </w:p>
        </w:tc>
        <w:tc>
          <w:tcPr>
            <w:tcW w:w="1037" w:type="dxa"/>
          </w:tcPr>
          <w:p w14:paraId="7AE1A2CF" w14:textId="7C12C4E7" w:rsidR="00661835" w:rsidRPr="00C5432C" w:rsidRDefault="00661835" w:rsidP="008F75DA">
            <w:pPr>
              <w:pStyle w:val="p2"/>
              <w:jc w:val="right"/>
              <w:rPr>
                <w:rStyle w:val="s1"/>
                <w:lang w:val="sl-SI"/>
              </w:rPr>
            </w:pPr>
            <w:r w:rsidRPr="00C5432C">
              <w:rPr>
                <w:rStyle w:val="s1"/>
                <w:lang w:val="sl-SI"/>
              </w:rPr>
              <w:t>Do</w:t>
            </w:r>
          </w:p>
        </w:tc>
        <w:tc>
          <w:tcPr>
            <w:tcW w:w="1031" w:type="dxa"/>
          </w:tcPr>
          <w:p w14:paraId="3D2FCEEB" w14:textId="0BC39DB9" w:rsidR="00661835" w:rsidRPr="00C5432C" w:rsidRDefault="00661835" w:rsidP="008F75DA">
            <w:pPr>
              <w:pStyle w:val="p2"/>
              <w:jc w:val="right"/>
              <w:rPr>
                <w:rStyle w:val="s1"/>
                <w:lang w:val="sl-SI"/>
              </w:rPr>
            </w:pPr>
            <w:r w:rsidRPr="00C5432C">
              <w:rPr>
                <w:rStyle w:val="s1"/>
                <w:lang w:val="sl-SI"/>
              </w:rPr>
              <w:t>SKUPAJ</w:t>
            </w:r>
          </w:p>
        </w:tc>
        <w:tc>
          <w:tcPr>
            <w:tcW w:w="891" w:type="dxa"/>
          </w:tcPr>
          <w:p w14:paraId="6E21E09D" w14:textId="77777777" w:rsidR="00661835" w:rsidRPr="00C5432C" w:rsidRDefault="00661835" w:rsidP="008F75DA">
            <w:pPr>
              <w:pStyle w:val="p2"/>
              <w:jc w:val="right"/>
              <w:rPr>
                <w:rStyle w:val="s1"/>
                <w:lang w:val="sl-SI"/>
              </w:rPr>
            </w:pPr>
            <w:r w:rsidRPr="00C5432C">
              <w:rPr>
                <w:rStyle w:val="s1"/>
                <w:lang w:val="sl-SI"/>
              </w:rPr>
              <w:t>2026</w:t>
            </w:r>
          </w:p>
        </w:tc>
        <w:tc>
          <w:tcPr>
            <w:tcW w:w="1429" w:type="dxa"/>
          </w:tcPr>
          <w:p w14:paraId="24B2DFAC" w14:textId="77777777" w:rsidR="00661835" w:rsidRPr="00C5432C" w:rsidRDefault="00661835" w:rsidP="008F75DA">
            <w:pPr>
              <w:pStyle w:val="p2"/>
              <w:jc w:val="right"/>
              <w:rPr>
                <w:rStyle w:val="s1"/>
                <w:lang w:val="sl-SI"/>
              </w:rPr>
            </w:pPr>
            <w:r w:rsidRPr="00C5432C">
              <w:rPr>
                <w:rStyle w:val="s1"/>
                <w:lang w:val="sl-SI"/>
              </w:rPr>
              <w:t>2027</w:t>
            </w:r>
          </w:p>
        </w:tc>
        <w:tc>
          <w:tcPr>
            <w:tcW w:w="1429" w:type="dxa"/>
          </w:tcPr>
          <w:p w14:paraId="7D3B8DE4" w14:textId="77777777" w:rsidR="00661835" w:rsidRPr="00C5432C" w:rsidRDefault="00661835" w:rsidP="008F75DA">
            <w:pPr>
              <w:pStyle w:val="p2"/>
              <w:jc w:val="right"/>
              <w:rPr>
                <w:rStyle w:val="s1"/>
                <w:lang w:val="sl-SI"/>
              </w:rPr>
            </w:pPr>
            <w:r w:rsidRPr="00C5432C">
              <w:rPr>
                <w:rStyle w:val="s1"/>
                <w:lang w:val="sl-SI"/>
              </w:rPr>
              <w:t>2028</w:t>
            </w:r>
          </w:p>
        </w:tc>
        <w:tc>
          <w:tcPr>
            <w:tcW w:w="1429" w:type="dxa"/>
          </w:tcPr>
          <w:p w14:paraId="70BF5DCF" w14:textId="77777777" w:rsidR="00661835" w:rsidRPr="00C5432C" w:rsidRDefault="00661835" w:rsidP="008F75DA">
            <w:pPr>
              <w:pStyle w:val="p2"/>
              <w:jc w:val="right"/>
              <w:rPr>
                <w:rStyle w:val="s1"/>
                <w:lang w:val="sl-SI"/>
              </w:rPr>
            </w:pPr>
            <w:r w:rsidRPr="00C5432C">
              <w:rPr>
                <w:rStyle w:val="s1"/>
                <w:lang w:val="sl-SI"/>
              </w:rPr>
              <w:t>2029</w:t>
            </w:r>
          </w:p>
        </w:tc>
        <w:tc>
          <w:tcPr>
            <w:tcW w:w="949" w:type="dxa"/>
          </w:tcPr>
          <w:p w14:paraId="787EC34F" w14:textId="77777777" w:rsidR="00661835" w:rsidRPr="00C5432C" w:rsidRDefault="00661835" w:rsidP="008F75DA">
            <w:pPr>
              <w:pStyle w:val="p2"/>
              <w:jc w:val="right"/>
              <w:rPr>
                <w:rStyle w:val="s1"/>
                <w:lang w:val="sl-SI"/>
              </w:rPr>
            </w:pPr>
            <w:r w:rsidRPr="00C5432C">
              <w:rPr>
                <w:rStyle w:val="s1"/>
                <w:lang w:val="sl-SI"/>
              </w:rPr>
              <w:t>2030</w:t>
            </w:r>
          </w:p>
        </w:tc>
        <w:tc>
          <w:tcPr>
            <w:tcW w:w="949" w:type="dxa"/>
          </w:tcPr>
          <w:p w14:paraId="3217AA4E" w14:textId="77777777" w:rsidR="00661835" w:rsidRPr="00C5432C" w:rsidRDefault="00661835" w:rsidP="008F75DA">
            <w:pPr>
              <w:pStyle w:val="p2"/>
              <w:jc w:val="right"/>
              <w:rPr>
                <w:rStyle w:val="s1"/>
                <w:lang w:val="sl-SI"/>
              </w:rPr>
            </w:pPr>
            <w:r w:rsidRPr="00C5432C">
              <w:rPr>
                <w:rStyle w:val="s1"/>
                <w:lang w:val="sl-SI"/>
              </w:rPr>
              <w:t>2031</w:t>
            </w:r>
          </w:p>
        </w:tc>
        <w:tc>
          <w:tcPr>
            <w:tcW w:w="949" w:type="dxa"/>
          </w:tcPr>
          <w:p w14:paraId="50ED4EDF" w14:textId="77777777" w:rsidR="00661835" w:rsidRPr="00C5432C" w:rsidRDefault="00661835" w:rsidP="008F75DA">
            <w:pPr>
              <w:pStyle w:val="p2"/>
              <w:jc w:val="right"/>
              <w:rPr>
                <w:rStyle w:val="s1"/>
                <w:lang w:val="sl-SI"/>
              </w:rPr>
            </w:pPr>
            <w:r w:rsidRPr="00C5432C">
              <w:rPr>
                <w:rStyle w:val="s1"/>
                <w:lang w:val="sl-SI"/>
              </w:rPr>
              <w:t>2032</w:t>
            </w:r>
          </w:p>
        </w:tc>
        <w:tc>
          <w:tcPr>
            <w:tcW w:w="936" w:type="dxa"/>
          </w:tcPr>
          <w:p w14:paraId="300B783D" w14:textId="30524A1F" w:rsidR="00661835" w:rsidRPr="00C5432C" w:rsidRDefault="00661835" w:rsidP="008F75DA">
            <w:pPr>
              <w:pStyle w:val="p2"/>
              <w:jc w:val="right"/>
              <w:rPr>
                <w:rStyle w:val="s1"/>
                <w:lang w:val="sl-SI"/>
              </w:rPr>
            </w:pPr>
            <w:r>
              <w:rPr>
                <w:rStyle w:val="s1"/>
                <w:lang w:val="sl-SI"/>
              </w:rPr>
              <w:t>2033</w:t>
            </w:r>
          </w:p>
        </w:tc>
      </w:tr>
      <w:tr w:rsidR="00BE5484" w:rsidRPr="00C5432C" w14:paraId="2E4DE3BD" w14:textId="43107841" w:rsidTr="00BE5484">
        <w:tc>
          <w:tcPr>
            <w:tcW w:w="976" w:type="dxa"/>
          </w:tcPr>
          <w:p w14:paraId="49DC7945" w14:textId="2EB0986B" w:rsidR="00BE5484" w:rsidRPr="00C5432C" w:rsidRDefault="00BE5484" w:rsidP="00BE5484">
            <w:pPr>
              <w:pStyle w:val="p2"/>
              <w:rPr>
                <w:rStyle w:val="s1"/>
                <w:color w:val="156082" w:themeColor="accent1"/>
                <w:lang w:val="sl-SI"/>
              </w:rPr>
            </w:pPr>
            <w:r w:rsidRPr="00C5432C">
              <w:rPr>
                <w:rStyle w:val="s1"/>
                <w:lang w:val="sl-SI"/>
              </w:rPr>
              <w:t>C4.TA.A1</w:t>
            </w:r>
          </w:p>
        </w:tc>
        <w:tc>
          <w:tcPr>
            <w:tcW w:w="886" w:type="dxa"/>
          </w:tcPr>
          <w:p w14:paraId="2A2527C8" w14:textId="072718E6" w:rsidR="00BE5484" w:rsidRPr="00C5432C" w:rsidRDefault="00BE5484" w:rsidP="00BE5484">
            <w:pPr>
              <w:pStyle w:val="p2"/>
              <w:rPr>
                <w:rStyle w:val="s1"/>
                <w:color w:val="156082" w:themeColor="accent1"/>
                <w:lang w:val="sl-SI"/>
              </w:rPr>
            </w:pPr>
            <w:r w:rsidRPr="00C5432C">
              <w:rPr>
                <w:rStyle w:val="s1"/>
                <w:lang w:val="sl-SI"/>
              </w:rPr>
              <w:t>Tehnična pomoč</w:t>
            </w:r>
          </w:p>
        </w:tc>
        <w:tc>
          <w:tcPr>
            <w:tcW w:w="1037" w:type="dxa"/>
          </w:tcPr>
          <w:p w14:paraId="6E73E3B8" w14:textId="604CA0EF" w:rsidR="00BE5484" w:rsidRPr="00C5432C" w:rsidRDefault="00BE5484" w:rsidP="00BE5484">
            <w:pPr>
              <w:pStyle w:val="p2"/>
              <w:jc w:val="right"/>
              <w:rPr>
                <w:rStyle w:val="s1"/>
                <w:lang w:val="sl-SI"/>
              </w:rPr>
            </w:pPr>
            <w:r w:rsidRPr="00C5432C">
              <w:rPr>
                <w:rStyle w:val="s1"/>
                <w:lang w:val="sl-SI"/>
              </w:rPr>
              <w:t>01/01/2026</w:t>
            </w:r>
          </w:p>
        </w:tc>
        <w:tc>
          <w:tcPr>
            <w:tcW w:w="1037" w:type="dxa"/>
          </w:tcPr>
          <w:p w14:paraId="6EF3EF4B" w14:textId="484A8B87" w:rsidR="00BE5484" w:rsidRPr="00C5432C" w:rsidRDefault="00BE5484" w:rsidP="00BE5484">
            <w:pPr>
              <w:pStyle w:val="p2"/>
              <w:jc w:val="right"/>
              <w:rPr>
                <w:rStyle w:val="s1"/>
                <w:lang w:val="sl-SI"/>
              </w:rPr>
            </w:pPr>
            <w:r w:rsidRPr="00C5432C">
              <w:rPr>
                <w:rStyle w:val="s1"/>
                <w:lang w:val="sl-SI"/>
              </w:rPr>
              <w:t>31/12/2029</w:t>
            </w:r>
          </w:p>
        </w:tc>
        <w:tc>
          <w:tcPr>
            <w:tcW w:w="1031" w:type="dxa"/>
          </w:tcPr>
          <w:p w14:paraId="1F300E34" w14:textId="621FB671" w:rsidR="00BE5484" w:rsidRPr="00C5432C" w:rsidRDefault="00BE5484" w:rsidP="00BE5484">
            <w:pPr>
              <w:pStyle w:val="p2"/>
              <w:jc w:val="right"/>
              <w:rPr>
                <w:rStyle w:val="s1"/>
                <w:color w:val="156082" w:themeColor="accent1"/>
                <w:lang w:val="sl-SI"/>
              </w:rPr>
            </w:pPr>
            <w:r w:rsidRPr="00C5432C">
              <w:rPr>
                <w:rStyle w:val="s1"/>
                <w:color w:val="156082" w:themeColor="accent1"/>
                <w:lang w:val="sl-SI"/>
              </w:rPr>
              <w:t>1</w:t>
            </w:r>
            <w:r>
              <w:rPr>
                <w:rStyle w:val="s1"/>
                <w:color w:val="156082" w:themeColor="accent1"/>
                <w:lang w:val="sl-SI"/>
              </w:rPr>
              <w:t>1</w:t>
            </w:r>
            <w:r w:rsidRPr="00C5432C">
              <w:rPr>
                <w:rStyle w:val="s1"/>
                <w:color w:val="156082" w:themeColor="accent1"/>
                <w:lang w:val="sl-SI"/>
              </w:rPr>
              <w:t>.</w:t>
            </w:r>
            <w:r>
              <w:rPr>
                <w:rStyle w:val="s1"/>
                <w:color w:val="156082" w:themeColor="accent1"/>
                <w:lang w:val="sl-SI"/>
              </w:rPr>
              <w:t>9</w:t>
            </w:r>
            <w:r w:rsidRPr="00C5432C">
              <w:rPr>
                <w:rStyle w:val="s1"/>
                <w:color w:val="156082" w:themeColor="accent1"/>
                <w:lang w:val="sl-SI"/>
              </w:rPr>
              <w:t>00.000</w:t>
            </w:r>
          </w:p>
        </w:tc>
        <w:tc>
          <w:tcPr>
            <w:tcW w:w="891" w:type="dxa"/>
          </w:tcPr>
          <w:p w14:paraId="119DA168" w14:textId="1FB801B5" w:rsidR="00BE5484" w:rsidRPr="00C5432C" w:rsidRDefault="00BE5484" w:rsidP="00BE5484">
            <w:pPr>
              <w:pStyle w:val="p2"/>
              <w:jc w:val="right"/>
              <w:rPr>
                <w:rStyle w:val="s1"/>
                <w:lang w:val="sl-SI"/>
              </w:rPr>
            </w:pPr>
            <w:r>
              <w:rPr>
                <w:rStyle w:val="s1"/>
                <w:lang w:val="sl-SI"/>
              </w:rPr>
              <w:t>0</w:t>
            </w:r>
          </w:p>
        </w:tc>
        <w:tc>
          <w:tcPr>
            <w:tcW w:w="1429" w:type="dxa"/>
          </w:tcPr>
          <w:p w14:paraId="6745D551" w14:textId="6508EB95" w:rsidR="00BE5484" w:rsidRPr="00C5432C" w:rsidRDefault="00BE5484" w:rsidP="00BE5484">
            <w:pPr>
              <w:pStyle w:val="p2"/>
              <w:jc w:val="right"/>
              <w:rPr>
                <w:rStyle w:val="s1"/>
                <w:lang w:val="sl-SI"/>
              </w:rPr>
            </w:pPr>
            <w:r>
              <w:rPr>
                <w:rStyle w:val="s1"/>
                <w:color w:val="156082" w:themeColor="accent1"/>
                <w:lang w:val="sl-SI"/>
              </w:rPr>
              <w:t>2.500.000</w:t>
            </w:r>
          </w:p>
        </w:tc>
        <w:tc>
          <w:tcPr>
            <w:tcW w:w="1429" w:type="dxa"/>
          </w:tcPr>
          <w:p w14:paraId="7D1569A7" w14:textId="6F2F4BDD" w:rsidR="00BE5484" w:rsidRPr="00C5432C" w:rsidRDefault="00BE5484" w:rsidP="00BE5484">
            <w:pPr>
              <w:pStyle w:val="p2"/>
              <w:jc w:val="right"/>
              <w:rPr>
                <w:rStyle w:val="s1"/>
                <w:lang w:val="sl-SI"/>
              </w:rPr>
            </w:pPr>
            <w:r>
              <w:rPr>
                <w:rStyle w:val="s1"/>
                <w:color w:val="156082" w:themeColor="accent1"/>
                <w:lang w:val="sl-SI"/>
              </w:rPr>
              <w:t>2</w:t>
            </w:r>
            <w:r w:rsidRPr="00C5432C">
              <w:rPr>
                <w:rStyle w:val="s1"/>
                <w:color w:val="156082" w:themeColor="accent1"/>
                <w:lang w:val="sl-SI"/>
              </w:rPr>
              <w:t>.000.000</w:t>
            </w:r>
          </w:p>
        </w:tc>
        <w:tc>
          <w:tcPr>
            <w:tcW w:w="1429" w:type="dxa"/>
          </w:tcPr>
          <w:p w14:paraId="398314B8" w14:textId="7F708F2B" w:rsidR="00BE5484" w:rsidRPr="00C5432C" w:rsidRDefault="00BE5484" w:rsidP="00BE5484">
            <w:pPr>
              <w:pStyle w:val="p2"/>
              <w:jc w:val="right"/>
              <w:rPr>
                <w:rStyle w:val="s1"/>
                <w:lang w:val="sl-SI"/>
              </w:rPr>
            </w:pPr>
            <w:r>
              <w:rPr>
                <w:rStyle w:val="s1"/>
                <w:color w:val="156082" w:themeColor="accent1"/>
                <w:lang w:val="sl-SI"/>
              </w:rPr>
              <w:t>2</w:t>
            </w:r>
            <w:r w:rsidRPr="00C5432C">
              <w:rPr>
                <w:rStyle w:val="s1"/>
                <w:color w:val="156082" w:themeColor="accent1"/>
                <w:lang w:val="sl-SI"/>
              </w:rPr>
              <w:t>.000.000</w:t>
            </w:r>
          </w:p>
        </w:tc>
        <w:tc>
          <w:tcPr>
            <w:tcW w:w="949" w:type="dxa"/>
          </w:tcPr>
          <w:p w14:paraId="74BEA3A4" w14:textId="30150BE2" w:rsidR="00BE5484" w:rsidRPr="00C5432C" w:rsidRDefault="00BE5484" w:rsidP="00BE5484">
            <w:pPr>
              <w:pStyle w:val="p2"/>
              <w:jc w:val="right"/>
              <w:rPr>
                <w:rStyle w:val="s1"/>
                <w:lang w:val="sl-SI"/>
              </w:rPr>
            </w:pPr>
            <w:r>
              <w:rPr>
                <w:rStyle w:val="s1"/>
                <w:color w:val="156082" w:themeColor="accent1"/>
                <w:lang w:val="sl-SI"/>
              </w:rPr>
              <w:t>2.000.00</w:t>
            </w:r>
            <w:r w:rsidRPr="00C5432C">
              <w:rPr>
                <w:rStyle w:val="s1"/>
                <w:color w:val="156082" w:themeColor="accent1"/>
                <w:lang w:val="sl-SI"/>
              </w:rPr>
              <w:t>0</w:t>
            </w:r>
          </w:p>
        </w:tc>
        <w:tc>
          <w:tcPr>
            <w:tcW w:w="949" w:type="dxa"/>
          </w:tcPr>
          <w:p w14:paraId="5098D1C0" w14:textId="6729420B" w:rsidR="00BE5484" w:rsidRPr="00C5432C" w:rsidRDefault="00BE5484" w:rsidP="00BE5484">
            <w:pPr>
              <w:pStyle w:val="p2"/>
              <w:jc w:val="right"/>
              <w:rPr>
                <w:rStyle w:val="s1"/>
                <w:lang w:val="sl-SI"/>
              </w:rPr>
            </w:pPr>
            <w:r>
              <w:rPr>
                <w:rStyle w:val="s1"/>
                <w:color w:val="156082" w:themeColor="accent1"/>
                <w:lang w:val="sl-SI"/>
              </w:rPr>
              <w:t>2.000.00</w:t>
            </w:r>
            <w:r w:rsidRPr="00C5432C">
              <w:rPr>
                <w:rStyle w:val="s1"/>
                <w:color w:val="156082" w:themeColor="accent1"/>
                <w:lang w:val="sl-SI"/>
              </w:rPr>
              <w:t>0</w:t>
            </w:r>
          </w:p>
        </w:tc>
        <w:tc>
          <w:tcPr>
            <w:tcW w:w="949" w:type="dxa"/>
          </w:tcPr>
          <w:p w14:paraId="11B3804E" w14:textId="4B0AA5A9" w:rsidR="00BE5484" w:rsidRPr="00C5432C" w:rsidRDefault="00BE5484" w:rsidP="00BE5484">
            <w:pPr>
              <w:pStyle w:val="p2"/>
              <w:jc w:val="right"/>
              <w:rPr>
                <w:rStyle w:val="s1"/>
                <w:lang w:val="sl-SI"/>
              </w:rPr>
            </w:pPr>
            <w:r>
              <w:rPr>
                <w:rStyle w:val="s1"/>
                <w:color w:val="156082" w:themeColor="accent1"/>
                <w:lang w:val="sl-SI"/>
              </w:rPr>
              <w:t>1.000.000</w:t>
            </w:r>
          </w:p>
        </w:tc>
        <w:tc>
          <w:tcPr>
            <w:tcW w:w="936" w:type="dxa"/>
          </w:tcPr>
          <w:p w14:paraId="69E22303" w14:textId="072D3A2F" w:rsidR="00BE5484" w:rsidRPr="00C5432C" w:rsidRDefault="00BE5484" w:rsidP="00BE5484">
            <w:pPr>
              <w:pStyle w:val="p2"/>
              <w:jc w:val="right"/>
              <w:rPr>
                <w:rStyle w:val="s1"/>
                <w:lang w:val="sl-SI"/>
              </w:rPr>
            </w:pPr>
            <w:r>
              <w:rPr>
                <w:rStyle w:val="s1"/>
                <w:color w:val="156082" w:themeColor="accent1"/>
                <w:lang w:val="sl-SI"/>
              </w:rPr>
              <w:t>400.00</w:t>
            </w:r>
            <w:r w:rsidRPr="00C5432C">
              <w:rPr>
                <w:rStyle w:val="s1"/>
                <w:color w:val="156082" w:themeColor="accent1"/>
                <w:lang w:val="sl-SI"/>
              </w:rPr>
              <w:t>0</w:t>
            </w:r>
          </w:p>
        </w:tc>
      </w:tr>
      <w:tr w:rsidR="00BE5484" w:rsidRPr="00C5432C" w14:paraId="675277D6" w14:textId="23661C48" w:rsidTr="00BE5484">
        <w:tc>
          <w:tcPr>
            <w:tcW w:w="976" w:type="dxa"/>
          </w:tcPr>
          <w:p w14:paraId="77E48666" w14:textId="36335C4F" w:rsidR="00BE5484" w:rsidRPr="00C5432C" w:rsidRDefault="00BE5484" w:rsidP="00BE5484">
            <w:pPr>
              <w:pStyle w:val="p2"/>
              <w:rPr>
                <w:rStyle w:val="s1"/>
                <w:lang w:val="sl-SI"/>
              </w:rPr>
            </w:pPr>
            <w:r w:rsidRPr="00C5432C">
              <w:rPr>
                <w:rStyle w:val="s1"/>
                <w:lang w:val="sl-SI"/>
              </w:rPr>
              <w:t>TOTAL</w:t>
            </w:r>
          </w:p>
        </w:tc>
        <w:tc>
          <w:tcPr>
            <w:tcW w:w="886" w:type="dxa"/>
          </w:tcPr>
          <w:p w14:paraId="1504EFC4" w14:textId="2DB3AD6E" w:rsidR="00BE5484" w:rsidRPr="00C5432C" w:rsidRDefault="00BE5484" w:rsidP="00BE5484">
            <w:pPr>
              <w:pStyle w:val="p2"/>
              <w:rPr>
                <w:rStyle w:val="s1"/>
                <w:lang w:val="sl-SI"/>
              </w:rPr>
            </w:pPr>
            <w:r w:rsidRPr="00C5432C">
              <w:rPr>
                <w:rStyle w:val="s1"/>
                <w:lang w:val="sl-SI"/>
              </w:rPr>
              <w:t>Tehnična pomoč</w:t>
            </w:r>
          </w:p>
        </w:tc>
        <w:tc>
          <w:tcPr>
            <w:tcW w:w="1037" w:type="dxa"/>
          </w:tcPr>
          <w:p w14:paraId="796EFDA7" w14:textId="66637803" w:rsidR="00BE5484" w:rsidRPr="00C5432C" w:rsidRDefault="00BE5484" w:rsidP="00BE5484">
            <w:pPr>
              <w:pStyle w:val="p2"/>
              <w:jc w:val="right"/>
              <w:rPr>
                <w:rStyle w:val="s1"/>
                <w:color w:val="156082" w:themeColor="accent1"/>
                <w:lang w:val="sl-SI"/>
              </w:rPr>
            </w:pPr>
            <w:r w:rsidRPr="00C5432C">
              <w:rPr>
                <w:rStyle w:val="s1"/>
                <w:lang w:val="sl-SI"/>
              </w:rPr>
              <w:t>01/01/2026</w:t>
            </w:r>
          </w:p>
        </w:tc>
        <w:tc>
          <w:tcPr>
            <w:tcW w:w="1037" w:type="dxa"/>
          </w:tcPr>
          <w:p w14:paraId="3205EC80" w14:textId="4642F602" w:rsidR="00BE5484" w:rsidRPr="00C5432C" w:rsidRDefault="00BE5484" w:rsidP="00BE5484">
            <w:pPr>
              <w:pStyle w:val="p2"/>
              <w:jc w:val="right"/>
              <w:rPr>
                <w:rStyle w:val="s1"/>
                <w:color w:val="156082" w:themeColor="accent1"/>
                <w:lang w:val="sl-SI"/>
              </w:rPr>
            </w:pPr>
            <w:r w:rsidRPr="00C5432C">
              <w:rPr>
                <w:rStyle w:val="s1"/>
                <w:lang w:val="sl-SI"/>
              </w:rPr>
              <w:t>31/12/2029</w:t>
            </w:r>
          </w:p>
        </w:tc>
        <w:tc>
          <w:tcPr>
            <w:tcW w:w="1031" w:type="dxa"/>
          </w:tcPr>
          <w:p w14:paraId="284EB581" w14:textId="0867ED36" w:rsidR="00BE5484" w:rsidRPr="00C5432C" w:rsidRDefault="00BE5484" w:rsidP="00BE5484">
            <w:pPr>
              <w:pStyle w:val="p2"/>
              <w:jc w:val="right"/>
              <w:rPr>
                <w:rStyle w:val="s1"/>
                <w:color w:val="00B050"/>
                <w:lang w:val="sl-SI"/>
              </w:rPr>
            </w:pPr>
            <w:r w:rsidRPr="00C5432C">
              <w:rPr>
                <w:rStyle w:val="s1"/>
                <w:color w:val="156082" w:themeColor="accent1"/>
                <w:lang w:val="sl-SI"/>
              </w:rPr>
              <w:t>1</w:t>
            </w:r>
            <w:r>
              <w:rPr>
                <w:rStyle w:val="s1"/>
                <w:color w:val="156082" w:themeColor="accent1"/>
                <w:lang w:val="sl-SI"/>
              </w:rPr>
              <w:t>1</w:t>
            </w:r>
            <w:r w:rsidRPr="00C5432C">
              <w:rPr>
                <w:rStyle w:val="s1"/>
                <w:color w:val="156082" w:themeColor="accent1"/>
                <w:lang w:val="sl-SI"/>
              </w:rPr>
              <w:t>.</w:t>
            </w:r>
            <w:r>
              <w:rPr>
                <w:rStyle w:val="s1"/>
                <w:color w:val="156082" w:themeColor="accent1"/>
                <w:lang w:val="sl-SI"/>
              </w:rPr>
              <w:t>9</w:t>
            </w:r>
            <w:r w:rsidRPr="00C5432C">
              <w:rPr>
                <w:rStyle w:val="s1"/>
                <w:color w:val="156082" w:themeColor="accent1"/>
                <w:lang w:val="sl-SI"/>
              </w:rPr>
              <w:t>00.000</w:t>
            </w:r>
          </w:p>
        </w:tc>
        <w:tc>
          <w:tcPr>
            <w:tcW w:w="891" w:type="dxa"/>
          </w:tcPr>
          <w:p w14:paraId="6E95E8E2" w14:textId="2ED67871" w:rsidR="00BE5484" w:rsidRPr="00C5432C" w:rsidRDefault="00BE5484" w:rsidP="00BE5484">
            <w:pPr>
              <w:pStyle w:val="p2"/>
              <w:jc w:val="right"/>
              <w:rPr>
                <w:rStyle w:val="s1"/>
                <w:color w:val="00B050"/>
                <w:lang w:val="sl-SI"/>
              </w:rPr>
            </w:pPr>
            <w:r>
              <w:rPr>
                <w:rStyle w:val="s1"/>
                <w:lang w:val="sl-SI"/>
              </w:rPr>
              <w:t>0</w:t>
            </w:r>
          </w:p>
        </w:tc>
        <w:tc>
          <w:tcPr>
            <w:tcW w:w="1429" w:type="dxa"/>
          </w:tcPr>
          <w:p w14:paraId="081409D6" w14:textId="05F1D966" w:rsidR="00BE5484" w:rsidRPr="00C5432C" w:rsidRDefault="00BE5484" w:rsidP="00BE5484">
            <w:pPr>
              <w:pStyle w:val="p2"/>
              <w:jc w:val="right"/>
              <w:rPr>
                <w:rStyle w:val="s1"/>
                <w:color w:val="00B050"/>
                <w:lang w:val="sl-SI"/>
              </w:rPr>
            </w:pPr>
            <w:r>
              <w:rPr>
                <w:rStyle w:val="s1"/>
                <w:color w:val="156082" w:themeColor="accent1"/>
                <w:lang w:val="sl-SI"/>
              </w:rPr>
              <w:t>2.500.000</w:t>
            </w:r>
          </w:p>
        </w:tc>
        <w:tc>
          <w:tcPr>
            <w:tcW w:w="1429" w:type="dxa"/>
          </w:tcPr>
          <w:p w14:paraId="03CA013B" w14:textId="3D2D84A9" w:rsidR="00BE5484" w:rsidRPr="00C5432C" w:rsidRDefault="00BE5484" w:rsidP="00BE5484">
            <w:pPr>
              <w:pStyle w:val="p2"/>
              <w:jc w:val="right"/>
              <w:rPr>
                <w:rStyle w:val="s1"/>
                <w:color w:val="00B050"/>
                <w:lang w:val="sl-SI"/>
              </w:rPr>
            </w:pPr>
            <w:r>
              <w:rPr>
                <w:rStyle w:val="s1"/>
                <w:color w:val="156082" w:themeColor="accent1"/>
                <w:lang w:val="sl-SI"/>
              </w:rPr>
              <w:t>2</w:t>
            </w:r>
            <w:r w:rsidRPr="00C5432C">
              <w:rPr>
                <w:rStyle w:val="s1"/>
                <w:color w:val="156082" w:themeColor="accent1"/>
                <w:lang w:val="sl-SI"/>
              </w:rPr>
              <w:t>.000.000</w:t>
            </w:r>
          </w:p>
        </w:tc>
        <w:tc>
          <w:tcPr>
            <w:tcW w:w="1429" w:type="dxa"/>
          </w:tcPr>
          <w:p w14:paraId="779DE788" w14:textId="430EFE3E" w:rsidR="00BE5484" w:rsidRPr="00C5432C" w:rsidRDefault="00BE5484" w:rsidP="00BE5484">
            <w:pPr>
              <w:pStyle w:val="p2"/>
              <w:jc w:val="right"/>
              <w:rPr>
                <w:rStyle w:val="s1"/>
                <w:color w:val="00B050"/>
                <w:lang w:val="sl-SI"/>
              </w:rPr>
            </w:pPr>
            <w:r>
              <w:rPr>
                <w:rStyle w:val="s1"/>
                <w:color w:val="156082" w:themeColor="accent1"/>
                <w:lang w:val="sl-SI"/>
              </w:rPr>
              <w:t>2</w:t>
            </w:r>
            <w:r w:rsidRPr="00C5432C">
              <w:rPr>
                <w:rStyle w:val="s1"/>
                <w:color w:val="156082" w:themeColor="accent1"/>
                <w:lang w:val="sl-SI"/>
              </w:rPr>
              <w:t>.000.000</w:t>
            </w:r>
          </w:p>
        </w:tc>
        <w:tc>
          <w:tcPr>
            <w:tcW w:w="949" w:type="dxa"/>
          </w:tcPr>
          <w:p w14:paraId="7FC847F6" w14:textId="76C63813" w:rsidR="00BE5484" w:rsidRPr="00C5432C" w:rsidRDefault="00BE5484" w:rsidP="00BE5484">
            <w:pPr>
              <w:pStyle w:val="p2"/>
              <w:jc w:val="right"/>
              <w:rPr>
                <w:rStyle w:val="s1"/>
                <w:color w:val="00B050"/>
                <w:lang w:val="sl-SI"/>
              </w:rPr>
            </w:pPr>
            <w:r>
              <w:rPr>
                <w:rStyle w:val="s1"/>
                <w:color w:val="156082" w:themeColor="accent1"/>
                <w:lang w:val="sl-SI"/>
              </w:rPr>
              <w:t>2.000.00</w:t>
            </w:r>
            <w:r w:rsidRPr="00C5432C">
              <w:rPr>
                <w:rStyle w:val="s1"/>
                <w:color w:val="156082" w:themeColor="accent1"/>
                <w:lang w:val="sl-SI"/>
              </w:rPr>
              <w:t>0</w:t>
            </w:r>
          </w:p>
        </w:tc>
        <w:tc>
          <w:tcPr>
            <w:tcW w:w="949" w:type="dxa"/>
          </w:tcPr>
          <w:p w14:paraId="417D9670" w14:textId="28568956" w:rsidR="00BE5484" w:rsidRPr="00C5432C" w:rsidRDefault="00BE5484" w:rsidP="00BE5484">
            <w:pPr>
              <w:pStyle w:val="p2"/>
              <w:jc w:val="right"/>
              <w:rPr>
                <w:rStyle w:val="s1"/>
                <w:color w:val="00B050"/>
                <w:lang w:val="sl-SI"/>
              </w:rPr>
            </w:pPr>
            <w:r>
              <w:rPr>
                <w:rStyle w:val="s1"/>
                <w:color w:val="156082" w:themeColor="accent1"/>
                <w:lang w:val="sl-SI"/>
              </w:rPr>
              <w:t>2.000.00</w:t>
            </w:r>
            <w:r w:rsidRPr="00C5432C">
              <w:rPr>
                <w:rStyle w:val="s1"/>
                <w:color w:val="156082" w:themeColor="accent1"/>
                <w:lang w:val="sl-SI"/>
              </w:rPr>
              <w:t>0</w:t>
            </w:r>
          </w:p>
        </w:tc>
        <w:tc>
          <w:tcPr>
            <w:tcW w:w="949" w:type="dxa"/>
          </w:tcPr>
          <w:p w14:paraId="0A011A16" w14:textId="0A0A22C3" w:rsidR="00BE5484" w:rsidRPr="00C5432C" w:rsidRDefault="00BE5484" w:rsidP="00BE5484">
            <w:pPr>
              <w:pStyle w:val="p2"/>
              <w:jc w:val="right"/>
              <w:rPr>
                <w:rStyle w:val="s1"/>
                <w:color w:val="00B050"/>
                <w:lang w:val="sl-SI"/>
              </w:rPr>
            </w:pPr>
            <w:r>
              <w:rPr>
                <w:rStyle w:val="s1"/>
                <w:color w:val="156082" w:themeColor="accent1"/>
                <w:lang w:val="sl-SI"/>
              </w:rPr>
              <w:t>1.000.000</w:t>
            </w:r>
          </w:p>
        </w:tc>
        <w:tc>
          <w:tcPr>
            <w:tcW w:w="936" w:type="dxa"/>
          </w:tcPr>
          <w:p w14:paraId="1F57C91B" w14:textId="703BE2A2" w:rsidR="00BE5484" w:rsidRPr="00C5432C" w:rsidRDefault="00BE5484" w:rsidP="00BE5484">
            <w:pPr>
              <w:pStyle w:val="p2"/>
              <w:jc w:val="right"/>
              <w:rPr>
                <w:rStyle w:val="s1"/>
                <w:lang w:val="sl-SI"/>
              </w:rPr>
            </w:pPr>
            <w:r>
              <w:rPr>
                <w:rStyle w:val="s1"/>
                <w:color w:val="156082" w:themeColor="accent1"/>
                <w:lang w:val="sl-SI"/>
              </w:rPr>
              <w:t>400.00</w:t>
            </w:r>
            <w:r w:rsidRPr="00C5432C">
              <w:rPr>
                <w:rStyle w:val="s1"/>
                <w:color w:val="156082" w:themeColor="accent1"/>
                <w:lang w:val="sl-SI"/>
              </w:rPr>
              <w:t>0</w:t>
            </w:r>
          </w:p>
        </w:tc>
      </w:tr>
    </w:tbl>
    <w:p w14:paraId="39D66F9A" w14:textId="77777777" w:rsidR="00B97466" w:rsidRPr="00C5432C" w:rsidRDefault="00B97466" w:rsidP="008F75DA">
      <w:pPr>
        <w:rPr>
          <w:rFonts w:ascii="Times" w:hAnsi="Times" w:cs="Times"/>
          <w:sz w:val="18"/>
          <w:szCs w:val="18"/>
          <w:lang w:val="sl-SI"/>
        </w:rPr>
      </w:pPr>
    </w:p>
    <w:p w14:paraId="59BD323F" w14:textId="77777777" w:rsidR="00B97466" w:rsidRPr="00C5432C" w:rsidRDefault="00B97466" w:rsidP="008F75DA">
      <w:pPr>
        <w:pStyle w:val="p2"/>
        <w:rPr>
          <w:rStyle w:val="s1"/>
          <w:b/>
          <w:bCs/>
          <w:lang w:val="sl-SI"/>
        </w:rPr>
      </w:pPr>
    </w:p>
    <w:p w14:paraId="78AFC7A1" w14:textId="77777777" w:rsidR="008F75DA" w:rsidRPr="00C5432C" w:rsidRDefault="008F75DA" w:rsidP="008F75DA">
      <w:pPr>
        <w:rPr>
          <w:rStyle w:val="s1"/>
          <w:rFonts w:ascii="Times" w:eastAsia="Times New Roman" w:hAnsi="Times" w:cs="Times"/>
          <w:i/>
          <w:iCs/>
          <w:lang w:val="sl-SI" w:eastAsia="en-US"/>
        </w:rPr>
      </w:pPr>
      <w:r w:rsidRPr="00C5432C">
        <w:rPr>
          <w:rStyle w:val="s1"/>
          <w:rFonts w:ascii="Times" w:eastAsia="Times New Roman" w:hAnsi="Times" w:cs="Times"/>
          <w:i/>
          <w:iCs/>
          <w:lang w:val="sl-SI" w:eastAsia="en-US"/>
        </w:rPr>
        <w:t xml:space="preserve">Viri financiranja za komponento </w:t>
      </w:r>
    </w:p>
    <w:p w14:paraId="23646647" w14:textId="77777777" w:rsidR="002F7FD5" w:rsidRPr="00C5432C" w:rsidRDefault="002F7FD5" w:rsidP="008F75DA">
      <w:pPr>
        <w:rPr>
          <w:rStyle w:val="s1"/>
          <w:rFonts w:ascii="Times" w:eastAsia="Times New Roman" w:hAnsi="Times" w:cs="Times"/>
          <w:i/>
          <w:iCs/>
          <w:lang w:val="sl-SI" w:eastAsia="en-US"/>
        </w:rPr>
      </w:pPr>
    </w:p>
    <w:tbl>
      <w:tblPr>
        <w:tblStyle w:val="Tabelamrea"/>
        <w:tblW w:w="11340" w:type="dxa"/>
        <w:tblBorders>
          <w:top w:val="single" w:sz="12" w:space="0" w:color="0F9ED5" w:themeColor="accent4"/>
          <w:left w:val="single" w:sz="12" w:space="0" w:color="0F9ED5" w:themeColor="accent4"/>
          <w:bottom w:val="single" w:sz="12" w:space="0" w:color="0F9ED5" w:themeColor="accent4"/>
          <w:right w:val="single" w:sz="12" w:space="0" w:color="0F9ED5" w:themeColor="accent4"/>
          <w:insideH w:val="single" w:sz="12" w:space="0" w:color="0F9ED5" w:themeColor="accent4"/>
          <w:insideV w:val="single" w:sz="12" w:space="0" w:color="0F9ED5" w:themeColor="accent4"/>
        </w:tblBorders>
        <w:tblLook w:val="04A0" w:firstRow="1" w:lastRow="0" w:firstColumn="1" w:lastColumn="0" w:noHBand="0" w:noVBand="1"/>
      </w:tblPr>
      <w:tblGrid>
        <w:gridCol w:w="2054"/>
        <w:gridCol w:w="2269"/>
        <w:gridCol w:w="2353"/>
        <w:gridCol w:w="2270"/>
        <w:gridCol w:w="2394"/>
      </w:tblGrid>
      <w:tr w:rsidR="008F75DA" w:rsidRPr="00C5432C" w14:paraId="5102A08D" w14:textId="77777777" w:rsidTr="008F75DA">
        <w:tc>
          <w:tcPr>
            <w:tcW w:w="2054" w:type="dxa"/>
          </w:tcPr>
          <w:p w14:paraId="585FB17D" w14:textId="25D01635" w:rsidR="008F75DA" w:rsidRPr="00C5432C" w:rsidRDefault="008F75DA" w:rsidP="008F75DA">
            <w:pPr>
              <w:pStyle w:val="p2"/>
              <w:jc w:val="right"/>
              <w:rPr>
                <w:rStyle w:val="s1"/>
                <w:lang w:val="sl-SI"/>
              </w:rPr>
            </w:pPr>
            <w:r w:rsidRPr="00C5432C">
              <w:rPr>
                <w:rStyle w:val="s1"/>
                <w:lang w:val="sl-SI"/>
              </w:rPr>
              <w:t xml:space="preserve">SKUPAJ </w:t>
            </w:r>
          </w:p>
        </w:tc>
        <w:tc>
          <w:tcPr>
            <w:tcW w:w="2269" w:type="dxa"/>
          </w:tcPr>
          <w:p w14:paraId="6A28E59E" w14:textId="423A1112" w:rsidR="008F75DA" w:rsidRPr="00C5432C" w:rsidRDefault="008F75DA" w:rsidP="008F75DA">
            <w:pPr>
              <w:pStyle w:val="p2"/>
              <w:jc w:val="right"/>
              <w:rPr>
                <w:rStyle w:val="s1"/>
                <w:lang w:val="sl-SI"/>
              </w:rPr>
            </w:pPr>
            <w:r w:rsidRPr="00C5432C">
              <w:rPr>
                <w:rStyle w:val="s1"/>
                <w:lang w:val="sl-SI"/>
              </w:rPr>
              <w:t>Socialni sklad za podnebje</w:t>
            </w:r>
          </w:p>
        </w:tc>
        <w:tc>
          <w:tcPr>
            <w:tcW w:w="2353" w:type="dxa"/>
          </w:tcPr>
          <w:p w14:paraId="3DFDDD1A" w14:textId="4DE3D66F" w:rsidR="008F75DA" w:rsidRPr="00C5432C" w:rsidRDefault="008F75DA" w:rsidP="008F75DA">
            <w:pPr>
              <w:pStyle w:val="p2"/>
              <w:jc w:val="right"/>
              <w:rPr>
                <w:rStyle w:val="s1"/>
                <w:lang w:val="sl-SI"/>
              </w:rPr>
            </w:pPr>
            <w:r w:rsidRPr="00C5432C">
              <w:rPr>
                <w:rStyle w:val="s1"/>
                <w:lang w:val="sl-SI"/>
              </w:rPr>
              <w:t>Prerazporeditev iz programov deljenega upravljanja</w:t>
            </w:r>
          </w:p>
        </w:tc>
        <w:tc>
          <w:tcPr>
            <w:tcW w:w="2270" w:type="dxa"/>
          </w:tcPr>
          <w:p w14:paraId="4F180E34" w14:textId="5B125A70" w:rsidR="008F75DA" w:rsidRPr="00C5432C" w:rsidRDefault="008F75DA" w:rsidP="008F75DA">
            <w:pPr>
              <w:pStyle w:val="p2"/>
              <w:jc w:val="right"/>
              <w:rPr>
                <w:rStyle w:val="s1"/>
                <w:lang w:val="sl-SI"/>
              </w:rPr>
            </w:pPr>
            <w:r w:rsidRPr="00C5432C">
              <w:rPr>
                <w:rStyle w:val="s1"/>
                <w:lang w:val="sl-SI"/>
              </w:rPr>
              <w:t>Nacionalno sofinanciranje</w:t>
            </w:r>
          </w:p>
        </w:tc>
        <w:tc>
          <w:tcPr>
            <w:tcW w:w="2394" w:type="dxa"/>
          </w:tcPr>
          <w:p w14:paraId="68E5BFF9" w14:textId="11F34C61" w:rsidR="008F75DA" w:rsidRPr="00C5432C" w:rsidRDefault="008F75DA" w:rsidP="008F75DA">
            <w:pPr>
              <w:pStyle w:val="p2"/>
              <w:jc w:val="right"/>
              <w:rPr>
                <w:rStyle w:val="s1"/>
                <w:lang w:val="sl-SI"/>
              </w:rPr>
            </w:pPr>
            <w:r w:rsidRPr="00C5432C">
              <w:rPr>
                <w:rStyle w:val="s1"/>
                <w:lang w:val="sl-SI"/>
              </w:rPr>
              <w:t>Delež nacionalnega sofinanciranja</w:t>
            </w:r>
          </w:p>
        </w:tc>
      </w:tr>
      <w:tr w:rsidR="00BE5484" w:rsidRPr="00C5432C" w14:paraId="251086A9" w14:textId="77777777" w:rsidTr="008F75DA">
        <w:tc>
          <w:tcPr>
            <w:tcW w:w="2054" w:type="dxa"/>
          </w:tcPr>
          <w:p w14:paraId="6CD62D0B" w14:textId="1E00AA4D" w:rsidR="00BE5484" w:rsidRPr="00C5432C" w:rsidRDefault="00BE5484" w:rsidP="00BE5484">
            <w:pPr>
              <w:pStyle w:val="p2"/>
              <w:jc w:val="right"/>
              <w:rPr>
                <w:rStyle w:val="s1"/>
                <w:color w:val="00B050"/>
                <w:lang w:val="sl-SI"/>
              </w:rPr>
            </w:pPr>
            <w:r w:rsidRPr="00C5432C">
              <w:rPr>
                <w:rStyle w:val="s1"/>
                <w:color w:val="00B050"/>
                <w:lang w:val="sl-SI"/>
              </w:rPr>
              <w:t>1</w:t>
            </w:r>
            <w:r>
              <w:rPr>
                <w:rStyle w:val="s1"/>
                <w:color w:val="00B050"/>
                <w:lang w:val="sl-SI"/>
              </w:rPr>
              <w:t>1</w:t>
            </w:r>
            <w:r w:rsidRPr="00C5432C">
              <w:rPr>
                <w:rStyle w:val="s1"/>
                <w:color w:val="00B050"/>
                <w:lang w:val="sl-SI"/>
              </w:rPr>
              <w:t>.</w:t>
            </w:r>
            <w:r>
              <w:rPr>
                <w:rStyle w:val="s1"/>
                <w:color w:val="00B050"/>
                <w:lang w:val="sl-SI"/>
              </w:rPr>
              <w:t>9</w:t>
            </w:r>
            <w:r w:rsidRPr="00C5432C">
              <w:rPr>
                <w:rStyle w:val="s1"/>
                <w:color w:val="00B050"/>
                <w:lang w:val="sl-SI"/>
              </w:rPr>
              <w:t>00.000</w:t>
            </w:r>
          </w:p>
        </w:tc>
        <w:tc>
          <w:tcPr>
            <w:tcW w:w="2269" w:type="dxa"/>
          </w:tcPr>
          <w:p w14:paraId="6F8AE772" w14:textId="6E636C0D" w:rsidR="00BE5484" w:rsidRPr="00C5432C" w:rsidRDefault="00BE5484" w:rsidP="00BE5484">
            <w:pPr>
              <w:pStyle w:val="p2"/>
              <w:jc w:val="right"/>
              <w:rPr>
                <w:rStyle w:val="s1"/>
                <w:color w:val="156082" w:themeColor="accent1"/>
                <w:lang w:val="sl-SI"/>
              </w:rPr>
            </w:pPr>
            <w:r>
              <w:rPr>
                <w:rStyle w:val="s1"/>
                <w:color w:val="156082" w:themeColor="accent1"/>
                <w:lang w:val="sl-SI"/>
              </w:rPr>
              <w:t>8</w:t>
            </w:r>
            <w:r w:rsidRPr="00C5432C">
              <w:rPr>
                <w:rStyle w:val="s1"/>
                <w:color w:val="156082" w:themeColor="accent1"/>
                <w:lang w:val="sl-SI"/>
              </w:rPr>
              <w:t>.</w:t>
            </w:r>
            <w:r>
              <w:rPr>
                <w:rStyle w:val="s1"/>
                <w:color w:val="156082" w:themeColor="accent1"/>
                <w:lang w:val="sl-SI"/>
              </w:rPr>
              <w:t>925</w:t>
            </w:r>
            <w:r w:rsidRPr="00C5432C">
              <w:rPr>
                <w:rStyle w:val="s1"/>
                <w:color w:val="156082" w:themeColor="accent1"/>
                <w:lang w:val="sl-SI"/>
              </w:rPr>
              <w:t>.000</w:t>
            </w:r>
          </w:p>
        </w:tc>
        <w:tc>
          <w:tcPr>
            <w:tcW w:w="2353" w:type="dxa"/>
          </w:tcPr>
          <w:p w14:paraId="3EDDE259" w14:textId="4A84B7D1" w:rsidR="00BE5484" w:rsidRPr="00C5432C" w:rsidRDefault="00BE5484" w:rsidP="00BE5484">
            <w:pPr>
              <w:pStyle w:val="p2"/>
              <w:jc w:val="right"/>
              <w:rPr>
                <w:rStyle w:val="s1"/>
                <w:color w:val="156082" w:themeColor="accent1"/>
                <w:lang w:val="sl-SI"/>
              </w:rPr>
            </w:pPr>
            <w:r w:rsidRPr="00C5432C">
              <w:rPr>
                <w:rStyle w:val="s1"/>
                <w:color w:val="156082" w:themeColor="accent1"/>
                <w:lang w:val="sl-SI"/>
              </w:rPr>
              <w:t>0</w:t>
            </w:r>
          </w:p>
        </w:tc>
        <w:tc>
          <w:tcPr>
            <w:tcW w:w="2270" w:type="dxa"/>
          </w:tcPr>
          <w:p w14:paraId="61413364" w14:textId="0D26130E" w:rsidR="00BE5484" w:rsidRPr="00C5432C" w:rsidRDefault="00BE5484" w:rsidP="00BE5484">
            <w:pPr>
              <w:pStyle w:val="p2"/>
              <w:jc w:val="right"/>
              <w:rPr>
                <w:rStyle w:val="s1"/>
                <w:color w:val="156082" w:themeColor="accent1"/>
                <w:lang w:val="sl-SI"/>
              </w:rPr>
            </w:pPr>
            <w:r>
              <w:rPr>
                <w:rStyle w:val="s1"/>
                <w:color w:val="156082" w:themeColor="accent1"/>
                <w:lang w:val="sl-SI"/>
              </w:rPr>
              <w:t>2</w:t>
            </w:r>
            <w:r w:rsidRPr="00C5432C">
              <w:rPr>
                <w:rStyle w:val="s1"/>
                <w:color w:val="156082" w:themeColor="accent1"/>
                <w:lang w:val="sl-SI"/>
              </w:rPr>
              <w:t>.</w:t>
            </w:r>
            <w:r>
              <w:rPr>
                <w:rStyle w:val="s1"/>
                <w:color w:val="156082" w:themeColor="accent1"/>
                <w:lang w:val="sl-SI"/>
              </w:rPr>
              <w:t>975</w:t>
            </w:r>
            <w:r w:rsidRPr="00C5432C">
              <w:rPr>
                <w:rStyle w:val="s1"/>
                <w:color w:val="156082" w:themeColor="accent1"/>
                <w:lang w:val="sl-SI"/>
              </w:rPr>
              <w:t>.000</w:t>
            </w:r>
          </w:p>
        </w:tc>
        <w:tc>
          <w:tcPr>
            <w:tcW w:w="2394" w:type="dxa"/>
          </w:tcPr>
          <w:p w14:paraId="1D5D72F9" w14:textId="3C40BDCC" w:rsidR="00BE5484" w:rsidRPr="00C5432C" w:rsidRDefault="00BE5484" w:rsidP="00BE5484">
            <w:pPr>
              <w:pStyle w:val="p2"/>
              <w:jc w:val="right"/>
              <w:rPr>
                <w:rStyle w:val="s1"/>
                <w:color w:val="00B050"/>
                <w:lang w:val="sl-SI"/>
              </w:rPr>
            </w:pPr>
            <w:r w:rsidRPr="00C5432C">
              <w:rPr>
                <w:rStyle w:val="s1"/>
                <w:color w:val="00B050"/>
                <w:lang w:val="sl-SI"/>
              </w:rPr>
              <w:t>25%</w:t>
            </w:r>
          </w:p>
        </w:tc>
      </w:tr>
    </w:tbl>
    <w:p w14:paraId="50C61C1B" w14:textId="77777777" w:rsidR="002854FB" w:rsidRPr="00C5432C" w:rsidRDefault="002854FB" w:rsidP="008F75DA">
      <w:pPr>
        <w:pStyle w:val="p2"/>
        <w:rPr>
          <w:rStyle w:val="s1"/>
          <w:b/>
          <w:bCs/>
          <w:lang w:val="sl-SI"/>
        </w:rPr>
      </w:pPr>
    </w:p>
    <w:p w14:paraId="5B311BB0" w14:textId="77777777" w:rsidR="002854FB" w:rsidRPr="00C5432C" w:rsidRDefault="002854FB" w:rsidP="008F75DA">
      <w:pPr>
        <w:rPr>
          <w:rStyle w:val="s1"/>
          <w:rFonts w:ascii="Times" w:hAnsi="Times"/>
          <w:sz w:val="18"/>
          <w:szCs w:val="18"/>
          <w:lang w:val="sl-SI"/>
        </w:rPr>
      </w:pPr>
      <w:r w:rsidRPr="00C5432C">
        <w:rPr>
          <w:rStyle w:val="s1"/>
          <w:lang w:val="sl-SI"/>
        </w:rPr>
        <w:br w:type="page"/>
      </w:r>
    </w:p>
    <w:p w14:paraId="060024A7" w14:textId="706EA477" w:rsidR="002854FB" w:rsidRPr="00C5432C" w:rsidRDefault="008F75DA" w:rsidP="002B45A1">
      <w:pPr>
        <w:pStyle w:val="Naslov3"/>
        <w:numPr>
          <w:ilvl w:val="2"/>
          <w:numId w:val="59"/>
        </w:numPr>
        <w:rPr>
          <w:rFonts w:ascii="Times" w:hAnsi="Times" w:cs="Times"/>
          <w:lang w:val="sl-SI"/>
        </w:rPr>
      </w:pPr>
      <w:bookmarkStart w:id="294" w:name="_Toc212717101"/>
      <w:r w:rsidRPr="00C5432C">
        <w:rPr>
          <w:rFonts w:ascii="Times" w:hAnsi="Times" w:cs="Times"/>
          <w:lang w:val="sl-SI"/>
        </w:rPr>
        <w:lastRenderedPageBreak/>
        <w:t>Mejniki in cilji za komponento</w:t>
      </w:r>
      <w:r w:rsidR="002854FB" w:rsidRPr="00C5432C">
        <w:rPr>
          <w:rFonts w:ascii="Times" w:hAnsi="Times" w:cs="Times"/>
          <w:lang w:val="sl-SI"/>
        </w:rPr>
        <w:t xml:space="preserve"> C</w:t>
      </w:r>
      <w:r w:rsidR="00EB78B6" w:rsidRPr="00C5432C">
        <w:rPr>
          <w:rFonts w:ascii="Times" w:hAnsi="Times" w:cs="Times"/>
          <w:lang w:val="sl-SI"/>
        </w:rPr>
        <w:t>4</w:t>
      </w:r>
      <w:bookmarkEnd w:id="294"/>
    </w:p>
    <w:p w14:paraId="4E8ADBDB" w14:textId="77777777" w:rsidR="002854FB" w:rsidRPr="00C5432C" w:rsidRDefault="002854FB" w:rsidP="008F75DA">
      <w:pPr>
        <w:pStyle w:val="p2"/>
        <w:rPr>
          <w:rStyle w:val="s1"/>
          <w:b/>
          <w:bCs/>
          <w:lang w:val="sl-SI"/>
        </w:rPr>
      </w:pPr>
    </w:p>
    <w:p w14:paraId="28480E11" w14:textId="6E1DB419" w:rsidR="008819F5" w:rsidRPr="00C5432C" w:rsidRDefault="008819F5" w:rsidP="008F75DA">
      <w:pPr>
        <w:rPr>
          <w:rStyle w:val="s1"/>
          <w:rFonts w:ascii="Times" w:eastAsia="Times New Roman" w:hAnsi="Times" w:cs="Times"/>
          <w:i/>
          <w:iCs/>
          <w:lang w:val="sl-SI" w:eastAsia="en-US"/>
        </w:rPr>
      </w:pPr>
    </w:p>
    <w:tbl>
      <w:tblPr>
        <w:tblW w:w="13608" w:type="dxa"/>
        <w:tblCellSpacing w:w="0" w:type="dxa"/>
        <w:tblBorders>
          <w:top w:val="single" w:sz="4" w:space="0" w:color="0F9ED5" w:themeColor="accent4"/>
          <w:left w:val="single" w:sz="4" w:space="0" w:color="0F9ED5" w:themeColor="accent4"/>
          <w:bottom w:val="single" w:sz="4" w:space="0" w:color="0F9ED5" w:themeColor="accent4"/>
          <w:right w:val="single" w:sz="4" w:space="0" w:color="0F9ED5" w:themeColor="accent4"/>
          <w:insideH w:val="single" w:sz="4" w:space="0" w:color="0F9ED5" w:themeColor="accent4"/>
          <w:insideV w:val="single" w:sz="4" w:space="0" w:color="0F9ED5" w:themeColor="accent4"/>
        </w:tblBorders>
        <w:tblLayout w:type="fixed"/>
        <w:tblCellMar>
          <w:left w:w="0" w:type="dxa"/>
          <w:right w:w="0" w:type="dxa"/>
        </w:tblCellMar>
        <w:tblLook w:val="04A0" w:firstRow="1" w:lastRow="0" w:firstColumn="1" w:lastColumn="0" w:noHBand="0" w:noVBand="1"/>
      </w:tblPr>
      <w:tblGrid>
        <w:gridCol w:w="1838"/>
        <w:gridCol w:w="992"/>
        <w:gridCol w:w="993"/>
        <w:gridCol w:w="4819"/>
        <w:gridCol w:w="2143"/>
        <w:gridCol w:w="809"/>
        <w:gridCol w:w="628"/>
        <w:gridCol w:w="673"/>
        <w:gridCol w:w="713"/>
      </w:tblGrid>
      <w:tr w:rsidR="008F75DA" w:rsidRPr="00C5432C" w14:paraId="48A51E5E" w14:textId="77777777" w:rsidTr="008F75DA">
        <w:trPr>
          <w:tblCellSpacing w:w="0" w:type="dxa"/>
        </w:trPr>
        <w:tc>
          <w:tcPr>
            <w:tcW w:w="1838" w:type="dxa"/>
            <w:vMerge w:val="restart"/>
          </w:tcPr>
          <w:p w14:paraId="40213B72" w14:textId="62C5B70D" w:rsidR="008F75DA" w:rsidRPr="00C5432C" w:rsidRDefault="008F75DA" w:rsidP="008F75DA">
            <w:pPr>
              <w:pStyle w:val="p2"/>
              <w:rPr>
                <w:lang w:val="sl-SI"/>
              </w:rPr>
            </w:pPr>
            <w:r w:rsidRPr="00C5432C">
              <w:rPr>
                <w:lang w:val="sl-SI"/>
              </w:rPr>
              <w:t>Številka</w:t>
            </w:r>
          </w:p>
        </w:tc>
        <w:tc>
          <w:tcPr>
            <w:tcW w:w="992" w:type="dxa"/>
            <w:vMerge w:val="restart"/>
          </w:tcPr>
          <w:p w14:paraId="55F26AEA" w14:textId="560C4E28" w:rsidR="008F75DA" w:rsidRPr="00C5432C" w:rsidRDefault="008F75DA" w:rsidP="008F75DA">
            <w:pPr>
              <w:pStyle w:val="p2"/>
              <w:jc w:val="center"/>
              <w:rPr>
                <w:rStyle w:val="s1"/>
                <w:lang w:val="sl-SI"/>
              </w:rPr>
            </w:pPr>
            <w:r w:rsidRPr="00C5432C">
              <w:rPr>
                <w:rStyle w:val="s1"/>
                <w:lang w:val="sl-SI"/>
              </w:rPr>
              <w:t>Ukrep / naložba</w:t>
            </w:r>
          </w:p>
        </w:tc>
        <w:tc>
          <w:tcPr>
            <w:tcW w:w="993" w:type="dxa"/>
            <w:vMerge w:val="restart"/>
          </w:tcPr>
          <w:p w14:paraId="4FFC7F6E" w14:textId="311F259B" w:rsidR="008F75DA" w:rsidRPr="00C5432C" w:rsidRDefault="008F75DA" w:rsidP="008F75DA">
            <w:pPr>
              <w:pStyle w:val="p2"/>
              <w:jc w:val="center"/>
              <w:rPr>
                <w:lang w:val="sl-SI"/>
              </w:rPr>
            </w:pPr>
            <w:r w:rsidRPr="00C5432C">
              <w:rPr>
                <w:rStyle w:val="s1"/>
                <w:lang w:val="sl-SI"/>
              </w:rPr>
              <w:t>Mejnik (M) / cilj (T)</w:t>
            </w:r>
          </w:p>
        </w:tc>
        <w:tc>
          <w:tcPr>
            <w:tcW w:w="4819" w:type="dxa"/>
            <w:vMerge w:val="restart"/>
          </w:tcPr>
          <w:p w14:paraId="24B1726F" w14:textId="12F27351" w:rsidR="008F75DA" w:rsidRPr="00C5432C" w:rsidRDefault="008F75DA" w:rsidP="008F75DA">
            <w:pPr>
              <w:pStyle w:val="p2"/>
              <w:jc w:val="center"/>
              <w:rPr>
                <w:lang w:val="sl-SI"/>
              </w:rPr>
            </w:pPr>
            <w:r w:rsidRPr="00C5432C">
              <w:rPr>
                <w:rStyle w:val="s1"/>
                <w:lang w:val="sl-SI"/>
              </w:rPr>
              <w:t>Ime mejnika / cilja</w:t>
            </w:r>
          </w:p>
        </w:tc>
        <w:tc>
          <w:tcPr>
            <w:tcW w:w="3580" w:type="dxa"/>
            <w:gridSpan w:val="3"/>
          </w:tcPr>
          <w:p w14:paraId="467FCD23" w14:textId="7A3EB341" w:rsidR="008F75DA" w:rsidRPr="00C5432C" w:rsidRDefault="008F75DA" w:rsidP="008F75DA">
            <w:pPr>
              <w:pStyle w:val="p2"/>
              <w:jc w:val="center"/>
              <w:rPr>
                <w:lang w:val="sl-SI"/>
              </w:rPr>
            </w:pPr>
            <w:r w:rsidRPr="00C5432C">
              <w:rPr>
                <w:rStyle w:val="s1"/>
                <w:lang w:val="sl-SI"/>
              </w:rPr>
              <w:t>Kvantitativni kazalnik (cilj)</w:t>
            </w:r>
          </w:p>
        </w:tc>
        <w:tc>
          <w:tcPr>
            <w:tcW w:w="1386" w:type="dxa"/>
            <w:gridSpan w:val="2"/>
          </w:tcPr>
          <w:p w14:paraId="2FED9620" w14:textId="526FB3BB" w:rsidR="008F75DA" w:rsidRPr="00C5432C" w:rsidRDefault="008F75DA" w:rsidP="008F75DA">
            <w:pPr>
              <w:pStyle w:val="p2"/>
              <w:jc w:val="center"/>
              <w:rPr>
                <w:lang w:val="sl-SI"/>
              </w:rPr>
            </w:pPr>
            <w:r w:rsidRPr="00C5432C">
              <w:rPr>
                <w:rStyle w:val="s1"/>
                <w:lang w:val="sl-SI"/>
              </w:rPr>
              <w:t>Rok za doseganje</w:t>
            </w:r>
          </w:p>
        </w:tc>
      </w:tr>
      <w:tr w:rsidR="008F75DA" w:rsidRPr="00C5432C" w14:paraId="3861266F" w14:textId="77777777" w:rsidTr="008F75DA">
        <w:trPr>
          <w:tblCellSpacing w:w="0" w:type="dxa"/>
        </w:trPr>
        <w:tc>
          <w:tcPr>
            <w:tcW w:w="1838" w:type="dxa"/>
            <w:vMerge/>
            <w:vAlign w:val="center"/>
          </w:tcPr>
          <w:p w14:paraId="018AE6B3" w14:textId="77777777" w:rsidR="008F75DA" w:rsidRPr="00C5432C" w:rsidRDefault="008F75DA" w:rsidP="008F75DA">
            <w:pPr>
              <w:rPr>
                <w:rFonts w:ascii="Times" w:hAnsi="Times"/>
                <w:sz w:val="18"/>
                <w:szCs w:val="18"/>
                <w:lang w:val="sl-SI"/>
              </w:rPr>
            </w:pPr>
          </w:p>
        </w:tc>
        <w:tc>
          <w:tcPr>
            <w:tcW w:w="992" w:type="dxa"/>
            <w:vMerge/>
          </w:tcPr>
          <w:p w14:paraId="48C11FBE" w14:textId="77777777" w:rsidR="008F75DA" w:rsidRPr="00C5432C" w:rsidRDefault="008F75DA" w:rsidP="008F75DA">
            <w:pPr>
              <w:jc w:val="center"/>
              <w:rPr>
                <w:rFonts w:ascii="Times" w:hAnsi="Times"/>
                <w:sz w:val="18"/>
                <w:szCs w:val="18"/>
                <w:lang w:val="sl-SI"/>
              </w:rPr>
            </w:pPr>
          </w:p>
        </w:tc>
        <w:tc>
          <w:tcPr>
            <w:tcW w:w="993" w:type="dxa"/>
            <w:vMerge/>
            <w:vAlign w:val="center"/>
          </w:tcPr>
          <w:p w14:paraId="33EB9723" w14:textId="77777777" w:rsidR="008F75DA" w:rsidRPr="00C5432C" w:rsidRDefault="008F75DA" w:rsidP="008F75DA">
            <w:pPr>
              <w:jc w:val="center"/>
              <w:rPr>
                <w:rFonts w:ascii="Times" w:hAnsi="Times"/>
                <w:sz w:val="18"/>
                <w:szCs w:val="18"/>
                <w:lang w:val="sl-SI"/>
              </w:rPr>
            </w:pPr>
          </w:p>
        </w:tc>
        <w:tc>
          <w:tcPr>
            <w:tcW w:w="4819" w:type="dxa"/>
            <w:vMerge/>
            <w:vAlign w:val="center"/>
          </w:tcPr>
          <w:p w14:paraId="7011FA38" w14:textId="77777777" w:rsidR="008F75DA" w:rsidRPr="00C5432C" w:rsidRDefault="008F75DA" w:rsidP="008F75DA">
            <w:pPr>
              <w:rPr>
                <w:rFonts w:ascii="Times" w:hAnsi="Times"/>
                <w:sz w:val="18"/>
                <w:szCs w:val="18"/>
                <w:lang w:val="sl-SI"/>
              </w:rPr>
            </w:pPr>
          </w:p>
        </w:tc>
        <w:tc>
          <w:tcPr>
            <w:tcW w:w="2143" w:type="dxa"/>
          </w:tcPr>
          <w:p w14:paraId="7CB934BF" w14:textId="224EF529" w:rsidR="008F75DA" w:rsidRPr="00C5432C" w:rsidRDefault="008F75DA" w:rsidP="008F75DA">
            <w:pPr>
              <w:pStyle w:val="p2"/>
              <w:rPr>
                <w:lang w:val="sl-SI"/>
              </w:rPr>
            </w:pPr>
            <w:r w:rsidRPr="00C5432C">
              <w:rPr>
                <w:rStyle w:val="s1"/>
                <w:lang w:val="sl-SI"/>
              </w:rPr>
              <w:t>Enota merjenja</w:t>
            </w:r>
          </w:p>
        </w:tc>
        <w:tc>
          <w:tcPr>
            <w:tcW w:w="809" w:type="dxa"/>
          </w:tcPr>
          <w:p w14:paraId="68296DB5" w14:textId="4A1FF2C5" w:rsidR="008F75DA" w:rsidRPr="00C5432C" w:rsidRDefault="008F75DA" w:rsidP="008F75DA">
            <w:pPr>
              <w:pStyle w:val="p2"/>
              <w:jc w:val="right"/>
              <w:rPr>
                <w:lang w:val="sl-SI"/>
              </w:rPr>
            </w:pPr>
            <w:r w:rsidRPr="00C5432C">
              <w:rPr>
                <w:rStyle w:val="s1"/>
                <w:lang w:val="sl-SI"/>
              </w:rPr>
              <w:t>Izhodiščna vrednost</w:t>
            </w:r>
          </w:p>
        </w:tc>
        <w:tc>
          <w:tcPr>
            <w:tcW w:w="628" w:type="dxa"/>
          </w:tcPr>
          <w:p w14:paraId="1862AF5E" w14:textId="46B15758" w:rsidR="008F75DA" w:rsidRPr="00C5432C" w:rsidRDefault="008F75DA" w:rsidP="008F75DA">
            <w:pPr>
              <w:pStyle w:val="p2"/>
              <w:jc w:val="right"/>
              <w:rPr>
                <w:lang w:val="sl-SI"/>
              </w:rPr>
            </w:pPr>
            <w:r w:rsidRPr="00C5432C">
              <w:rPr>
                <w:rStyle w:val="s1"/>
                <w:lang w:val="sl-SI"/>
              </w:rPr>
              <w:t>Ciljna vrednost</w:t>
            </w:r>
          </w:p>
        </w:tc>
        <w:tc>
          <w:tcPr>
            <w:tcW w:w="673" w:type="dxa"/>
          </w:tcPr>
          <w:p w14:paraId="1CEE713B" w14:textId="1C709467" w:rsidR="008F75DA" w:rsidRPr="00C5432C" w:rsidRDefault="008F75DA" w:rsidP="008F75DA">
            <w:pPr>
              <w:pStyle w:val="p2"/>
              <w:jc w:val="center"/>
              <w:rPr>
                <w:lang w:val="sl-SI"/>
              </w:rPr>
            </w:pPr>
            <w:r w:rsidRPr="00C5432C">
              <w:rPr>
                <w:rStyle w:val="s1"/>
                <w:lang w:val="sl-SI"/>
              </w:rPr>
              <w:t>Leto</w:t>
            </w:r>
          </w:p>
        </w:tc>
        <w:tc>
          <w:tcPr>
            <w:tcW w:w="713" w:type="dxa"/>
          </w:tcPr>
          <w:p w14:paraId="027AB43C" w14:textId="25F9E732" w:rsidR="008F75DA" w:rsidRPr="00C5432C" w:rsidRDefault="008F75DA" w:rsidP="008F75DA">
            <w:pPr>
              <w:pStyle w:val="p2"/>
              <w:jc w:val="center"/>
              <w:rPr>
                <w:lang w:val="sl-SI"/>
              </w:rPr>
            </w:pPr>
            <w:r w:rsidRPr="00C5432C">
              <w:rPr>
                <w:rStyle w:val="s1"/>
                <w:lang w:val="sl-SI"/>
              </w:rPr>
              <w:t>Četrt-letje</w:t>
            </w:r>
          </w:p>
        </w:tc>
      </w:tr>
      <w:tr w:rsidR="008F75DA" w:rsidRPr="00C5432C" w14:paraId="69D35232" w14:textId="77777777">
        <w:trPr>
          <w:tblCellSpacing w:w="0" w:type="dxa"/>
        </w:trPr>
        <w:tc>
          <w:tcPr>
            <w:tcW w:w="1838" w:type="dxa"/>
          </w:tcPr>
          <w:p w14:paraId="0DCAAD79" w14:textId="112531CD" w:rsidR="008F75DA" w:rsidRPr="00C5432C" w:rsidRDefault="008F75DA" w:rsidP="008F75DA">
            <w:pPr>
              <w:pStyle w:val="p2"/>
              <w:spacing w:after="0"/>
              <w:rPr>
                <w:rStyle w:val="s1"/>
                <w:lang w:val="sl-SI"/>
              </w:rPr>
            </w:pPr>
            <w:r w:rsidRPr="00C5432C">
              <w:rPr>
                <w:rStyle w:val="s1"/>
                <w:color w:val="156082" w:themeColor="accent1"/>
                <w:lang w:val="sl-SI"/>
              </w:rPr>
              <w:t>C4.TA.A1.S1.2027Q4</w:t>
            </w:r>
          </w:p>
        </w:tc>
        <w:tc>
          <w:tcPr>
            <w:tcW w:w="992" w:type="dxa"/>
          </w:tcPr>
          <w:p w14:paraId="336DA1D9" w14:textId="6A24C6D0" w:rsidR="008F75DA" w:rsidRPr="00C5432C" w:rsidRDefault="008F75DA" w:rsidP="008F75DA">
            <w:pPr>
              <w:pStyle w:val="p2"/>
              <w:spacing w:after="0"/>
              <w:jc w:val="center"/>
              <w:rPr>
                <w:rStyle w:val="s1"/>
                <w:lang w:val="sl-SI"/>
              </w:rPr>
            </w:pPr>
            <w:r w:rsidRPr="00C5432C">
              <w:rPr>
                <w:rStyle w:val="s1"/>
                <w:color w:val="156082" w:themeColor="accent1"/>
                <w:lang w:val="sl-SI"/>
              </w:rPr>
              <w:t>C4.TA.A1</w:t>
            </w:r>
          </w:p>
        </w:tc>
        <w:tc>
          <w:tcPr>
            <w:tcW w:w="993" w:type="dxa"/>
          </w:tcPr>
          <w:p w14:paraId="0FE6BFBA" w14:textId="3CC2871D" w:rsidR="008F75DA" w:rsidRPr="00C5432C" w:rsidRDefault="008F75DA" w:rsidP="008F75DA">
            <w:pPr>
              <w:pStyle w:val="p2"/>
              <w:spacing w:after="0"/>
              <w:jc w:val="center"/>
              <w:rPr>
                <w:rStyle w:val="s1"/>
                <w:lang w:val="sl-SI"/>
              </w:rPr>
            </w:pPr>
            <w:r w:rsidRPr="00C5432C">
              <w:rPr>
                <w:rStyle w:val="s1"/>
                <w:color w:val="156082" w:themeColor="accent1"/>
                <w:lang w:val="sl-SI"/>
              </w:rPr>
              <w:t>M</w:t>
            </w:r>
          </w:p>
        </w:tc>
        <w:tc>
          <w:tcPr>
            <w:tcW w:w="4819" w:type="dxa"/>
          </w:tcPr>
          <w:p w14:paraId="2255F766" w14:textId="06DA5852" w:rsidR="008F75DA" w:rsidRPr="00B73B00" w:rsidRDefault="008F75DA" w:rsidP="00B73B00">
            <w:pPr>
              <w:pStyle w:val="p2"/>
              <w:spacing w:after="0"/>
              <w:rPr>
                <w:rStyle w:val="s1"/>
                <w:color w:val="156082" w:themeColor="accent1"/>
                <w:lang w:val="sl-SI"/>
              </w:rPr>
            </w:pPr>
            <w:r w:rsidRPr="00B73B00">
              <w:rPr>
                <w:rStyle w:val="s1"/>
                <w:color w:val="156082" w:themeColor="accent1"/>
                <w:lang w:val="sl-SI"/>
              </w:rPr>
              <w:t>Vzpostavitev sistema upravljanja in nadzora Socialnega načrta za podnebje</w:t>
            </w:r>
          </w:p>
        </w:tc>
        <w:tc>
          <w:tcPr>
            <w:tcW w:w="2143" w:type="dxa"/>
          </w:tcPr>
          <w:p w14:paraId="5700B9B4" w14:textId="666A9480" w:rsidR="008F75DA" w:rsidRPr="00C5432C" w:rsidRDefault="008F75DA" w:rsidP="008F75DA">
            <w:pPr>
              <w:pStyle w:val="p2"/>
              <w:spacing w:after="0"/>
              <w:rPr>
                <w:rStyle w:val="s1"/>
                <w:lang w:val="sl-SI"/>
              </w:rPr>
            </w:pPr>
            <w:r w:rsidRPr="00C5432C">
              <w:rPr>
                <w:rStyle w:val="s1"/>
                <w:color w:val="156082" w:themeColor="accent1"/>
                <w:lang w:val="sl-SI"/>
              </w:rPr>
              <w:t>Sklep Vlade RS</w:t>
            </w:r>
          </w:p>
        </w:tc>
        <w:tc>
          <w:tcPr>
            <w:tcW w:w="809" w:type="dxa"/>
          </w:tcPr>
          <w:p w14:paraId="51E10A54" w14:textId="3F8538B6" w:rsidR="008F75DA" w:rsidRPr="00C5432C" w:rsidRDefault="008F75DA" w:rsidP="008F75DA">
            <w:pPr>
              <w:pStyle w:val="p2"/>
              <w:spacing w:after="0"/>
              <w:jc w:val="right"/>
              <w:rPr>
                <w:rStyle w:val="s1"/>
                <w:lang w:val="sl-SI"/>
              </w:rPr>
            </w:pPr>
            <w:r w:rsidRPr="00C5432C">
              <w:rPr>
                <w:rStyle w:val="s1"/>
                <w:color w:val="156082" w:themeColor="accent1"/>
                <w:lang w:val="sl-SI"/>
              </w:rPr>
              <w:t>0</w:t>
            </w:r>
          </w:p>
        </w:tc>
        <w:tc>
          <w:tcPr>
            <w:tcW w:w="628" w:type="dxa"/>
          </w:tcPr>
          <w:p w14:paraId="41560D7C" w14:textId="6E8C4C78" w:rsidR="008F75DA" w:rsidRPr="00C5432C" w:rsidRDefault="008F75DA" w:rsidP="008F75DA">
            <w:pPr>
              <w:pStyle w:val="p2"/>
              <w:spacing w:after="0"/>
              <w:jc w:val="right"/>
              <w:rPr>
                <w:rStyle w:val="s1"/>
                <w:lang w:val="sl-SI"/>
              </w:rPr>
            </w:pPr>
            <w:r w:rsidRPr="00C5432C">
              <w:rPr>
                <w:rStyle w:val="s1"/>
                <w:color w:val="156082" w:themeColor="accent1"/>
                <w:lang w:val="sl-SI"/>
              </w:rPr>
              <w:t>1</w:t>
            </w:r>
          </w:p>
        </w:tc>
        <w:tc>
          <w:tcPr>
            <w:tcW w:w="673" w:type="dxa"/>
          </w:tcPr>
          <w:p w14:paraId="1D502724" w14:textId="753577A8" w:rsidR="008F75DA" w:rsidRPr="00C5432C" w:rsidRDefault="008F75DA" w:rsidP="008F75DA">
            <w:pPr>
              <w:pStyle w:val="p2"/>
              <w:spacing w:after="0"/>
              <w:jc w:val="center"/>
              <w:rPr>
                <w:rStyle w:val="s1"/>
                <w:lang w:val="sl-SI"/>
              </w:rPr>
            </w:pPr>
            <w:r w:rsidRPr="00C5432C">
              <w:rPr>
                <w:rStyle w:val="s1"/>
                <w:color w:val="156082" w:themeColor="accent1"/>
                <w:lang w:val="sl-SI"/>
              </w:rPr>
              <w:t>202</w:t>
            </w:r>
            <w:r w:rsidR="004B29D4">
              <w:rPr>
                <w:rStyle w:val="s1"/>
                <w:color w:val="156082" w:themeColor="accent1"/>
                <w:lang w:val="sl-SI"/>
              </w:rPr>
              <w:t>6</w:t>
            </w:r>
          </w:p>
        </w:tc>
        <w:tc>
          <w:tcPr>
            <w:tcW w:w="713" w:type="dxa"/>
          </w:tcPr>
          <w:p w14:paraId="26FA426F" w14:textId="29B7337B" w:rsidR="008F75DA" w:rsidRPr="00C5432C" w:rsidRDefault="008F75DA" w:rsidP="008F75DA">
            <w:pPr>
              <w:pStyle w:val="p2"/>
              <w:spacing w:after="0"/>
              <w:jc w:val="center"/>
              <w:rPr>
                <w:lang w:val="sl-SI"/>
              </w:rPr>
            </w:pPr>
            <w:r w:rsidRPr="00C5432C">
              <w:rPr>
                <w:color w:val="156082" w:themeColor="accent1"/>
                <w:lang w:val="sl-SI"/>
              </w:rPr>
              <w:t>Q4</w:t>
            </w:r>
          </w:p>
        </w:tc>
      </w:tr>
      <w:tr w:rsidR="008F75DA" w:rsidRPr="00C5432C" w14:paraId="7DE24167" w14:textId="77777777">
        <w:trPr>
          <w:tblCellSpacing w:w="0" w:type="dxa"/>
        </w:trPr>
        <w:tc>
          <w:tcPr>
            <w:tcW w:w="1838" w:type="dxa"/>
          </w:tcPr>
          <w:p w14:paraId="6B053901" w14:textId="26E30DEB" w:rsidR="008F75DA" w:rsidRPr="00C5432C" w:rsidRDefault="008F75DA" w:rsidP="008F75DA">
            <w:pPr>
              <w:pStyle w:val="p2"/>
              <w:spacing w:after="0"/>
              <w:rPr>
                <w:rStyle w:val="s1"/>
                <w:lang w:val="sl-SI"/>
              </w:rPr>
            </w:pPr>
            <w:r w:rsidRPr="00C5432C">
              <w:rPr>
                <w:rStyle w:val="s1"/>
                <w:color w:val="156082" w:themeColor="accent1"/>
                <w:lang w:val="sl-SI"/>
              </w:rPr>
              <w:t>C4.TA.A1.S1.2029Q4</w:t>
            </w:r>
          </w:p>
        </w:tc>
        <w:tc>
          <w:tcPr>
            <w:tcW w:w="992" w:type="dxa"/>
          </w:tcPr>
          <w:p w14:paraId="4268CA55" w14:textId="749708D8" w:rsidR="008F75DA" w:rsidRPr="00C5432C" w:rsidRDefault="008F75DA" w:rsidP="008F75DA">
            <w:pPr>
              <w:pStyle w:val="p2"/>
              <w:spacing w:after="0"/>
              <w:jc w:val="center"/>
              <w:rPr>
                <w:rStyle w:val="s1"/>
                <w:lang w:val="sl-SI"/>
              </w:rPr>
            </w:pPr>
            <w:r w:rsidRPr="00C5432C">
              <w:rPr>
                <w:rStyle w:val="s1"/>
                <w:color w:val="156082" w:themeColor="accent1"/>
                <w:lang w:val="sl-SI"/>
              </w:rPr>
              <w:t>C4.TA.A1</w:t>
            </w:r>
          </w:p>
        </w:tc>
        <w:tc>
          <w:tcPr>
            <w:tcW w:w="993" w:type="dxa"/>
          </w:tcPr>
          <w:p w14:paraId="4926F92B" w14:textId="3ACAFDF4" w:rsidR="008F75DA" w:rsidRPr="00C5432C" w:rsidRDefault="008F75DA" w:rsidP="008F75DA">
            <w:pPr>
              <w:pStyle w:val="p2"/>
              <w:spacing w:after="0"/>
              <w:jc w:val="center"/>
              <w:rPr>
                <w:rStyle w:val="s1"/>
                <w:lang w:val="sl-SI"/>
              </w:rPr>
            </w:pPr>
            <w:r w:rsidRPr="00C5432C">
              <w:rPr>
                <w:rStyle w:val="s1"/>
                <w:color w:val="156082" w:themeColor="accent1"/>
                <w:lang w:val="sl-SI"/>
              </w:rPr>
              <w:t>M/T</w:t>
            </w:r>
          </w:p>
        </w:tc>
        <w:tc>
          <w:tcPr>
            <w:tcW w:w="4819" w:type="dxa"/>
          </w:tcPr>
          <w:p w14:paraId="7731BBBD" w14:textId="1CAA73D4" w:rsidR="008F75DA" w:rsidRPr="00B73B00" w:rsidRDefault="008F75DA" w:rsidP="00B73B00">
            <w:pPr>
              <w:pStyle w:val="p2"/>
              <w:spacing w:after="0"/>
              <w:rPr>
                <w:rStyle w:val="s1"/>
                <w:color w:val="156082" w:themeColor="accent1"/>
                <w:lang w:val="sl-SI"/>
              </w:rPr>
            </w:pPr>
            <w:r w:rsidRPr="00B73B00">
              <w:rPr>
                <w:rStyle w:val="s1"/>
                <w:color w:val="156082" w:themeColor="accent1"/>
                <w:lang w:val="sl-SI"/>
              </w:rPr>
              <w:t>Dodelitev vseh razpoložljivih sredstev za izvajanje ukrepov Socialnega načrta za podnebje</w:t>
            </w:r>
          </w:p>
        </w:tc>
        <w:tc>
          <w:tcPr>
            <w:tcW w:w="2143" w:type="dxa"/>
          </w:tcPr>
          <w:p w14:paraId="49FC28B0" w14:textId="3E3C439F" w:rsidR="008F75DA" w:rsidRPr="00C5432C" w:rsidRDefault="008F75DA" w:rsidP="008F75DA">
            <w:pPr>
              <w:pStyle w:val="p2"/>
              <w:spacing w:after="0"/>
              <w:rPr>
                <w:rStyle w:val="s1"/>
                <w:lang w:val="sl-SI"/>
              </w:rPr>
            </w:pPr>
            <w:r w:rsidRPr="00C5432C">
              <w:rPr>
                <w:rStyle w:val="s1"/>
                <w:color w:val="156082" w:themeColor="accent1"/>
                <w:lang w:val="sl-SI"/>
              </w:rPr>
              <w:t>Poročilo o izvajanju SNP</w:t>
            </w:r>
          </w:p>
        </w:tc>
        <w:tc>
          <w:tcPr>
            <w:tcW w:w="809" w:type="dxa"/>
          </w:tcPr>
          <w:p w14:paraId="69B1B87C" w14:textId="3F9C08C0" w:rsidR="008F75DA" w:rsidRPr="00C5432C" w:rsidRDefault="008F75DA" w:rsidP="008F75DA">
            <w:pPr>
              <w:pStyle w:val="p2"/>
              <w:spacing w:after="0"/>
              <w:jc w:val="right"/>
              <w:rPr>
                <w:rStyle w:val="s1"/>
                <w:lang w:val="sl-SI"/>
              </w:rPr>
            </w:pPr>
            <w:r w:rsidRPr="00C5432C">
              <w:rPr>
                <w:rStyle w:val="s1"/>
                <w:color w:val="156082" w:themeColor="accent1"/>
                <w:lang w:val="sl-SI"/>
              </w:rPr>
              <w:t>0</w:t>
            </w:r>
          </w:p>
        </w:tc>
        <w:tc>
          <w:tcPr>
            <w:tcW w:w="628" w:type="dxa"/>
          </w:tcPr>
          <w:p w14:paraId="61FF5100" w14:textId="3FB9FAE2" w:rsidR="008F75DA" w:rsidRPr="00C5432C" w:rsidRDefault="008F75DA" w:rsidP="008F75DA">
            <w:pPr>
              <w:pStyle w:val="p2"/>
              <w:spacing w:after="0"/>
              <w:jc w:val="right"/>
              <w:rPr>
                <w:rStyle w:val="s1"/>
                <w:lang w:val="sl-SI"/>
              </w:rPr>
            </w:pPr>
            <w:r w:rsidRPr="00C5432C">
              <w:rPr>
                <w:rStyle w:val="s1"/>
                <w:color w:val="156082" w:themeColor="accent1"/>
                <w:lang w:val="sl-SI"/>
              </w:rPr>
              <w:t>1</w:t>
            </w:r>
          </w:p>
        </w:tc>
        <w:tc>
          <w:tcPr>
            <w:tcW w:w="673" w:type="dxa"/>
          </w:tcPr>
          <w:p w14:paraId="1AD352AE" w14:textId="490FBB85" w:rsidR="008F75DA" w:rsidRPr="00C5432C" w:rsidRDefault="008F75DA" w:rsidP="008F75DA">
            <w:pPr>
              <w:pStyle w:val="p2"/>
              <w:spacing w:after="0"/>
              <w:jc w:val="center"/>
              <w:rPr>
                <w:rStyle w:val="s1"/>
                <w:lang w:val="sl-SI"/>
              </w:rPr>
            </w:pPr>
            <w:r w:rsidRPr="00C5432C">
              <w:rPr>
                <w:rStyle w:val="s1"/>
                <w:color w:val="156082" w:themeColor="accent1"/>
                <w:lang w:val="sl-SI"/>
              </w:rPr>
              <w:t>2029</w:t>
            </w:r>
          </w:p>
        </w:tc>
        <w:tc>
          <w:tcPr>
            <w:tcW w:w="713" w:type="dxa"/>
          </w:tcPr>
          <w:p w14:paraId="3817A358" w14:textId="55C90C09" w:rsidR="008F75DA" w:rsidRPr="00C5432C" w:rsidRDefault="008F75DA" w:rsidP="008F75DA">
            <w:pPr>
              <w:pStyle w:val="p2"/>
              <w:spacing w:after="0"/>
              <w:jc w:val="center"/>
              <w:rPr>
                <w:lang w:val="sl-SI"/>
              </w:rPr>
            </w:pPr>
            <w:r w:rsidRPr="00C5432C">
              <w:rPr>
                <w:color w:val="156082" w:themeColor="accent1"/>
                <w:lang w:val="sl-SI"/>
              </w:rPr>
              <w:t>Q4</w:t>
            </w:r>
          </w:p>
        </w:tc>
      </w:tr>
    </w:tbl>
    <w:p w14:paraId="7F3CCA7B" w14:textId="77777777" w:rsidR="002854FB" w:rsidRPr="00C5432C" w:rsidRDefault="002854FB" w:rsidP="008F75DA">
      <w:pPr>
        <w:pStyle w:val="p2"/>
        <w:rPr>
          <w:rStyle w:val="s1"/>
          <w:b/>
          <w:bCs/>
          <w:lang w:val="sl-SI"/>
        </w:rPr>
      </w:pPr>
    </w:p>
    <w:p w14:paraId="79236317" w14:textId="77777777" w:rsidR="00486D62" w:rsidRPr="00C5432C" w:rsidRDefault="00486D62" w:rsidP="008F75DA">
      <w:pPr>
        <w:rPr>
          <w:rStyle w:val="s1"/>
          <w:b/>
          <w:bCs/>
          <w:lang w:val="sl-SI"/>
        </w:rPr>
        <w:sectPr w:rsidR="00486D62" w:rsidRPr="00C5432C" w:rsidSect="00486D62">
          <w:pgSz w:w="16838" w:h="11906" w:orient="landscape"/>
          <w:pgMar w:top="1440" w:right="1440" w:bottom="1440" w:left="1440" w:header="708" w:footer="708" w:gutter="0"/>
          <w:cols w:space="708"/>
          <w:docGrid w:linePitch="360"/>
        </w:sectPr>
      </w:pPr>
      <w:r w:rsidRPr="00C5432C">
        <w:rPr>
          <w:rStyle w:val="s1"/>
          <w:b/>
          <w:bCs/>
          <w:lang w:val="sl-SI"/>
        </w:rPr>
        <w:br w:type="page"/>
      </w:r>
    </w:p>
    <w:p w14:paraId="2B61EF06" w14:textId="1D0E60A8" w:rsidR="008F75DA" w:rsidRPr="00C5432C" w:rsidRDefault="008F75DA" w:rsidP="002B45A1">
      <w:pPr>
        <w:pStyle w:val="Naslov3"/>
        <w:numPr>
          <w:ilvl w:val="2"/>
          <w:numId w:val="59"/>
        </w:numPr>
        <w:rPr>
          <w:rFonts w:ascii="Times" w:hAnsi="Times" w:cs="Times"/>
          <w:lang w:val="sl-SI"/>
        </w:rPr>
      </w:pPr>
      <w:bookmarkStart w:id="295" w:name="_Toc212717102"/>
      <w:r w:rsidRPr="00C5432C">
        <w:rPr>
          <w:rFonts w:ascii="Times" w:hAnsi="Times" w:cs="Times"/>
          <w:lang w:val="sl-SI"/>
        </w:rPr>
        <w:lastRenderedPageBreak/>
        <w:t>Opis scenarija v primeru kasnejšega začetka ETS2</w:t>
      </w:r>
      <w:bookmarkEnd w:id="295"/>
    </w:p>
    <w:p w14:paraId="55E0D723" w14:textId="681BA667" w:rsidR="002854FB" w:rsidRPr="00C5432C" w:rsidRDefault="002854FB" w:rsidP="002854FB">
      <w:pPr>
        <w:pStyle w:val="p2"/>
        <w:rPr>
          <w:rStyle w:val="s1"/>
          <w:lang w:val="sl-SI"/>
        </w:rPr>
      </w:pPr>
    </w:p>
    <w:tbl>
      <w:tblPr>
        <w:tblStyle w:val="Tabelamrea"/>
        <w:tblW w:w="0" w:type="auto"/>
        <w:tblLook w:val="04A0" w:firstRow="1" w:lastRow="0" w:firstColumn="1" w:lastColumn="0" w:noHBand="0" w:noVBand="1"/>
      </w:tblPr>
      <w:tblGrid>
        <w:gridCol w:w="8988"/>
      </w:tblGrid>
      <w:tr w:rsidR="002854FB" w:rsidRPr="006949C2" w14:paraId="7529DB87" w14:textId="77777777">
        <w:tc>
          <w:tcPr>
            <w:tcW w:w="8988" w:type="dxa"/>
            <w:tcBorders>
              <w:left w:val="single" w:sz="12" w:space="0" w:color="0F9ED5" w:themeColor="accent4"/>
            </w:tcBorders>
          </w:tcPr>
          <w:p w14:paraId="2563904A" w14:textId="20BC81A7" w:rsidR="00637A1F" w:rsidRDefault="00637A1F" w:rsidP="00637A1F">
            <w:pPr>
              <w:spacing w:after="240" w:line="276" w:lineRule="auto"/>
              <w:jc w:val="both"/>
              <w:rPr>
                <w:rFonts w:ascii="Arial" w:hAnsi="Arial" w:cs="Arial"/>
                <w:sz w:val="20"/>
                <w:szCs w:val="20"/>
                <w:lang w:val="sl-SI"/>
              </w:rPr>
            </w:pPr>
            <w:r w:rsidRPr="00C5432C">
              <w:rPr>
                <w:rFonts w:ascii="Arial" w:hAnsi="Arial" w:cs="Arial"/>
                <w:sz w:val="20"/>
                <w:szCs w:val="20"/>
                <w:lang w:val="sl-SI"/>
              </w:rPr>
              <w:t xml:space="preserve">V primeru </w:t>
            </w:r>
            <w:r>
              <w:rPr>
                <w:rFonts w:ascii="Arial" w:hAnsi="Arial" w:cs="Arial"/>
                <w:sz w:val="20"/>
                <w:szCs w:val="20"/>
                <w:lang w:val="sl-SI"/>
              </w:rPr>
              <w:t xml:space="preserve">zmanjšanja skupne vrednosti SSP </w:t>
            </w:r>
            <w:r w:rsidRPr="00C5432C">
              <w:rPr>
                <w:rFonts w:ascii="Arial" w:hAnsi="Arial" w:cs="Arial"/>
                <w:sz w:val="20"/>
                <w:szCs w:val="20"/>
                <w:lang w:val="sl-SI"/>
              </w:rPr>
              <w:t>b</w:t>
            </w:r>
            <w:r>
              <w:rPr>
                <w:rFonts w:ascii="Arial" w:hAnsi="Arial" w:cs="Arial"/>
                <w:sz w:val="20"/>
                <w:szCs w:val="20"/>
                <w:lang w:val="sl-SI"/>
              </w:rPr>
              <w:t>i se</w:t>
            </w:r>
            <w:r w:rsidRPr="00C5432C">
              <w:rPr>
                <w:rFonts w:ascii="Arial" w:hAnsi="Arial" w:cs="Arial"/>
                <w:sz w:val="20"/>
                <w:szCs w:val="20"/>
                <w:lang w:val="sl-SI"/>
              </w:rPr>
              <w:t xml:space="preserve"> vrednost </w:t>
            </w:r>
            <w:r>
              <w:rPr>
                <w:rFonts w:ascii="Arial" w:hAnsi="Arial" w:cs="Arial"/>
                <w:sz w:val="20"/>
                <w:szCs w:val="20"/>
                <w:lang w:val="sl-SI"/>
              </w:rPr>
              <w:t>tehnične pomoči sorazmerno zmanjšala</w:t>
            </w:r>
            <w:r w:rsidRPr="00C5432C">
              <w:rPr>
                <w:rFonts w:ascii="Arial" w:hAnsi="Arial" w:cs="Arial"/>
                <w:sz w:val="20"/>
                <w:szCs w:val="20"/>
                <w:lang w:val="sl-SI"/>
              </w:rPr>
              <w:t xml:space="preserve">. </w:t>
            </w:r>
          </w:p>
          <w:p w14:paraId="2DAA3116" w14:textId="66D615CE" w:rsidR="00DD45B9" w:rsidRPr="00C5432C" w:rsidRDefault="00637A1F" w:rsidP="00637A1F">
            <w:pPr>
              <w:spacing w:after="240"/>
              <w:jc w:val="both"/>
              <w:rPr>
                <w:rStyle w:val="s1"/>
                <w:rFonts w:ascii="Times" w:hAnsi="Times" w:cs="Times"/>
                <w:color w:val="156082" w:themeColor="accent1"/>
                <w:shd w:val="clear" w:color="auto" w:fill="FFFFFF"/>
                <w:lang w:val="sl-SI"/>
              </w:rPr>
            </w:pPr>
            <w:r>
              <w:rPr>
                <w:rFonts w:ascii="Arial" w:hAnsi="Arial" w:cs="Arial"/>
                <w:sz w:val="20"/>
                <w:szCs w:val="20"/>
                <w:lang w:val="sl-SI"/>
              </w:rPr>
              <w:t xml:space="preserve">Skladno s pravnim mnenjem EK zamik izvajanja ETS2 ne bo imel posledic na višino sredstev SSP. </w:t>
            </w:r>
            <w:r w:rsidRPr="00C5432C">
              <w:rPr>
                <w:rFonts w:ascii="Arial" w:hAnsi="Arial" w:cs="Arial"/>
                <w:sz w:val="20"/>
                <w:szCs w:val="20"/>
                <w:lang w:val="sl-SI"/>
              </w:rPr>
              <w:t xml:space="preserve">Zamik izvajanja </w:t>
            </w:r>
            <w:r>
              <w:rPr>
                <w:rFonts w:ascii="Arial" w:hAnsi="Arial" w:cs="Arial"/>
                <w:sz w:val="20"/>
                <w:szCs w:val="20"/>
                <w:lang w:val="sl-SI"/>
              </w:rPr>
              <w:t xml:space="preserve">tehnične pomoči v Sloveniji </w:t>
            </w:r>
            <w:r w:rsidRPr="00C5432C">
              <w:rPr>
                <w:rFonts w:ascii="Arial" w:hAnsi="Arial" w:cs="Arial"/>
                <w:sz w:val="20"/>
                <w:szCs w:val="20"/>
                <w:lang w:val="sl-SI"/>
              </w:rPr>
              <w:t xml:space="preserve">ni predviden, </w:t>
            </w:r>
            <w:r w:rsidRPr="00637A1F">
              <w:rPr>
                <w:rFonts w:ascii="Arial" w:hAnsi="Arial" w:cs="Arial"/>
                <w:sz w:val="20"/>
                <w:szCs w:val="20"/>
                <w:lang w:val="sl-SI"/>
              </w:rPr>
              <w:t>saj je</w:t>
            </w:r>
            <w:r w:rsidRPr="006949C2">
              <w:rPr>
                <w:rFonts w:ascii="Arial" w:hAnsi="Arial" w:cs="Arial"/>
                <w:sz w:val="20"/>
                <w:szCs w:val="20"/>
                <w:lang w:val="sl-SI"/>
              </w:rPr>
              <w:t xml:space="preserve"> </w:t>
            </w:r>
            <w:r w:rsidRPr="00637A1F">
              <w:rPr>
                <w:rFonts w:ascii="Arial" w:hAnsi="Arial" w:cs="Arial"/>
                <w:sz w:val="20"/>
                <w:szCs w:val="20"/>
                <w:lang w:val="sl-SI"/>
              </w:rPr>
              <w:t>potrebno zagotov</w:t>
            </w:r>
            <w:r w:rsidRPr="006949C2">
              <w:rPr>
                <w:rFonts w:ascii="Arial" w:hAnsi="Arial" w:cs="Arial"/>
                <w:sz w:val="20"/>
                <w:szCs w:val="20"/>
                <w:lang w:val="sl-SI"/>
              </w:rPr>
              <w:t>iti nemoteno izvajanje ukrepov in naložb (gledati 2.1.5 in 2.1.6).</w:t>
            </w:r>
            <w:r w:rsidRPr="00C5432C">
              <w:rPr>
                <w:rStyle w:val="s1"/>
                <w:rFonts w:ascii="Arial" w:hAnsi="Arial" w:cs="Arial"/>
                <w:sz w:val="20"/>
                <w:szCs w:val="20"/>
                <w:shd w:val="clear" w:color="auto" w:fill="FFFFFF"/>
                <w:lang w:val="sl-SI"/>
              </w:rPr>
              <w:t xml:space="preserve"> </w:t>
            </w:r>
          </w:p>
        </w:tc>
      </w:tr>
    </w:tbl>
    <w:p w14:paraId="571A8B1C" w14:textId="77777777" w:rsidR="002854FB" w:rsidRPr="00C5432C" w:rsidRDefault="002854FB" w:rsidP="002854FB">
      <w:pPr>
        <w:rPr>
          <w:rFonts w:ascii="Times" w:hAnsi="Times"/>
          <w:color w:val="FF0000"/>
          <w:sz w:val="18"/>
          <w:szCs w:val="18"/>
          <w:lang w:val="sl-SI"/>
        </w:rPr>
        <w:sectPr w:rsidR="002854FB" w:rsidRPr="00C5432C" w:rsidSect="00486D62">
          <w:pgSz w:w="11906" w:h="16838"/>
          <w:pgMar w:top="1440" w:right="1440" w:bottom="1440" w:left="1440" w:header="708" w:footer="708" w:gutter="0"/>
          <w:cols w:space="708"/>
          <w:docGrid w:linePitch="360"/>
        </w:sectPr>
      </w:pPr>
    </w:p>
    <w:p w14:paraId="253E3FA8" w14:textId="2730F15D" w:rsidR="00872C5C" w:rsidRPr="00C5432C" w:rsidRDefault="00A36ED3" w:rsidP="002B45A1">
      <w:pPr>
        <w:pStyle w:val="Naslov2"/>
        <w:numPr>
          <w:ilvl w:val="1"/>
          <w:numId w:val="59"/>
        </w:numPr>
        <w:spacing w:after="120"/>
        <w:ind w:left="720"/>
        <w:rPr>
          <w:rFonts w:ascii="Times" w:hAnsi="Times" w:cs="Times"/>
          <w:b/>
          <w:bCs/>
          <w:lang w:val="sl-SI"/>
        </w:rPr>
      </w:pPr>
      <w:bookmarkStart w:id="296" w:name="_Toc212717103"/>
      <w:r w:rsidRPr="00C5432C">
        <w:rPr>
          <w:rFonts w:ascii="Times" w:hAnsi="Times" w:cs="Times"/>
          <w:b/>
          <w:bCs/>
          <w:lang w:val="sl-SI"/>
        </w:rPr>
        <w:lastRenderedPageBreak/>
        <w:t>Prerazporeditev v / iz programov deljenega upravljanja</w:t>
      </w:r>
      <w:bookmarkEnd w:id="296"/>
      <w:r w:rsidRPr="00C5432C">
        <w:rPr>
          <w:rFonts w:ascii="Times" w:hAnsi="Times" w:cs="Times"/>
          <w:b/>
          <w:bCs/>
          <w:lang w:val="sl-SI"/>
        </w:rPr>
        <w:t xml:space="preserve"> </w:t>
      </w:r>
    </w:p>
    <w:p w14:paraId="7741FCBD" w14:textId="77777777" w:rsidR="00DC620B" w:rsidRPr="00C5432C" w:rsidRDefault="00DC620B" w:rsidP="5E516365">
      <w:pPr>
        <w:pStyle w:val="p2"/>
        <w:rPr>
          <w:rStyle w:val="s1"/>
          <w:lang w:val="sl-SI"/>
        </w:rPr>
      </w:pPr>
    </w:p>
    <w:p w14:paraId="14B4CBD4" w14:textId="4AA2F98B" w:rsidR="00DC620B" w:rsidRPr="00C5432C" w:rsidRDefault="00A36ED3" w:rsidP="002B45A1">
      <w:pPr>
        <w:pStyle w:val="Naslov3"/>
        <w:numPr>
          <w:ilvl w:val="2"/>
          <w:numId w:val="59"/>
        </w:numPr>
        <w:ind w:left="709" w:hanging="709"/>
        <w:rPr>
          <w:lang w:val="sl-SI"/>
        </w:rPr>
      </w:pPr>
      <w:bookmarkStart w:id="297" w:name="_Toc212717104"/>
      <w:r w:rsidRPr="00C5432C">
        <w:rPr>
          <w:rFonts w:ascii="Times" w:hAnsi="Times" w:cs="Times"/>
          <w:lang w:val="sl-SI"/>
        </w:rPr>
        <w:t xml:space="preserve">Razlaga za prerazporeditev </w:t>
      </w:r>
      <w:r w:rsidRPr="00C5432C">
        <w:rPr>
          <w:rFonts w:ascii="Times" w:hAnsi="Times" w:cs="Times"/>
          <w:i/>
          <w:iCs/>
          <w:lang w:val="sl-SI"/>
        </w:rPr>
        <w:t>v</w:t>
      </w:r>
      <w:r w:rsidRPr="00C5432C">
        <w:rPr>
          <w:rFonts w:ascii="Times" w:hAnsi="Times" w:cs="Times"/>
          <w:lang w:val="sl-SI"/>
        </w:rPr>
        <w:t xml:space="preserve"> programe deljenega upravljanja</w:t>
      </w:r>
      <w:bookmarkEnd w:id="297"/>
      <w:r w:rsidRPr="00C5432C">
        <w:rPr>
          <w:rFonts w:ascii="Times" w:hAnsi="Times" w:cs="Times"/>
          <w:lang w:val="sl-SI"/>
        </w:rPr>
        <w:t xml:space="preserve"> </w:t>
      </w:r>
    </w:p>
    <w:p w14:paraId="79B22064" w14:textId="77777777" w:rsidR="001C0DF6" w:rsidRPr="00C5432C" w:rsidRDefault="001C0DF6" w:rsidP="00DC620B">
      <w:pPr>
        <w:rPr>
          <w:rStyle w:val="s1"/>
          <w:rFonts w:ascii="Times" w:hAnsi="Times" w:cs="Times"/>
          <w:i/>
          <w:iCs/>
          <w:lang w:val="sl-SI"/>
        </w:rPr>
      </w:pPr>
    </w:p>
    <w:p w14:paraId="17CDFBCA" w14:textId="77777777" w:rsidR="00DC620B" w:rsidRPr="00C5432C" w:rsidRDefault="00DC620B" w:rsidP="00DC620B">
      <w:pPr>
        <w:rPr>
          <w:rFonts w:ascii="Times" w:hAnsi="Times" w:cs="Times"/>
          <w:sz w:val="18"/>
          <w:szCs w:val="18"/>
          <w:lang w:val="sl-SI"/>
        </w:rPr>
      </w:pPr>
    </w:p>
    <w:tbl>
      <w:tblPr>
        <w:tblStyle w:val="Tabelamrea"/>
        <w:tblW w:w="0" w:type="auto"/>
        <w:tblLook w:val="04A0" w:firstRow="1" w:lastRow="0" w:firstColumn="1" w:lastColumn="0" w:noHBand="0" w:noVBand="1"/>
      </w:tblPr>
      <w:tblGrid>
        <w:gridCol w:w="8988"/>
      </w:tblGrid>
      <w:tr w:rsidR="00DC620B" w:rsidRPr="00C5432C" w14:paraId="6443C1D7" w14:textId="77777777">
        <w:tc>
          <w:tcPr>
            <w:tcW w:w="13948" w:type="dxa"/>
            <w:tcBorders>
              <w:left w:val="single" w:sz="12" w:space="0" w:color="0F9ED5" w:themeColor="accent4"/>
            </w:tcBorders>
          </w:tcPr>
          <w:p w14:paraId="544132B9" w14:textId="7015B520" w:rsidR="00DD45B9" w:rsidRPr="00C5432C" w:rsidRDefault="009A0C35">
            <w:pPr>
              <w:spacing w:after="240"/>
              <w:rPr>
                <w:rStyle w:val="s1"/>
                <w:rFonts w:ascii="Times" w:hAnsi="Times" w:cs="Times"/>
                <w:color w:val="156082" w:themeColor="accent1"/>
                <w:shd w:val="clear" w:color="auto" w:fill="FFFFFF"/>
                <w:lang w:val="sl-SI"/>
              </w:rPr>
            </w:pPr>
            <w:r w:rsidRPr="00C5432C">
              <w:rPr>
                <w:rStyle w:val="s1"/>
                <w:rFonts w:ascii="Arial" w:eastAsia="Times New Roman" w:hAnsi="Arial" w:cs="Arial"/>
                <w:sz w:val="20"/>
                <w:szCs w:val="20"/>
                <w:lang w:val="sl-SI" w:eastAsia="en-US"/>
              </w:rPr>
              <w:t>Tovrstni transferji niso predvideni.</w:t>
            </w:r>
          </w:p>
        </w:tc>
      </w:tr>
    </w:tbl>
    <w:p w14:paraId="16703EC2" w14:textId="77777777" w:rsidR="00DC620B" w:rsidRPr="00C5432C" w:rsidRDefault="00DC620B" w:rsidP="00DC620B">
      <w:pPr>
        <w:pStyle w:val="p2"/>
        <w:rPr>
          <w:rStyle w:val="s1"/>
          <w:lang w:val="sl-SI"/>
        </w:rPr>
      </w:pPr>
    </w:p>
    <w:p w14:paraId="47526C55" w14:textId="1E51C9F7" w:rsidR="00A36ED3" w:rsidRPr="00C5432C" w:rsidRDefault="00A36ED3" w:rsidP="002B45A1">
      <w:pPr>
        <w:pStyle w:val="Naslov3"/>
        <w:numPr>
          <w:ilvl w:val="2"/>
          <w:numId w:val="59"/>
        </w:numPr>
        <w:ind w:left="709" w:hanging="709"/>
        <w:rPr>
          <w:lang w:val="sl-SI"/>
        </w:rPr>
      </w:pPr>
      <w:bookmarkStart w:id="298" w:name="_Toc212717105"/>
      <w:r w:rsidRPr="00C5432C">
        <w:rPr>
          <w:rFonts w:ascii="Times" w:hAnsi="Times" w:cs="Times"/>
          <w:lang w:val="sl-SI"/>
        </w:rPr>
        <w:t xml:space="preserve">Razlaga za prerazporeditev </w:t>
      </w:r>
      <w:r w:rsidRPr="00C5432C">
        <w:rPr>
          <w:rFonts w:ascii="Times" w:hAnsi="Times" w:cs="Times"/>
          <w:i/>
          <w:iCs/>
          <w:lang w:val="sl-SI"/>
        </w:rPr>
        <w:t>iz</w:t>
      </w:r>
      <w:r w:rsidRPr="00C5432C">
        <w:rPr>
          <w:rFonts w:ascii="Times" w:hAnsi="Times" w:cs="Times"/>
          <w:lang w:val="sl-SI"/>
        </w:rPr>
        <w:t xml:space="preserve"> programov deljenega upravljanja</w:t>
      </w:r>
      <w:bookmarkEnd w:id="298"/>
      <w:r w:rsidRPr="00C5432C">
        <w:rPr>
          <w:rFonts w:ascii="Times" w:hAnsi="Times" w:cs="Times"/>
          <w:lang w:val="sl-SI"/>
        </w:rPr>
        <w:t xml:space="preserve"> </w:t>
      </w:r>
    </w:p>
    <w:p w14:paraId="40A97A51" w14:textId="77777777" w:rsidR="00DC620B" w:rsidRPr="00C5432C" w:rsidRDefault="00DC620B" w:rsidP="00DC620B">
      <w:pPr>
        <w:rPr>
          <w:rStyle w:val="s1"/>
          <w:rFonts w:ascii="Times" w:hAnsi="Times" w:cs="Times"/>
          <w:i/>
          <w:iCs/>
          <w:lang w:val="sl-SI"/>
        </w:rPr>
      </w:pPr>
    </w:p>
    <w:tbl>
      <w:tblPr>
        <w:tblStyle w:val="Tabelamrea"/>
        <w:tblW w:w="0" w:type="auto"/>
        <w:tblLook w:val="04A0" w:firstRow="1" w:lastRow="0" w:firstColumn="1" w:lastColumn="0" w:noHBand="0" w:noVBand="1"/>
      </w:tblPr>
      <w:tblGrid>
        <w:gridCol w:w="8988"/>
      </w:tblGrid>
      <w:tr w:rsidR="00DC620B" w:rsidRPr="00C5432C" w14:paraId="347C7252" w14:textId="77777777" w:rsidTr="00A36ED3">
        <w:tc>
          <w:tcPr>
            <w:tcW w:w="8988" w:type="dxa"/>
            <w:tcBorders>
              <w:left w:val="single" w:sz="12" w:space="0" w:color="0F9ED5" w:themeColor="accent4"/>
            </w:tcBorders>
          </w:tcPr>
          <w:p w14:paraId="52B99455" w14:textId="108C8D49" w:rsidR="00DD45B9" w:rsidRPr="00C5432C" w:rsidRDefault="009A0C35" w:rsidP="004D4E45">
            <w:pPr>
              <w:spacing w:after="240"/>
              <w:rPr>
                <w:rStyle w:val="s1"/>
                <w:rFonts w:ascii="Times" w:hAnsi="Times" w:cs="Times"/>
                <w:color w:val="156082" w:themeColor="accent1"/>
                <w:shd w:val="clear" w:color="auto" w:fill="FFFFFF"/>
                <w:lang w:val="sl-SI"/>
              </w:rPr>
            </w:pPr>
            <w:r w:rsidRPr="00C5432C">
              <w:rPr>
                <w:rStyle w:val="s1"/>
                <w:rFonts w:ascii="Arial" w:eastAsia="Times New Roman" w:hAnsi="Arial" w:cs="Arial"/>
                <w:sz w:val="20"/>
                <w:szCs w:val="20"/>
                <w:lang w:val="sl-SI" w:eastAsia="en-US"/>
              </w:rPr>
              <w:t>Tovrstni transferji niso predvideni.</w:t>
            </w:r>
          </w:p>
        </w:tc>
      </w:tr>
    </w:tbl>
    <w:p w14:paraId="52F8B0D5" w14:textId="77777777" w:rsidR="006217D7" w:rsidRPr="00C5432C" w:rsidRDefault="006217D7" w:rsidP="5E516365">
      <w:pPr>
        <w:pStyle w:val="p2"/>
        <w:rPr>
          <w:rStyle w:val="s1"/>
          <w:lang w:val="sl-SI"/>
        </w:rPr>
        <w:sectPr w:rsidR="006217D7" w:rsidRPr="00C5432C" w:rsidSect="00F276CD">
          <w:pgSz w:w="11906" w:h="16838"/>
          <w:pgMar w:top="1440" w:right="1440" w:bottom="1440" w:left="1440" w:header="708" w:footer="708" w:gutter="0"/>
          <w:cols w:space="708"/>
          <w:docGrid w:linePitch="360"/>
        </w:sectPr>
      </w:pPr>
    </w:p>
    <w:p w14:paraId="0025AF0A" w14:textId="77777777" w:rsidR="00CE288E" w:rsidRPr="00C5432C" w:rsidRDefault="00CE288E" w:rsidP="5E516365">
      <w:pPr>
        <w:pStyle w:val="p2"/>
        <w:rPr>
          <w:rStyle w:val="s1"/>
          <w:lang w:val="sl-SI"/>
        </w:rPr>
      </w:pPr>
    </w:p>
    <w:p w14:paraId="4B769909" w14:textId="55036C3F" w:rsidR="00872C5C" w:rsidRPr="00C5432C" w:rsidRDefault="004C7A97" w:rsidP="002B45A1">
      <w:pPr>
        <w:pStyle w:val="Naslov2"/>
        <w:numPr>
          <w:ilvl w:val="1"/>
          <w:numId w:val="59"/>
        </w:numPr>
        <w:spacing w:after="120"/>
        <w:rPr>
          <w:rFonts w:ascii="Times" w:hAnsi="Times" w:cs="Times"/>
          <w:b/>
          <w:bCs/>
          <w:lang w:val="sl-SI"/>
        </w:rPr>
      </w:pPr>
      <w:bookmarkStart w:id="299" w:name="_Toc212717106"/>
      <w:r w:rsidRPr="00C5432C">
        <w:rPr>
          <w:rFonts w:ascii="Times" w:hAnsi="Times" w:cs="Times"/>
          <w:b/>
          <w:bCs/>
          <w:lang w:val="sl-SI"/>
        </w:rPr>
        <w:t>Ocena skupnih stroškov Načrta</w:t>
      </w:r>
      <w:bookmarkEnd w:id="299"/>
    </w:p>
    <w:p w14:paraId="7280652C" w14:textId="48DB6AF0" w:rsidR="00071AF6" w:rsidRPr="00C5432C" w:rsidRDefault="00A36ED3" w:rsidP="00071AF6">
      <w:pPr>
        <w:rPr>
          <w:rFonts w:ascii="Times" w:eastAsiaTheme="majorEastAsia" w:hAnsi="Times" w:cs="Times"/>
          <w:lang w:val="sl-SI"/>
        </w:rPr>
      </w:pPr>
      <w:r w:rsidRPr="00C5432C">
        <w:rPr>
          <w:rFonts w:ascii="Times" w:eastAsiaTheme="majorEastAsia" w:hAnsi="Times" w:cs="Times"/>
          <w:lang w:val="sl-SI"/>
        </w:rPr>
        <w:t>2.5.1 Opis skladnosti stroškov z načelom stroškovne učinkovitosti ter njihove sorazmernosti glede na pričakovani vpliv Načrta</w:t>
      </w:r>
    </w:p>
    <w:p w14:paraId="60CA2B78" w14:textId="77777777" w:rsidR="00A36ED3" w:rsidRPr="00C5432C" w:rsidRDefault="00A36ED3" w:rsidP="00071AF6">
      <w:pPr>
        <w:rPr>
          <w:rFonts w:ascii="Times" w:eastAsiaTheme="majorEastAsia" w:hAnsi="Times" w:cs="Times"/>
          <w:lang w:val="sl-SI"/>
        </w:rPr>
      </w:pPr>
    </w:p>
    <w:tbl>
      <w:tblPr>
        <w:tblStyle w:val="Tabelamrea"/>
        <w:tblW w:w="0" w:type="auto"/>
        <w:tblLook w:val="04A0" w:firstRow="1" w:lastRow="0" w:firstColumn="1" w:lastColumn="0" w:noHBand="0" w:noVBand="1"/>
      </w:tblPr>
      <w:tblGrid>
        <w:gridCol w:w="8988"/>
      </w:tblGrid>
      <w:tr w:rsidR="00726CCA" w:rsidRPr="006949C2" w14:paraId="637946E8" w14:textId="77777777">
        <w:tc>
          <w:tcPr>
            <w:tcW w:w="8988" w:type="dxa"/>
            <w:tcBorders>
              <w:left w:val="single" w:sz="12" w:space="0" w:color="0F9ED5" w:themeColor="accent4"/>
            </w:tcBorders>
          </w:tcPr>
          <w:p w14:paraId="2E07E281" w14:textId="42BFB072" w:rsidR="009A0C35" w:rsidRPr="00C5432C" w:rsidRDefault="009A0C35" w:rsidP="009A0C35">
            <w:pPr>
              <w:spacing w:after="240" w:line="276" w:lineRule="auto"/>
              <w:jc w:val="both"/>
              <w:rPr>
                <w:rStyle w:val="s1"/>
                <w:rFonts w:ascii="Arial" w:eastAsia="Times New Roman" w:hAnsi="Arial" w:cs="Arial"/>
                <w:sz w:val="20"/>
                <w:szCs w:val="20"/>
                <w:lang w:val="sl-SI" w:eastAsia="en-US"/>
              </w:rPr>
            </w:pPr>
            <w:r w:rsidRPr="00C5432C">
              <w:rPr>
                <w:rStyle w:val="s1"/>
                <w:rFonts w:ascii="Arial" w:eastAsia="Times New Roman" w:hAnsi="Arial" w:cs="Arial"/>
                <w:sz w:val="20"/>
                <w:szCs w:val="20"/>
                <w:lang w:val="sl-SI" w:eastAsia="en-US"/>
              </w:rPr>
              <w:t xml:space="preserve">Načrtovane naložbe v okviru SNP so zasnovane tako, da zagotavljajo stroškovno učinkovitost in sorazmernost s pričakovanimi socialnimi in okoljskimi učinki. Vse ocene stroškov temeljijo na referenčnih vrednostih iz preteklih projektov in cen blaga in storitev na trgu. </w:t>
            </w:r>
          </w:p>
          <w:p w14:paraId="1391CCE3" w14:textId="03C95F3D" w:rsidR="009A0C35" w:rsidRPr="00C5432C" w:rsidRDefault="009A0C35" w:rsidP="009A0C35">
            <w:pPr>
              <w:spacing w:after="240" w:line="276" w:lineRule="auto"/>
              <w:jc w:val="both"/>
              <w:rPr>
                <w:rStyle w:val="s1"/>
                <w:rFonts w:ascii="Arial" w:eastAsia="Times New Roman" w:hAnsi="Arial" w:cs="Arial"/>
                <w:sz w:val="20"/>
                <w:szCs w:val="20"/>
                <w:lang w:val="sl-SI" w:eastAsia="en-US"/>
              </w:rPr>
            </w:pPr>
            <w:r w:rsidRPr="00C5432C">
              <w:rPr>
                <w:rStyle w:val="s1"/>
                <w:rFonts w:ascii="Arial" w:eastAsia="Times New Roman" w:hAnsi="Arial" w:cs="Arial"/>
                <w:sz w:val="20"/>
                <w:szCs w:val="20"/>
                <w:lang w:val="sl-SI" w:eastAsia="en-US"/>
              </w:rPr>
              <w:t>Ker gre za najranljivejše skupine prebivalstva</w:t>
            </w:r>
            <w:r w:rsidR="004E0995" w:rsidRPr="00C5432C">
              <w:rPr>
                <w:rStyle w:val="s1"/>
                <w:rFonts w:ascii="Arial" w:eastAsia="Times New Roman" w:hAnsi="Arial" w:cs="Arial"/>
                <w:sz w:val="20"/>
                <w:szCs w:val="20"/>
                <w:lang w:val="sl-SI" w:eastAsia="en-US"/>
              </w:rPr>
              <w:t xml:space="preserve">, ki nimajo lastnih sredstev za investicije, se pri naložbah v prenovo doma (URE in OVE) iz SNP financira 100% vrednost subvencije, saj brez tega pri tej skupini prebivalstva, naložbe ne bi bilo. </w:t>
            </w:r>
          </w:p>
          <w:p w14:paraId="4A60EF64" w14:textId="2AA3FCB1" w:rsidR="009A0C35" w:rsidRPr="00C5432C" w:rsidRDefault="004E0995" w:rsidP="009A0C35">
            <w:pPr>
              <w:spacing w:after="240" w:line="276" w:lineRule="auto"/>
              <w:jc w:val="both"/>
              <w:rPr>
                <w:rStyle w:val="s1"/>
                <w:rFonts w:ascii="Arial" w:eastAsia="Times New Roman" w:hAnsi="Arial" w:cs="Arial"/>
                <w:sz w:val="20"/>
                <w:szCs w:val="20"/>
                <w:lang w:val="sl-SI" w:eastAsia="en-US"/>
              </w:rPr>
            </w:pPr>
            <w:r w:rsidRPr="00C5432C">
              <w:rPr>
                <w:rStyle w:val="s1"/>
                <w:rFonts w:ascii="Arial" w:eastAsia="Times New Roman" w:hAnsi="Arial" w:cs="Arial"/>
                <w:sz w:val="20"/>
                <w:szCs w:val="20"/>
                <w:lang w:val="sl-SI" w:eastAsia="en-US"/>
              </w:rPr>
              <w:t xml:space="preserve">Za stroškovno učinkovitost pri izvajanju skrbimo tako, da naložbe in ukrepe izvajajo institucije, ki imajo že izkušnje na dotičnem področju. </w:t>
            </w:r>
          </w:p>
          <w:p w14:paraId="42B6376E" w14:textId="45351716" w:rsidR="00DF0795" w:rsidRPr="00C5432C" w:rsidRDefault="009A0C35" w:rsidP="004E0995">
            <w:pPr>
              <w:spacing w:after="240" w:line="276" w:lineRule="auto"/>
              <w:jc w:val="both"/>
              <w:rPr>
                <w:rStyle w:val="s1"/>
                <w:rFonts w:ascii="Arial" w:eastAsia="Times New Roman" w:hAnsi="Arial" w:cs="Arial"/>
                <w:sz w:val="20"/>
                <w:szCs w:val="20"/>
                <w:lang w:val="sl-SI" w:eastAsia="en-US"/>
              </w:rPr>
            </w:pPr>
            <w:r w:rsidRPr="00C5432C">
              <w:rPr>
                <w:rStyle w:val="s1"/>
                <w:rFonts w:ascii="Arial" w:eastAsia="Times New Roman" w:hAnsi="Arial" w:cs="Arial"/>
                <w:sz w:val="20"/>
                <w:szCs w:val="20"/>
                <w:lang w:val="sl-SI" w:eastAsia="en-US"/>
              </w:rPr>
              <w:t xml:space="preserve">Skladnost stroškov z načelom stroškovne učinkovitosti bo redno spremljana prek kazalnikov uspešnosti in </w:t>
            </w:r>
            <w:r w:rsidR="004E0995" w:rsidRPr="00C5432C">
              <w:rPr>
                <w:rStyle w:val="s1"/>
                <w:rFonts w:ascii="Arial" w:eastAsia="Times New Roman" w:hAnsi="Arial" w:cs="Arial"/>
                <w:sz w:val="20"/>
                <w:szCs w:val="20"/>
                <w:lang w:val="sl-SI" w:eastAsia="en-US"/>
              </w:rPr>
              <w:t>dvo</w:t>
            </w:r>
            <w:r w:rsidRPr="00C5432C">
              <w:rPr>
                <w:rStyle w:val="s1"/>
                <w:rFonts w:ascii="Arial" w:eastAsia="Times New Roman" w:hAnsi="Arial" w:cs="Arial"/>
                <w:sz w:val="20"/>
                <w:szCs w:val="20"/>
                <w:lang w:val="sl-SI" w:eastAsia="en-US"/>
              </w:rPr>
              <w:t>letnega poročanja; po potrebi bodo izvedene prilagoditve, če se bodo pojavila odstopanja od pričakovanih stroškovnih razmerij ali vplivov.</w:t>
            </w:r>
          </w:p>
        </w:tc>
      </w:tr>
    </w:tbl>
    <w:p w14:paraId="3EA22B37" w14:textId="77777777" w:rsidR="00071AF6" w:rsidRPr="00C5432C" w:rsidRDefault="00071AF6" w:rsidP="00071AF6">
      <w:pPr>
        <w:pStyle w:val="p2"/>
        <w:rPr>
          <w:rStyle w:val="s1"/>
          <w:lang w:val="sl-SI"/>
        </w:rPr>
      </w:pPr>
    </w:p>
    <w:p w14:paraId="1D7A6080" w14:textId="53F88C95" w:rsidR="00872C5C" w:rsidRPr="00C5432C" w:rsidRDefault="004C7A97" w:rsidP="002B45A1">
      <w:pPr>
        <w:pStyle w:val="Naslov3"/>
        <w:numPr>
          <w:ilvl w:val="2"/>
          <w:numId w:val="59"/>
        </w:numPr>
        <w:rPr>
          <w:rFonts w:ascii="Times" w:hAnsi="Times" w:cs="Times"/>
          <w:color w:val="auto"/>
          <w:lang w:val="sl-SI"/>
        </w:rPr>
      </w:pPr>
      <w:bookmarkStart w:id="300" w:name="_Toc212717107"/>
      <w:r w:rsidRPr="00C5432C">
        <w:rPr>
          <w:rFonts w:ascii="Times" w:hAnsi="Times" w:cs="Times"/>
          <w:color w:val="auto"/>
          <w:lang w:val="sl-SI"/>
        </w:rPr>
        <w:t>Stroški Načrta glede na vir financiranja</w:t>
      </w:r>
      <w:bookmarkEnd w:id="300"/>
      <w:r w:rsidRPr="00C5432C">
        <w:rPr>
          <w:rFonts w:ascii="Times" w:hAnsi="Times" w:cs="Times"/>
          <w:color w:val="auto"/>
          <w:lang w:val="sl-SI"/>
        </w:rPr>
        <w:t xml:space="preserve"> </w:t>
      </w:r>
    </w:p>
    <w:p w14:paraId="394628E7" w14:textId="77777777" w:rsidR="008D569F" w:rsidRPr="00C5432C" w:rsidRDefault="008D569F" w:rsidP="008D569F">
      <w:pPr>
        <w:rPr>
          <w:lang w:val="sl-SI"/>
        </w:rPr>
      </w:pPr>
    </w:p>
    <w:tbl>
      <w:tblPr>
        <w:tblW w:w="9067" w:type="dxa"/>
        <w:tblCellSpacing w:w="0" w:type="dxa"/>
        <w:tblBorders>
          <w:top w:val="single" w:sz="4" w:space="0" w:color="0F9ED5" w:themeColor="accent4"/>
          <w:left w:val="single" w:sz="4" w:space="0" w:color="0F9ED5" w:themeColor="accent4"/>
          <w:bottom w:val="single" w:sz="4" w:space="0" w:color="0F9ED5" w:themeColor="accent4"/>
          <w:right w:val="single" w:sz="4" w:space="0" w:color="0F9ED5" w:themeColor="accent4"/>
          <w:insideH w:val="single" w:sz="4" w:space="0" w:color="0F9ED5" w:themeColor="accent4"/>
          <w:insideV w:val="single" w:sz="4" w:space="0" w:color="0F9ED5" w:themeColor="accent4"/>
        </w:tblBorders>
        <w:tblCellMar>
          <w:left w:w="0" w:type="dxa"/>
          <w:right w:w="0" w:type="dxa"/>
        </w:tblCellMar>
        <w:tblLook w:val="04A0" w:firstRow="1" w:lastRow="0" w:firstColumn="1" w:lastColumn="0" w:noHBand="0" w:noVBand="1"/>
      </w:tblPr>
      <w:tblGrid>
        <w:gridCol w:w="5807"/>
        <w:gridCol w:w="1418"/>
        <w:gridCol w:w="1842"/>
      </w:tblGrid>
      <w:tr w:rsidR="00872C5C" w:rsidRPr="006949C2" w14:paraId="6712E1FB" w14:textId="77777777" w:rsidTr="00A6679E">
        <w:trPr>
          <w:tblCellSpacing w:w="0" w:type="dxa"/>
        </w:trPr>
        <w:tc>
          <w:tcPr>
            <w:tcW w:w="5807" w:type="dxa"/>
            <w:hideMark/>
          </w:tcPr>
          <w:p w14:paraId="7AD4D860" w14:textId="2DD0C912" w:rsidR="00872C5C" w:rsidRPr="00C5432C" w:rsidRDefault="00A36ED3">
            <w:pPr>
              <w:pStyle w:val="p2"/>
              <w:rPr>
                <w:b/>
                <w:bCs/>
                <w:lang w:val="sl-SI"/>
              </w:rPr>
            </w:pPr>
            <w:r w:rsidRPr="00C5432C">
              <w:rPr>
                <w:rStyle w:val="s1"/>
                <w:lang w:val="sl-SI"/>
              </w:rPr>
              <w:t>Skupni stroški Načrta</w:t>
            </w:r>
          </w:p>
        </w:tc>
        <w:tc>
          <w:tcPr>
            <w:tcW w:w="1418" w:type="dxa"/>
            <w:hideMark/>
          </w:tcPr>
          <w:p w14:paraId="527DDED3" w14:textId="5DEC4E60" w:rsidR="00872C5C" w:rsidRPr="00C5432C" w:rsidRDefault="004C7A97" w:rsidP="00071AF6">
            <w:pPr>
              <w:pStyle w:val="p2"/>
              <w:jc w:val="right"/>
              <w:rPr>
                <w:b/>
                <w:bCs/>
                <w:lang w:val="sl-SI"/>
              </w:rPr>
            </w:pPr>
            <w:r w:rsidRPr="00C5432C">
              <w:rPr>
                <w:rStyle w:val="s1"/>
                <w:b/>
                <w:bCs/>
                <w:lang w:val="sl-SI"/>
              </w:rPr>
              <w:t>I</w:t>
            </w:r>
            <w:r w:rsidRPr="00C5432C">
              <w:rPr>
                <w:rStyle w:val="s1"/>
                <w:lang w:val="sl-SI"/>
              </w:rPr>
              <w:t>zhodiščna vrednost</w:t>
            </w:r>
            <w:r w:rsidR="00071AF6" w:rsidRPr="00C5432C">
              <w:rPr>
                <w:rStyle w:val="s1"/>
                <w:b/>
                <w:bCs/>
                <w:lang w:val="sl-SI"/>
              </w:rPr>
              <w:t xml:space="preserve"> (EUR)</w:t>
            </w:r>
          </w:p>
        </w:tc>
        <w:tc>
          <w:tcPr>
            <w:tcW w:w="1842" w:type="dxa"/>
            <w:hideMark/>
          </w:tcPr>
          <w:p w14:paraId="41DA198C" w14:textId="344B3968" w:rsidR="00872C5C" w:rsidRPr="00C5432C" w:rsidRDefault="00A36ED3" w:rsidP="00071AF6">
            <w:pPr>
              <w:pStyle w:val="p2"/>
              <w:jc w:val="right"/>
              <w:rPr>
                <w:b/>
                <w:bCs/>
                <w:lang w:val="sl-SI"/>
              </w:rPr>
            </w:pPr>
            <w:r w:rsidRPr="00C5432C">
              <w:rPr>
                <w:rStyle w:val="s1"/>
                <w:b/>
                <w:bCs/>
                <w:lang w:val="sl-SI"/>
              </w:rPr>
              <w:t>V primeru odloga začetka ETS2</w:t>
            </w:r>
          </w:p>
        </w:tc>
      </w:tr>
      <w:tr w:rsidR="00D039BC" w:rsidRPr="00C5432C" w14:paraId="0ADA136A" w14:textId="77777777" w:rsidTr="00A6679E">
        <w:trPr>
          <w:tblCellSpacing w:w="0" w:type="dxa"/>
        </w:trPr>
        <w:tc>
          <w:tcPr>
            <w:tcW w:w="5807" w:type="dxa"/>
          </w:tcPr>
          <w:p w14:paraId="620EFA6D" w14:textId="0C98B261" w:rsidR="00D039BC" w:rsidRPr="00C5432C" w:rsidRDefault="00A36ED3" w:rsidP="00556CA9">
            <w:pPr>
              <w:pStyle w:val="p2"/>
              <w:rPr>
                <w:rStyle w:val="s1"/>
                <w:lang w:val="sl-SI"/>
              </w:rPr>
            </w:pPr>
            <w:r w:rsidRPr="00C5432C">
              <w:rPr>
                <w:b/>
                <w:bCs/>
                <w:lang w:val="sl-SI"/>
              </w:rPr>
              <w:t>Dodelitev državi članici v skladu s Prilogo II Uredbe o Socialnem podnebnem skladu</w:t>
            </w:r>
            <w:r w:rsidRPr="00C5432C">
              <w:rPr>
                <w:lang w:val="sl-SI"/>
              </w:rPr>
              <w:t>, po odbitku zneskov, predvidenih v skladu s členom 10(3)</w:t>
            </w:r>
          </w:p>
        </w:tc>
        <w:tc>
          <w:tcPr>
            <w:tcW w:w="1418" w:type="dxa"/>
          </w:tcPr>
          <w:p w14:paraId="73AA191C" w14:textId="447D89A6" w:rsidR="00D039BC" w:rsidRPr="00C5432C" w:rsidRDefault="00FC535F" w:rsidP="004E315F">
            <w:pPr>
              <w:pStyle w:val="p2"/>
              <w:jc w:val="right"/>
              <w:rPr>
                <w:lang w:val="sl-SI"/>
              </w:rPr>
            </w:pPr>
            <w:r w:rsidRPr="00C5432C">
              <w:rPr>
                <w:lang w:val="sl-SI"/>
              </w:rPr>
              <w:t>357.263.836</w:t>
            </w:r>
          </w:p>
        </w:tc>
        <w:tc>
          <w:tcPr>
            <w:tcW w:w="1842" w:type="dxa"/>
          </w:tcPr>
          <w:p w14:paraId="5F924E7E" w14:textId="04B6EDB2" w:rsidR="00D039BC" w:rsidRPr="00C5432C" w:rsidRDefault="00924026" w:rsidP="004E315F">
            <w:pPr>
              <w:pStyle w:val="p2"/>
              <w:jc w:val="right"/>
              <w:rPr>
                <w:rStyle w:val="s1"/>
                <w:lang w:val="sl-SI"/>
              </w:rPr>
            </w:pPr>
            <w:r>
              <w:rPr>
                <w:rStyle w:val="s1"/>
                <w:lang w:val="sl-SI"/>
              </w:rPr>
              <w:t>/</w:t>
            </w:r>
          </w:p>
        </w:tc>
      </w:tr>
      <w:tr w:rsidR="001D666A" w:rsidRPr="00C5432C" w14:paraId="02139348" w14:textId="77777777" w:rsidTr="00A6679E">
        <w:trPr>
          <w:tblCellSpacing w:w="0" w:type="dxa"/>
        </w:trPr>
        <w:tc>
          <w:tcPr>
            <w:tcW w:w="5807" w:type="dxa"/>
          </w:tcPr>
          <w:p w14:paraId="6C0DC6A0" w14:textId="5FCFFCA4" w:rsidR="001D666A" w:rsidRPr="00C5432C" w:rsidRDefault="001D666A" w:rsidP="001D666A">
            <w:pPr>
              <w:pStyle w:val="p2"/>
              <w:rPr>
                <w:rStyle w:val="s1"/>
                <w:lang w:val="sl-SI"/>
              </w:rPr>
            </w:pPr>
            <w:r w:rsidRPr="00C5432C">
              <w:rPr>
                <w:rStyle w:val="s1"/>
                <w:lang w:val="sl-SI"/>
              </w:rPr>
              <w:t>(</w:t>
            </w:r>
            <w:r w:rsidR="00A36ED3" w:rsidRPr="00C5432C">
              <w:rPr>
                <w:rStyle w:val="s1"/>
                <w:lang w:val="sl-SI"/>
              </w:rPr>
              <w:t>Prerazporeditev v programe deljenega upravljanja</w:t>
            </w:r>
            <w:r w:rsidRPr="00C5432C">
              <w:rPr>
                <w:rStyle w:val="s1"/>
                <w:lang w:val="sl-SI"/>
              </w:rPr>
              <w:t>)</w:t>
            </w:r>
          </w:p>
        </w:tc>
        <w:tc>
          <w:tcPr>
            <w:tcW w:w="1418" w:type="dxa"/>
          </w:tcPr>
          <w:p w14:paraId="6789E3E8" w14:textId="1F168E48" w:rsidR="001D666A" w:rsidRPr="00C5432C" w:rsidRDefault="00FC535F" w:rsidP="001D666A">
            <w:pPr>
              <w:pStyle w:val="p2"/>
              <w:jc w:val="right"/>
              <w:rPr>
                <w:color w:val="156082" w:themeColor="accent1"/>
                <w:lang w:val="sl-SI"/>
              </w:rPr>
            </w:pPr>
            <w:r w:rsidRPr="00C5432C">
              <w:rPr>
                <w:color w:val="156082" w:themeColor="accent1"/>
                <w:lang w:val="sl-SI"/>
              </w:rPr>
              <w:t>/</w:t>
            </w:r>
          </w:p>
        </w:tc>
        <w:tc>
          <w:tcPr>
            <w:tcW w:w="1842" w:type="dxa"/>
          </w:tcPr>
          <w:p w14:paraId="2FF917D2" w14:textId="1F76C507" w:rsidR="001D666A" w:rsidRPr="00C5432C" w:rsidRDefault="001D666A" w:rsidP="001D666A">
            <w:pPr>
              <w:pStyle w:val="p2"/>
              <w:jc w:val="right"/>
              <w:rPr>
                <w:rStyle w:val="s1"/>
                <w:color w:val="156082" w:themeColor="accent1"/>
                <w:lang w:val="sl-SI"/>
              </w:rPr>
            </w:pPr>
          </w:p>
        </w:tc>
      </w:tr>
      <w:tr w:rsidR="00933E83" w:rsidRPr="00C5432C" w14:paraId="5702D85B" w14:textId="77777777" w:rsidTr="00DF0795">
        <w:trPr>
          <w:trHeight w:val="156"/>
          <w:tblCellSpacing w:w="0" w:type="dxa"/>
        </w:trPr>
        <w:tc>
          <w:tcPr>
            <w:tcW w:w="5807" w:type="dxa"/>
            <w:tcBorders>
              <w:top w:val="single" w:sz="8" w:space="0" w:color="0F9ED5" w:themeColor="accent4"/>
            </w:tcBorders>
            <w:hideMark/>
          </w:tcPr>
          <w:p w14:paraId="376F96AE" w14:textId="1E331AEA" w:rsidR="00933E83" w:rsidRPr="00C5432C" w:rsidRDefault="00A36ED3" w:rsidP="001D666A">
            <w:pPr>
              <w:pStyle w:val="p2"/>
              <w:rPr>
                <w:lang w:val="sl-SI"/>
              </w:rPr>
            </w:pPr>
            <w:r w:rsidRPr="00C5432C">
              <w:rPr>
                <w:rStyle w:val="s1"/>
                <w:lang w:val="sl-SI"/>
              </w:rPr>
              <w:t>OCENA SKUPNE VREDNOSTI NAČRTA</w:t>
            </w:r>
          </w:p>
        </w:tc>
        <w:tc>
          <w:tcPr>
            <w:tcW w:w="1418" w:type="dxa"/>
            <w:tcBorders>
              <w:top w:val="single" w:sz="8" w:space="0" w:color="0F9ED5" w:themeColor="accent4"/>
            </w:tcBorders>
          </w:tcPr>
          <w:p w14:paraId="4EF45F36" w14:textId="09B47305" w:rsidR="00933E83" w:rsidRPr="00BF4084" w:rsidRDefault="00BF4084" w:rsidP="001D666A">
            <w:pPr>
              <w:pStyle w:val="p2"/>
              <w:jc w:val="right"/>
              <w:rPr>
                <w:color w:val="00B050"/>
                <w:lang w:val="sl-SI"/>
              </w:rPr>
            </w:pPr>
            <w:r w:rsidRPr="00BF4084">
              <w:rPr>
                <w:color w:val="00B050"/>
                <w:lang w:val="sl-SI"/>
              </w:rPr>
              <w:t>461.853.017</w:t>
            </w:r>
          </w:p>
        </w:tc>
        <w:tc>
          <w:tcPr>
            <w:tcW w:w="1842" w:type="dxa"/>
            <w:tcBorders>
              <w:top w:val="single" w:sz="8" w:space="0" w:color="0F9ED5" w:themeColor="accent4"/>
            </w:tcBorders>
          </w:tcPr>
          <w:p w14:paraId="0FF577D5" w14:textId="68EC6FAE" w:rsidR="00933E83" w:rsidRPr="00C5432C" w:rsidRDefault="00924026" w:rsidP="001D666A">
            <w:pPr>
              <w:pStyle w:val="p2"/>
              <w:jc w:val="right"/>
              <w:rPr>
                <w:color w:val="00B050"/>
                <w:lang w:val="sl-SI"/>
              </w:rPr>
            </w:pPr>
            <w:r>
              <w:rPr>
                <w:color w:val="00B050"/>
                <w:lang w:val="sl-SI"/>
              </w:rPr>
              <w:t>/</w:t>
            </w:r>
          </w:p>
        </w:tc>
      </w:tr>
      <w:tr w:rsidR="00933E83" w:rsidRPr="00C5432C" w14:paraId="4E7D197E" w14:textId="77777777" w:rsidTr="00AA457C">
        <w:trPr>
          <w:trHeight w:val="156"/>
          <w:tblCellSpacing w:w="0" w:type="dxa"/>
        </w:trPr>
        <w:tc>
          <w:tcPr>
            <w:tcW w:w="5807" w:type="dxa"/>
            <w:tcBorders>
              <w:top w:val="dotted" w:sz="4" w:space="0" w:color="0F9ED5" w:themeColor="accent4"/>
              <w:bottom w:val="dotted" w:sz="4" w:space="0" w:color="0F9ED5" w:themeColor="accent4"/>
            </w:tcBorders>
          </w:tcPr>
          <w:p w14:paraId="5A2FB12C" w14:textId="3FBC6B7D" w:rsidR="00933E83" w:rsidRPr="00C5432C" w:rsidRDefault="00A36ED3" w:rsidP="001D666A">
            <w:pPr>
              <w:pStyle w:val="p2"/>
              <w:rPr>
                <w:rStyle w:val="s1"/>
                <w:lang w:val="sl-SI"/>
              </w:rPr>
            </w:pPr>
            <w:r w:rsidRPr="00C5432C">
              <w:rPr>
                <w:rStyle w:val="s1"/>
                <w:lang w:val="sl-SI"/>
              </w:rPr>
              <w:t>Od tega</w:t>
            </w:r>
          </w:p>
        </w:tc>
        <w:tc>
          <w:tcPr>
            <w:tcW w:w="1418" w:type="dxa"/>
            <w:tcBorders>
              <w:top w:val="dotted" w:sz="4" w:space="0" w:color="0F9ED5" w:themeColor="accent4"/>
              <w:bottom w:val="dotted" w:sz="4" w:space="0" w:color="0F9ED5" w:themeColor="accent4"/>
            </w:tcBorders>
          </w:tcPr>
          <w:p w14:paraId="72ACD8E5" w14:textId="77777777" w:rsidR="00933E83" w:rsidRPr="00BF4084" w:rsidRDefault="00933E83" w:rsidP="001D666A">
            <w:pPr>
              <w:pStyle w:val="p2"/>
              <w:jc w:val="right"/>
              <w:rPr>
                <w:color w:val="00B050"/>
                <w:lang w:val="sl-SI"/>
              </w:rPr>
            </w:pPr>
          </w:p>
        </w:tc>
        <w:tc>
          <w:tcPr>
            <w:tcW w:w="1842" w:type="dxa"/>
            <w:tcBorders>
              <w:top w:val="dotted" w:sz="4" w:space="0" w:color="0F9ED5" w:themeColor="accent4"/>
              <w:bottom w:val="dotted" w:sz="4" w:space="0" w:color="0F9ED5" w:themeColor="accent4"/>
            </w:tcBorders>
          </w:tcPr>
          <w:p w14:paraId="6C09C951" w14:textId="77777777" w:rsidR="00933E83" w:rsidRPr="00C5432C" w:rsidRDefault="00933E83" w:rsidP="001D666A">
            <w:pPr>
              <w:pStyle w:val="p2"/>
              <w:jc w:val="right"/>
              <w:rPr>
                <w:rStyle w:val="s1"/>
                <w:color w:val="00B050"/>
                <w:lang w:val="sl-SI"/>
              </w:rPr>
            </w:pPr>
          </w:p>
        </w:tc>
      </w:tr>
      <w:tr w:rsidR="001D666A" w:rsidRPr="00C5432C" w14:paraId="7B9E741C" w14:textId="77777777" w:rsidTr="00DF0795">
        <w:trPr>
          <w:tblCellSpacing w:w="0" w:type="dxa"/>
        </w:trPr>
        <w:tc>
          <w:tcPr>
            <w:tcW w:w="5807" w:type="dxa"/>
            <w:hideMark/>
          </w:tcPr>
          <w:p w14:paraId="2332FAD2" w14:textId="137026FF" w:rsidR="001D666A" w:rsidRPr="00C5432C" w:rsidRDefault="00A36ED3" w:rsidP="001D666A">
            <w:pPr>
              <w:pStyle w:val="p2"/>
              <w:rPr>
                <w:lang w:val="sl-SI"/>
              </w:rPr>
            </w:pPr>
            <w:r w:rsidRPr="00C5432C">
              <w:rPr>
                <w:rStyle w:val="s1"/>
                <w:lang w:val="sl-SI"/>
              </w:rPr>
              <w:t>Pokrito iz SSP</w:t>
            </w:r>
          </w:p>
        </w:tc>
        <w:tc>
          <w:tcPr>
            <w:tcW w:w="1418" w:type="dxa"/>
          </w:tcPr>
          <w:p w14:paraId="75CD0302" w14:textId="6D2E816C" w:rsidR="001D666A" w:rsidRPr="00BF4084" w:rsidRDefault="00BF4084" w:rsidP="001D666A">
            <w:pPr>
              <w:pStyle w:val="p2"/>
              <w:jc w:val="right"/>
              <w:rPr>
                <w:color w:val="00B050"/>
                <w:lang w:val="sl-SI"/>
              </w:rPr>
            </w:pPr>
            <w:r>
              <w:rPr>
                <w:lang w:val="sl-SI"/>
              </w:rPr>
              <w:t>346.389.763</w:t>
            </w:r>
          </w:p>
        </w:tc>
        <w:tc>
          <w:tcPr>
            <w:tcW w:w="1842" w:type="dxa"/>
          </w:tcPr>
          <w:p w14:paraId="54F950D2" w14:textId="47118052" w:rsidR="001D666A" w:rsidRPr="00C5432C" w:rsidRDefault="00924026" w:rsidP="001D666A">
            <w:pPr>
              <w:pStyle w:val="p2"/>
              <w:jc w:val="right"/>
              <w:rPr>
                <w:color w:val="00B050"/>
                <w:lang w:val="sl-SI"/>
              </w:rPr>
            </w:pPr>
            <w:r>
              <w:rPr>
                <w:color w:val="00B050"/>
                <w:lang w:val="sl-SI"/>
              </w:rPr>
              <w:t>/</w:t>
            </w:r>
          </w:p>
        </w:tc>
      </w:tr>
      <w:tr w:rsidR="001D666A" w:rsidRPr="00C5432C" w14:paraId="46146EFB" w14:textId="77777777" w:rsidTr="00DF0795">
        <w:trPr>
          <w:tblCellSpacing w:w="0" w:type="dxa"/>
        </w:trPr>
        <w:tc>
          <w:tcPr>
            <w:tcW w:w="5807" w:type="dxa"/>
            <w:tcBorders>
              <w:top w:val="dotted" w:sz="4" w:space="0" w:color="0F9ED5" w:themeColor="accent4"/>
              <w:bottom w:val="dotted" w:sz="4" w:space="0" w:color="0F9ED5" w:themeColor="accent4"/>
            </w:tcBorders>
            <w:hideMark/>
          </w:tcPr>
          <w:p w14:paraId="08D93EA0" w14:textId="6254952E" w:rsidR="001D666A" w:rsidRPr="00C5432C" w:rsidRDefault="00A36ED3" w:rsidP="001D666A">
            <w:pPr>
              <w:pStyle w:val="p2"/>
              <w:rPr>
                <w:lang w:val="sl-SI"/>
              </w:rPr>
            </w:pPr>
            <w:r w:rsidRPr="00C5432C">
              <w:rPr>
                <w:rStyle w:val="s1"/>
                <w:lang w:val="sl-SI"/>
              </w:rPr>
              <w:t>Nacionalno sofinanciranje</w:t>
            </w:r>
          </w:p>
        </w:tc>
        <w:tc>
          <w:tcPr>
            <w:tcW w:w="1418" w:type="dxa"/>
            <w:tcBorders>
              <w:top w:val="dotted" w:sz="4" w:space="0" w:color="0F9ED5" w:themeColor="accent4"/>
              <w:bottom w:val="dotted" w:sz="4" w:space="0" w:color="0F9ED5" w:themeColor="accent4"/>
            </w:tcBorders>
          </w:tcPr>
          <w:p w14:paraId="11443BB2" w14:textId="028E0465" w:rsidR="001D666A" w:rsidRPr="00BF4084" w:rsidRDefault="00BF4084" w:rsidP="001D666A">
            <w:pPr>
              <w:pStyle w:val="p2"/>
              <w:jc w:val="right"/>
              <w:rPr>
                <w:color w:val="00B050"/>
                <w:lang w:val="sl-SI"/>
              </w:rPr>
            </w:pPr>
            <w:r>
              <w:rPr>
                <w:color w:val="00B050"/>
                <w:lang w:val="sl-SI"/>
              </w:rPr>
              <w:t>115.463.254</w:t>
            </w:r>
          </w:p>
        </w:tc>
        <w:tc>
          <w:tcPr>
            <w:tcW w:w="1842" w:type="dxa"/>
            <w:tcBorders>
              <w:top w:val="dotted" w:sz="4" w:space="0" w:color="0F9ED5" w:themeColor="accent4"/>
              <w:bottom w:val="dotted" w:sz="4" w:space="0" w:color="0F9ED5" w:themeColor="accent4"/>
            </w:tcBorders>
          </w:tcPr>
          <w:p w14:paraId="01B2DEA7" w14:textId="61A1299F" w:rsidR="001D666A" w:rsidRPr="00C5432C" w:rsidRDefault="00924026" w:rsidP="001D666A">
            <w:pPr>
              <w:pStyle w:val="p2"/>
              <w:jc w:val="right"/>
              <w:rPr>
                <w:color w:val="00B050"/>
                <w:lang w:val="sl-SI"/>
              </w:rPr>
            </w:pPr>
            <w:r>
              <w:rPr>
                <w:color w:val="00B050"/>
                <w:lang w:val="sl-SI"/>
              </w:rPr>
              <w:t>/</w:t>
            </w:r>
          </w:p>
        </w:tc>
      </w:tr>
      <w:tr w:rsidR="001D666A" w:rsidRPr="00C5432C" w14:paraId="779D3F66" w14:textId="77777777" w:rsidTr="00DF0795">
        <w:trPr>
          <w:tblCellSpacing w:w="0" w:type="dxa"/>
        </w:trPr>
        <w:tc>
          <w:tcPr>
            <w:tcW w:w="5807" w:type="dxa"/>
            <w:hideMark/>
          </w:tcPr>
          <w:p w14:paraId="18F26383" w14:textId="15B907CD" w:rsidR="001D666A" w:rsidRPr="00C5432C" w:rsidRDefault="00A36ED3" w:rsidP="001D666A">
            <w:pPr>
              <w:pStyle w:val="p2"/>
              <w:rPr>
                <w:rStyle w:val="s1"/>
                <w:lang w:val="sl-SI"/>
              </w:rPr>
            </w:pPr>
            <w:r w:rsidRPr="00C5432C">
              <w:rPr>
                <w:rStyle w:val="s1"/>
                <w:lang w:val="sl-SI"/>
              </w:rPr>
              <w:t xml:space="preserve">Prerazporeditev iz programov deljenega upravljanja </w:t>
            </w:r>
          </w:p>
        </w:tc>
        <w:tc>
          <w:tcPr>
            <w:tcW w:w="1418" w:type="dxa"/>
          </w:tcPr>
          <w:p w14:paraId="25E05848" w14:textId="7F968EB5" w:rsidR="001D666A" w:rsidRPr="00C5432C" w:rsidRDefault="00CB094A" w:rsidP="001D666A">
            <w:pPr>
              <w:pStyle w:val="p2"/>
              <w:jc w:val="right"/>
              <w:rPr>
                <w:color w:val="00B050"/>
                <w:lang w:val="sl-SI"/>
              </w:rPr>
            </w:pPr>
            <w:r w:rsidRPr="00C5432C">
              <w:rPr>
                <w:color w:val="00B050"/>
                <w:lang w:val="sl-SI"/>
              </w:rPr>
              <w:t>0</w:t>
            </w:r>
          </w:p>
        </w:tc>
        <w:tc>
          <w:tcPr>
            <w:tcW w:w="1842" w:type="dxa"/>
          </w:tcPr>
          <w:p w14:paraId="2AA784C5" w14:textId="4DEDA014" w:rsidR="001D666A" w:rsidRPr="00C5432C" w:rsidRDefault="00CB094A" w:rsidP="001D666A">
            <w:pPr>
              <w:pStyle w:val="p2"/>
              <w:jc w:val="right"/>
              <w:rPr>
                <w:color w:val="00B050"/>
                <w:lang w:val="sl-SI"/>
              </w:rPr>
            </w:pPr>
            <w:r w:rsidRPr="00C5432C">
              <w:rPr>
                <w:color w:val="00B050"/>
                <w:lang w:val="sl-SI"/>
              </w:rPr>
              <w:t>0</w:t>
            </w:r>
          </w:p>
        </w:tc>
      </w:tr>
      <w:tr w:rsidR="001D666A" w:rsidRPr="00C5432C" w14:paraId="2050E022" w14:textId="77777777" w:rsidTr="00933E83">
        <w:trPr>
          <w:tblCellSpacing w:w="0" w:type="dxa"/>
        </w:trPr>
        <w:tc>
          <w:tcPr>
            <w:tcW w:w="5807" w:type="dxa"/>
            <w:tcBorders>
              <w:top w:val="single" w:sz="8" w:space="0" w:color="0F9ED5" w:themeColor="accent4"/>
            </w:tcBorders>
          </w:tcPr>
          <w:p w14:paraId="0419CF7A" w14:textId="5F93433F" w:rsidR="001D666A" w:rsidRPr="00C5432C" w:rsidRDefault="00A36ED3" w:rsidP="001D666A">
            <w:pPr>
              <w:pStyle w:val="p2"/>
              <w:rPr>
                <w:rStyle w:val="s1"/>
                <w:lang w:val="sl-SI"/>
              </w:rPr>
            </w:pPr>
            <w:r w:rsidRPr="00C5432C">
              <w:rPr>
                <w:rStyle w:val="s1"/>
                <w:lang w:val="sl-SI"/>
              </w:rPr>
              <w:t xml:space="preserve">Prispevek v Instrument za tehnično podporo </w:t>
            </w:r>
          </w:p>
        </w:tc>
        <w:tc>
          <w:tcPr>
            <w:tcW w:w="1418" w:type="dxa"/>
            <w:tcBorders>
              <w:top w:val="single" w:sz="8" w:space="0" w:color="0F9ED5" w:themeColor="accent4"/>
            </w:tcBorders>
          </w:tcPr>
          <w:p w14:paraId="6D391ADD" w14:textId="78C682C4" w:rsidR="001D666A" w:rsidRPr="00C5432C" w:rsidRDefault="00A36ED3" w:rsidP="001D666A">
            <w:pPr>
              <w:pStyle w:val="p2"/>
              <w:jc w:val="right"/>
              <w:rPr>
                <w:rStyle w:val="s1"/>
                <w:color w:val="156082" w:themeColor="accent1"/>
                <w:lang w:val="sl-SI"/>
              </w:rPr>
            </w:pPr>
            <w:r w:rsidRPr="00C5432C">
              <w:rPr>
                <w:rStyle w:val="s1"/>
                <w:color w:val="156082" w:themeColor="accent1"/>
                <w:lang w:val="sl-SI"/>
              </w:rPr>
              <w:t>0</w:t>
            </w:r>
          </w:p>
        </w:tc>
        <w:tc>
          <w:tcPr>
            <w:tcW w:w="1842" w:type="dxa"/>
            <w:tcBorders>
              <w:top w:val="single" w:sz="8" w:space="0" w:color="0F9ED5" w:themeColor="accent4"/>
            </w:tcBorders>
          </w:tcPr>
          <w:p w14:paraId="42C87C2F" w14:textId="72939A60" w:rsidR="001D666A" w:rsidRPr="00C5432C" w:rsidRDefault="00A36ED3" w:rsidP="001D666A">
            <w:pPr>
              <w:pStyle w:val="p2"/>
              <w:jc w:val="right"/>
              <w:rPr>
                <w:rStyle w:val="s1"/>
                <w:color w:val="156082" w:themeColor="accent1"/>
                <w:lang w:val="sl-SI"/>
              </w:rPr>
            </w:pPr>
            <w:r w:rsidRPr="00C5432C">
              <w:rPr>
                <w:rStyle w:val="s1"/>
                <w:color w:val="156082" w:themeColor="accent1"/>
                <w:lang w:val="sl-SI"/>
              </w:rPr>
              <w:t>0</w:t>
            </w:r>
          </w:p>
        </w:tc>
      </w:tr>
      <w:tr w:rsidR="001D666A" w:rsidRPr="00C5432C" w14:paraId="729CEA67" w14:textId="77777777" w:rsidTr="00A6679E">
        <w:trPr>
          <w:tblCellSpacing w:w="0" w:type="dxa"/>
        </w:trPr>
        <w:tc>
          <w:tcPr>
            <w:tcW w:w="5807" w:type="dxa"/>
          </w:tcPr>
          <w:p w14:paraId="016F982D" w14:textId="5EAEF3A9" w:rsidR="001D666A" w:rsidRPr="00C5432C" w:rsidRDefault="00A36ED3" w:rsidP="001D666A">
            <w:pPr>
              <w:pStyle w:val="p2"/>
              <w:rPr>
                <w:rStyle w:val="s1"/>
                <w:lang w:val="sl-SI"/>
              </w:rPr>
            </w:pPr>
            <w:r w:rsidRPr="00C5432C">
              <w:rPr>
                <w:rStyle w:val="s1"/>
                <w:lang w:val="sl-SI"/>
              </w:rPr>
              <w:t>Prispevek v namenski del države članice v okviru InvestEU</w:t>
            </w:r>
          </w:p>
        </w:tc>
        <w:tc>
          <w:tcPr>
            <w:tcW w:w="1418" w:type="dxa"/>
          </w:tcPr>
          <w:p w14:paraId="312DAAF3" w14:textId="678FDB82" w:rsidR="001D666A" w:rsidRPr="00C5432C" w:rsidRDefault="00CB094A" w:rsidP="001D666A">
            <w:pPr>
              <w:pStyle w:val="p2"/>
              <w:jc w:val="right"/>
              <w:rPr>
                <w:rStyle w:val="s1"/>
                <w:color w:val="156082" w:themeColor="accent1"/>
                <w:lang w:val="sl-SI"/>
              </w:rPr>
            </w:pPr>
            <w:r w:rsidRPr="00C5432C">
              <w:rPr>
                <w:rStyle w:val="s1"/>
                <w:color w:val="156082" w:themeColor="accent1"/>
                <w:lang w:val="sl-SI"/>
              </w:rPr>
              <w:t>0</w:t>
            </w:r>
          </w:p>
        </w:tc>
        <w:tc>
          <w:tcPr>
            <w:tcW w:w="1842" w:type="dxa"/>
          </w:tcPr>
          <w:p w14:paraId="4003F363" w14:textId="14E4F2FB" w:rsidR="001D666A" w:rsidRPr="00C5432C" w:rsidRDefault="00CB094A" w:rsidP="001D666A">
            <w:pPr>
              <w:pStyle w:val="p2"/>
              <w:jc w:val="right"/>
              <w:rPr>
                <w:rStyle w:val="s1"/>
                <w:color w:val="156082" w:themeColor="accent1"/>
                <w:lang w:val="sl-SI"/>
              </w:rPr>
            </w:pPr>
            <w:r w:rsidRPr="00C5432C">
              <w:rPr>
                <w:rStyle w:val="s1"/>
                <w:color w:val="156082" w:themeColor="accent1"/>
                <w:lang w:val="sl-SI"/>
              </w:rPr>
              <w:t>0</w:t>
            </w:r>
          </w:p>
        </w:tc>
      </w:tr>
    </w:tbl>
    <w:p w14:paraId="133F52E4" w14:textId="0AA9BD22" w:rsidR="001F54FC" w:rsidRPr="00C5432C" w:rsidRDefault="001F54FC" w:rsidP="00105818">
      <w:pPr>
        <w:rPr>
          <w:lang w:val="sl-SI"/>
        </w:rPr>
      </w:pPr>
    </w:p>
    <w:p w14:paraId="27CE83C4" w14:textId="1FC9FA0D" w:rsidR="00761D63" w:rsidRPr="00C5432C" w:rsidRDefault="00A36ED3" w:rsidP="002B45A1">
      <w:pPr>
        <w:pStyle w:val="Naslov3"/>
        <w:numPr>
          <w:ilvl w:val="2"/>
          <w:numId w:val="59"/>
        </w:numPr>
        <w:rPr>
          <w:rFonts w:ascii="Times" w:hAnsi="Times" w:cs="Times"/>
          <w:color w:val="auto"/>
          <w:lang w:val="sl-SI"/>
        </w:rPr>
      </w:pPr>
      <w:bookmarkStart w:id="301" w:name="_Toc212717108"/>
      <w:r w:rsidRPr="00C5432C">
        <w:rPr>
          <w:rFonts w:ascii="Times" w:hAnsi="Times" w:cs="Times"/>
          <w:color w:val="auto"/>
          <w:lang w:val="sl-SI"/>
        </w:rPr>
        <w:t>Minimalni in maksimalni kriteriji za financiranje</w:t>
      </w:r>
      <w:bookmarkEnd w:id="301"/>
    </w:p>
    <w:p w14:paraId="25EC8C8F" w14:textId="77777777" w:rsidR="001F54FC" w:rsidRPr="00C5432C" w:rsidRDefault="001F54FC" w:rsidP="001F54FC">
      <w:pPr>
        <w:rPr>
          <w:lang w:val="sl-SI"/>
        </w:rPr>
      </w:pPr>
    </w:p>
    <w:tbl>
      <w:tblPr>
        <w:tblW w:w="9072" w:type="dxa"/>
        <w:tblCellSpacing w:w="0" w:type="dxa"/>
        <w:tblBorders>
          <w:top w:val="single" w:sz="4" w:space="0" w:color="0F9ED5" w:themeColor="accent4"/>
          <w:left w:val="single" w:sz="4" w:space="0" w:color="0F9ED5" w:themeColor="accent4"/>
          <w:bottom w:val="single" w:sz="4" w:space="0" w:color="0F9ED5" w:themeColor="accent4"/>
          <w:right w:val="single" w:sz="4" w:space="0" w:color="0F9ED5" w:themeColor="accent4"/>
          <w:insideH w:val="single" w:sz="4" w:space="0" w:color="0F9ED5" w:themeColor="accent4"/>
          <w:insideV w:val="single" w:sz="4" w:space="0" w:color="0F9ED5" w:themeColor="accent4"/>
        </w:tblBorders>
        <w:tblLayout w:type="fixed"/>
        <w:tblCellMar>
          <w:left w:w="0" w:type="dxa"/>
          <w:right w:w="0" w:type="dxa"/>
        </w:tblCellMar>
        <w:tblLook w:val="04A0" w:firstRow="1" w:lastRow="0" w:firstColumn="1" w:lastColumn="0" w:noHBand="0" w:noVBand="1"/>
      </w:tblPr>
      <w:tblGrid>
        <w:gridCol w:w="5665"/>
        <w:gridCol w:w="1701"/>
        <w:gridCol w:w="1706"/>
      </w:tblGrid>
      <w:tr w:rsidR="00915D59" w:rsidRPr="006949C2" w14:paraId="3AF66FE6" w14:textId="77777777" w:rsidTr="00921B84">
        <w:trPr>
          <w:tblCellSpacing w:w="0" w:type="dxa"/>
        </w:trPr>
        <w:tc>
          <w:tcPr>
            <w:tcW w:w="5665" w:type="dxa"/>
            <w:hideMark/>
          </w:tcPr>
          <w:p w14:paraId="61D90B4A" w14:textId="228A980C" w:rsidR="00840974" w:rsidRPr="00C5432C" w:rsidRDefault="00840974" w:rsidP="00840974">
            <w:pPr>
              <w:pStyle w:val="p2"/>
              <w:rPr>
                <w:b/>
                <w:bCs/>
                <w:lang w:val="sl-SI"/>
              </w:rPr>
            </w:pPr>
          </w:p>
        </w:tc>
        <w:tc>
          <w:tcPr>
            <w:tcW w:w="1701" w:type="dxa"/>
          </w:tcPr>
          <w:p w14:paraId="22B95FA1" w14:textId="6135361F" w:rsidR="00840974" w:rsidRPr="00C5432C" w:rsidRDefault="00A36ED3" w:rsidP="00840974">
            <w:pPr>
              <w:pStyle w:val="p2"/>
              <w:jc w:val="right"/>
              <w:rPr>
                <w:b/>
                <w:bCs/>
                <w:lang w:val="sl-SI"/>
              </w:rPr>
            </w:pPr>
            <w:r w:rsidRPr="00C5432C">
              <w:rPr>
                <w:rStyle w:val="s1"/>
                <w:b/>
                <w:bCs/>
                <w:lang w:val="sl-SI"/>
              </w:rPr>
              <w:t>Izhodiščna vrednost</w:t>
            </w:r>
          </w:p>
        </w:tc>
        <w:tc>
          <w:tcPr>
            <w:tcW w:w="1706" w:type="dxa"/>
          </w:tcPr>
          <w:p w14:paraId="5E92F677" w14:textId="6CDC527D" w:rsidR="00840974" w:rsidRPr="00C5432C" w:rsidRDefault="00A36ED3" w:rsidP="00840974">
            <w:pPr>
              <w:pStyle w:val="p2"/>
              <w:jc w:val="right"/>
              <w:rPr>
                <w:b/>
                <w:bCs/>
                <w:lang w:val="sl-SI"/>
              </w:rPr>
            </w:pPr>
            <w:r w:rsidRPr="00C5432C">
              <w:rPr>
                <w:rStyle w:val="s1"/>
                <w:b/>
                <w:bCs/>
                <w:lang w:val="sl-SI"/>
              </w:rPr>
              <w:t>V primeru odloga začetka ETS2</w:t>
            </w:r>
          </w:p>
        </w:tc>
      </w:tr>
      <w:tr w:rsidR="00915D59" w:rsidRPr="00C5432C" w14:paraId="0D99E71D" w14:textId="77777777" w:rsidTr="00921B84">
        <w:trPr>
          <w:tblCellSpacing w:w="0" w:type="dxa"/>
        </w:trPr>
        <w:tc>
          <w:tcPr>
            <w:tcW w:w="5665" w:type="dxa"/>
          </w:tcPr>
          <w:p w14:paraId="64A3A476" w14:textId="6446D0B9" w:rsidR="00840974" w:rsidRPr="00C5432C" w:rsidRDefault="00A36ED3" w:rsidP="00840974">
            <w:pPr>
              <w:pStyle w:val="p2"/>
              <w:rPr>
                <w:rStyle w:val="s1"/>
                <w:lang w:val="sl-SI"/>
              </w:rPr>
            </w:pPr>
            <w:r w:rsidRPr="00C5432C">
              <w:rPr>
                <w:rStyle w:val="s1"/>
                <w:lang w:val="sl-SI"/>
              </w:rPr>
              <w:t xml:space="preserve">Nacionalno sofinanciranje </w:t>
            </w:r>
            <w:r w:rsidR="00840974" w:rsidRPr="00C5432C">
              <w:rPr>
                <w:rStyle w:val="s1"/>
                <w:lang w:val="sl-SI"/>
              </w:rPr>
              <w:t>(</w:t>
            </w:r>
            <w:r w:rsidRPr="00C5432C">
              <w:rPr>
                <w:rStyle w:val="s1"/>
                <w:lang w:val="sl-SI"/>
              </w:rPr>
              <w:t>najmanj</w:t>
            </w:r>
            <w:r w:rsidR="00840974" w:rsidRPr="00C5432C">
              <w:rPr>
                <w:rStyle w:val="s1"/>
                <w:lang w:val="sl-SI"/>
              </w:rPr>
              <w:t xml:space="preserve"> 25% </w:t>
            </w:r>
            <w:r w:rsidRPr="00C5432C">
              <w:rPr>
                <w:rStyle w:val="s1"/>
                <w:lang w:val="sl-SI"/>
              </w:rPr>
              <w:t>ocenjene skupne vrednosti Načrta</w:t>
            </w:r>
            <w:r w:rsidR="00840974" w:rsidRPr="00C5432C">
              <w:rPr>
                <w:rStyle w:val="s1"/>
                <w:lang w:val="sl-SI"/>
              </w:rPr>
              <w:t>)</w:t>
            </w:r>
          </w:p>
        </w:tc>
        <w:tc>
          <w:tcPr>
            <w:tcW w:w="1701" w:type="dxa"/>
          </w:tcPr>
          <w:p w14:paraId="726D070A" w14:textId="2C3E5282" w:rsidR="00E136E4" w:rsidRPr="00C5432C" w:rsidRDefault="004C7A97" w:rsidP="00915D59">
            <w:pPr>
              <w:pStyle w:val="p1"/>
              <w:jc w:val="right"/>
              <w:rPr>
                <w:color w:val="00B050"/>
                <w:lang w:val="sl-SI"/>
              </w:rPr>
            </w:pPr>
            <w:r w:rsidRPr="00C5432C">
              <w:rPr>
                <w:color w:val="00B050"/>
                <w:lang w:val="sl-SI"/>
              </w:rPr>
              <w:t>25%</w:t>
            </w:r>
          </w:p>
        </w:tc>
        <w:tc>
          <w:tcPr>
            <w:tcW w:w="1706" w:type="dxa"/>
          </w:tcPr>
          <w:p w14:paraId="302144DB" w14:textId="0CAFF3EA" w:rsidR="00915D59" w:rsidRPr="00C5432C" w:rsidRDefault="00915D59" w:rsidP="00DE7051">
            <w:pPr>
              <w:pStyle w:val="p1"/>
              <w:jc w:val="right"/>
              <w:rPr>
                <w:rFonts w:eastAsia="Times New Roman"/>
                <w:color w:val="00B050"/>
                <w:sz w:val="13"/>
                <w:szCs w:val="13"/>
                <w:lang w:val="sl-SI"/>
              </w:rPr>
            </w:pPr>
          </w:p>
        </w:tc>
      </w:tr>
      <w:tr w:rsidR="00915D59" w:rsidRPr="00C5432C" w14:paraId="11F7B548" w14:textId="77777777" w:rsidTr="00921B84">
        <w:trPr>
          <w:tblCellSpacing w:w="0" w:type="dxa"/>
        </w:trPr>
        <w:tc>
          <w:tcPr>
            <w:tcW w:w="5665" w:type="dxa"/>
          </w:tcPr>
          <w:p w14:paraId="7E2C1CCB" w14:textId="4454A321" w:rsidR="00840974" w:rsidRPr="00C5432C" w:rsidRDefault="00A36ED3" w:rsidP="00840974">
            <w:pPr>
              <w:pStyle w:val="p2"/>
              <w:rPr>
                <w:rStyle w:val="s1"/>
                <w:lang w:val="sl-SI"/>
              </w:rPr>
            </w:pPr>
            <w:r w:rsidRPr="00C5432C">
              <w:rPr>
                <w:rStyle w:val="s1"/>
                <w:lang w:val="sl-SI"/>
              </w:rPr>
              <w:t>Neposredna dohodkovna podpora</w:t>
            </w:r>
            <w:r w:rsidR="00840974" w:rsidRPr="00C5432C">
              <w:rPr>
                <w:rStyle w:val="s1"/>
                <w:lang w:val="sl-SI"/>
              </w:rPr>
              <w:t xml:space="preserve"> (</w:t>
            </w:r>
            <w:r w:rsidRPr="00C5432C">
              <w:rPr>
                <w:rStyle w:val="s1"/>
                <w:lang w:val="sl-SI"/>
              </w:rPr>
              <w:t>največ 37,5% ocenjene skupne vrednosti Načrta)</w:t>
            </w:r>
          </w:p>
        </w:tc>
        <w:tc>
          <w:tcPr>
            <w:tcW w:w="1701" w:type="dxa"/>
          </w:tcPr>
          <w:p w14:paraId="25E25BFA" w14:textId="2065F1DA" w:rsidR="00E136E4" w:rsidRPr="00C5432C" w:rsidRDefault="009A0C35" w:rsidP="00BA093A">
            <w:pPr>
              <w:pStyle w:val="p2"/>
              <w:spacing w:after="0"/>
              <w:jc w:val="right"/>
              <w:rPr>
                <w:color w:val="00B050"/>
                <w:lang w:val="sl-SI"/>
              </w:rPr>
            </w:pPr>
            <w:r w:rsidRPr="00C5432C">
              <w:rPr>
                <w:color w:val="00B050"/>
                <w:lang w:val="sl-SI"/>
              </w:rPr>
              <w:t>0%</w:t>
            </w:r>
          </w:p>
        </w:tc>
        <w:tc>
          <w:tcPr>
            <w:tcW w:w="1706" w:type="dxa"/>
          </w:tcPr>
          <w:p w14:paraId="7D598344" w14:textId="3A77F5CD" w:rsidR="00840974" w:rsidRPr="00C5432C" w:rsidRDefault="00840974" w:rsidP="00BA093A">
            <w:pPr>
              <w:pStyle w:val="p2"/>
              <w:spacing w:after="0"/>
              <w:jc w:val="right"/>
              <w:rPr>
                <w:color w:val="00B050"/>
                <w:sz w:val="13"/>
                <w:szCs w:val="13"/>
                <w:lang w:val="sl-SI"/>
              </w:rPr>
            </w:pPr>
          </w:p>
        </w:tc>
      </w:tr>
      <w:tr w:rsidR="00915D59" w:rsidRPr="00C5432C" w14:paraId="4F7C5D0A" w14:textId="77777777" w:rsidTr="00DF0795">
        <w:trPr>
          <w:trHeight w:val="156"/>
          <w:tblCellSpacing w:w="0" w:type="dxa"/>
        </w:trPr>
        <w:tc>
          <w:tcPr>
            <w:tcW w:w="5665" w:type="dxa"/>
            <w:hideMark/>
          </w:tcPr>
          <w:p w14:paraId="48EEDD38" w14:textId="64D1F9B0" w:rsidR="00840974" w:rsidRPr="00C5432C" w:rsidRDefault="00A36ED3" w:rsidP="00840974">
            <w:pPr>
              <w:pStyle w:val="p2"/>
              <w:rPr>
                <w:lang w:val="sl-SI"/>
              </w:rPr>
            </w:pPr>
            <w:r w:rsidRPr="00C5432C">
              <w:rPr>
                <w:rStyle w:val="s1"/>
                <w:lang w:val="sl-SI"/>
              </w:rPr>
              <w:lastRenderedPageBreak/>
              <w:t>Tehnična pomoč</w:t>
            </w:r>
            <w:r w:rsidR="00840974" w:rsidRPr="00C5432C">
              <w:rPr>
                <w:rStyle w:val="s1"/>
                <w:lang w:val="sl-SI"/>
              </w:rPr>
              <w:t xml:space="preserve"> (</w:t>
            </w:r>
            <w:r w:rsidRPr="00C5432C">
              <w:rPr>
                <w:rStyle w:val="s1"/>
                <w:lang w:val="sl-SI"/>
              </w:rPr>
              <w:t>največ 2,5% ocenjene skupne vrednosti Načrta)</w:t>
            </w:r>
          </w:p>
        </w:tc>
        <w:tc>
          <w:tcPr>
            <w:tcW w:w="1701" w:type="dxa"/>
          </w:tcPr>
          <w:p w14:paraId="304D8095" w14:textId="57678A87" w:rsidR="00915D59" w:rsidRPr="00C5432C" w:rsidRDefault="009A0C35" w:rsidP="00BA093A">
            <w:pPr>
              <w:pStyle w:val="p2"/>
              <w:spacing w:after="0"/>
              <w:jc w:val="right"/>
              <w:rPr>
                <w:color w:val="00B050"/>
                <w:lang w:val="sl-SI"/>
              </w:rPr>
            </w:pPr>
            <w:r w:rsidRPr="00C5432C">
              <w:rPr>
                <w:color w:val="00B050"/>
                <w:lang w:val="sl-SI"/>
              </w:rPr>
              <w:t>2,5%</w:t>
            </w:r>
          </w:p>
        </w:tc>
        <w:tc>
          <w:tcPr>
            <w:tcW w:w="1706" w:type="dxa"/>
          </w:tcPr>
          <w:p w14:paraId="0EA98936" w14:textId="3257DF05" w:rsidR="00840974" w:rsidRPr="00C5432C" w:rsidRDefault="00840974" w:rsidP="00BA093A">
            <w:pPr>
              <w:pStyle w:val="p2"/>
              <w:spacing w:after="0"/>
              <w:jc w:val="right"/>
              <w:rPr>
                <w:color w:val="00B050"/>
                <w:lang w:val="sl-SI"/>
              </w:rPr>
            </w:pPr>
          </w:p>
        </w:tc>
      </w:tr>
      <w:tr w:rsidR="00915D59" w:rsidRPr="00C5432C" w14:paraId="6A0E8FF6" w14:textId="77777777" w:rsidTr="00921B84">
        <w:trPr>
          <w:trHeight w:val="156"/>
          <w:tblCellSpacing w:w="0" w:type="dxa"/>
        </w:trPr>
        <w:tc>
          <w:tcPr>
            <w:tcW w:w="5665" w:type="dxa"/>
          </w:tcPr>
          <w:p w14:paraId="09E30CFF" w14:textId="0F7BBB0F" w:rsidR="00840974" w:rsidRPr="00C5432C" w:rsidRDefault="00A36ED3" w:rsidP="00840974">
            <w:pPr>
              <w:pStyle w:val="p2"/>
              <w:rPr>
                <w:rStyle w:val="s1"/>
                <w:lang w:val="sl-SI"/>
              </w:rPr>
            </w:pPr>
            <w:r w:rsidRPr="00C5432C">
              <w:rPr>
                <w:rStyle w:val="s1"/>
                <w:lang w:val="sl-SI"/>
              </w:rPr>
              <w:t>Sredstva iz programov deljenega upravljanja, prerazporejena v Načrt</w:t>
            </w:r>
          </w:p>
        </w:tc>
        <w:tc>
          <w:tcPr>
            <w:tcW w:w="1701" w:type="dxa"/>
          </w:tcPr>
          <w:p w14:paraId="539F1929" w14:textId="2321A1DD" w:rsidR="00840974" w:rsidRPr="00C5432C" w:rsidRDefault="009A0C35" w:rsidP="00BA093A">
            <w:pPr>
              <w:pStyle w:val="p2"/>
              <w:spacing w:after="0"/>
              <w:jc w:val="right"/>
              <w:rPr>
                <w:color w:val="00B050"/>
                <w:lang w:val="sl-SI"/>
              </w:rPr>
            </w:pPr>
            <w:r w:rsidRPr="00C5432C">
              <w:rPr>
                <w:color w:val="00B050"/>
                <w:lang w:val="sl-SI"/>
              </w:rPr>
              <w:t>0%</w:t>
            </w:r>
          </w:p>
        </w:tc>
        <w:tc>
          <w:tcPr>
            <w:tcW w:w="1706" w:type="dxa"/>
          </w:tcPr>
          <w:p w14:paraId="66764C08" w14:textId="0D87F8BC" w:rsidR="00840974" w:rsidRPr="00C5432C" w:rsidRDefault="009A0C35" w:rsidP="00BA093A">
            <w:pPr>
              <w:pStyle w:val="p2"/>
              <w:spacing w:after="0"/>
              <w:jc w:val="right"/>
              <w:rPr>
                <w:color w:val="00B050"/>
                <w:sz w:val="13"/>
                <w:szCs w:val="13"/>
                <w:lang w:val="sl-SI"/>
              </w:rPr>
            </w:pPr>
            <w:r w:rsidRPr="00C5432C">
              <w:rPr>
                <w:color w:val="00B050"/>
                <w:sz w:val="13"/>
                <w:szCs w:val="13"/>
                <w:lang w:val="sl-SI"/>
              </w:rPr>
              <w:t>0%</w:t>
            </w:r>
          </w:p>
        </w:tc>
      </w:tr>
      <w:tr w:rsidR="00915D59" w:rsidRPr="00C5432C" w14:paraId="47C14144" w14:textId="77777777" w:rsidTr="00DF0795">
        <w:trPr>
          <w:tblCellSpacing w:w="0" w:type="dxa"/>
        </w:trPr>
        <w:tc>
          <w:tcPr>
            <w:tcW w:w="5665" w:type="dxa"/>
            <w:hideMark/>
          </w:tcPr>
          <w:p w14:paraId="5D0E3A38" w14:textId="4AA7FD4C" w:rsidR="00840974" w:rsidRPr="00C5432C" w:rsidRDefault="00A36ED3" w:rsidP="00DE7051">
            <w:pPr>
              <w:pStyle w:val="p1"/>
              <w:rPr>
                <w:lang w:val="sl-SI"/>
              </w:rPr>
            </w:pPr>
            <w:r w:rsidRPr="00C5432C">
              <w:rPr>
                <w:rStyle w:val="s1"/>
                <w:lang w:val="sl-SI"/>
              </w:rPr>
              <w:t>Sredstva v okviru InvestEU</w:t>
            </w:r>
            <w:r w:rsidR="00840974" w:rsidRPr="00C5432C">
              <w:rPr>
                <w:rStyle w:val="s1"/>
                <w:lang w:val="sl-SI"/>
              </w:rPr>
              <w:t xml:space="preserve"> (</w:t>
            </w:r>
            <w:r w:rsidRPr="00C5432C">
              <w:rPr>
                <w:rStyle w:val="s1"/>
                <w:lang w:val="sl-SI"/>
              </w:rPr>
              <w:t>največ 4% ocenjene skupne vrednosti Načrta</w:t>
            </w:r>
            <w:r w:rsidR="00840974" w:rsidRPr="00C5432C">
              <w:rPr>
                <w:lang w:val="sl-SI"/>
              </w:rPr>
              <w:t>)</w:t>
            </w:r>
          </w:p>
        </w:tc>
        <w:tc>
          <w:tcPr>
            <w:tcW w:w="1701" w:type="dxa"/>
          </w:tcPr>
          <w:p w14:paraId="1B3C40C8" w14:textId="085C1CA8" w:rsidR="00840974" w:rsidRPr="00C5432C" w:rsidRDefault="009A0C35" w:rsidP="00BA093A">
            <w:pPr>
              <w:pStyle w:val="p2"/>
              <w:spacing w:after="0"/>
              <w:jc w:val="right"/>
              <w:rPr>
                <w:color w:val="00B050"/>
                <w:lang w:val="sl-SI"/>
              </w:rPr>
            </w:pPr>
            <w:r w:rsidRPr="00C5432C">
              <w:rPr>
                <w:color w:val="00B050"/>
                <w:lang w:val="sl-SI"/>
              </w:rPr>
              <w:t>0%</w:t>
            </w:r>
          </w:p>
        </w:tc>
        <w:tc>
          <w:tcPr>
            <w:tcW w:w="1706" w:type="dxa"/>
          </w:tcPr>
          <w:p w14:paraId="05DC4CD1" w14:textId="52B72261" w:rsidR="00840974" w:rsidRPr="00C5432C" w:rsidRDefault="009A0C35" w:rsidP="00BA093A">
            <w:pPr>
              <w:pStyle w:val="p2"/>
              <w:spacing w:after="0"/>
              <w:jc w:val="right"/>
              <w:rPr>
                <w:color w:val="00B050"/>
                <w:lang w:val="sl-SI"/>
              </w:rPr>
            </w:pPr>
            <w:r w:rsidRPr="00C5432C">
              <w:rPr>
                <w:color w:val="00B050"/>
                <w:lang w:val="sl-SI"/>
              </w:rPr>
              <w:t>0%</w:t>
            </w:r>
          </w:p>
        </w:tc>
      </w:tr>
      <w:tr w:rsidR="00A36ED3" w:rsidRPr="00C5432C" w14:paraId="4E12ACD1" w14:textId="77777777" w:rsidTr="00DF0795">
        <w:trPr>
          <w:tblCellSpacing w:w="0" w:type="dxa"/>
        </w:trPr>
        <w:tc>
          <w:tcPr>
            <w:tcW w:w="5665" w:type="dxa"/>
            <w:hideMark/>
          </w:tcPr>
          <w:p w14:paraId="48726B65" w14:textId="3DD2DD14" w:rsidR="00A36ED3" w:rsidRPr="00C5432C" w:rsidRDefault="00A36ED3" w:rsidP="00A36ED3">
            <w:pPr>
              <w:pStyle w:val="p2"/>
              <w:rPr>
                <w:rStyle w:val="s1"/>
                <w:lang w:val="sl-SI"/>
              </w:rPr>
            </w:pPr>
            <w:r w:rsidRPr="00C5432C">
              <w:rPr>
                <w:rStyle w:val="s1"/>
                <w:lang w:val="sl-SI"/>
              </w:rPr>
              <w:t>Sredstva, prerazporejena v programe deljenega upravljanja (največ 15% ocenjene skupne vrednosti Načrta</w:t>
            </w:r>
            <w:r w:rsidRPr="00C5432C">
              <w:rPr>
                <w:lang w:val="sl-SI"/>
              </w:rPr>
              <w:t>)</w:t>
            </w:r>
          </w:p>
        </w:tc>
        <w:tc>
          <w:tcPr>
            <w:tcW w:w="1701" w:type="dxa"/>
          </w:tcPr>
          <w:p w14:paraId="6FAB035D" w14:textId="02F9ACAC" w:rsidR="00A36ED3" w:rsidRPr="00C5432C" w:rsidRDefault="00A36ED3" w:rsidP="00A36ED3">
            <w:pPr>
              <w:pStyle w:val="p2"/>
              <w:spacing w:after="0"/>
              <w:jc w:val="right"/>
              <w:rPr>
                <w:color w:val="00B050"/>
                <w:lang w:val="sl-SI"/>
              </w:rPr>
            </w:pPr>
          </w:p>
        </w:tc>
        <w:tc>
          <w:tcPr>
            <w:tcW w:w="1706" w:type="dxa"/>
          </w:tcPr>
          <w:p w14:paraId="688ED289" w14:textId="07016773" w:rsidR="00A36ED3" w:rsidRPr="00C5432C" w:rsidRDefault="00A36ED3" w:rsidP="00A36ED3">
            <w:pPr>
              <w:pStyle w:val="p2"/>
              <w:spacing w:after="0"/>
              <w:jc w:val="right"/>
              <w:rPr>
                <w:color w:val="00B050"/>
                <w:lang w:val="sl-SI"/>
              </w:rPr>
            </w:pPr>
          </w:p>
        </w:tc>
      </w:tr>
    </w:tbl>
    <w:p w14:paraId="37AEEDD0" w14:textId="77777777" w:rsidR="001F54FC" w:rsidRPr="00C5432C" w:rsidRDefault="001F54FC" w:rsidP="00DE7051">
      <w:pPr>
        <w:rPr>
          <w:lang w:val="sl-SI"/>
        </w:rPr>
      </w:pPr>
    </w:p>
    <w:p w14:paraId="2DB156D5" w14:textId="77777777" w:rsidR="00761D63" w:rsidRPr="00C5432C" w:rsidRDefault="00761D63">
      <w:pPr>
        <w:pStyle w:val="p2"/>
        <w:rPr>
          <w:rStyle w:val="s1"/>
          <w:lang w:val="sl-SI"/>
        </w:rPr>
      </w:pPr>
    </w:p>
    <w:p w14:paraId="46615A6B" w14:textId="77777777" w:rsidR="00DE7051" w:rsidRPr="00C5432C" w:rsidRDefault="00DE7051">
      <w:pPr>
        <w:rPr>
          <w:rStyle w:val="s1"/>
          <w:lang w:val="sl-SI"/>
        </w:rPr>
      </w:pPr>
      <w:r w:rsidRPr="00C5432C">
        <w:rPr>
          <w:rStyle w:val="s1"/>
          <w:lang w:val="sl-SI"/>
        </w:rPr>
        <w:br w:type="page"/>
      </w:r>
    </w:p>
    <w:p w14:paraId="3C971478" w14:textId="6EEA6FF1" w:rsidR="00872C5C" w:rsidRPr="00C5432C" w:rsidRDefault="00323C57" w:rsidP="002B45A1">
      <w:pPr>
        <w:pStyle w:val="Naslov1"/>
        <w:numPr>
          <w:ilvl w:val="0"/>
          <w:numId w:val="59"/>
        </w:numPr>
        <w:ind w:left="357" w:hanging="357"/>
        <w:rPr>
          <w:rStyle w:val="s1"/>
          <w:rFonts w:ascii="Times" w:hAnsi="Times" w:cs="Times"/>
          <w:b/>
          <w:bCs/>
          <w:sz w:val="28"/>
          <w:szCs w:val="28"/>
          <w:lang w:val="sl-SI"/>
        </w:rPr>
      </w:pPr>
      <w:bookmarkStart w:id="302" w:name="_Toc212717109"/>
      <w:r w:rsidRPr="00C5432C">
        <w:rPr>
          <w:rStyle w:val="s1"/>
          <w:rFonts w:ascii="Times" w:hAnsi="Times" w:cs="Times"/>
          <w:b/>
          <w:bCs/>
          <w:sz w:val="28"/>
          <w:szCs w:val="28"/>
          <w:lang w:val="sl-SI"/>
        </w:rPr>
        <w:lastRenderedPageBreak/>
        <w:t>ANALIZA IN VPLIV</w:t>
      </w:r>
      <w:bookmarkEnd w:id="302"/>
      <w:r w:rsidRPr="00C5432C">
        <w:rPr>
          <w:rStyle w:val="s1"/>
          <w:rFonts w:ascii="Times" w:hAnsi="Times" w:cs="Times"/>
          <w:b/>
          <w:bCs/>
          <w:sz w:val="28"/>
          <w:szCs w:val="28"/>
          <w:lang w:val="sl-SI"/>
        </w:rPr>
        <w:t xml:space="preserve"> </w:t>
      </w:r>
    </w:p>
    <w:p w14:paraId="7E99B042" w14:textId="77777777" w:rsidR="000C2F58" w:rsidRPr="00C5432C" w:rsidRDefault="000C2F58" w:rsidP="000C2F58">
      <w:pPr>
        <w:rPr>
          <w:lang w:val="sl-SI"/>
        </w:rPr>
      </w:pPr>
    </w:p>
    <w:p w14:paraId="4E3CEAC9" w14:textId="62D7F7E4" w:rsidR="007E0EF2" w:rsidRPr="00C5432C" w:rsidRDefault="00323C57" w:rsidP="002B45A1">
      <w:pPr>
        <w:pStyle w:val="Naslov3"/>
        <w:numPr>
          <w:ilvl w:val="1"/>
          <w:numId w:val="43"/>
        </w:numPr>
        <w:rPr>
          <w:rFonts w:ascii="Times" w:hAnsi="Times" w:cs="Times"/>
          <w:color w:val="auto"/>
          <w:lang w:val="sl-SI"/>
        </w:rPr>
      </w:pPr>
      <w:bookmarkStart w:id="303" w:name="_Toc212717110"/>
      <w:r w:rsidRPr="00C5432C">
        <w:rPr>
          <w:rFonts w:ascii="Times" w:hAnsi="Times" w:cs="Times"/>
          <w:color w:val="auto"/>
          <w:lang w:val="sl-SI"/>
        </w:rPr>
        <w:t xml:space="preserve">Opis </w:t>
      </w:r>
      <w:r w:rsidR="005D2FF9" w:rsidRPr="00C5432C">
        <w:rPr>
          <w:rFonts w:ascii="Times" w:hAnsi="Times" w:cs="Times"/>
          <w:color w:val="auto"/>
          <w:lang w:val="sl-SI"/>
        </w:rPr>
        <w:t>pričakovanega vpliva</w:t>
      </w:r>
      <w:r w:rsidRPr="00C5432C">
        <w:rPr>
          <w:rFonts w:ascii="Times" w:hAnsi="Times" w:cs="Times"/>
          <w:color w:val="auto"/>
          <w:lang w:val="sl-SI"/>
        </w:rPr>
        <w:t xml:space="preserve"> </w:t>
      </w:r>
      <w:r w:rsidR="005D2FF9" w:rsidRPr="00C5432C">
        <w:rPr>
          <w:rFonts w:ascii="Times" w:hAnsi="Times" w:cs="Times"/>
          <w:color w:val="auto"/>
          <w:lang w:val="sl-SI"/>
        </w:rPr>
        <w:t>komponent</w:t>
      </w:r>
      <w:bookmarkEnd w:id="303"/>
      <w:r w:rsidRPr="00C5432C">
        <w:rPr>
          <w:rFonts w:ascii="Times" w:hAnsi="Times" w:cs="Times"/>
          <w:color w:val="auto"/>
          <w:lang w:val="sl-SI"/>
        </w:rPr>
        <w:t xml:space="preserve"> </w:t>
      </w:r>
    </w:p>
    <w:p w14:paraId="1207F3E5" w14:textId="3921AAA1" w:rsidR="007E0EF2" w:rsidRPr="00C5432C" w:rsidRDefault="00323C57" w:rsidP="002B45A1">
      <w:pPr>
        <w:pStyle w:val="Naslov4"/>
        <w:numPr>
          <w:ilvl w:val="2"/>
          <w:numId w:val="43"/>
        </w:numPr>
        <w:rPr>
          <w:b/>
          <w:bCs/>
          <w:noProof w:val="0"/>
          <w:lang w:val="sl-SI"/>
        </w:rPr>
      </w:pPr>
      <w:bookmarkStart w:id="304" w:name="_Toc212717111"/>
      <w:r w:rsidRPr="00C5432C">
        <w:rPr>
          <w:noProof w:val="0"/>
          <w:lang w:val="sl-SI"/>
        </w:rPr>
        <w:t>Energetska učinkovitost</w:t>
      </w:r>
      <w:bookmarkEnd w:id="304"/>
    </w:p>
    <w:p w14:paraId="5624479F" w14:textId="237BB10D" w:rsidR="007E0EF2" w:rsidRPr="00C5432C" w:rsidRDefault="00323C57" w:rsidP="002B45A1">
      <w:pPr>
        <w:pStyle w:val="Naslov5"/>
        <w:numPr>
          <w:ilvl w:val="3"/>
          <w:numId w:val="43"/>
        </w:numPr>
        <w:rPr>
          <w:rStyle w:val="s1"/>
          <w:b/>
          <w:bCs/>
          <w:noProof w:val="0"/>
          <w:lang w:val="sl-SI"/>
        </w:rPr>
      </w:pPr>
      <w:r w:rsidRPr="00C5432C">
        <w:rPr>
          <w:rStyle w:val="s1"/>
          <w:noProof w:val="0"/>
          <w:lang w:val="sl-SI"/>
        </w:rPr>
        <w:t>Celoten Načrt</w:t>
      </w:r>
    </w:p>
    <w:tbl>
      <w:tblPr>
        <w:tblStyle w:val="Tabelamrea"/>
        <w:tblW w:w="0" w:type="auto"/>
        <w:tblLook w:val="04A0" w:firstRow="1" w:lastRow="0" w:firstColumn="1" w:lastColumn="0" w:noHBand="0" w:noVBand="1"/>
      </w:tblPr>
      <w:tblGrid>
        <w:gridCol w:w="8988"/>
      </w:tblGrid>
      <w:tr w:rsidR="007E0EF2" w:rsidRPr="00C5432C" w14:paraId="0FD862FE" w14:textId="77777777" w:rsidTr="009A39C1">
        <w:tc>
          <w:tcPr>
            <w:tcW w:w="8988" w:type="dxa"/>
            <w:tcBorders>
              <w:left w:val="single" w:sz="12" w:space="0" w:color="0F9ED5" w:themeColor="accent4"/>
            </w:tcBorders>
          </w:tcPr>
          <w:p w14:paraId="4CEBDF0A" w14:textId="36F766A8" w:rsidR="007E0EF2" w:rsidRPr="00C5432C" w:rsidRDefault="00323C57" w:rsidP="009A39C1">
            <w:pPr>
              <w:spacing w:before="100" w:after="240"/>
              <w:rPr>
                <w:rStyle w:val="s1"/>
                <w:rFonts w:ascii="Times" w:hAnsi="Times" w:cs="Times"/>
                <w:i/>
                <w:iCs/>
                <w:color w:val="156082" w:themeColor="accent1"/>
                <w:shd w:val="clear" w:color="auto" w:fill="FFFFFF"/>
                <w:lang w:val="sl-SI"/>
              </w:rPr>
            </w:pPr>
            <w:r w:rsidRPr="00C5432C">
              <w:rPr>
                <w:rFonts w:ascii="Arial" w:hAnsi="Arial" w:cs="Arial"/>
                <w:i/>
                <w:iCs/>
                <w:sz w:val="20"/>
                <w:szCs w:val="20"/>
                <w:lang w:val="sl-SI"/>
              </w:rPr>
              <w:t>Gledati 3.1.1.2</w:t>
            </w:r>
          </w:p>
        </w:tc>
      </w:tr>
    </w:tbl>
    <w:p w14:paraId="7B5A7460" w14:textId="55564455" w:rsidR="007E0EF2" w:rsidRPr="00C5432C" w:rsidRDefault="00323C57" w:rsidP="002B45A1">
      <w:pPr>
        <w:pStyle w:val="Naslov5"/>
        <w:numPr>
          <w:ilvl w:val="3"/>
          <w:numId w:val="43"/>
        </w:numPr>
        <w:rPr>
          <w:rStyle w:val="s1"/>
          <w:b/>
          <w:bCs/>
          <w:noProof w:val="0"/>
          <w:lang w:val="sl-SI"/>
        </w:rPr>
      </w:pPr>
      <w:r w:rsidRPr="00C5432C">
        <w:rPr>
          <w:rStyle w:val="s1"/>
          <w:noProof w:val="0"/>
          <w:lang w:val="sl-SI"/>
        </w:rPr>
        <w:t>Stavbni sektor</w:t>
      </w:r>
    </w:p>
    <w:tbl>
      <w:tblPr>
        <w:tblStyle w:val="Tabelamrea"/>
        <w:tblW w:w="0" w:type="auto"/>
        <w:tblLook w:val="04A0" w:firstRow="1" w:lastRow="0" w:firstColumn="1" w:lastColumn="0" w:noHBand="0" w:noVBand="1"/>
      </w:tblPr>
      <w:tblGrid>
        <w:gridCol w:w="8988"/>
      </w:tblGrid>
      <w:tr w:rsidR="007E0EF2" w:rsidRPr="00396F6E" w14:paraId="0175AD97" w14:textId="77777777" w:rsidTr="009A39C1">
        <w:tc>
          <w:tcPr>
            <w:tcW w:w="8988" w:type="dxa"/>
            <w:tcBorders>
              <w:left w:val="single" w:sz="12" w:space="0" w:color="0F9ED5" w:themeColor="accent4"/>
            </w:tcBorders>
          </w:tcPr>
          <w:p w14:paraId="5F836262" w14:textId="1B5A05F0" w:rsidR="008D6307" w:rsidRPr="00C5432C" w:rsidRDefault="008D6307" w:rsidP="008D6307">
            <w:pPr>
              <w:spacing w:before="100" w:after="240"/>
              <w:jc w:val="both"/>
              <w:rPr>
                <w:rFonts w:ascii="Arial" w:hAnsi="Arial" w:cs="Arial"/>
                <w:sz w:val="20"/>
                <w:szCs w:val="20"/>
                <w:lang w:val="sl-SI"/>
              </w:rPr>
            </w:pPr>
            <w:r w:rsidRPr="00C5432C">
              <w:rPr>
                <w:rFonts w:ascii="Arial" w:hAnsi="Arial" w:cs="Arial"/>
                <w:sz w:val="20"/>
                <w:szCs w:val="20"/>
                <w:lang w:val="sl-SI"/>
              </w:rPr>
              <w:t xml:space="preserve">Pričakovani prihranki pri letni rabi končne energije (kazalnik 17) so: </w:t>
            </w:r>
            <w:r w:rsidR="00396F6E">
              <w:rPr>
                <w:rFonts w:ascii="Arial" w:hAnsi="Arial" w:cs="Arial"/>
                <w:sz w:val="20"/>
                <w:szCs w:val="20"/>
                <w:lang w:val="sl-SI"/>
              </w:rPr>
              <w:t>79</w:t>
            </w:r>
            <w:r w:rsidR="00396F6E" w:rsidRPr="00C5432C">
              <w:rPr>
                <w:rFonts w:ascii="Arial" w:hAnsi="Arial" w:cs="Arial"/>
                <w:sz w:val="20"/>
                <w:szCs w:val="20"/>
                <w:lang w:val="sl-SI"/>
              </w:rPr>
              <w:t xml:space="preserve"> </w:t>
            </w:r>
            <w:r w:rsidRPr="00C5432C">
              <w:rPr>
                <w:rFonts w:ascii="Arial" w:hAnsi="Arial" w:cs="Arial"/>
                <w:sz w:val="20"/>
                <w:szCs w:val="20"/>
                <w:lang w:val="sl-SI"/>
              </w:rPr>
              <w:t>GWh/leto</w:t>
            </w:r>
            <w:r w:rsidR="00042098" w:rsidRPr="00C5432C">
              <w:rPr>
                <w:rFonts w:ascii="Arial" w:hAnsi="Arial" w:cs="Arial"/>
                <w:sz w:val="20"/>
                <w:szCs w:val="20"/>
                <w:lang w:val="sl-SI"/>
              </w:rPr>
              <w:t xml:space="preserve"> – </w:t>
            </w:r>
            <w:r w:rsidRPr="00C5432C">
              <w:rPr>
                <w:rFonts w:ascii="Arial" w:hAnsi="Arial" w:cs="Arial"/>
                <w:sz w:val="20"/>
                <w:szCs w:val="20"/>
                <w:lang w:val="sl-SI"/>
              </w:rPr>
              <w:t xml:space="preserve">gre za letne prihranke energije, ko bodo izvedeni vsi ukrepi programa.  Večji del prihrankov bo doseženih z izvajanjem Naložbe 1, kjer bo doseženih nekaj več kot 77 % vseh navedenih prihrankov, v okviru naložbe 2 nekaj </w:t>
            </w:r>
            <w:r w:rsidR="00396F6E">
              <w:rPr>
                <w:rFonts w:ascii="Arial" w:hAnsi="Arial" w:cs="Arial"/>
                <w:sz w:val="20"/>
                <w:szCs w:val="20"/>
                <w:lang w:val="sl-SI"/>
              </w:rPr>
              <w:t>več</w:t>
            </w:r>
            <w:r w:rsidR="00396F6E" w:rsidRPr="00C5432C">
              <w:rPr>
                <w:rFonts w:ascii="Arial" w:hAnsi="Arial" w:cs="Arial"/>
                <w:sz w:val="20"/>
                <w:szCs w:val="20"/>
                <w:lang w:val="sl-SI"/>
              </w:rPr>
              <w:t xml:space="preserve"> </w:t>
            </w:r>
            <w:r w:rsidRPr="00C5432C">
              <w:rPr>
                <w:rFonts w:ascii="Arial" w:hAnsi="Arial" w:cs="Arial"/>
                <w:sz w:val="20"/>
                <w:szCs w:val="20"/>
                <w:lang w:val="sl-SI"/>
              </w:rPr>
              <w:t>kot 1</w:t>
            </w:r>
            <w:r w:rsidR="00396F6E">
              <w:rPr>
                <w:rFonts w:ascii="Arial" w:hAnsi="Arial" w:cs="Arial"/>
                <w:sz w:val="20"/>
                <w:szCs w:val="20"/>
                <w:lang w:val="sl-SI"/>
              </w:rPr>
              <w:t>5</w:t>
            </w:r>
            <w:r w:rsidRPr="00C5432C">
              <w:rPr>
                <w:rFonts w:ascii="Arial" w:hAnsi="Arial" w:cs="Arial"/>
                <w:sz w:val="20"/>
                <w:szCs w:val="20"/>
                <w:lang w:val="sl-SI"/>
              </w:rPr>
              <w:t xml:space="preserve"> % prihrankov in v okviru naložbe 3 pa </w:t>
            </w:r>
            <w:r w:rsidR="00396F6E">
              <w:rPr>
                <w:rFonts w:ascii="Arial" w:hAnsi="Arial" w:cs="Arial"/>
                <w:sz w:val="20"/>
                <w:szCs w:val="20"/>
                <w:lang w:val="sl-SI"/>
              </w:rPr>
              <w:t>4</w:t>
            </w:r>
            <w:r w:rsidR="00396F6E" w:rsidRPr="00C5432C">
              <w:rPr>
                <w:rFonts w:ascii="Arial" w:hAnsi="Arial" w:cs="Arial"/>
                <w:sz w:val="20"/>
                <w:szCs w:val="20"/>
                <w:lang w:val="sl-SI"/>
              </w:rPr>
              <w:t xml:space="preserve"> </w:t>
            </w:r>
            <w:r w:rsidRPr="00C5432C">
              <w:rPr>
                <w:rFonts w:ascii="Arial" w:hAnsi="Arial" w:cs="Arial"/>
                <w:sz w:val="20"/>
                <w:szCs w:val="20"/>
                <w:lang w:val="sl-SI"/>
              </w:rPr>
              <w:t>% vseh prihrankov energije končne energije.</w:t>
            </w:r>
          </w:p>
          <w:p w14:paraId="304FD39B" w14:textId="6234FA7C" w:rsidR="007E0EF2" w:rsidRPr="00C5432C" w:rsidRDefault="008D6307" w:rsidP="008D6307">
            <w:pPr>
              <w:spacing w:before="100" w:after="240"/>
              <w:jc w:val="both"/>
              <w:rPr>
                <w:rStyle w:val="s1"/>
                <w:rFonts w:ascii="Times" w:hAnsi="Times" w:cs="Times"/>
                <w:color w:val="156082" w:themeColor="accent1"/>
                <w:shd w:val="clear" w:color="auto" w:fill="FFFFFF"/>
                <w:lang w:val="sl-SI"/>
              </w:rPr>
            </w:pPr>
            <w:r w:rsidRPr="00C5432C">
              <w:rPr>
                <w:rFonts w:ascii="Arial" w:hAnsi="Arial" w:cs="Arial"/>
                <w:sz w:val="20"/>
                <w:szCs w:val="20"/>
                <w:lang w:val="sl-SI"/>
              </w:rPr>
              <w:t xml:space="preserve">V prvih treh letih izvedeni projekti bodo k navedenih prihrankom prispevali </w:t>
            </w:r>
            <w:r w:rsidR="00396F6E">
              <w:rPr>
                <w:rFonts w:ascii="Arial" w:hAnsi="Arial" w:cs="Arial"/>
                <w:sz w:val="20"/>
                <w:szCs w:val="20"/>
                <w:lang w:val="sl-SI"/>
              </w:rPr>
              <w:t>nekaj manj kot 28</w:t>
            </w:r>
            <w:r w:rsidR="00396F6E" w:rsidRPr="00C5432C">
              <w:rPr>
                <w:rFonts w:ascii="Arial" w:hAnsi="Arial" w:cs="Arial"/>
                <w:sz w:val="20"/>
                <w:szCs w:val="20"/>
                <w:lang w:val="sl-SI"/>
              </w:rPr>
              <w:t xml:space="preserve"> </w:t>
            </w:r>
            <w:r w:rsidRPr="00C5432C">
              <w:rPr>
                <w:rFonts w:ascii="Arial" w:hAnsi="Arial" w:cs="Arial"/>
                <w:sz w:val="20"/>
                <w:szCs w:val="20"/>
                <w:lang w:val="sl-SI"/>
              </w:rPr>
              <w:t xml:space="preserve">%, projekti izvedeni v nadaljnjih treh in pol letih pa </w:t>
            </w:r>
            <w:r w:rsidR="00396F6E">
              <w:rPr>
                <w:rFonts w:ascii="Arial" w:hAnsi="Arial" w:cs="Arial"/>
                <w:sz w:val="20"/>
                <w:szCs w:val="20"/>
                <w:lang w:val="sl-SI"/>
              </w:rPr>
              <w:t>72</w:t>
            </w:r>
            <w:r w:rsidR="00396F6E" w:rsidRPr="00C5432C">
              <w:rPr>
                <w:rFonts w:ascii="Arial" w:hAnsi="Arial" w:cs="Arial"/>
                <w:sz w:val="20"/>
                <w:szCs w:val="20"/>
                <w:lang w:val="sl-SI"/>
              </w:rPr>
              <w:t xml:space="preserve"> </w:t>
            </w:r>
            <w:r w:rsidRPr="00C5432C">
              <w:rPr>
                <w:rFonts w:ascii="Arial" w:hAnsi="Arial" w:cs="Arial"/>
                <w:sz w:val="20"/>
                <w:szCs w:val="20"/>
                <w:lang w:val="sl-SI"/>
              </w:rPr>
              <w:t>%. Dinamika se med naložbami nekoliko razlikuje.</w:t>
            </w:r>
          </w:p>
        </w:tc>
      </w:tr>
    </w:tbl>
    <w:p w14:paraId="1A9129E3" w14:textId="701C0E32" w:rsidR="007E0EF2" w:rsidRPr="00C5432C" w:rsidRDefault="00323C57" w:rsidP="002B45A1">
      <w:pPr>
        <w:pStyle w:val="Naslov5"/>
        <w:numPr>
          <w:ilvl w:val="3"/>
          <w:numId w:val="43"/>
        </w:numPr>
        <w:rPr>
          <w:rStyle w:val="s1"/>
          <w:b/>
          <w:bCs/>
          <w:noProof w:val="0"/>
          <w:lang w:val="sl-SI"/>
        </w:rPr>
      </w:pPr>
      <w:r w:rsidRPr="00C5432C">
        <w:rPr>
          <w:rStyle w:val="s1"/>
          <w:noProof w:val="0"/>
          <w:lang w:val="sl-SI"/>
        </w:rPr>
        <w:t>Prevozni sektor</w:t>
      </w:r>
    </w:p>
    <w:tbl>
      <w:tblPr>
        <w:tblStyle w:val="Tabelamrea"/>
        <w:tblW w:w="0" w:type="auto"/>
        <w:tblLook w:val="04A0" w:firstRow="1" w:lastRow="0" w:firstColumn="1" w:lastColumn="0" w:noHBand="0" w:noVBand="1"/>
      </w:tblPr>
      <w:tblGrid>
        <w:gridCol w:w="8988"/>
      </w:tblGrid>
      <w:tr w:rsidR="007E0EF2" w:rsidRPr="006949C2" w14:paraId="097F591F" w14:textId="77777777" w:rsidTr="009A39C1">
        <w:tc>
          <w:tcPr>
            <w:tcW w:w="8988" w:type="dxa"/>
            <w:tcBorders>
              <w:left w:val="single" w:sz="12" w:space="0" w:color="0F9ED5" w:themeColor="accent4"/>
            </w:tcBorders>
          </w:tcPr>
          <w:p w14:paraId="0B0CEA26" w14:textId="16A76F77" w:rsidR="007E0EF2" w:rsidRPr="00C5432C" w:rsidRDefault="00323C57" w:rsidP="009A39C1">
            <w:pPr>
              <w:spacing w:before="100" w:after="240"/>
              <w:rPr>
                <w:rStyle w:val="s1"/>
                <w:rFonts w:ascii="Times" w:hAnsi="Times" w:cs="Times"/>
                <w:i/>
                <w:iCs/>
                <w:color w:val="156082" w:themeColor="accent1"/>
                <w:shd w:val="clear" w:color="auto" w:fill="FFFFFF"/>
                <w:lang w:val="sl-SI"/>
              </w:rPr>
            </w:pPr>
            <w:r w:rsidRPr="00C5432C">
              <w:rPr>
                <w:rFonts w:ascii="Arial" w:hAnsi="Arial" w:cs="Arial"/>
                <w:i/>
                <w:iCs/>
                <w:sz w:val="20"/>
                <w:szCs w:val="20"/>
                <w:lang w:val="sl-SI"/>
              </w:rPr>
              <w:t xml:space="preserve">V prevoznem sektorju ne pričakujemo </w:t>
            </w:r>
            <w:r w:rsidR="005D2FF9" w:rsidRPr="00C5432C">
              <w:rPr>
                <w:i/>
                <w:iCs/>
                <w:lang w:val="sl-SI"/>
              </w:rPr>
              <w:t>v</w:t>
            </w:r>
            <w:r w:rsidR="005D2FF9" w:rsidRPr="00C5432C">
              <w:rPr>
                <w:rFonts w:ascii="Arial" w:hAnsi="Arial" w:cs="Arial"/>
                <w:i/>
                <w:iCs/>
                <w:sz w:val="20"/>
                <w:szCs w:val="20"/>
                <w:lang w:val="sl-SI"/>
              </w:rPr>
              <w:t>pliva</w:t>
            </w:r>
            <w:r w:rsidR="005D2FF9" w:rsidRPr="00C5432C">
              <w:rPr>
                <w:i/>
                <w:iCs/>
                <w:lang w:val="sl-SI"/>
              </w:rPr>
              <w:t xml:space="preserve"> </w:t>
            </w:r>
            <w:r w:rsidRPr="00C5432C">
              <w:rPr>
                <w:rFonts w:ascii="Arial" w:hAnsi="Arial" w:cs="Arial"/>
                <w:i/>
                <w:iCs/>
                <w:sz w:val="20"/>
                <w:szCs w:val="20"/>
                <w:lang w:val="sl-SI"/>
              </w:rPr>
              <w:t>na energetsko učinkovitost</w:t>
            </w:r>
          </w:p>
        </w:tc>
      </w:tr>
    </w:tbl>
    <w:p w14:paraId="5BDCF32C" w14:textId="77777777" w:rsidR="00CE364A" w:rsidRPr="00C5432C" w:rsidRDefault="00CE364A" w:rsidP="007E0EF2">
      <w:pPr>
        <w:rPr>
          <w:rFonts w:ascii="Times" w:eastAsia="Times New Roman" w:hAnsi="Times" w:cs="Times"/>
          <w:lang w:val="sl-SI" w:eastAsia="en-US"/>
        </w:rPr>
      </w:pPr>
    </w:p>
    <w:p w14:paraId="1F5B49B0" w14:textId="473210BD" w:rsidR="007E0EF2" w:rsidRPr="00C5432C" w:rsidRDefault="005D2FF9" w:rsidP="002B45A1">
      <w:pPr>
        <w:pStyle w:val="Naslov4"/>
        <w:numPr>
          <w:ilvl w:val="2"/>
          <w:numId w:val="43"/>
        </w:numPr>
        <w:rPr>
          <w:b/>
          <w:bCs/>
          <w:noProof w:val="0"/>
          <w:lang w:val="sl-SI"/>
        </w:rPr>
      </w:pPr>
      <w:bookmarkStart w:id="305" w:name="_Toc212717112"/>
      <w:r w:rsidRPr="00C5432C">
        <w:rPr>
          <w:noProof w:val="0"/>
          <w:lang w:val="sl-SI"/>
        </w:rPr>
        <w:t>Prenova stavb</w:t>
      </w:r>
      <w:bookmarkEnd w:id="305"/>
    </w:p>
    <w:p w14:paraId="400A8F12" w14:textId="3DA71016" w:rsidR="005D2FF9" w:rsidRPr="00C5432C" w:rsidRDefault="005D2FF9" w:rsidP="002B45A1">
      <w:pPr>
        <w:pStyle w:val="Naslov5"/>
        <w:numPr>
          <w:ilvl w:val="3"/>
          <w:numId w:val="43"/>
        </w:numPr>
        <w:rPr>
          <w:rStyle w:val="s1"/>
          <w:b/>
          <w:bCs/>
          <w:noProof w:val="0"/>
          <w:lang w:val="sl-SI"/>
        </w:rPr>
      </w:pPr>
      <w:r w:rsidRPr="00C5432C">
        <w:rPr>
          <w:rStyle w:val="s1"/>
          <w:noProof w:val="0"/>
          <w:lang w:val="sl-SI"/>
        </w:rPr>
        <w:t>Celoten Načrt</w:t>
      </w:r>
    </w:p>
    <w:tbl>
      <w:tblPr>
        <w:tblStyle w:val="Tabelamrea"/>
        <w:tblW w:w="0" w:type="auto"/>
        <w:tblLook w:val="04A0" w:firstRow="1" w:lastRow="0" w:firstColumn="1" w:lastColumn="0" w:noHBand="0" w:noVBand="1"/>
      </w:tblPr>
      <w:tblGrid>
        <w:gridCol w:w="8988"/>
      </w:tblGrid>
      <w:tr w:rsidR="007E0EF2" w:rsidRPr="00C5432C" w14:paraId="33B033D9" w14:textId="77777777" w:rsidTr="009A39C1">
        <w:tc>
          <w:tcPr>
            <w:tcW w:w="8988" w:type="dxa"/>
            <w:tcBorders>
              <w:left w:val="single" w:sz="12" w:space="0" w:color="0F9ED5" w:themeColor="accent4"/>
            </w:tcBorders>
          </w:tcPr>
          <w:p w14:paraId="4744C116" w14:textId="66FA9F01" w:rsidR="005D2FF9" w:rsidRPr="00C5432C" w:rsidRDefault="005D2FF9" w:rsidP="004E0995">
            <w:pPr>
              <w:pStyle w:val="Odstavekseznama"/>
              <w:spacing w:line="260" w:lineRule="exact"/>
              <w:ind w:left="0"/>
              <w:jc w:val="both"/>
              <w:rPr>
                <w:rStyle w:val="s1"/>
                <w:rFonts w:ascii="Arial" w:hAnsi="Arial" w:cs="Arial"/>
                <w:i/>
                <w:iCs/>
                <w:sz w:val="20"/>
                <w:szCs w:val="20"/>
                <w:lang w:val="sl-SI"/>
              </w:rPr>
            </w:pPr>
            <w:r w:rsidRPr="00C5432C">
              <w:rPr>
                <w:i/>
                <w:iCs/>
                <w:lang w:val="sl-SI"/>
              </w:rPr>
              <w:t>Gledati 3.1.2.2.</w:t>
            </w:r>
          </w:p>
        </w:tc>
      </w:tr>
    </w:tbl>
    <w:p w14:paraId="60A25383" w14:textId="1BD0E464" w:rsidR="00323C57" w:rsidRPr="00C5432C" w:rsidRDefault="00323C57" w:rsidP="002B45A1">
      <w:pPr>
        <w:pStyle w:val="Naslov5"/>
        <w:numPr>
          <w:ilvl w:val="3"/>
          <w:numId w:val="43"/>
        </w:numPr>
        <w:rPr>
          <w:rStyle w:val="s1"/>
          <w:b/>
          <w:bCs/>
          <w:noProof w:val="0"/>
          <w:lang w:val="sl-SI"/>
        </w:rPr>
      </w:pPr>
      <w:r w:rsidRPr="00C5432C">
        <w:rPr>
          <w:rStyle w:val="s1"/>
          <w:noProof w:val="0"/>
          <w:lang w:val="sl-SI"/>
        </w:rPr>
        <w:t>Stavbni sektor</w:t>
      </w:r>
    </w:p>
    <w:tbl>
      <w:tblPr>
        <w:tblStyle w:val="Tabelamrea"/>
        <w:tblW w:w="0" w:type="auto"/>
        <w:tblLook w:val="04A0" w:firstRow="1" w:lastRow="0" w:firstColumn="1" w:lastColumn="0" w:noHBand="0" w:noVBand="1"/>
      </w:tblPr>
      <w:tblGrid>
        <w:gridCol w:w="8988"/>
      </w:tblGrid>
      <w:tr w:rsidR="007E0EF2" w:rsidRPr="006949C2" w14:paraId="1A7FFAE9" w14:textId="77777777" w:rsidTr="009A39C1">
        <w:tc>
          <w:tcPr>
            <w:tcW w:w="8988" w:type="dxa"/>
            <w:tcBorders>
              <w:left w:val="single" w:sz="12" w:space="0" w:color="0F9ED5" w:themeColor="accent4"/>
            </w:tcBorders>
          </w:tcPr>
          <w:p w14:paraId="749B81FE" w14:textId="7BA9CED1" w:rsidR="008D6307" w:rsidRPr="00C5432C" w:rsidRDefault="008D6307" w:rsidP="005D2FF9">
            <w:pPr>
              <w:spacing w:after="120" w:line="276" w:lineRule="auto"/>
              <w:ind w:right="57"/>
              <w:jc w:val="both"/>
              <w:rPr>
                <w:rFonts w:ascii="Arial" w:hAnsi="Arial" w:cs="Arial"/>
                <w:color w:val="000000" w:themeColor="text1"/>
                <w:sz w:val="20"/>
                <w:szCs w:val="20"/>
                <w:lang w:val="sl-SI"/>
              </w:rPr>
            </w:pPr>
            <w:r w:rsidRPr="00C5432C">
              <w:rPr>
                <w:rFonts w:ascii="Arial" w:hAnsi="Arial" w:cs="Arial"/>
                <w:color w:val="000000" w:themeColor="text1"/>
                <w:sz w:val="20"/>
                <w:szCs w:val="20"/>
                <w:lang w:val="sl-SI"/>
              </w:rPr>
              <w:t xml:space="preserve">Pričakovana skupna tlorisna površina stavb, ki bodo energetsko prenovljene (kazalnik 7), bo po izvedbi celotnega programa znašala: </w:t>
            </w:r>
            <w:r w:rsidR="00396F6E">
              <w:rPr>
                <w:rFonts w:ascii="Arial" w:hAnsi="Arial" w:cs="Arial"/>
                <w:color w:val="000000" w:themeColor="text1"/>
                <w:sz w:val="20"/>
                <w:szCs w:val="20"/>
                <w:lang w:val="sl-SI"/>
              </w:rPr>
              <w:t xml:space="preserve">564 697 </w:t>
            </w:r>
            <w:r w:rsidRPr="00C5432C">
              <w:rPr>
                <w:rFonts w:ascii="Arial" w:hAnsi="Arial" w:cs="Arial"/>
                <w:color w:val="000000" w:themeColor="text1"/>
                <w:sz w:val="20"/>
                <w:szCs w:val="20"/>
                <w:lang w:val="sl-SI"/>
              </w:rPr>
              <w:t>m</w:t>
            </w:r>
            <w:r w:rsidRPr="00C5432C">
              <w:rPr>
                <w:rFonts w:ascii="Arial" w:hAnsi="Arial" w:cs="Arial"/>
                <w:color w:val="000000" w:themeColor="text1"/>
                <w:sz w:val="20"/>
                <w:szCs w:val="20"/>
                <w:vertAlign w:val="superscript"/>
                <w:lang w:val="sl-SI"/>
              </w:rPr>
              <w:t>2</w:t>
            </w:r>
            <w:r w:rsidRPr="00C5432C">
              <w:rPr>
                <w:rFonts w:ascii="Arial" w:hAnsi="Arial" w:cs="Arial"/>
                <w:color w:val="000000" w:themeColor="text1"/>
                <w:sz w:val="20"/>
                <w:szCs w:val="20"/>
                <w:lang w:val="sl-SI"/>
              </w:rPr>
              <w:t xml:space="preserve">. To bo doseženo zlasti z izvajanjem Naložbe 1, kjer je pričakovati  </w:t>
            </w:r>
            <w:r w:rsidR="00396F6E">
              <w:rPr>
                <w:rFonts w:ascii="Arial" w:hAnsi="Arial" w:cs="Arial"/>
                <w:color w:val="000000" w:themeColor="text1"/>
                <w:sz w:val="20"/>
                <w:szCs w:val="20"/>
                <w:lang w:val="sl-SI"/>
              </w:rPr>
              <w:t>405 600</w:t>
            </w:r>
            <w:r w:rsidRPr="00C5432C">
              <w:rPr>
                <w:rFonts w:ascii="Arial" w:hAnsi="Arial" w:cs="Arial"/>
                <w:color w:val="000000" w:themeColor="text1"/>
                <w:sz w:val="20"/>
                <w:szCs w:val="20"/>
                <w:lang w:val="sl-SI"/>
              </w:rPr>
              <w:t xml:space="preserve">m2 prenovljenih površin oz. </w:t>
            </w:r>
            <w:r w:rsidR="00396F6E">
              <w:rPr>
                <w:rFonts w:ascii="Arial" w:hAnsi="Arial" w:cs="Arial"/>
                <w:color w:val="000000" w:themeColor="text1"/>
                <w:sz w:val="20"/>
                <w:szCs w:val="20"/>
                <w:lang w:val="sl-SI"/>
              </w:rPr>
              <w:t xml:space="preserve">72 </w:t>
            </w:r>
            <w:r w:rsidRPr="00C5432C">
              <w:rPr>
                <w:rFonts w:ascii="Arial" w:hAnsi="Arial" w:cs="Arial"/>
                <w:color w:val="000000" w:themeColor="text1"/>
                <w:sz w:val="20"/>
                <w:szCs w:val="20"/>
                <w:lang w:val="sl-SI"/>
              </w:rPr>
              <w:t xml:space="preserve">% skupnega učnika ‒ vse z izvajanjem projektov tipa (A). Z izvajanjem Naložbe 2 pa bo doseženega  </w:t>
            </w:r>
            <w:r w:rsidR="00396F6E" w:rsidRPr="00C5432C">
              <w:rPr>
                <w:rFonts w:ascii="Arial" w:hAnsi="Arial" w:cs="Arial"/>
                <w:color w:val="000000" w:themeColor="text1"/>
                <w:sz w:val="20"/>
                <w:szCs w:val="20"/>
                <w:lang w:val="sl-SI"/>
              </w:rPr>
              <w:t>2</w:t>
            </w:r>
            <w:r w:rsidR="00396F6E">
              <w:rPr>
                <w:rFonts w:ascii="Arial" w:hAnsi="Arial" w:cs="Arial"/>
                <w:color w:val="000000" w:themeColor="text1"/>
                <w:sz w:val="20"/>
                <w:szCs w:val="20"/>
                <w:lang w:val="sl-SI"/>
              </w:rPr>
              <w:t>8</w:t>
            </w:r>
            <w:r w:rsidR="00396F6E" w:rsidRPr="00C5432C">
              <w:rPr>
                <w:rFonts w:ascii="Arial" w:hAnsi="Arial" w:cs="Arial"/>
                <w:color w:val="000000" w:themeColor="text1"/>
                <w:sz w:val="20"/>
                <w:szCs w:val="20"/>
                <w:lang w:val="sl-SI"/>
              </w:rPr>
              <w:t xml:space="preserve"> </w:t>
            </w:r>
            <w:r w:rsidRPr="00C5432C">
              <w:rPr>
                <w:rFonts w:ascii="Arial" w:hAnsi="Arial" w:cs="Arial"/>
                <w:color w:val="000000" w:themeColor="text1"/>
                <w:sz w:val="20"/>
                <w:szCs w:val="20"/>
                <w:lang w:val="sl-SI"/>
              </w:rPr>
              <w:t>% predvidenega skupnega učinka oz. prenovljenih približno 159.000 m</w:t>
            </w:r>
            <w:r w:rsidRPr="00C5432C">
              <w:rPr>
                <w:rFonts w:ascii="Arial" w:hAnsi="Arial" w:cs="Arial"/>
                <w:color w:val="000000" w:themeColor="text1"/>
                <w:sz w:val="20"/>
                <w:szCs w:val="20"/>
                <w:vertAlign w:val="superscript"/>
                <w:lang w:val="sl-SI"/>
              </w:rPr>
              <w:t>2</w:t>
            </w:r>
            <w:r w:rsidRPr="00C5432C">
              <w:rPr>
                <w:rFonts w:ascii="Arial" w:hAnsi="Arial" w:cs="Arial"/>
                <w:color w:val="000000" w:themeColor="text1"/>
                <w:sz w:val="20"/>
                <w:szCs w:val="20"/>
                <w:lang w:val="sl-SI"/>
              </w:rPr>
              <w:t xml:space="preserve"> površin, k temu bodo energetske prenove javnih stanovanj (izvajanje projektov tipa 2 (A) in (B)) predvidoma prispevale </w:t>
            </w:r>
            <w:r w:rsidR="00396F6E" w:rsidRPr="00C5432C">
              <w:rPr>
                <w:rFonts w:ascii="Arial" w:hAnsi="Arial" w:cs="Arial"/>
                <w:color w:val="000000" w:themeColor="text1"/>
                <w:sz w:val="20"/>
                <w:szCs w:val="20"/>
                <w:lang w:val="sl-SI"/>
              </w:rPr>
              <w:t>1</w:t>
            </w:r>
            <w:r w:rsidR="00396F6E">
              <w:rPr>
                <w:rFonts w:ascii="Arial" w:hAnsi="Arial" w:cs="Arial"/>
                <w:color w:val="000000" w:themeColor="text1"/>
                <w:sz w:val="20"/>
                <w:szCs w:val="20"/>
                <w:lang w:val="sl-SI"/>
              </w:rPr>
              <w:t>9</w:t>
            </w:r>
            <w:r w:rsidR="00396F6E" w:rsidRPr="00C5432C">
              <w:rPr>
                <w:rFonts w:ascii="Arial" w:hAnsi="Arial" w:cs="Arial"/>
                <w:color w:val="000000" w:themeColor="text1"/>
                <w:sz w:val="20"/>
                <w:szCs w:val="20"/>
                <w:lang w:val="sl-SI"/>
              </w:rPr>
              <w:t xml:space="preserve"> </w:t>
            </w:r>
            <w:r w:rsidRPr="00C5432C">
              <w:rPr>
                <w:rFonts w:ascii="Arial" w:hAnsi="Arial" w:cs="Arial"/>
                <w:color w:val="000000" w:themeColor="text1"/>
                <w:sz w:val="20"/>
                <w:szCs w:val="20"/>
                <w:lang w:val="sl-SI"/>
              </w:rPr>
              <w:t xml:space="preserve">odstotnih točk, podpora energetsko revnim gospodinjstvom v skupnih projektih VVS (izvajanje projektov tipa (C)) bo prispevala </w:t>
            </w:r>
            <w:r w:rsidR="00396F6E">
              <w:rPr>
                <w:rFonts w:ascii="Arial" w:hAnsi="Arial" w:cs="Arial"/>
                <w:color w:val="000000" w:themeColor="text1"/>
                <w:sz w:val="20"/>
                <w:szCs w:val="20"/>
                <w:lang w:val="sl-SI"/>
              </w:rPr>
              <w:t>7</w:t>
            </w:r>
            <w:r w:rsidR="00396F6E" w:rsidRPr="00C5432C">
              <w:rPr>
                <w:rFonts w:ascii="Arial" w:hAnsi="Arial" w:cs="Arial"/>
                <w:color w:val="000000" w:themeColor="text1"/>
                <w:sz w:val="20"/>
                <w:szCs w:val="20"/>
                <w:lang w:val="sl-SI"/>
              </w:rPr>
              <w:t xml:space="preserve"> </w:t>
            </w:r>
            <w:r w:rsidRPr="00C5432C">
              <w:rPr>
                <w:rFonts w:ascii="Arial" w:hAnsi="Arial" w:cs="Arial"/>
                <w:color w:val="000000" w:themeColor="text1"/>
                <w:sz w:val="20"/>
                <w:szCs w:val="20"/>
                <w:lang w:val="sl-SI"/>
              </w:rPr>
              <w:t>odstotnih točk in energetska prenova energetsko najmanj učinkovitih večstanovanjskih stavb (izvajanje projektov tipa (F)) pa nadaljn</w:t>
            </w:r>
            <w:r w:rsidR="00396F6E">
              <w:rPr>
                <w:rFonts w:ascii="Arial" w:hAnsi="Arial" w:cs="Arial"/>
                <w:color w:val="000000" w:themeColor="text1"/>
                <w:sz w:val="20"/>
                <w:szCs w:val="20"/>
                <w:lang w:val="sl-SI"/>
              </w:rPr>
              <w:t>e</w:t>
            </w:r>
            <w:r w:rsidRPr="00C5432C">
              <w:rPr>
                <w:rFonts w:ascii="Arial" w:hAnsi="Arial" w:cs="Arial"/>
                <w:color w:val="000000" w:themeColor="text1"/>
                <w:sz w:val="20"/>
                <w:szCs w:val="20"/>
                <w:lang w:val="sl-SI"/>
              </w:rPr>
              <w:t xml:space="preserve"> </w:t>
            </w:r>
            <w:r w:rsidR="00396F6E">
              <w:rPr>
                <w:rFonts w:ascii="Arial" w:hAnsi="Arial" w:cs="Arial"/>
                <w:color w:val="000000" w:themeColor="text1"/>
                <w:sz w:val="20"/>
                <w:szCs w:val="20"/>
                <w:lang w:val="sl-SI"/>
              </w:rPr>
              <w:t>3</w:t>
            </w:r>
            <w:r w:rsidR="00396F6E" w:rsidRPr="00C5432C">
              <w:rPr>
                <w:rFonts w:ascii="Arial" w:hAnsi="Arial" w:cs="Arial"/>
                <w:color w:val="000000" w:themeColor="text1"/>
                <w:sz w:val="20"/>
                <w:szCs w:val="20"/>
                <w:lang w:val="sl-SI"/>
              </w:rPr>
              <w:t xml:space="preserve"> </w:t>
            </w:r>
            <w:r w:rsidRPr="00C5432C">
              <w:rPr>
                <w:rFonts w:ascii="Arial" w:hAnsi="Arial" w:cs="Arial"/>
                <w:color w:val="000000" w:themeColor="text1"/>
                <w:sz w:val="20"/>
                <w:szCs w:val="20"/>
                <w:lang w:val="sl-SI"/>
              </w:rPr>
              <w:t>odstotn</w:t>
            </w:r>
            <w:r w:rsidR="00396F6E">
              <w:rPr>
                <w:rFonts w:ascii="Arial" w:hAnsi="Arial" w:cs="Arial"/>
                <w:color w:val="000000" w:themeColor="text1"/>
                <w:sz w:val="20"/>
                <w:szCs w:val="20"/>
                <w:lang w:val="sl-SI"/>
              </w:rPr>
              <w:t>e</w:t>
            </w:r>
            <w:r w:rsidRPr="00C5432C">
              <w:rPr>
                <w:rFonts w:ascii="Arial" w:hAnsi="Arial" w:cs="Arial"/>
                <w:color w:val="000000" w:themeColor="text1"/>
                <w:sz w:val="20"/>
                <w:szCs w:val="20"/>
                <w:lang w:val="sl-SI"/>
              </w:rPr>
              <w:t xml:space="preserve"> točk</w:t>
            </w:r>
            <w:r w:rsidR="00396F6E">
              <w:rPr>
                <w:rFonts w:ascii="Arial" w:hAnsi="Arial" w:cs="Arial"/>
                <w:color w:val="000000" w:themeColor="text1"/>
                <w:sz w:val="20"/>
                <w:szCs w:val="20"/>
                <w:lang w:val="sl-SI"/>
              </w:rPr>
              <w:t>e</w:t>
            </w:r>
            <w:r w:rsidRPr="00C5432C">
              <w:rPr>
                <w:rFonts w:ascii="Arial" w:hAnsi="Arial" w:cs="Arial"/>
                <w:color w:val="000000" w:themeColor="text1"/>
                <w:sz w:val="20"/>
                <w:szCs w:val="20"/>
                <w:lang w:val="sl-SI"/>
              </w:rPr>
              <w:t xml:space="preserve">. Kot je pojasnjeno v poglavju 3.1.1 v opisu metodologije, upoštevamo samo prenovljene površine pri prejemnikih spodbud iz sredstev </w:t>
            </w:r>
            <w:r w:rsidR="007A1999">
              <w:rPr>
                <w:rFonts w:ascii="Arial" w:hAnsi="Arial" w:cs="Arial"/>
                <w:color w:val="000000" w:themeColor="text1"/>
                <w:sz w:val="20"/>
                <w:szCs w:val="20"/>
                <w:lang w:val="sl-SI"/>
              </w:rPr>
              <w:t>SSP</w:t>
            </w:r>
            <w:r w:rsidRPr="00C5432C">
              <w:rPr>
                <w:rFonts w:ascii="Arial" w:hAnsi="Arial" w:cs="Arial"/>
                <w:color w:val="000000" w:themeColor="text1"/>
                <w:sz w:val="20"/>
                <w:szCs w:val="20"/>
                <w:lang w:val="sl-SI"/>
              </w:rPr>
              <w:t xml:space="preserve">. Prav tam je tudi pojasnjeno, da so v tej oceni upoštevane površine, na katerih se bodo izvedli ukrepi URE na ovoju stavbe, ne pa tudi stanovanjske površine gospodinjstev, ki bodo izvedla ukrepe samo na sistemih ogrevanja ali se vključila v energetske skupnosti. </w:t>
            </w:r>
          </w:p>
          <w:p w14:paraId="503304CE" w14:textId="6CD7F94A" w:rsidR="007E0EF2" w:rsidRDefault="008D6307" w:rsidP="005D2FF9">
            <w:pPr>
              <w:spacing w:after="120" w:line="276" w:lineRule="auto"/>
              <w:ind w:right="57"/>
              <w:jc w:val="both"/>
              <w:rPr>
                <w:rFonts w:ascii="Arial" w:hAnsi="Arial" w:cs="Arial"/>
                <w:color w:val="000000" w:themeColor="text1"/>
                <w:sz w:val="20"/>
                <w:szCs w:val="20"/>
                <w:lang w:val="sl-SI"/>
              </w:rPr>
            </w:pPr>
            <w:r w:rsidRPr="00C5432C">
              <w:rPr>
                <w:rFonts w:ascii="Arial" w:hAnsi="Arial" w:cs="Arial"/>
                <w:color w:val="000000" w:themeColor="text1"/>
                <w:sz w:val="20"/>
                <w:szCs w:val="20"/>
                <w:lang w:val="sl-SI"/>
              </w:rPr>
              <w:t>Pričakovana zmogljivost zamenjanih instalacij z učinkovitimi napravami, ki izkoriščajo OVE, oz. izgradnja novih naprav OVE za proizvodnjo energije v energetskih skupnostih (kazalnik 8): bo po izvedbi celotnega programa znašala približno</w:t>
            </w:r>
            <w:r w:rsidR="00396F6E">
              <w:rPr>
                <w:rFonts w:ascii="Arial" w:hAnsi="Arial" w:cs="Arial"/>
                <w:color w:val="000000" w:themeColor="text1"/>
                <w:sz w:val="20"/>
                <w:szCs w:val="20"/>
                <w:lang w:val="sl-SI"/>
              </w:rPr>
              <w:t xml:space="preserve"> 41</w:t>
            </w:r>
            <w:r w:rsidRPr="00C5432C">
              <w:rPr>
                <w:rFonts w:ascii="Arial" w:hAnsi="Arial" w:cs="Arial"/>
                <w:color w:val="000000" w:themeColor="text1"/>
                <w:sz w:val="20"/>
                <w:szCs w:val="20"/>
                <w:lang w:val="sl-SI"/>
              </w:rPr>
              <w:t xml:space="preserve"> MW. To bo doseženo zlasti z izvajanjem Naložbe 1 in sicer </w:t>
            </w:r>
            <w:r w:rsidR="00396F6E">
              <w:rPr>
                <w:rFonts w:ascii="Arial" w:hAnsi="Arial" w:cs="Arial"/>
                <w:color w:val="000000" w:themeColor="text1"/>
                <w:sz w:val="20"/>
                <w:szCs w:val="20"/>
                <w:lang w:val="sl-SI"/>
              </w:rPr>
              <w:t>79</w:t>
            </w:r>
            <w:r w:rsidRPr="00C5432C">
              <w:rPr>
                <w:rFonts w:ascii="Arial" w:hAnsi="Arial" w:cs="Arial"/>
                <w:color w:val="000000" w:themeColor="text1"/>
                <w:sz w:val="20"/>
                <w:szCs w:val="20"/>
                <w:lang w:val="sl-SI"/>
              </w:rPr>
              <w:t xml:space="preserve">% skupnega učinka oz. okrog </w:t>
            </w:r>
            <w:r w:rsidR="00396F6E">
              <w:rPr>
                <w:rFonts w:ascii="Arial" w:hAnsi="Arial" w:cs="Arial"/>
                <w:color w:val="000000" w:themeColor="text1"/>
                <w:sz w:val="20"/>
                <w:szCs w:val="20"/>
                <w:lang w:val="sl-SI"/>
              </w:rPr>
              <w:t>32</w:t>
            </w:r>
            <w:r w:rsidRPr="00C5432C">
              <w:rPr>
                <w:rFonts w:ascii="Arial" w:hAnsi="Arial" w:cs="Arial"/>
                <w:color w:val="000000" w:themeColor="text1"/>
                <w:sz w:val="20"/>
                <w:szCs w:val="20"/>
                <w:lang w:val="sl-SI"/>
              </w:rPr>
              <w:t xml:space="preserve">  MW zmogljivosti naprav, ki izkoriščajo OVE, Naložbe </w:t>
            </w:r>
            <w:r w:rsidRPr="00C5432C">
              <w:rPr>
                <w:rFonts w:ascii="Arial" w:hAnsi="Arial" w:cs="Arial"/>
                <w:color w:val="000000" w:themeColor="text1"/>
                <w:sz w:val="20"/>
                <w:szCs w:val="20"/>
                <w:lang w:val="sl-SI"/>
              </w:rPr>
              <w:lastRenderedPageBreak/>
              <w:t xml:space="preserve">2 </w:t>
            </w:r>
            <w:r w:rsidR="00396F6E">
              <w:rPr>
                <w:rFonts w:ascii="Arial" w:hAnsi="Arial" w:cs="Arial"/>
                <w:color w:val="000000" w:themeColor="text1"/>
                <w:sz w:val="20"/>
                <w:szCs w:val="20"/>
                <w:lang w:val="sl-SI"/>
              </w:rPr>
              <w:t>z 12</w:t>
            </w:r>
            <w:r w:rsidRPr="00C5432C">
              <w:rPr>
                <w:rFonts w:ascii="Arial" w:hAnsi="Arial" w:cs="Arial"/>
                <w:color w:val="000000" w:themeColor="text1"/>
                <w:sz w:val="20"/>
                <w:szCs w:val="20"/>
                <w:lang w:val="sl-SI"/>
              </w:rPr>
              <w:t xml:space="preserve"> % skupnega učinka oz. okrog 4,8 MW zmogljivosti ter Naložbe 3 </w:t>
            </w:r>
            <w:r w:rsidR="00396F6E">
              <w:rPr>
                <w:rFonts w:ascii="Arial" w:hAnsi="Arial" w:cs="Arial"/>
                <w:color w:val="000000" w:themeColor="text1"/>
                <w:sz w:val="20"/>
                <w:szCs w:val="20"/>
                <w:lang w:val="sl-SI"/>
              </w:rPr>
              <w:t>z 9</w:t>
            </w:r>
            <w:r w:rsidRPr="00C5432C">
              <w:rPr>
                <w:rFonts w:ascii="Arial" w:hAnsi="Arial" w:cs="Arial"/>
                <w:color w:val="000000" w:themeColor="text1"/>
                <w:sz w:val="20"/>
                <w:szCs w:val="20"/>
                <w:lang w:val="sl-SI"/>
              </w:rPr>
              <w:t xml:space="preserve"> % oz. 3,7 MW zmogljivostmi OVE. Pri čemer gre v primeru naložb 1 in 2 za toplotno moč naprav,  pri Naložbi 3 pa po pričakovanjih zlasti za zmogljivosti za proizvodnjo električne energije. K učinku prispevajo v okviru Naložbe 1 projekti </w:t>
            </w:r>
            <w:r w:rsidR="00396F6E" w:rsidRPr="00C5432C">
              <w:rPr>
                <w:rFonts w:ascii="Arial" w:hAnsi="Arial" w:cs="Arial"/>
                <w:color w:val="000000" w:themeColor="text1"/>
                <w:sz w:val="20"/>
                <w:szCs w:val="20"/>
                <w:lang w:val="sl-SI"/>
              </w:rPr>
              <w:t>tipa</w:t>
            </w:r>
            <w:r w:rsidR="00396F6E">
              <w:rPr>
                <w:rFonts w:ascii="Arial" w:hAnsi="Arial" w:cs="Arial"/>
                <w:color w:val="000000" w:themeColor="text1"/>
                <w:sz w:val="20"/>
                <w:szCs w:val="20"/>
                <w:lang w:val="sl-SI"/>
              </w:rPr>
              <w:t xml:space="preserve"> (A), kjer se predvideva vgradnja TČ,</w:t>
            </w:r>
            <w:r w:rsidR="00396F6E" w:rsidRPr="00C5432C">
              <w:rPr>
                <w:rFonts w:ascii="Arial" w:hAnsi="Arial" w:cs="Arial"/>
                <w:color w:val="000000" w:themeColor="text1"/>
                <w:sz w:val="20"/>
                <w:szCs w:val="20"/>
                <w:lang w:val="sl-SI"/>
              </w:rPr>
              <w:t xml:space="preserve"> </w:t>
            </w:r>
            <w:r w:rsidRPr="00C5432C">
              <w:rPr>
                <w:rFonts w:ascii="Arial" w:hAnsi="Arial" w:cs="Arial"/>
                <w:color w:val="000000" w:themeColor="text1"/>
                <w:sz w:val="20"/>
                <w:szCs w:val="20"/>
                <w:lang w:val="sl-SI"/>
              </w:rPr>
              <w:t>tipa (B) in (C), torej zamenjava sistemov ogrevanja s kotli na pelete ali toplotnimi črpalkami v enostanovanjskih ali dvostanovanjskih stavbah, v okviru Naložbe 2 pa projekti tipov (D) in (E), kjer gre za vgradnjo teh tehnologiji v  skupnih kotlovnicah VSS. K učinkom  Naložbe 3 prispevajo vsi podprti projekti, to bodo predvsem nove zmogljivosti za proizvodnjo električne energije, zlasti sončnih elektrarn.</w:t>
            </w:r>
          </w:p>
          <w:p w14:paraId="4D964FCB" w14:textId="74EA5BDF" w:rsidR="00CD663F" w:rsidRPr="00C5432C" w:rsidRDefault="005E6243" w:rsidP="00CD663F">
            <w:pPr>
              <w:spacing w:after="120" w:line="276" w:lineRule="auto"/>
              <w:ind w:right="57"/>
              <w:jc w:val="both"/>
              <w:rPr>
                <w:rStyle w:val="s1"/>
                <w:rFonts w:ascii="Arial" w:hAnsi="Arial" w:cs="Arial"/>
                <w:sz w:val="20"/>
                <w:szCs w:val="20"/>
                <w:lang w:val="sl-SI"/>
              </w:rPr>
            </w:pPr>
            <w:r w:rsidRPr="00CD663F">
              <w:rPr>
                <w:rFonts w:ascii="Arial" w:hAnsi="Arial" w:cs="Arial"/>
                <w:sz w:val="20"/>
                <w:szCs w:val="20"/>
                <w:lang w:val="sl-SI"/>
              </w:rPr>
              <w:t xml:space="preserve">V stavbnem sektorju pričakujemo, da bodo naložbe in ukrep vodile do </w:t>
            </w:r>
            <w:r w:rsidRPr="00CD663F">
              <w:rPr>
                <w:rFonts w:ascii="Arial" w:hAnsi="Arial" w:cs="Arial"/>
                <w:b/>
                <w:bCs/>
                <w:sz w:val="20"/>
                <w:szCs w:val="20"/>
                <w:lang w:val="sl-SI"/>
              </w:rPr>
              <w:t xml:space="preserve">zmanjšanja števila energetsko ranljivih gospodinjstev za </w:t>
            </w:r>
            <w:r w:rsidR="00396F6E" w:rsidRPr="00396F6E">
              <w:rPr>
                <w:rFonts w:ascii="Arial" w:hAnsi="Arial" w:cs="Arial"/>
                <w:b/>
                <w:bCs/>
                <w:sz w:val="20"/>
                <w:szCs w:val="20"/>
                <w:lang w:val="sl-SI"/>
              </w:rPr>
              <w:t>-8.106</w:t>
            </w:r>
            <w:r w:rsidR="00CD663F">
              <w:rPr>
                <w:rFonts w:ascii="Arial" w:hAnsi="Arial" w:cs="Arial"/>
                <w:b/>
                <w:bCs/>
                <w:sz w:val="20"/>
                <w:szCs w:val="20"/>
                <w:lang w:val="sl-SI"/>
              </w:rPr>
              <w:t xml:space="preserve">. </w:t>
            </w:r>
            <w:r w:rsidR="00CD663F">
              <w:rPr>
                <w:rFonts w:ascii="Arial" w:hAnsi="Arial" w:cs="Arial"/>
                <w:sz w:val="20"/>
                <w:szCs w:val="20"/>
                <w:lang w:val="sl-SI"/>
              </w:rPr>
              <w:t xml:space="preserve">Gre za </w:t>
            </w:r>
            <w:r w:rsidRPr="00CD663F">
              <w:rPr>
                <w:rFonts w:ascii="Arial" w:hAnsi="Arial" w:cs="Arial"/>
                <w:sz w:val="20"/>
                <w:szCs w:val="20"/>
                <w:lang w:val="sl-SI"/>
              </w:rPr>
              <w:t>seštevek gospodinjstev, ki jim bo koristil vsaj en strukturni ukrep za zmanjšanje emisij v stavbnem sektorju v okviru naložb C1.I1 in C1.I2</w:t>
            </w:r>
            <w:r w:rsidR="00CD663F" w:rsidRPr="00CD663F">
              <w:rPr>
                <w:rFonts w:ascii="Arial" w:hAnsi="Arial" w:cs="Arial"/>
                <w:sz w:val="20"/>
                <w:szCs w:val="20"/>
                <w:lang w:val="sl-SI"/>
              </w:rPr>
              <w:t>.</w:t>
            </w:r>
            <w:r w:rsidR="00CD663F">
              <w:rPr>
                <w:rFonts w:ascii="Arial" w:hAnsi="Arial" w:cs="Arial"/>
                <w:sz w:val="20"/>
                <w:szCs w:val="20"/>
                <w:lang w:val="sl-SI"/>
              </w:rPr>
              <w:t xml:space="preserve"> Tu so namreč</w:t>
            </w:r>
            <w:r w:rsidRPr="00CD663F">
              <w:rPr>
                <w:rFonts w:ascii="Arial" w:hAnsi="Arial" w:cs="Arial"/>
                <w:sz w:val="20"/>
                <w:szCs w:val="20"/>
                <w:lang w:val="sl-SI"/>
              </w:rPr>
              <w:t xml:space="preserve"> predvidene celovite prenove domov</w:t>
            </w:r>
            <w:r w:rsidR="00CD663F">
              <w:rPr>
                <w:rFonts w:ascii="Arial" w:hAnsi="Arial" w:cs="Arial"/>
                <w:sz w:val="20"/>
                <w:szCs w:val="20"/>
                <w:lang w:val="sl-SI"/>
              </w:rPr>
              <w:t xml:space="preserve">, zahvaljujoč katerih pogoji, ki poleg materialne ogroženosti opredeljujejo energetsko revščino (nizka energijska učinkovitost prostorov, neustrezne bivanjske razmere, velik delež za energijo od razpoložljivega dohodka – </w:t>
            </w:r>
            <w:r w:rsidR="00CD663F">
              <w:rPr>
                <w:rFonts w:ascii="Arial" w:hAnsi="Arial" w:cs="Arial"/>
                <w:i/>
                <w:iCs/>
                <w:sz w:val="20"/>
                <w:szCs w:val="20"/>
                <w:lang w:val="sl-SI"/>
              </w:rPr>
              <w:t>gledati poglavje 1.4)</w:t>
            </w:r>
            <w:r w:rsidR="00CD663F">
              <w:rPr>
                <w:rFonts w:ascii="Arial" w:hAnsi="Arial" w:cs="Arial"/>
                <w:sz w:val="20"/>
                <w:szCs w:val="20"/>
                <w:lang w:val="sl-SI"/>
              </w:rPr>
              <w:t xml:space="preserve">, ne bodo več izpolnjeni. </w:t>
            </w:r>
            <w:r w:rsidR="009A39C1">
              <w:rPr>
                <w:rFonts w:ascii="Arial" w:hAnsi="Arial" w:cs="Arial"/>
                <w:sz w:val="20"/>
                <w:szCs w:val="20"/>
                <w:lang w:val="sl-SI"/>
              </w:rPr>
              <w:t>Skupno število</w:t>
            </w:r>
            <w:r w:rsidR="005977B6">
              <w:rPr>
                <w:rFonts w:ascii="Arial" w:hAnsi="Arial" w:cs="Arial"/>
                <w:sz w:val="20"/>
                <w:szCs w:val="20"/>
                <w:lang w:val="sl-SI"/>
              </w:rPr>
              <w:t xml:space="preserve"> ranljivih</w:t>
            </w:r>
            <w:r w:rsidR="009A39C1">
              <w:rPr>
                <w:rFonts w:ascii="Arial" w:hAnsi="Arial" w:cs="Arial"/>
                <w:sz w:val="20"/>
                <w:szCs w:val="20"/>
                <w:lang w:val="sl-SI"/>
              </w:rPr>
              <w:t xml:space="preserve"> gospodinjstev, </w:t>
            </w:r>
            <w:r w:rsidR="005977B6">
              <w:rPr>
                <w:rFonts w:ascii="Arial" w:hAnsi="Arial" w:cs="Arial"/>
                <w:sz w:val="20"/>
                <w:szCs w:val="20"/>
                <w:lang w:val="sl-SI"/>
              </w:rPr>
              <w:t xml:space="preserve">za katere se predvideva, da jim bo ukrep koristil pa je preko 11.600. </w:t>
            </w:r>
            <w:r w:rsidR="009A39C1">
              <w:rPr>
                <w:rFonts w:ascii="Arial" w:hAnsi="Arial" w:cs="Arial"/>
                <w:sz w:val="20"/>
                <w:szCs w:val="20"/>
                <w:lang w:val="sl-SI"/>
              </w:rPr>
              <w:t xml:space="preserve"> </w:t>
            </w:r>
          </w:p>
        </w:tc>
      </w:tr>
    </w:tbl>
    <w:p w14:paraId="2ACD9F3E" w14:textId="1BAC4799" w:rsidR="005D2FF9" w:rsidRPr="00C5432C" w:rsidRDefault="005D2FF9" w:rsidP="002B45A1">
      <w:pPr>
        <w:pStyle w:val="Naslov5"/>
        <w:numPr>
          <w:ilvl w:val="3"/>
          <w:numId w:val="43"/>
        </w:numPr>
        <w:rPr>
          <w:rStyle w:val="s1"/>
          <w:b/>
          <w:bCs/>
          <w:noProof w:val="0"/>
          <w:lang w:val="sl-SI"/>
        </w:rPr>
      </w:pPr>
      <w:r w:rsidRPr="00C5432C">
        <w:rPr>
          <w:rStyle w:val="s1"/>
          <w:noProof w:val="0"/>
          <w:lang w:val="sl-SI"/>
        </w:rPr>
        <w:lastRenderedPageBreak/>
        <w:t>Prevozni sektor</w:t>
      </w:r>
    </w:p>
    <w:tbl>
      <w:tblPr>
        <w:tblStyle w:val="Tabelamrea"/>
        <w:tblW w:w="0" w:type="auto"/>
        <w:tblLook w:val="04A0" w:firstRow="1" w:lastRow="0" w:firstColumn="1" w:lastColumn="0" w:noHBand="0" w:noVBand="1"/>
      </w:tblPr>
      <w:tblGrid>
        <w:gridCol w:w="8988"/>
      </w:tblGrid>
      <w:tr w:rsidR="007E0EF2" w:rsidRPr="006949C2" w14:paraId="7B0CAF98" w14:textId="77777777" w:rsidTr="009A39C1">
        <w:tc>
          <w:tcPr>
            <w:tcW w:w="8988" w:type="dxa"/>
            <w:tcBorders>
              <w:left w:val="single" w:sz="12" w:space="0" w:color="0F9ED5" w:themeColor="accent4"/>
            </w:tcBorders>
          </w:tcPr>
          <w:p w14:paraId="26C1FCD1" w14:textId="507A4309" w:rsidR="007E0EF2" w:rsidRPr="00C5432C" w:rsidRDefault="00323C57" w:rsidP="009A39C1">
            <w:pPr>
              <w:spacing w:before="100" w:after="240"/>
              <w:rPr>
                <w:rStyle w:val="s1"/>
                <w:rFonts w:ascii="Times" w:hAnsi="Times" w:cs="Times"/>
                <w:color w:val="156082" w:themeColor="accent1"/>
                <w:shd w:val="clear" w:color="auto" w:fill="FFFFFF"/>
                <w:lang w:val="sl-SI"/>
              </w:rPr>
            </w:pPr>
            <w:r w:rsidRPr="00C5432C">
              <w:rPr>
                <w:rFonts w:ascii="Arial" w:hAnsi="Arial" w:cs="Arial"/>
                <w:i/>
                <w:iCs/>
                <w:sz w:val="20"/>
                <w:szCs w:val="20"/>
                <w:lang w:val="sl-SI"/>
              </w:rPr>
              <w:t xml:space="preserve">V prevoznem sektorju ne pričakujemo </w:t>
            </w:r>
            <w:r w:rsidR="005D2FF9" w:rsidRPr="00C5432C">
              <w:rPr>
                <w:i/>
                <w:iCs/>
                <w:lang w:val="sl-SI"/>
              </w:rPr>
              <w:t>v</w:t>
            </w:r>
            <w:r w:rsidR="005D2FF9" w:rsidRPr="00C5432C">
              <w:rPr>
                <w:rFonts w:ascii="Arial" w:hAnsi="Arial" w:cs="Arial"/>
                <w:i/>
                <w:iCs/>
                <w:sz w:val="20"/>
                <w:szCs w:val="20"/>
                <w:lang w:val="sl-SI"/>
              </w:rPr>
              <w:t>pliva</w:t>
            </w:r>
            <w:r w:rsidR="005D2FF9" w:rsidRPr="00C5432C">
              <w:rPr>
                <w:i/>
                <w:iCs/>
                <w:lang w:val="sl-SI"/>
              </w:rPr>
              <w:t xml:space="preserve"> </w:t>
            </w:r>
            <w:r w:rsidRPr="00C5432C">
              <w:rPr>
                <w:rFonts w:ascii="Arial" w:hAnsi="Arial" w:cs="Arial"/>
                <w:i/>
                <w:iCs/>
                <w:sz w:val="20"/>
                <w:szCs w:val="20"/>
                <w:lang w:val="sl-SI"/>
              </w:rPr>
              <w:t>na prenovo stavb</w:t>
            </w:r>
          </w:p>
        </w:tc>
      </w:tr>
    </w:tbl>
    <w:p w14:paraId="6B527F58" w14:textId="77777777" w:rsidR="00CE364A" w:rsidRPr="00C5432C" w:rsidRDefault="00CE364A" w:rsidP="007E0EF2">
      <w:pPr>
        <w:rPr>
          <w:lang w:val="sl-SI" w:eastAsia="en-US"/>
        </w:rPr>
      </w:pPr>
    </w:p>
    <w:p w14:paraId="51BD73C2" w14:textId="1B7563FE" w:rsidR="007E0EF2" w:rsidRPr="00C5432C" w:rsidRDefault="005D2FF9" w:rsidP="002B45A1">
      <w:pPr>
        <w:pStyle w:val="Naslov4"/>
        <w:numPr>
          <w:ilvl w:val="2"/>
          <w:numId w:val="43"/>
        </w:numPr>
        <w:rPr>
          <w:b/>
          <w:bCs/>
          <w:noProof w:val="0"/>
          <w:lang w:val="sl-SI"/>
        </w:rPr>
      </w:pPr>
      <w:bookmarkStart w:id="306" w:name="_Toc212717113"/>
      <w:r w:rsidRPr="00C5432C">
        <w:rPr>
          <w:noProof w:val="0"/>
          <w:lang w:val="sl-SI"/>
        </w:rPr>
        <w:t>Nič-emisijska mobilnost</w:t>
      </w:r>
      <w:bookmarkEnd w:id="306"/>
    </w:p>
    <w:p w14:paraId="04A86F6E" w14:textId="71F4FD0E" w:rsidR="005D2FF9" w:rsidRPr="00C5432C" w:rsidRDefault="005D2FF9" w:rsidP="002B45A1">
      <w:pPr>
        <w:pStyle w:val="Naslov5"/>
        <w:numPr>
          <w:ilvl w:val="3"/>
          <w:numId w:val="43"/>
        </w:numPr>
        <w:rPr>
          <w:rStyle w:val="s1"/>
          <w:b/>
          <w:bCs/>
          <w:noProof w:val="0"/>
          <w:lang w:val="sl-SI"/>
        </w:rPr>
      </w:pPr>
      <w:r w:rsidRPr="00C5432C">
        <w:rPr>
          <w:rStyle w:val="s1"/>
          <w:noProof w:val="0"/>
          <w:lang w:val="sl-SI"/>
        </w:rPr>
        <w:t>Celoten Načrt</w:t>
      </w:r>
    </w:p>
    <w:tbl>
      <w:tblPr>
        <w:tblStyle w:val="Tabelamrea"/>
        <w:tblW w:w="0" w:type="auto"/>
        <w:tblLook w:val="04A0" w:firstRow="1" w:lastRow="0" w:firstColumn="1" w:lastColumn="0" w:noHBand="0" w:noVBand="1"/>
      </w:tblPr>
      <w:tblGrid>
        <w:gridCol w:w="8988"/>
      </w:tblGrid>
      <w:tr w:rsidR="007E0EF2" w:rsidRPr="00C5432C" w14:paraId="4D0220CA" w14:textId="77777777" w:rsidTr="009A39C1">
        <w:tc>
          <w:tcPr>
            <w:tcW w:w="8988" w:type="dxa"/>
            <w:tcBorders>
              <w:left w:val="single" w:sz="12" w:space="0" w:color="0F9ED5" w:themeColor="accent4"/>
            </w:tcBorders>
          </w:tcPr>
          <w:p w14:paraId="7A0FD8EE" w14:textId="350DA85B" w:rsidR="007E0EF2" w:rsidRPr="00C5432C" w:rsidRDefault="005D2FF9" w:rsidP="009A39C1">
            <w:pPr>
              <w:spacing w:before="100" w:after="240"/>
              <w:rPr>
                <w:rStyle w:val="s1"/>
                <w:rFonts w:ascii="Arial" w:hAnsi="Arial" w:cs="Arial"/>
                <w:i/>
                <w:iCs/>
                <w:color w:val="000000" w:themeColor="text1"/>
                <w:sz w:val="20"/>
                <w:szCs w:val="20"/>
                <w:shd w:val="clear" w:color="auto" w:fill="FFFFFF"/>
                <w:lang w:val="sl-SI"/>
              </w:rPr>
            </w:pPr>
            <w:r w:rsidRPr="00C5432C">
              <w:rPr>
                <w:rStyle w:val="s1"/>
                <w:rFonts w:ascii="Arial" w:hAnsi="Arial" w:cs="Arial"/>
                <w:i/>
                <w:iCs/>
                <w:color w:val="000000" w:themeColor="text1"/>
                <w:sz w:val="20"/>
                <w:szCs w:val="20"/>
                <w:shd w:val="clear" w:color="auto" w:fill="FFFFFF"/>
                <w:lang w:val="sl-SI"/>
              </w:rPr>
              <w:t>Gledati 3.1.3.3</w:t>
            </w:r>
          </w:p>
        </w:tc>
      </w:tr>
    </w:tbl>
    <w:p w14:paraId="6DAF3311" w14:textId="6C66E78C" w:rsidR="00323C57" w:rsidRPr="00C5432C" w:rsidRDefault="00323C57" w:rsidP="002B45A1">
      <w:pPr>
        <w:pStyle w:val="Naslov5"/>
        <w:numPr>
          <w:ilvl w:val="3"/>
          <w:numId w:val="43"/>
        </w:numPr>
        <w:rPr>
          <w:rStyle w:val="s1"/>
          <w:b/>
          <w:bCs/>
          <w:noProof w:val="0"/>
          <w:lang w:val="sl-SI"/>
        </w:rPr>
      </w:pPr>
      <w:r w:rsidRPr="00C5432C">
        <w:rPr>
          <w:rStyle w:val="s1"/>
          <w:noProof w:val="0"/>
          <w:lang w:val="sl-SI"/>
        </w:rPr>
        <w:t>Stavbni sektor</w:t>
      </w:r>
    </w:p>
    <w:tbl>
      <w:tblPr>
        <w:tblStyle w:val="Tabelamrea"/>
        <w:tblW w:w="0" w:type="auto"/>
        <w:tblLook w:val="04A0" w:firstRow="1" w:lastRow="0" w:firstColumn="1" w:lastColumn="0" w:noHBand="0" w:noVBand="1"/>
      </w:tblPr>
      <w:tblGrid>
        <w:gridCol w:w="8988"/>
      </w:tblGrid>
      <w:tr w:rsidR="007E0EF2" w:rsidRPr="006949C2" w14:paraId="562899AB" w14:textId="77777777" w:rsidTr="00CE364A">
        <w:trPr>
          <w:trHeight w:val="460"/>
        </w:trPr>
        <w:tc>
          <w:tcPr>
            <w:tcW w:w="8988" w:type="dxa"/>
            <w:tcBorders>
              <w:left w:val="single" w:sz="12" w:space="0" w:color="0F9ED5" w:themeColor="accent4"/>
            </w:tcBorders>
          </w:tcPr>
          <w:p w14:paraId="1683B7A3" w14:textId="37674A92" w:rsidR="007E0EF2" w:rsidRPr="00C5432C" w:rsidRDefault="005D2FF9" w:rsidP="009A39C1">
            <w:pPr>
              <w:spacing w:before="100" w:after="240"/>
              <w:rPr>
                <w:rStyle w:val="s1"/>
                <w:rFonts w:ascii="Arial" w:hAnsi="Arial" w:cs="Arial"/>
                <w:i/>
                <w:iCs/>
                <w:color w:val="000000" w:themeColor="text1"/>
                <w:sz w:val="20"/>
                <w:szCs w:val="20"/>
                <w:shd w:val="clear" w:color="auto" w:fill="FFFFFF"/>
                <w:lang w:val="sl-SI"/>
              </w:rPr>
            </w:pPr>
            <w:r w:rsidRPr="00C5432C">
              <w:rPr>
                <w:rStyle w:val="s1"/>
                <w:rFonts w:ascii="Arial" w:hAnsi="Arial" w:cs="Arial"/>
                <w:i/>
                <w:iCs/>
                <w:color w:val="000000" w:themeColor="text1"/>
                <w:sz w:val="20"/>
                <w:szCs w:val="20"/>
                <w:shd w:val="clear" w:color="auto" w:fill="FFFFFF"/>
                <w:lang w:val="sl-SI"/>
              </w:rPr>
              <w:t xml:space="preserve">V stavbnem sektorju ne pričakujemo </w:t>
            </w:r>
            <w:r w:rsidRPr="00C5432C">
              <w:rPr>
                <w:i/>
                <w:iCs/>
                <w:lang w:val="sl-SI"/>
              </w:rPr>
              <w:t>v</w:t>
            </w:r>
            <w:r w:rsidRPr="00C5432C">
              <w:rPr>
                <w:rFonts w:ascii="Arial" w:hAnsi="Arial" w:cs="Arial"/>
                <w:i/>
                <w:iCs/>
                <w:sz w:val="20"/>
                <w:szCs w:val="20"/>
                <w:lang w:val="sl-SI"/>
              </w:rPr>
              <w:t>pliva</w:t>
            </w:r>
            <w:r w:rsidRPr="00C5432C">
              <w:rPr>
                <w:i/>
                <w:iCs/>
                <w:lang w:val="sl-SI"/>
              </w:rPr>
              <w:t xml:space="preserve"> </w:t>
            </w:r>
            <w:r w:rsidRPr="00C5432C">
              <w:rPr>
                <w:rStyle w:val="s1"/>
                <w:rFonts w:ascii="Arial" w:hAnsi="Arial" w:cs="Arial"/>
                <w:i/>
                <w:iCs/>
                <w:color w:val="000000" w:themeColor="text1"/>
                <w:sz w:val="20"/>
                <w:szCs w:val="20"/>
                <w:shd w:val="clear" w:color="auto" w:fill="FFFFFF"/>
                <w:lang w:val="sl-SI"/>
              </w:rPr>
              <w:t>na nič-emisijsko mobilnost</w:t>
            </w:r>
          </w:p>
        </w:tc>
      </w:tr>
    </w:tbl>
    <w:p w14:paraId="45B1B3B3" w14:textId="4FBF23B2" w:rsidR="005D2FF9" w:rsidRPr="00C5432C" w:rsidRDefault="005D2FF9" w:rsidP="002B45A1">
      <w:pPr>
        <w:pStyle w:val="Naslov5"/>
        <w:numPr>
          <w:ilvl w:val="3"/>
          <w:numId w:val="43"/>
        </w:numPr>
        <w:rPr>
          <w:rStyle w:val="s1"/>
          <w:b/>
          <w:bCs/>
          <w:noProof w:val="0"/>
          <w:lang w:val="sl-SI"/>
        </w:rPr>
      </w:pPr>
      <w:r w:rsidRPr="00C5432C">
        <w:rPr>
          <w:rStyle w:val="s1"/>
          <w:noProof w:val="0"/>
          <w:lang w:val="sl-SI"/>
        </w:rPr>
        <w:t>Prevozni sektor</w:t>
      </w:r>
    </w:p>
    <w:tbl>
      <w:tblPr>
        <w:tblStyle w:val="Tabelamrea"/>
        <w:tblW w:w="0" w:type="auto"/>
        <w:tblLook w:val="04A0" w:firstRow="1" w:lastRow="0" w:firstColumn="1" w:lastColumn="0" w:noHBand="0" w:noVBand="1"/>
      </w:tblPr>
      <w:tblGrid>
        <w:gridCol w:w="8988"/>
      </w:tblGrid>
      <w:tr w:rsidR="007E0EF2" w:rsidRPr="006949C2" w14:paraId="047118BC" w14:textId="77777777" w:rsidTr="009A39C1">
        <w:tc>
          <w:tcPr>
            <w:tcW w:w="8988" w:type="dxa"/>
            <w:tcBorders>
              <w:left w:val="single" w:sz="12" w:space="0" w:color="0F9ED5" w:themeColor="accent4"/>
            </w:tcBorders>
          </w:tcPr>
          <w:p w14:paraId="734A4CCC" w14:textId="273FD1FE" w:rsidR="00BD137E" w:rsidRPr="00C5432C" w:rsidRDefault="007E0EF2" w:rsidP="003F09C1">
            <w:pPr>
              <w:spacing w:after="240" w:line="276" w:lineRule="auto"/>
              <w:jc w:val="both"/>
              <w:rPr>
                <w:rStyle w:val="s1"/>
                <w:rFonts w:ascii="Arial" w:hAnsi="Arial" w:cs="Arial"/>
                <w:sz w:val="20"/>
                <w:szCs w:val="20"/>
                <w:lang w:val="sl-SI"/>
              </w:rPr>
            </w:pPr>
            <w:r w:rsidRPr="00C5432C">
              <w:rPr>
                <w:rFonts w:ascii="Arial" w:hAnsi="Arial" w:cs="Arial"/>
                <w:sz w:val="20"/>
                <w:szCs w:val="20"/>
                <w:lang w:val="sl-SI"/>
              </w:rPr>
              <w:t xml:space="preserve">Kvantitativni cilj: z uvedbo prevozov na klic se bo, na območju kjer ob le to uvedeno, za povprečno 30% povečala dostopnost do JPP glede na podatke prikazane v poročilu ciljnega raziskovalnega projekta V6-2251, kar bo prikazano s GIS analizo pokrivanja območja prevozov na klic preko sloja, ki prikazuje dostopnost do postajališč JPP s primerno frekvenco prevozov. Po uvedbi prevozov na klic z </w:t>
            </w:r>
            <w:r w:rsidR="006E1B74">
              <w:rPr>
                <w:rFonts w:ascii="Arial" w:hAnsi="Arial" w:cs="Arial"/>
                <w:sz w:val="20"/>
                <w:szCs w:val="20"/>
                <w:lang w:val="sl-SI"/>
              </w:rPr>
              <w:t>230</w:t>
            </w:r>
            <w:r w:rsidRPr="00C5432C">
              <w:rPr>
                <w:rFonts w:ascii="Arial" w:hAnsi="Arial" w:cs="Arial"/>
                <w:sz w:val="20"/>
                <w:szCs w:val="20"/>
                <w:lang w:val="sl-SI"/>
              </w:rPr>
              <w:t xml:space="preserve"> enotami v tretjem letu izvajanja </w:t>
            </w:r>
            <w:r w:rsidR="006E1B74">
              <w:rPr>
                <w:rFonts w:ascii="Arial" w:hAnsi="Arial" w:cs="Arial"/>
                <w:sz w:val="20"/>
                <w:szCs w:val="20"/>
                <w:lang w:val="sl-SI"/>
              </w:rPr>
              <w:t>naložbe</w:t>
            </w:r>
            <w:r w:rsidRPr="00C5432C">
              <w:rPr>
                <w:rFonts w:ascii="Arial" w:hAnsi="Arial" w:cs="Arial"/>
                <w:sz w:val="20"/>
                <w:szCs w:val="20"/>
                <w:lang w:val="sl-SI"/>
              </w:rPr>
              <w:t xml:space="preserve"> se bo število prevozno revnih zmanjšalo za najmanj 20.000 na celotnem območju RS. </w:t>
            </w:r>
          </w:p>
        </w:tc>
      </w:tr>
    </w:tbl>
    <w:p w14:paraId="01CEAA0F" w14:textId="77777777" w:rsidR="007E0EF2" w:rsidRDefault="007E0EF2" w:rsidP="007E0EF2">
      <w:pPr>
        <w:rPr>
          <w:lang w:val="sl-SI"/>
        </w:rPr>
      </w:pPr>
    </w:p>
    <w:p w14:paraId="177C7C4C" w14:textId="77777777" w:rsidR="00CD663F" w:rsidRDefault="00CD663F" w:rsidP="007E0EF2">
      <w:pPr>
        <w:rPr>
          <w:lang w:val="sl-SI"/>
        </w:rPr>
      </w:pPr>
    </w:p>
    <w:p w14:paraId="3BDA5574" w14:textId="77777777" w:rsidR="00CD663F" w:rsidRDefault="00CD663F" w:rsidP="007E0EF2">
      <w:pPr>
        <w:rPr>
          <w:lang w:val="sl-SI"/>
        </w:rPr>
      </w:pPr>
    </w:p>
    <w:p w14:paraId="10990FEA" w14:textId="77777777" w:rsidR="00CD663F" w:rsidRDefault="00CD663F" w:rsidP="007E0EF2">
      <w:pPr>
        <w:rPr>
          <w:lang w:val="sl-SI"/>
        </w:rPr>
      </w:pPr>
    </w:p>
    <w:p w14:paraId="3863A224" w14:textId="77777777" w:rsidR="00CD663F" w:rsidRDefault="00CD663F" w:rsidP="007E0EF2">
      <w:pPr>
        <w:rPr>
          <w:lang w:val="sl-SI"/>
        </w:rPr>
      </w:pPr>
    </w:p>
    <w:p w14:paraId="14BA68AD" w14:textId="77777777" w:rsidR="00CD663F" w:rsidRPr="00C5432C" w:rsidRDefault="00CD663F" w:rsidP="007E0EF2">
      <w:pPr>
        <w:rPr>
          <w:lang w:val="sl-SI"/>
        </w:rPr>
      </w:pPr>
    </w:p>
    <w:p w14:paraId="7CEDD2A8" w14:textId="0863EE65" w:rsidR="007E0EF2" w:rsidRPr="00C5432C" w:rsidRDefault="005D2FF9" w:rsidP="002B45A1">
      <w:pPr>
        <w:pStyle w:val="Naslov4"/>
        <w:numPr>
          <w:ilvl w:val="2"/>
          <w:numId w:val="43"/>
        </w:numPr>
        <w:rPr>
          <w:b/>
          <w:bCs/>
          <w:noProof w:val="0"/>
          <w:lang w:val="sl-SI"/>
        </w:rPr>
      </w:pPr>
      <w:bookmarkStart w:id="307" w:name="_Toc212717114"/>
      <w:r w:rsidRPr="00C5432C">
        <w:rPr>
          <w:noProof w:val="0"/>
          <w:lang w:val="sl-SI"/>
        </w:rPr>
        <w:lastRenderedPageBreak/>
        <w:t>Zmanjšanje emisij toplogrednih plinov</w:t>
      </w:r>
      <w:bookmarkEnd w:id="307"/>
    </w:p>
    <w:p w14:paraId="1CAA56F3" w14:textId="4B77E5B2" w:rsidR="005D2FF9" w:rsidRPr="00C5432C" w:rsidRDefault="005D2FF9" w:rsidP="002B45A1">
      <w:pPr>
        <w:pStyle w:val="Naslov5"/>
        <w:numPr>
          <w:ilvl w:val="3"/>
          <w:numId w:val="43"/>
        </w:numPr>
        <w:rPr>
          <w:rStyle w:val="s1"/>
          <w:b/>
          <w:bCs/>
          <w:noProof w:val="0"/>
          <w:lang w:val="sl-SI"/>
        </w:rPr>
      </w:pPr>
      <w:r w:rsidRPr="00C5432C">
        <w:rPr>
          <w:rStyle w:val="s1"/>
          <w:noProof w:val="0"/>
          <w:lang w:val="sl-SI"/>
        </w:rPr>
        <w:t>Celoten Načrt</w:t>
      </w:r>
    </w:p>
    <w:tbl>
      <w:tblPr>
        <w:tblStyle w:val="Tabelamrea"/>
        <w:tblW w:w="0" w:type="auto"/>
        <w:tblLook w:val="04A0" w:firstRow="1" w:lastRow="0" w:firstColumn="1" w:lastColumn="0" w:noHBand="0" w:noVBand="1"/>
      </w:tblPr>
      <w:tblGrid>
        <w:gridCol w:w="8988"/>
      </w:tblGrid>
      <w:tr w:rsidR="007E0EF2" w:rsidRPr="00C5432C" w14:paraId="08C07890" w14:textId="77777777" w:rsidTr="009A39C1">
        <w:tc>
          <w:tcPr>
            <w:tcW w:w="8988" w:type="dxa"/>
            <w:tcBorders>
              <w:left w:val="single" w:sz="12" w:space="0" w:color="0F9ED5" w:themeColor="accent4"/>
            </w:tcBorders>
          </w:tcPr>
          <w:p w14:paraId="6F9380C8" w14:textId="19DC767F" w:rsidR="007E0EF2" w:rsidRPr="00C5432C" w:rsidRDefault="004E0995" w:rsidP="009A39C1">
            <w:pPr>
              <w:spacing w:before="100" w:after="240"/>
              <w:rPr>
                <w:rStyle w:val="s1"/>
                <w:rFonts w:ascii="Arial" w:hAnsi="Arial" w:cs="Arial"/>
                <w:i/>
                <w:iCs/>
                <w:color w:val="000000" w:themeColor="text1"/>
                <w:sz w:val="20"/>
                <w:szCs w:val="20"/>
                <w:lang w:val="sl-SI"/>
              </w:rPr>
            </w:pPr>
            <w:r w:rsidRPr="00C5432C">
              <w:rPr>
                <w:rFonts w:ascii="Arial" w:hAnsi="Arial" w:cs="Arial"/>
                <w:i/>
                <w:iCs/>
                <w:color w:val="000000" w:themeColor="text1"/>
                <w:sz w:val="20"/>
                <w:szCs w:val="20"/>
                <w:lang w:val="sl-SI"/>
              </w:rPr>
              <w:t>Gledati spodnji dve škatlici.</w:t>
            </w:r>
          </w:p>
        </w:tc>
      </w:tr>
    </w:tbl>
    <w:p w14:paraId="423827FD" w14:textId="5647FD24" w:rsidR="00323C57" w:rsidRPr="00C5432C" w:rsidRDefault="00323C57" w:rsidP="002B45A1">
      <w:pPr>
        <w:pStyle w:val="Naslov5"/>
        <w:numPr>
          <w:ilvl w:val="3"/>
          <w:numId w:val="43"/>
        </w:numPr>
        <w:rPr>
          <w:rStyle w:val="s1"/>
          <w:b/>
          <w:bCs/>
          <w:noProof w:val="0"/>
          <w:lang w:val="sl-SI"/>
        </w:rPr>
      </w:pPr>
      <w:r w:rsidRPr="00C5432C">
        <w:rPr>
          <w:rStyle w:val="s1"/>
          <w:noProof w:val="0"/>
          <w:lang w:val="sl-SI"/>
        </w:rPr>
        <w:t>Stavbni sektor</w:t>
      </w:r>
    </w:p>
    <w:tbl>
      <w:tblPr>
        <w:tblStyle w:val="Tabelamrea"/>
        <w:tblW w:w="0" w:type="auto"/>
        <w:tblLook w:val="04A0" w:firstRow="1" w:lastRow="0" w:firstColumn="1" w:lastColumn="0" w:noHBand="0" w:noVBand="1"/>
      </w:tblPr>
      <w:tblGrid>
        <w:gridCol w:w="8988"/>
      </w:tblGrid>
      <w:tr w:rsidR="007E0EF2" w:rsidRPr="006949C2" w14:paraId="36DD346C" w14:textId="77777777" w:rsidTr="009A39C1">
        <w:tc>
          <w:tcPr>
            <w:tcW w:w="8988" w:type="dxa"/>
            <w:tcBorders>
              <w:left w:val="single" w:sz="12" w:space="0" w:color="0F9ED5" w:themeColor="accent4"/>
            </w:tcBorders>
          </w:tcPr>
          <w:p w14:paraId="40D4829A" w14:textId="336E9317" w:rsidR="008D6307" w:rsidRPr="00C5432C" w:rsidRDefault="008D6307" w:rsidP="008D6307">
            <w:pPr>
              <w:spacing w:after="120" w:line="276" w:lineRule="auto"/>
              <w:ind w:right="57"/>
              <w:jc w:val="both"/>
              <w:rPr>
                <w:rFonts w:ascii="Arial" w:hAnsi="Arial" w:cs="Arial"/>
                <w:sz w:val="20"/>
                <w:szCs w:val="20"/>
                <w:lang w:val="sl-SI"/>
              </w:rPr>
            </w:pPr>
            <w:r w:rsidRPr="00C5432C">
              <w:rPr>
                <w:rFonts w:ascii="Arial" w:hAnsi="Arial" w:cs="Arial"/>
                <w:sz w:val="20"/>
                <w:szCs w:val="20"/>
                <w:lang w:val="sl-SI"/>
              </w:rPr>
              <w:t xml:space="preserve">Pričakovano zmanjšanje letnih emisij TGP je: </w:t>
            </w:r>
            <w:r w:rsidR="00396F6E">
              <w:rPr>
                <w:rFonts w:ascii="Arial" w:hAnsi="Arial" w:cs="Arial"/>
                <w:sz w:val="20"/>
                <w:szCs w:val="20"/>
                <w:lang w:val="sl-SI"/>
              </w:rPr>
              <w:t>13,8</w:t>
            </w:r>
            <w:r w:rsidRPr="00C5432C">
              <w:rPr>
                <w:rFonts w:ascii="Arial" w:hAnsi="Arial" w:cs="Arial"/>
                <w:sz w:val="20"/>
                <w:szCs w:val="20"/>
                <w:lang w:val="sl-SI"/>
              </w:rPr>
              <w:t>ktCO</w:t>
            </w:r>
            <w:r w:rsidRPr="00C5432C">
              <w:rPr>
                <w:rFonts w:ascii="Arial" w:hAnsi="Arial" w:cs="Arial"/>
                <w:sz w:val="20"/>
                <w:szCs w:val="20"/>
                <w:vertAlign w:val="subscript"/>
                <w:lang w:val="sl-SI"/>
              </w:rPr>
              <w:t>2</w:t>
            </w:r>
            <w:r w:rsidRPr="00C5432C">
              <w:rPr>
                <w:rFonts w:ascii="Arial" w:hAnsi="Arial" w:cs="Arial"/>
                <w:sz w:val="20"/>
                <w:szCs w:val="20"/>
                <w:lang w:val="sl-SI"/>
              </w:rPr>
              <w:t xml:space="preserve">e, od tega se bodo za </w:t>
            </w:r>
            <w:r w:rsidR="00396F6E">
              <w:rPr>
                <w:rFonts w:ascii="Arial" w:hAnsi="Arial" w:cs="Arial"/>
                <w:sz w:val="20"/>
                <w:szCs w:val="20"/>
                <w:lang w:val="sl-SI"/>
              </w:rPr>
              <w:t>13</w:t>
            </w:r>
            <w:r w:rsidRPr="00C5432C">
              <w:rPr>
                <w:rFonts w:ascii="Arial" w:hAnsi="Arial" w:cs="Arial"/>
                <w:sz w:val="20"/>
                <w:szCs w:val="20"/>
                <w:lang w:val="sl-SI"/>
              </w:rPr>
              <w:t xml:space="preserve">  kt CO</w:t>
            </w:r>
            <w:r w:rsidRPr="00C5432C">
              <w:rPr>
                <w:rFonts w:ascii="Arial" w:hAnsi="Arial" w:cs="Arial"/>
                <w:sz w:val="20"/>
                <w:szCs w:val="20"/>
                <w:vertAlign w:val="subscript"/>
                <w:lang w:val="sl-SI"/>
              </w:rPr>
              <w:t>2</w:t>
            </w:r>
            <w:r w:rsidRPr="00C5432C">
              <w:rPr>
                <w:rFonts w:ascii="Arial" w:hAnsi="Arial" w:cs="Arial"/>
                <w:sz w:val="20"/>
                <w:szCs w:val="20"/>
                <w:lang w:val="sl-SI"/>
              </w:rPr>
              <w:t>e zmanjšale neposredne emisije v gospodinjstvih (Kazalnik 12) (kot rezultat naložb 1 in 2), za 0,8 ktCO</w:t>
            </w:r>
            <w:r w:rsidRPr="00C5432C">
              <w:rPr>
                <w:rFonts w:ascii="Arial" w:hAnsi="Arial" w:cs="Arial"/>
                <w:sz w:val="20"/>
                <w:szCs w:val="20"/>
                <w:vertAlign w:val="subscript"/>
                <w:lang w:val="sl-SI"/>
              </w:rPr>
              <w:t>2</w:t>
            </w:r>
            <w:r w:rsidRPr="00C5432C">
              <w:rPr>
                <w:rFonts w:ascii="Arial" w:hAnsi="Arial" w:cs="Arial"/>
                <w:sz w:val="20"/>
                <w:szCs w:val="20"/>
                <w:lang w:val="sl-SI"/>
              </w:rPr>
              <w:t xml:space="preserve">e pa posredne emisije iz rabe električne energije (kot rezultat proizvedene električne energije v okviru naložbe 3). </w:t>
            </w:r>
          </w:p>
          <w:p w14:paraId="33A31919" w14:textId="7B4E6B13" w:rsidR="008D6307" w:rsidRPr="00C5432C" w:rsidRDefault="008D6307" w:rsidP="0089353A">
            <w:pPr>
              <w:spacing w:after="120" w:line="276" w:lineRule="auto"/>
              <w:ind w:right="57"/>
              <w:jc w:val="both"/>
              <w:rPr>
                <w:rFonts w:ascii="Arial" w:hAnsi="Arial" w:cs="Arial"/>
                <w:sz w:val="20"/>
                <w:szCs w:val="20"/>
                <w:lang w:val="sl-SI"/>
              </w:rPr>
            </w:pPr>
            <w:r w:rsidRPr="00C5432C">
              <w:rPr>
                <w:rFonts w:ascii="Arial" w:hAnsi="Arial" w:cs="Arial"/>
                <w:sz w:val="20"/>
                <w:szCs w:val="20"/>
                <w:lang w:val="sl-SI"/>
              </w:rPr>
              <w:t xml:space="preserve">Zmanjšanje neposrednih emisij za </w:t>
            </w:r>
            <w:r w:rsidR="00396F6E">
              <w:rPr>
                <w:rFonts w:ascii="Arial" w:hAnsi="Arial" w:cs="Arial"/>
                <w:sz w:val="20"/>
                <w:szCs w:val="20"/>
                <w:lang w:val="sl-SI"/>
              </w:rPr>
              <w:t>13</w:t>
            </w:r>
            <w:r w:rsidRPr="00C5432C">
              <w:rPr>
                <w:rFonts w:ascii="Arial" w:hAnsi="Arial" w:cs="Arial"/>
                <w:sz w:val="20"/>
                <w:szCs w:val="20"/>
                <w:lang w:val="sl-SI"/>
              </w:rPr>
              <w:t xml:space="preserve"> kt CO</w:t>
            </w:r>
            <w:r w:rsidRPr="00C5432C">
              <w:rPr>
                <w:rFonts w:ascii="Arial" w:hAnsi="Arial" w:cs="Arial"/>
                <w:sz w:val="20"/>
                <w:szCs w:val="20"/>
                <w:vertAlign w:val="subscript"/>
                <w:lang w:val="sl-SI"/>
              </w:rPr>
              <w:t>2</w:t>
            </w:r>
            <w:r w:rsidRPr="00C5432C">
              <w:rPr>
                <w:rFonts w:ascii="Arial" w:hAnsi="Arial" w:cs="Arial"/>
                <w:sz w:val="20"/>
                <w:szCs w:val="20"/>
                <w:lang w:val="sl-SI"/>
              </w:rPr>
              <w:t xml:space="preserve">e predstavlja </w:t>
            </w:r>
            <w:r w:rsidR="00396F6E">
              <w:rPr>
                <w:rFonts w:ascii="Arial" w:hAnsi="Arial" w:cs="Arial"/>
                <w:sz w:val="20"/>
                <w:szCs w:val="20"/>
                <w:lang w:val="sl-SI"/>
              </w:rPr>
              <w:t>24,7</w:t>
            </w:r>
            <w:r w:rsidRPr="00C5432C">
              <w:rPr>
                <w:rFonts w:ascii="Arial" w:hAnsi="Arial" w:cs="Arial"/>
                <w:sz w:val="20"/>
                <w:szCs w:val="20"/>
                <w:lang w:val="sl-SI"/>
              </w:rPr>
              <w:t> % glede na ocenjene izhodiščne emisije energetsko revnih gospodinjstev v letu 2022</w:t>
            </w:r>
            <w:r w:rsidRPr="00C5432C">
              <w:rPr>
                <w:rStyle w:val="Sprotnaopomba-sklic"/>
                <w:rFonts w:ascii="Arial" w:hAnsi="Arial" w:cs="Arial"/>
                <w:sz w:val="20"/>
                <w:szCs w:val="20"/>
                <w:lang w:val="sl-SI"/>
              </w:rPr>
              <w:footnoteReference w:id="67"/>
            </w:r>
            <w:r w:rsidRPr="00C5432C">
              <w:rPr>
                <w:rFonts w:ascii="Arial" w:hAnsi="Arial" w:cs="Arial"/>
                <w:sz w:val="20"/>
                <w:szCs w:val="20"/>
                <w:lang w:val="sl-SI"/>
              </w:rPr>
              <w:t xml:space="preserve">.  V prvih treh letih izvajanja programa se bodo te emisije zmanjšale za </w:t>
            </w:r>
            <w:r w:rsidR="00396F6E">
              <w:rPr>
                <w:rFonts w:ascii="Arial" w:hAnsi="Arial" w:cs="Arial"/>
                <w:sz w:val="20"/>
                <w:szCs w:val="20"/>
                <w:lang w:val="sl-SI"/>
              </w:rPr>
              <w:t>7,1</w:t>
            </w:r>
            <w:r w:rsidRPr="00C5432C">
              <w:rPr>
                <w:rFonts w:ascii="Arial" w:hAnsi="Arial" w:cs="Arial"/>
                <w:sz w:val="20"/>
                <w:szCs w:val="20"/>
                <w:lang w:val="sl-SI"/>
              </w:rPr>
              <w:t xml:space="preserve"> % glede na izhodišče, v naslednjih treh letih in pol pa za </w:t>
            </w:r>
            <w:r w:rsidR="00396F6E">
              <w:rPr>
                <w:rFonts w:ascii="Arial" w:hAnsi="Arial" w:cs="Arial"/>
                <w:sz w:val="20"/>
                <w:szCs w:val="20"/>
                <w:lang w:val="sl-SI"/>
              </w:rPr>
              <w:t>17,6</w:t>
            </w:r>
            <w:r w:rsidRPr="00C5432C">
              <w:rPr>
                <w:rFonts w:ascii="Arial" w:hAnsi="Arial" w:cs="Arial"/>
                <w:sz w:val="20"/>
                <w:szCs w:val="20"/>
                <w:lang w:val="sl-SI"/>
              </w:rPr>
              <w:t xml:space="preserve"> % glede na referenčno raven v letu 2022. V prvih treh letih bo torej doseženega manj kot tretjina učinka programa, v zadnjih treh letih in pol pa več kot dve tretjini. </w:t>
            </w:r>
          </w:p>
          <w:p w14:paraId="48607109" w14:textId="53E43BF7" w:rsidR="007E0EF2" w:rsidRPr="00C5432C" w:rsidRDefault="008D6307" w:rsidP="0089353A">
            <w:pPr>
              <w:spacing w:before="100" w:after="240" w:line="276" w:lineRule="auto"/>
              <w:jc w:val="both"/>
              <w:rPr>
                <w:rStyle w:val="s1"/>
                <w:rFonts w:ascii="Times" w:hAnsi="Times" w:cs="Times"/>
                <w:color w:val="156082" w:themeColor="accent1"/>
                <w:shd w:val="clear" w:color="auto" w:fill="FFFFFF"/>
                <w:lang w:val="sl-SI"/>
              </w:rPr>
            </w:pPr>
            <w:r w:rsidRPr="00C5432C">
              <w:rPr>
                <w:rFonts w:ascii="Arial" w:hAnsi="Arial" w:cs="Arial"/>
                <w:sz w:val="20"/>
                <w:szCs w:val="20"/>
                <w:lang w:val="sl-SI"/>
              </w:rPr>
              <w:t xml:space="preserve">Zmanjšanje emisij TGP bo doseženo zlasti z izvajanjem Naložbe 1, s čimer se bodo emisije zmanjšale za </w:t>
            </w:r>
            <w:r w:rsidR="00396F6E">
              <w:rPr>
                <w:rFonts w:ascii="Arial" w:hAnsi="Arial" w:cs="Arial"/>
                <w:sz w:val="20"/>
                <w:szCs w:val="20"/>
                <w:lang w:val="sl-SI"/>
              </w:rPr>
              <w:t>11,04</w:t>
            </w:r>
            <w:r w:rsidRPr="00C5432C">
              <w:rPr>
                <w:rFonts w:ascii="Arial" w:hAnsi="Arial" w:cs="Arial"/>
                <w:sz w:val="20"/>
                <w:szCs w:val="20"/>
                <w:lang w:val="sl-SI"/>
              </w:rPr>
              <w:t xml:space="preserve"> ktCO</w:t>
            </w:r>
            <w:r w:rsidRPr="00C5432C">
              <w:rPr>
                <w:rFonts w:ascii="Arial" w:hAnsi="Arial" w:cs="Arial"/>
                <w:sz w:val="20"/>
                <w:szCs w:val="20"/>
                <w:vertAlign w:val="subscript"/>
                <w:lang w:val="sl-SI"/>
              </w:rPr>
              <w:t>2</w:t>
            </w:r>
            <w:r w:rsidRPr="00C5432C">
              <w:rPr>
                <w:rFonts w:ascii="Arial" w:hAnsi="Arial" w:cs="Arial"/>
                <w:sz w:val="20"/>
                <w:szCs w:val="20"/>
                <w:lang w:val="sl-SI"/>
              </w:rPr>
              <w:t xml:space="preserve">e, kar je nekaj manj kot </w:t>
            </w:r>
            <w:r w:rsidR="00396F6E">
              <w:rPr>
                <w:rFonts w:ascii="Arial" w:hAnsi="Arial" w:cs="Arial"/>
                <w:sz w:val="20"/>
                <w:szCs w:val="20"/>
                <w:lang w:val="sl-SI"/>
              </w:rPr>
              <w:t>81</w:t>
            </w:r>
            <w:r w:rsidR="00396F6E" w:rsidRPr="00C5432C">
              <w:rPr>
                <w:rFonts w:ascii="Arial" w:hAnsi="Arial" w:cs="Arial"/>
                <w:sz w:val="20"/>
                <w:szCs w:val="20"/>
                <w:lang w:val="sl-SI"/>
              </w:rPr>
              <w:t xml:space="preserve"> </w:t>
            </w:r>
            <w:r w:rsidRPr="00C5432C">
              <w:rPr>
                <w:rFonts w:ascii="Arial" w:hAnsi="Arial" w:cs="Arial"/>
                <w:sz w:val="20"/>
                <w:szCs w:val="20"/>
                <w:lang w:val="sl-SI"/>
              </w:rPr>
              <w:t xml:space="preserve">% skupnega zmanjšanja emisij, od tega največ z izvajanjem projektov tipa (A), kar prispeva </w:t>
            </w:r>
            <w:r w:rsidR="00396F6E">
              <w:rPr>
                <w:rFonts w:ascii="Arial" w:hAnsi="Arial" w:cs="Arial"/>
                <w:sz w:val="20"/>
                <w:szCs w:val="20"/>
                <w:lang w:val="sl-SI"/>
              </w:rPr>
              <w:t>72,6</w:t>
            </w:r>
            <w:r w:rsidR="00396F6E" w:rsidRPr="00C5432C">
              <w:rPr>
                <w:rFonts w:ascii="Arial" w:hAnsi="Arial" w:cs="Arial"/>
                <w:sz w:val="20"/>
                <w:szCs w:val="20"/>
                <w:lang w:val="sl-SI"/>
              </w:rPr>
              <w:t xml:space="preserve"> </w:t>
            </w:r>
            <w:r w:rsidRPr="00C5432C">
              <w:rPr>
                <w:rFonts w:ascii="Arial" w:hAnsi="Arial" w:cs="Arial"/>
                <w:sz w:val="20"/>
                <w:szCs w:val="20"/>
                <w:lang w:val="sl-SI"/>
              </w:rPr>
              <w:t xml:space="preserve">odstotnih točk, tipa (B) </w:t>
            </w:r>
            <w:r w:rsidR="00396F6E">
              <w:rPr>
                <w:rFonts w:ascii="Arial" w:hAnsi="Arial" w:cs="Arial"/>
                <w:sz w:val="20"/>
                <w:szCs w:val="20"/>
                <w:lang w:val="sl-SI"/>
              </w:rPr>
              <w:t>5,5</w:t>
            </w:r>
            <w:r w:rsidRPr="00C5432C">
              <w:rPr>
                <w:rFonts w:ascii="Arial" w:hAnsi="Arial" w:cs="Arial"/>
                <w:sz w:val="20"/>
                <w:szCs w:val="20"/>
                <w:lang w:val="sl-SI"/>
              </w:rPr>
              <w:t xml:space="preserve"> odstotne točke in tipa (C) </w:t>
            </w:r>
            <w:r w:rsidR="00396F6E">
              <w:rPr>
                <w:rFonts w:ascii="Arial" w:hAnsi="Arial" w:cs="Arial"/>
                <w:sz w:val="20"/>
                <w:szCs w:val="20"/>
                <w:lang w:val="sl-SI"/>
              </w:rPr>
              <w:t>2,0</w:t>
            </w:r>
            <w:r w:rsidRPr="00C5432C">
              <w:rPr>
                <w:rFonts w:ascii="Arial" w:hAnsi="Arial" w:cs="Arial"/>
                <w:sz w:val="20"/>
                <w:szCs w:val="20"/>
                <w:lang w:val="sl-SI"/>
              </w:rPr>
              <w:t> odstotne točke</w:t>
            </w:r>
            <w:r w:rsidRPr="00C5432C">
              <w:rPr>
                <w:rStyle w:val="Sprotnaopomba-sklic"/>
                <w:rFonts w:ascii="Arial" w:hAnsi="Arial" w:cs="Arial"/>
                <w:sz w:val="20"/>
                <w:szCs w:val="20"/>
                <w:lang w:val="sl-SI"/>
              </w:rPr>
              <w:footnoteReference w:id="68"/>
            </w:r>
            <w:r w:rsidRPr="00C5432C">
              <w:rPr>
                <w:rFonts w:ascii="Arial" w:hAnsi="Arial" w:cs="Arial"/>
                <w:sz w:val="20"/>
                <w:szCs w:val="20"/>
                <w:lang w:val="sl-SI"/>
              </w:rPr>
              <w:t>. Z izvajanje Naložbe 2 se bo emisije zmanjšale za 1,9 ktCO</w:t>
            </w:r>
            <w:r w:rsidRPr="00C5432C">
              <w:rPr>
                <w:rFonts w:ascii="Arial" w:hAnsi="Arial" w:cs="Arial"/>
                <w:sz w:val="20"/>
                <w:szCs w:val="20"/>
                <w:vertAlign w:val="subscript"/>
                <w:lang w:val="sl-SI"/>
              </w:rPr>
              <w:t>2</w:t>
            </w:r>
            <w:r w:rsidRPr="00C5432C">
              <w:rPr>
                <w:rFonts w:ascii="Arial" w:hAnsi="Arial" w:cs="Arial"/>
                <w:sz w:val="20"/>
                <w:szCs w:val="20"/>
                <w:lang w:val="sl-SI"/>
              </w:rPr>
              <w:t xml:space="preserve">e, kar je manj v kot </w:t>
            </w:r>
            <w:r w:rsidR="00396F6E">
              <w:rPr>
                <w:rFonts w:ascii="Arial" w:hAnsi="Arial" w:cs="Arial"/>
                <w:sz w:val="20"/>
                <w:szCs w:val="20"/>
                <w:lang w:val="sl-SI"/>
              </w:rPr>
              <w:t xml:space="preserve">14 </w:t>
            </w:r>
            <w:r w:rsidRPr="00C5432C">
              <w:rPr>
                <w:rFonts w:ascii="Arial" w:hAnsi="Arial" w:cs="Arial"/>
                <w:sz w:val="20"/>
                <w:szCs w:val="20"/>
                <w:lang w:val="sl-SI"/>
              </w:rPr>
              <w:t xml:space="preserve">% skupnega zmanjšanja, </w:t>
            </w:r>
            <w:r w:rsidRPr="00C5432C">
              <w:rPr>
                <w:rFonts w:ascii="Arial" w:hAnsi="Arial" w:cs="Arial"/>
                <w:color w:val="000000" w:themeColor="text1"/>
                <w:sz w:val="20"/>
                <w:szCs w:val="20"/>
                <w:lang w:val="sl-SI"/>
              </w:rPr>
              <w:t xml:space="preserve">z izvajanjem Naložbe 3 pa za okrog 0,8 </w:t>
            </w:r>
            <w:r w:rsidRPr="00C5432C">
              <w:rPr>
                <w:rFonts w:ascii="Arial" w:hAnsi="Arial" w:cs="Arial"/>
                <w:sz w:val="20"/>
                <w:szCs w:val="20"/>
                <w:lang w:val="sl-SI"/>
              </w:rPr>
              <w:t>ktCO</w:t>
            </w:r>
            <w:r w:rsidRPr="00C5432C">
              <w:rPr>
                <w:rFonts w:ascii="Arial" w:hAnsi="Arial" w:cs="Arial"/>
                <w:sz w:val="20"/>
                <w:szCs w:val="20"/>
                <w:vertAlign w:val="subscript"/>
                <w:lang w:val="sl-SI"/>
              </w:rPr>
              <w:t>2</w:t>
            </w:r>
            <w:r w:rsidRPr="00C5432C">
              <w:rPr>
                <w:rFonts w:ascii="Arial" w:hAnsi="Arial" w:cs="Arial"/>
                <w:sz w:val="20"/>
                <w:szCs w:val="20"/>
                <w:lang w:val="sl-SI"/>
              </w:rPr>
              <w:t xml:space="preserve">e, </w:t>
            </w:r>
            <w:r w:rsidRPr="00C5432C">
              <w:rPr>
                <w:rFonts w:ascii="Arial" w:hAnsi="Arial" w:cs="Arial"/>
                <w:color w:val="000000" w:themeColor="text1"/>
                <w:sz w:val="20"/>
                <w:szCs w:val="20"/>
                <w:lang w:val="sl-SI"/>
              </w:rPr>
              <w:t xml:space="preserve">kar je  okrog </w:t>
            </w:r>
            <w:r w:rsidR="00396F6E">
              <w:rPr>
                <w:rFonts w:ascii="Arial" w:hAnsi="Arial" w:cs="Arial"/>
                <w:color w:val="000000" w:themeColor="text1"/>
                <w:sz w:val="20"/>
                <w:szCs w:val="20"/>
                <w:lang w:val="sl-SI"/>
              </w:rPr>
              <w:t>6</w:t>
            </w:r>
            <w:r w:rsidRPr="00C5432C">
              <w:rPr>
                <w:rFonts w:ascii="Arial" w:hAnsi="Arial" w:cs="Arial"/>
                <w:color w:val="000000" w:themeColor="text1"/>
                <w:sz w:val="20"/>
                <w:szCs w:val="20"/>
                <w:lang w:val="sl-SI"/>
              </w:rPr>
              <w:t xml:space="preserve"> % skupnega zmanjšanja emisij TGP. Pri Naložbi 3 gre za zmanjšanje posrednih emisij v sektorju oskrbe z energijo.</w:t>
            </w:r>
          </w:p>
        </w:tc>
      </w:tr>
    </w:tbl>
    <w:p w14:paraId="0BABCF58" w14:textId="368AF2F4" w:rsidR="005D2FF9" w:rsidRPr="00C5432C" w:rsidRDefault="005D2FF9" w:rsidP="002B45A1">
      <w:pPr>
        <w:pStyle w:val="Naslov5"/>
        <w:numPr>
          <w:ilvl w:val="3"/>
          <w:numId w:val="43"/>
        </w:numPr>
        <w:rPr>
          <w:rStyle w:val="s1"/>
          <w:b/>
          <w:bCs/>
          <w:noProof w:val="0"/>
          <w:lang w:val="sl-SI"/>
        </w:rPr>
      </w:pPr>
      <w:r w:rsidRPr="00C5432C">
        <w:rPr>
          <w:rStyle w:val="s1"/>
          <w:noProof w:val="0"/>
          <w:lang w:val="sl-SI"/>
        </w:rPr>
        <w:t>Prevozni sektor</w:t>
      </w:r>
    </w:p>
    <w:tbl>
      <w:tblPr>
        <w:tblStyle w:val="Tabelamrea"/>
        <w:tblW w:w="0" w:type="auto"/>
        <w:tblLook w:val="04A0" w:firstRow="1" w:lastRow="0" w:firstColumn="1" w:lastColumn="0" w:noHBand="0" w:noVBand="1"/>
      </w:tblPr>
      <w:tblGrid>
        <w:gridCol w:w="8988"/>
      </w:tblGrid>
      <w:tr w:rsidR="007E0EF2" w:rsidRPr="006949C2" w14:paraId="173DABFF" w14:textId="77777777" w:rsidTr="009A39C1">
        <w:tc>
          <w:tcPr>
            <w:tcW w:w="8988" w:type="dxa"/>
            <w:tcBorders>
              <w:left w:val="single" w:sz="12" w:space="0" w:color="0F9ED5" w:themeColor="accent4"/>
            </w:tcBorders>
          </w:tcPr>
          <w:p w14:paraId="640F1D15" w14:textId="77777777" w:rsidR="00E722BA" w:rsidRPr="00C5432C" w:rsidRDefault="00E722BA" w:rsidP="000E72A4">
            <w:pPr>
              <w:spacing w:before="100" w:after="240"/>
              <w:rPr>
                <w:rFonts w:ascii="Arial" w:hAnsi="Arial" w:cs="Arial"/>
                <w:color w:val="000000" w:themeColor="text1"/>
                <w:sz w:val="20"/>
                <w:szCs w:val="20"/>
                <w:lang w:val="sl-SI"/>
              </w:rPr>
            </w:pPr>
            <w:r w:rsidRPr="00C5432C">
              <w:rPr>
                <w:rFonts w:ascii="Arial" w:hAnsi="Arial" w:cs="Arial"/>
                <w:color w:val="000000" w:themeColor="text1"/>
                <w:sz w:val="20"/>
                <w:szCs w:val="20"/>
                <w:u w:val="single"/>
                <w:lang w:val="sl-SI"/>
              </w:rPr>
              <w:t xml:space="preserve">Prevozi na klic </w:t>
            </w:r>
          </w:p>
          <w:p w14:paraId="0C43D9D7" w14:textId="181B6631" w:rsidR="000E72A4" w:rsidRPr="00C5432C" w:rsidRDefault="000E72A4" w:rsidP="00D50FDE">
            <w:pPr>
              <w:spacing w:before="100" w:line="276" w:lineRule="auto"/>
              <w:jc w:val="both"/>
              <w:rPr>
                <w:rFonts w:ascii="Arial" w:hAnsi="Arial" w:cs="Arial"/>
                <w:color w:val="000000" w:themeColor="text1"/>
                <w:sz w:val="20"/>
                <w:szCs w:val="20"/>
                <w:lang w:val="sl-SI"/>
              </w:rPr>
            </w:pPr>
            <w:r w:rsidRPr="00C5432C">
              <w:rPr>
                <w:rFonts w:ascii="Arial" w:hAnsi="Arial" w:cs="Arial"/>
                <w:b/>
                <w:bCs/>
                <w:color w:val="000000" w:themeColor="text1"/>
                <w:sz w:val="20"/>
                <w:szCs w:val="20"/>
                <w:lang w:val="sl-SI"/>
              </w:rPr>
              <w:t xml:space="preserve">Pričakovano letno zmanjšanje emisij TGP na vozilo je </w:t>
            </w:r>
            <w:r w:rsidR="00D50FDE" w:rsidRPr="00C5432C">
              <w:rPr>
                <w:rFonts w:ascii="Arial" w:hAnsi="Arial" w:cs="Arial"/>
                <w:b/>
                <w:bCs/>
                <w:color w:val="000000" w:themeColor="text1"/>
                <w:sz w:val="20"/>
                <w:szCs w:val="20"/>
                <w:lang w:val="sl-SI"/>
              </w:rPr>
              <w:t>12.170 kg CO</w:t>
            </w:r>
            <w:r w:rsidR="00D50FDE" w:rsidRPr="00C5432C">
              <w:rPr>
                <w:rFonts w:ascii="Arial" w:hAnsi="Arial" w:cs="Arial"/>
                <w:b/>
                <w:bCs/>
                <w:color w:val="000000" w:themeColor="text1"/>
                <w:sz w:val="20"/>
                <w:szCs w:val="20"/>
                <w:vertAlign w:val="subscript"/>
                <w:lang w:val="sl-SI"/>
              </w:rPr>
              <w:t>2</w:t>
            </w:r>
            <w:r w:rsidR="00D50FDE" w:rsidRPr="00C5432C">
              <w:rPr>
                <w:rFonts w:ascii="Arial" w:hAnsi="Arial" w:cs="Arial"/>
                <w:color w:val="000000" w:themeColor="text1"/>
                <w:sz w:val="20"/>
                <w:szCs w:val="20"/>
                <w:lang w:val="sl-SI"/>
              </w:rPr>
              <w:t xml:space="preserve">. </w:t>
            </w:r>
          </w:p>
          <w:p w14:paraId="16D908CE" w14:textId="7A7D0476" w:rsidR="005349D7" w:rsidRPr="00C5432C" w:rsidRDefault="005349D7" w:rsidP="000E72A4">
            <w:pPr>
              <w:spacing w:before="100" w:after="240"/>
              <w:rPr>
                <w:rFonts w:ascii="Arial" w:hAnsi="Arial" w:cs="Arial"/>
                <w:color w:val="000000" w:themeColor="text1"/>
                <w:sz w:val="20"/>
                <w:szCs w:val="20"/>
                <w:lang w:val="sl-SI"/>
              </w:rPr>
            </w:pPr>
            <w:r w:rsidRPr="00C5432C">
              <w:rPr>
                <w:rFonts w:ascii="Arial" w:hAnsi="Arial" w:cs="Arial"/>
                <w:color w:val="000000" w:themeColor="text1"/>
                <w:sz w:val="20"/>
                <w:szCs w:val="20"/>
                <w:lang w:val="sl-SI"/>
              </w:rPr>
              <w:t xml:space="preserve">Spodaj navajamo uporabljene vhodne podatke in predpostavke: </w:t>
            </w:r>
            <w:r w:rsidR="00FC0BB6" w:rsidRPr="00C5432C">
              <w:rPr>
                <w:rFonts w:ascii="Arial" w:hAnsi="Arial" w:cs="Arial"/>
                <w:color w:val="000000" w:themeColor="text1"/>
                <w:sz w:val="20"/>
                <w:szCs w:val="20"/>
                <w:lang w:val="sl-SI"/>
              </w:rPr>
              <w:t xml:space="preserve"> </w:t>
            </w:r>
          </w:p>
          <w:p w14:paraId="6FDC07EA" w14:textId="50B10A5E" w:rsidR="007E0EF2" w:rsidRPr="00C5432C" w:rsidRDefault="00042098" w:rsidP="002B45A1">
            <w:pPr>
              <w:pStyle w:val="Odstavekseznama"/>
              <w:numPr>
                <w:ilvl w:val="0"/>
                <w:numId w:val="48"/>
              </w:numPr>
              <w:spacing w:before="100" w:after="240" w:line="276" w:lineRule="auto"/>
              <w:jc w:val="both"/>
              <w:rPr>
                <w:rFonts w:ascii="Arial" w:hAnsi="Arial" w:cs="Arial"/>
                <w:color w:val="000000" w:themeColor="text1"/>
                <w:sz w:val="20"/>
                <w:szCs w:val="20"/>
                <w:lang w:val="sl-SI"/>
              </w:rPr>
            </w:pPr>
            <w:r w:rsidRPr="00C5432C">
              <w:rPr>
                <w:rFonts w:ascii="Arial" w:hAnsi="Arial" w:cs="Arial"/>
                <w:color w:val="000000" w:themeColor="text1"/>
                <w:sz w:val="20"/>
                <w:szCs w:val="20"/>
                <w:lang w:val="sl-SI"/>
              </w:rPr>
              <w:t xml:space="preserve">Povprečna dolžina poti = </w:t>
            </w:r>
            <w:r w:rsidR="009D23CC" w:rsidRPr="00C5432C">
              <w:rPr>
                <w:rFonts w:ascii="Arial" w:hAnsi="Arial" w:cs="Arial"/>
                <w:color w:val="000000" w:themeColor="text1"/>
                <w:sz w:val="20"/>
                <w:szCs w:val="20"/>
                <w:lang w:val="sl-SI"/>
              </w:rPr>
              <w:t>5-7 km (vir: Kagho et al., 2021</w:t>
            </w:r>
            <w:r w:rsidR="009D23CC" w:rsidRPr="00C5432C">
              <w:rPr>
                <w:rFonts w:ascii="Arial" w:hAnsi="Arial" w:cs="Arial"/>
                <w:color w:val="000000" w:themeColor="text1"/>
                <w:sz w:val="20"/>
                <w:szCs w:val="20"/>
                <w:vertAlign w:val="superscript"/>
                <w:lang w:val="sl-SI"/>
              </w:rPr>
              <w:footnoteReference w:id="69"/>
            </w:r>
            <w:r w:rsidR="009D23CC" w:rsidRPr="00C5432C">
              <w:rPr>
                <w:rFonts w:ascii="Arial" w:hAnsi="Arial" w:cs="Arial"/>
                <w:color w:val="000000" w:themeColor="text1"/>
                <w:sz w:val="20"/>
                <w:szCs w:val="20"/>
                <w:vertAlign w:val="superscript"/>
                <w:lang w:val="sl-SI"/>
              </w:rPr>
              <w:t>;</w:t>
            </w:r>
            <w:r w:rsidR="009D23CC" w:rsidRPr="00C5432C">
              <w:rPr>
                <w:rFonts w:ascii="Arial" w:hAnsi="Arial" w:cs="Arial"/>
                <w:color w:val="000000" w:themeColor="text1"/>
                <w:sz w:val="20"/>
                <w:szCs w:val="20"/>
                <w:lang w:val="sl-SI"/>
              </w:rPr>
              <w:t xml:space="preserve"> gledano tudi povprečje razdalj med občinskimi središči in pripadajočimi vasmi na podlagi </w:t>
            </w:r>
            <w:r w:rsidR="00D50FDE" w:rsidRPr="00C5432C">
              <w:rPr>
                <w:rFonts w:ascii="Arial" w:hAnsi="Arial" w:cs="Arial"/>
                <w:color w:val="000000" w:themeColor="text1"/>
                <w:sz w:val="20"/>
                <w:szCs w:val="20"/>
                <w:lang w:val="sl-SI"/>
              </w:rPr>
              <w:t>spletnega</w:t>
            </w:r>
            <w:r w:rsidR="009D23CC" w:rsidRPr="00C5432C">
              <w:rPr>
                <w:rFonts w:ascii="Arial" w:hAnsi="Arial" w:cs="Arial"/>
                <w:color w:val="000000" w:themeColor="text1"/>
                <w:sz w:val="20"/>
                <w:szCs w:val="20"/>
                <w:lang w:val="sl-SI"/>
              </w:rPr>
              <w:t xml:space="preserve"> zemljevida)</w:t>
            </w:r>
          </w:p>
          <w:p w14:paraId="0577D557" w14:textId="46F42707" w:rsidR="003D3522" w:rsidRPr="00C5432C" w:rsidRDefault="003D3522" w:rsidP="002B45A1">
            <w:pPr>
              <w:pStyle w:val="Odstavekseznama"/>
              <w:numPr>
                <w:ilvl w:val="0"/>
                <w:numId w:val="48"/>
              </w:numPr>
              <w:spacing w:before="100" w:after="240" w:line="276" w:lineRule="auto"/>
              <w:jc w:val="both"/>
              <w:rPr>
                <w:rFonts w:ascii="Arial" w:hAnsi="Arial" w:cs="Arial"/>
                <w:color w:val="000000" w:themeColor="text1"/>
                <w:sz w:val="20"/>
                <w:szCs w:val="20"/>
                <w:lang w:val="sl-SI"/>
              </w:rPr>
            </w:pPr>
            <w:r w:rsidRPr="00C5432C">
              <w:rPr>
                <w:rFonts w:ascii="Arial" w:hAnsi="Arial" w:cs="Arial"/>
                <w:color w:val="000000" w:themeColor="text1"/>
                <w:sz w:val="20"/>
                <w:szCs w:val="20"/>
                <w:lang w:val="sl-SI"/>
              </w:rPr>
              <w:t xml:space="preserve">Povprečno trajanje vožnje: 10-15 minut (vzamemo 15 zaradi ustavljanja) </w:t>
            </w:r>
          </w:p>
          <w:p w14:paraId="46D2A596" w14:textId="13E98D5D" w:rsidR="009D23CC" w:rsidRPr="00C5432C" w:rsidRDefault="003D3522" w:rsidP="002B45A1">
            <w:pPr>
              <w:pStyle w:val="Odstavekseznama"/>
              <w:numPr>
                <w:ilvl w:val="0"/>
                <w:numId w:val="48"/>
              </w:numPr>
              <w:spacing w:before="100" w:after="240" w:line="276" w:lineRule="auto"/>
              <w:jc w:val="both"/>
              <w:rPr>
                <w:rFonts w:ascii="Arial" w:hAnsi="Arial" w:cs="Arial"/>
                <w:color w:val="000000" w:themeColor="text1"/>
                <w:sz w:val="20"/>
                <w:szCs w:val="20"/>
                <w:lang w:val="sl-SI"/>
              </w:rPr>
            </w:pPr>
            <w:r w:rsidRPr="00C5432C">
              <w:rPr>
                <w:rFonts w:ascii="Arial" w:hAnsi="Arial" w:cs="Arial"/>
                <w:color w:val="000000" w:themeColor="text1"/>
                <w:sz w:val="20"/>
                <w:szCs w:val="20"/>
                <w:lang w:val="sl-SI"/>
              </w:rPr>
              <w:t xml:space="preserve">V 16 urah lahko kombi opravi </w:t>
            </w:r>
            <w:r w:rsidR="000E72A4" w:rsidRPr="00C5432C">
              <w:rPr>
                <w:rFonts w:ascii="Arial" w:hAnsi="Arial" w:cs="Arial"/>
                <w:color w:val="000000" w:themeColor="text1"/>
                <w:sz w:val="20"/>
                <w:szCs w:val="20"/>
                <w:lang w:val="sl-SI"/>
              </w:rPr>
              <w:t xml:space="preserve">maksimalno </w:t>
            </w:r>
            <w:r w:rsidRPr="00C5432C">
              <w:rPr>
                <w:rFonts w:ascii="Arial" w:hAnsi="Arial" w:cs="Arial"/>
                <w:color w:val="000000" w:themeColor="text1"/>
                <w:sz w:val="20"/>
                <w:szCs w:val="20"/>
                <w:lang w:val="sl-SI"/>
              </w:rPr>
              <w:t xml:space="preserve">64 voženj </w:t>
            </w:r>
            <w:r w:rsidR="000E72A4" w:rsidRPr="00C5432C">
              <w:rPr>
                <w:rFonts w:ascii="Arial" w:hAnsi="Arial" w:cs="Arial"/>
                <w:color w:val="000000" w:themeColor="text1"/>
                <w:sz w:val="20"/>
                <w:szCs w:val="20"/>
                <w:lang w:val="sl-SI"/>
              </w:rPr>
              <w:t xml:space="preserve">– zaradi praznih voženj in varnostnih rezerv vzamemo 2 vožnji na uro oz. 32 voženj na dan. </w:t>
            </w:r>
          </w:p>
          <w:p w14:paraId="72806DFE" w14:textId="1C5A2122" w:rsidR="00B50351" w:rsidRPr="00C5432C" w:rsidRDefault="009E29B2" w:rsidP="002B45A1">
            <w:pPr>
              <w:pStyle w:val="Odstavekseznama"/>
              <w:numPr>
                <w:ilvl w:val="0"/>
                <w:numId w:val="48"/>
              </w:numPr>
              <w:spacing w:before="100" w:after="240" w:line="276" w:lineRule="auto"/>
              <w:jc w:val="both"/>
              <w:rPr>
                <w:rFonts w:ascii="Arial" w:hAnsi="Arial" w:cs="Arial"/>
                <w:color w:val="000000" w:themeColor="text1"/>
                <w:sz w:val="20"/>
                <w:szCs w:val="20"/>
                <w:lang w:val="sl-SI"/>
              </w:rPr>
            </w:pPr>
            <w:r w:rsidRPr="00C5432C">
              <w:rPr>
                <w:rFonts w:ascii="Arial" w:hAnsi="Arial" w:cs="Arial"/>
                <w:color w:val="000000" w:themeColor="text1"/>
                <w:sz w:val="20"/>
                <w:szCs w:val="20"/>
                <w:lang w:val="sl-SI"/>
              </w:rPr>
              <w:t>Povprečno število potnikov v DRT kombiju</w:t>
            </w:r>
            <w:r w:rsidR="00207970" w:rsidRPr="00C5432C">
              <w:rPr>
                <w:rFonts w:ascii="Arial" w:hAnsi="Arial" w:cs="Arial"/>
                <w:color w:val="000000" w:themeColor="text1"/>
                <w:sz w:val="20"/>
                <w:szCs w:val="20"/>
                <w:lang w:val="sl-SI"/>
              </w:rPr>
              <w:t xml:space="preserve"> = </w:t>
            </w:r>
            <w:r w:rsidR="00FC0BB6" w:rsidRPr="00C5432C">
              <w:rPr>
                <w:rFonts w:ascii="Arial" w:hAnsi="Arial" w:cs="Arial"/>
                <w:color w:val="000000" w:themeColor="text1"/>
                <w:sz w:val="20"/>
                <w:szCs w:val="20"/>
                <w:lang w:val="sl-SI"/>
              </w:rPr>
              <w:t>2</w:t>
            </w:r>
            <w:r w:rsidR="000E72A4" w:rsidRPr="00C5432C">
              <w:rPr>
                <w:rFonts w:ascii="Arial" w:hAnsi="Arial" w:cs="Arial"/>
                <w:color w:val="000000" w:themeColor="text1"/>
                <w:sz w:val="20"/>
                <w:szCs w:val="20"/>
                <w:lang w:val="sl-SI"/>
              </w:rPr>
              <w:t>,5</w:t>
            </w:r>
            <w:r w:rsidR="00B50351" w:rsidRPr="00C5432C">
              <w:rPr>
                <w:rFonts w:ascii="Arial" w:hAnsi="Arial" w:cs="Arial"/>
                <w:color w:val="000000" w:themeColor="text1"/>
                <w:sz w:val="20"/>
                <w:szCs w:val="20"/>
                <w:lang w:val="sl-SI"/>
              </w:rPr>
              <w:t xml:space="preserve"> </w:t>
            </w:r>
            <w:r w:rsidR="00B50351" w:rsidRPr="00C5432C">
              <w:rPr>
                <w:rFonts w:ascii="Arial" w:hAnsi="Arial" w:cs="Arial"/>
                <w:color w:val="000000" w:themeColor="text1"/>
                <w:sz w:val="20"/>
                <w:szCs w:val="20"/>
                <w:lang w:val="sl-SI"/>
              </w:rPr>
              <w:sym w:font="Wingdings" w:char="F0E0"/>
            </w:r>
            <w:r w:rsidR="00B50351" w:rsidRPr="00C5432C">
              <w:rPr>
                <w:rFonts w:ascii="Arial" w:hAnsi="Arial" w:cs="Arial"/>
                <w:color w:val="000000" w:themeColor="text1"/>
                <w:sz w:val="20"/>
                <w:szCs w:val="20"/>
                <w:lang w:val="sl-SI"/>
              </w:rPr>
              <w:t xml:space="preserve"> na dan: </w:t>
            </w:r>
            <w:r w:rsidR="000E72A4" w:rsidRPr="00C5432C">
              <w:rPr>
                <w:rFonts w:ascii="Arial" w:hAnsi="Arial" w:cs="Arial"/>
                <w:color w:val="000000" w:themeColor="text1"/>
                <w:sz w:val="20"/>
                <w:szCs w:val="20"/>
                <w:lang w:val="sl-SI"/>
              </w:rPr>
              <w:t>8</w:t>
            </w:r>
            <w:r w:rsidR="00FC0BB6" w:rsidRPr="00C5432C">
              <w:rPr>
                <w:rFonts w:ascii="Arial" w:hAnsi="Arial" w:cs="Arial"/>
                <w:color w:val="000000" w:themeColor="text1"/>
                <w:sz w:val="20"/>
                <w:szCs w:val="20"/>
                <w:lang w:val="sl-SI"/>
              </w:rPr>
              <w:t>0</w:t>
            </w:r>
            <w:r w:rsidR="00B50351" w:rsidRPr="00C5432C">
              <w:rPr>
                <w:rFonts w:ascii="Arial" w:hAnsi="Arial" w:cs="Arial"/>
                <w:color w:val="000000" w:themeColor="text1"/>
                <w:sz w:val="20"/>
                <w:szCs w:val="20"/>
                <w:lang w:val="sl-SI"/>
              </w:rPr>
              <w:t xml:space="preserve"> potnikov</w:t>
            </w:r>
          </w:p>
          <w:p w14:paraId="1EC70437" w14:textId="1BFFBF54" w:rsidR="00B50351" w:rsidRPr="00C5432C" w:rsidRDefault="00B50351" w:rsidP="002B45A1">
            <w:pPr>
              <w:pStyle w:val="Odstavekseznama"/>
              <w:numPr>
                <w:ilvl w:val="0"/>
                <w:numId w:val="48"/>
              </w:numPr>
              <w:spacing w:before="100" w:after="240" w:line="276" w:lineRule="auto"/>
              <w:jc w:val="both"/>
              <w:rPr>
                <w:rFonts w:ascii="Arial" w:hAnsi="Arial" w:cs="Arial"/>
                <w:color w:val="000000" w:themeColor="text1"/>
                <w:sz w:val="20"/>
                <w:szCs w:val="20"/>
                <w:lang w:val="sl-SI"/>
              </w:rPr>
            </w:pPr>
            <w:r w:rsidRPr="00C5432C">
              <w:rPr>
                <w:rFonts w:ascii="Arial" w:hAnsi="Arial" w:cs="Arial"/>
                <w:color w:val="000000" w:themeColor="text1"/>
                <w:sz w:val="20"/>
                <w:szCs w:val="20"/>
                <w:lang w:val="sl-SI"/>
              </w:rPr>
              <w:t>% potnikov, ki bi sicer potovali z osebnim vozilom (lasten avto / namenski prevoz sorodnika ali soseda / taksi – alternative so kolo ali</w:t>
            </w:r>
            <w:r w:rsidR="005349D7" w:rsidRPr="00C5432C">
              <w:rPr>
                <w:rFonts w:ascii="Arial" w:hAnsi="Arial" w:cs="Arial"/>
                <w:color w:val="000000" w:themeColor="text1"/>
                <w:sz w:val="20"/>
                <w:szCs w:val="20"/>
                <w:lang w:val="sl-SI"/>
              </w:rPr>
              <w:t>,</w:t>
            </w:r>
            <w:r w:rsidRPr="00C5432C">
              <w:rPr>
                <w:rFonts w:ascii="Arial" w:hAnsi="Arial" w:cs="Arial"/>
                <w:color w:val="000000" w:themeColor="text1"/>
                <w:sz w:val="20"/>
                <w:szCs w:val="20"/>
                <w:lang w:val="sl-SI"/>
              </w:rPr>
              <w:t xml:space="preserve"> da poti ne opravi): </w:t>
            </w:r>
            <w:r w:rsidR="000E72A4" w:rsidRPr="00C5432C">
              <w:rPr>
                <w:rFonts w:ascii="Arial" w:hAnsi="Arial" w:cs="Arial"/>
                <w:color w:val="000000" w:themeColor="text1"/>
                <w:sz w:val="20"/>
                <w:szCs w:val="20"/>
                <w:lang w:val="sl-SI"/>
              </w:rPr>
              <w:t>8</w:t>
            </w:r>
            <w:r w:rsidRPr="00C5432C">
              <w:rPr>
                <w:rFonts w:ascii="Arial" w:hAnsi="Arial" w:cs="Arial"/>
                <w:color w:val="000000" w:themeColor="text1"/>
                <w:sz w:val="20"/>
                <w:szCs w:val="20"/>
                <w:lang w:val="sl-SI"/>
              </w:rPr>
              <w:t xml:space="preserve">0% = </w:t>
            </w:r>
            <w:r w:rsidR="00FC0BB6" w:rsidRPr="00C5432C">
              <w:rPr>
                <w:rFonts w:ascii="Arial" w:hAnsi="Arial" w:cs="Arial"/>
                <w:color w:val="000000" w:themeColor="text1"/>
                <w:sz w:val="20"/>
                <w:szCs w:val="20"/>
                <w:lang w:val="sl-SI"/>
              </w:rPr>
              <w:t>64</w:t>
            </w:r>
            <w:r w:rsidR="000E72A4" w:rsidRPr="00C5432C">
              <w:rPr>
                <w:rFonts w:ascii="Arial" w:hAnsi="Arial" w:cs="Arial"/>
                <w:color w:val="000000" w:themeColor="text1"/>
                <w:sz w:val="20"/>
                <w:szCs w:val="20"/>
                <w:lang w:val="sl-SI"/>
              </w:rPr>
              <w:t xml:space="preserve"> </w:t>
            </w:r>
            <w:r w:rsidRPr="00C5432C">
              <w:rPr>
                <w:rFonts w:ascii="Arial" w:hAnsi="Arial" w:cs="Arial"/>
                <w:color w:val="000000" w:themeColor="text1"/>
                <w:sz w:val="20"/>
                <w:szCs w:val="20"/>
                <w:lang w:val="sl-SI"/>
              </w:rPr>
              <w:t>potnikov</w:t>
            </w:r>
          </w:p>
          <w:p w14:paraId="68EC20C0" w14:textId="36493B63" w:rsidR="00B50351" w:rsidRPr="00C5432C" w:rsidRDefault="00FC0BB6" w:rsidP="002B45A1">
            <w:pPr>
              <w:pStyle w:val="Odstavekseznama"/>
              <w:numPr>
                <w:ilvl w:val="0"/>
                <w:numId w:val="48"/>
              </w:numPr>
              <w:spacing w:before="100" w:after="240"/>
              <w:rPr>
                <w:rFonts w:ascii="Arial" w:hAnsi="Arial" w:cs="Arial"/>
                <w:color w:val="000000" w:themeColor="text1"/>
                <w:sz w:val="20"/>
                <w:szCs w:val="20"/>
                <w:lang w:val="sl-SI"/>
              </w:rPr>
            </w:pPr>
            <w:r w:rsidRPr="00C5432C">
              <w:rPr>
                <w:rFonts w:ascii="Arial" w:hAnsi="Arial" w:cs="Arial"/>
                <w:color w:val="000000" w:themeColor="text1"/>
                <w:sz w:val="20"/>
                <w:szCs w:val="20"/>
                <w:lang w:val="sl-SI"/>
              </w:rPr>
              <w:t>64</w:t>
            </w:r>
            <w:r w:rsidR="00B50351" w:rsidRPr="00C5432C">
              <w:rPr>
                <w:rFonts w:ascii="Arial" w:hAnsi="Arial" w:cs="Arial"/>
                <w:color w:val="000000" w:themeColor="text1"/>
                <w:sz w:val="20"/>
                <w:szCs w:val="20"/>
                <w:lang w:val="sl-SI"/>
              </w:rPr>
              <w:t xml:space="preserve"> * 6 km = </w:t>
            </w:r>
            <w:r w:rsidRPr="00C5432C">
              <w:rPr>
                <w:rFonts w:ascii="Arial" w:hAnsi="Arial" w:cs="Arial"/>
                <w:color w:val="000000" w:themeColor="text1"/>
                <w:sz w:val="20"/>
                <w:szCs w:val="20"/>
                <w:lang w:val="sl-SI"/>
              </w:rPr>
              <w:t>384</w:t>
            </w:r>
            <w:r w:rsidR="00B50351" w:rsidRPr="00C5432C">
              <w:rPr>
                <w:rFonts w:ascii="Arial" w:hAnsi="Arial" w:cs="Arial"/>
                <w:color w:val="000000" w:themeColor="text1"/>
                <w:sz w:val="20"/>
                <w:szCs w:val="20"/>
                <w:lang w:val="sl-SI"/>
              </w:rPr>
              <w:t xml:space="preserve"> potniških kilometrov na kombi </w:t>
            </w:r>
          </w:p>
          <w:p w14:paraId="334BC973" w14:textId="73955FFD" w:rsidR="00B50351" w:rsidRPr="00C5432C" w:rsidRDefault="005349D7" w:rsidP="00B50351">
            <w:pPr>
              <w:spacing w:before="100" w:after="240"/>
              <w:rPr>
                <w:rFonts w:ascii="Arial" w:hAnsi="Arial" w:cs="Arial"/>
                <w:b/>
                <w:bCs/>
                <w:color w:val="000000" w:themeColor="text1"/>
                <w:sz w:val="20"/>
                <w:szCs w:val="20"/>
                <w:lang w:val="sl-SI"/>
              </w:rPr>
            </w:pPr>
            <w:r w:rsidRPr="00C5432C">
              <w:rPr>
                <w:rFonts w:ascii="Arial" w:hAnsi="Arial" w:cs="Arial"/>
                <w:b/>
                <w:bCs/>
                <w:color w:val="000000" w:themeColor="text1"/>
                <w:sz w:val="20"/>
                <w:szCs w:val="20"/>
                <w:lang w:val="sl-SI"/>
              </w:rPr>
              <w:lastRenderedPageBreak/>
              <w:t>Prihranjeni</w:t>
            </w:r>
            <w:r w:rsidR="00B50351" w:rsidRPr="00C5432C">
              <w:rPr>
                <w:rFonts w:ascii="Arial" w:hAnsi="Arial" w:cs="Arial"/>
                <w:b/>
                <w:bCs/>
                <w:color w:val="000000" w:themeColor="text1"/>
                <w:sz w:val="20"/>
                <w:szCs w:val="20"/>
                <w:lang w:val="sl-SI"/>
              </w:rPr>
              <w:t xml:space="preserve"> potniški kilometri: </w:t>
            </w:r>
            <w:r w:rsidR="00FC0BB6" w:rsidRPr="00C5432C">
              <w:rPr>
                <w:rFonts w:ascii="Arial" w:hAnsi="Arial" w:cs="Arial"/>
                <w:b/>
                <w:bCs/>
                <w:color w:val="000000" w:themeColor="text1"/>
                <w:sz w:val="20"/>
                <w:szCs w:val="20"/>
                <w:lang w:val="sl-SI"/>
              </w:rPr>
              <w:t>384</w:t>
            </w:r>
            <w:r w:rsidR="00B50351" w:rsidRPr="00C5432C">
              <w:rPr>
                <w:rFonts w:ascii="Arial" w:hAnsi="Arial" w:cs="Arial"/>
                <w:b/>
                <w:bCs/>
                <w:color w:val="000000" w:themeColor="text1"/>
                <w:sz w:val="20"/>
                <w:szCs w:val="20"/>
                <w:lang w:val="sl-SI"/>
              </w:rPr>
              <w:t xml:space="preserve"> km</w:t>
            </w:r>
            <w:r w:rsidR="00E722BA" w:rsidRPr="00C5432C">
              <w:rPr>
                <w:rFonts w:ascii="Arial" w:hAnsi="Arial" w:cs="Arial"/>
                <w:b/>
                <w:bCs/>
                <w:color w:val="000000" w:themeColor="text1"/>
                <w:sz w:val="20"/>
                <w:szCs w:val="20"/>
                <w:lang w:val="sl-SI"/>
              </w:rPr>
              <w:t xml:space="preserve"> na kombi na dan.</w:t>
            </w:r>
          </w:p>
          <w:p w14:paraId="74641468" w14:textId="40CDB30C" w:rsidR="00E17537" w:rsidRPr="00C5432C" w:rsidRDefault="00E17537" w:rsidP="002B45A1">
            <w:pPr>
              <w:pStyle w:val="Odstavekseznama"/>
              <w:numPr>
                <w:ilvl w:val="0"/>
                <w:numId w:val="48"/>
              </w:numPr>
              <w:spacing w:before="100" w:after="240" w:line="276" w:lineRule="auto"/>
              <w:rPr>
                <w:rFonts w:ascii="Arial" w:hAnsi="Arial" w:cs="Arial"/>
                <w:color w:val="000000" w:themeColor="text1"/>
                <w:sz w:val="20"/>
                <w:szCs w:val="20"/>
                <w:lang w:val="sl-SI"/>
              </w:rPr>
            </w:pPr>
            <w:r w:rsidRPr="00C5432C">
              <w:rPr>
                <w:rFonts w:ascii="Arial" w:hAnsi="Arial" w:cs="Arial"/>
                <w:color w:val="000000" w:themeColor="text1"/>
                <w:sz w:val="20"/>
                <w:szCs w:val="20"/>
                <w:lang w:val="sl-SI"/>
              </w:rPr>
              <w:t xml:space="preserve">Emisije osebnih vozil, ki jih e-kombi nadomesti: </w:t>
            </w:r>
            <w:r w:rsidR="00FC0BB6" w:rsidRPr="00C5432C">
              <w:rPr>
                <w:rFonts w:ascii="Arial" w:hAnsi="Arial" w:cs="Arial"/>
                <w:color w:val="000000" w:themeColor="text1"/>
                <w:sz w:val="20"/>
                <w:szCs w:val="20"/>
                <w:lang w:val="sl-SI"/>
              </w:rPr>
              <w:t>70.725</w:t>
            </w:r>
            <w:r w:rsidR="00505849" w:rsidRPr="00C5432C">
              <w:rPr>
                <w:rFonts w:ascii="Arial" w:hAnsi="Arial" w:cs="Arial"/>
                <w:color w:val="000000" w:themeColor="text1"/>
                <w:sz w:val="20"/>
                <w:szCs w:val="20"/>
                <w:lang w:val="sl-SI"/>
              </w:rPr>
              <w:t xml:space="preserve"> g CO</w:t>
            </w:r>
            <w:r w:rsidR="00505849" w:rsidRPr="00C5432C">
              <w:rPr>
                <w:rFonts w:ascii="Arial" w:hAnsi="Arial" w:cs="Arial"/>
                <w:color w:val="000000" w:themeColor="text1"/>
                <w:sz w:val="20"/>
                <w:szCs w:val="20"/>
                <w:vertAlign w:val="subscript"/>
                <w:lang w:val="sl-SI"/>
              </w:rPr>
              <w:t>2</w:t>
            </w:r>
          </w:p>
          <w:p w14:paraId="776CD1A0" w14:textId="1B8FBD76" w:rsidR="00B50351" w:rsidRPr="00C5432C" w:rsidRDefault="00B50351" w:rsidP="002B45A1">
            <w:pPr>
              <w:pStyle w:val="Odstavekseznama"/>
              <w:numPr>
                <w:ilvl w:val="0"/>
                <w:numId w:val="48"/>
              </w:numPr>
              <w:tabs>
                <w:tab w:val="clear" w:pos="720"/>
              </w:tabs>
              <w:spacing w:before="100" w:after="240" w:line="276" w:lineRule="auto"/>
              <w:ind w:left="1156"/>
              <w:rPr>
                <w:rFonts w:ascii="Arial" w:hAnsi="Arial" w:cs="Arial"/>
                <w:color w:val="000000" w:themeColor="text1"/>
                <w:sz w:val="20"/>
                <w:szCs w:val="20"/>
                <w:vertAlign w:val="superscript"/>
                <w:lang w:val="sl-SI"/>
              </w:rPr>
            </w:pPr>
            <w:r w:rsidRPr="00C5432C">
              <w:rPr>
                <w:rFonts w:ascii="Arial" w:hAnsi="Arial" w:cs="Arial"/>
                <w:color w:val="000000" w:themeColor="text1"/>
                <w:sz w:val="20"/>
                <w:szCs w:val="20"/>
                <w:lang w:val="sl-SI"/>
              </w:rPr>
              <w:t>CO</w:t>
            </w:r>
            <w:r w:rsidRPr="00C5432C">
              <w:rPr>
                <w:rFonts w:ascii="Arial" w:hAnsi="Arial" w:cs="Arial"/>
                <w:color w:val="000000" w:themeColor="text1"/>
                <w:sz w:val="20"/>
                <w:szCs w:val="20"/>
                <w:vertAlign w:val="subscript"/>
                <w:lang w:val="sl-SI"/>
              </w:rPr>
              <w:t xml:space="preserve">2 </w:t>
            </w:r>
            <w:r w:rsidRPr="00C5432C">
              <w:rPr>
                <w:rFonts w:ascii="Arial" w:hAnsi="Arial" w:cs="Arial"/>
                <w:color w:val="000000" w:themeColor="text1"/>
                <w:sz w:val="20"/>
                <w:szCs w:val="20"/>
                <w:lang w:val="sl-SI"/>
              </w:rPr>
              <w:t>emisije za vsa osebna vozila (brez emisij CO2 iz biogoriv): 3.428 kt CO</w:t>
            </w:r>
            <w:r w:rsidRPr="00C5432C">
              <w:rPr>
                <w:rFonts w:ascii="Arial" w:hAnsi="Arial" w:cs="Arial"/>
                <w:color w:val="000000" w:themeColor="text1"/>
                <w:sz w:val="20"/>
                <w:szCs w:val="20"/>
                <w:vertAlign w:val="subscript"/>
                <w:lang w:val="sl-SI"/>
              </w:rPr>
              <w:t>2</w:t>
            </w:r>
            <w:r w:rsidR="005349D7" w:rsidRPr="00C5432C">
              <w:rPr>
                <w:rFonts w:ascii="Arial" w:hAnsi="Arial" w:cs="Arial"/>
                <w:color w:val="000000" w:themeColor="text1"/>
                <w:sz w:val="20"/>
                <w:szCs w:val="20"/>
                <w:vertAlign w:val="subscript"/>
                <w:lang w:val="sl-SI"/>
              </w:rPr>
              <w:t xml:space="preserve"> </w:t>
            </w:r>
            <w:r w:rsidRPr="00C5432C">
              <w:rPr>
                <w:rFonts w:ascii="Arial" w:hAnsi="Arial" w:cs="Arial"/>
                <w:color w:val="000000" w:themeColor="text1"/>
                <w:sz w:val="20"/>
                <w:szCs w:val="20"/>
                <w:vertAlign w:val="superscript"/>
                <w:lang w:val="sl-SI"/>
              </w:rPr>
              <w:footnoteReference w:id="70"/>
            </w:r>
          </w:p>
          <w:p w14:paraId="6B4146DA" w14:textId="5764484F" w:rsidR="00B50351" w:rsidRPr="00C5432C" w:rsidRDefault="00B50351" w:rsidP="002B45A1">
            <w:pPr>
              <w:pStyle w:val="Odstavekseznama"/>
              <w:numPr>
                <w:ilvl w:val="0"/>
                <w:numId w:val="48"/>
              </w:numPr>
              <w:tabs>
                <w:tab w:val="clear" w:pos="720"/>
              </w:tabs>
              <w:spacing w:before="100" w:after="240" w:line="276" w:lineRule="auto"/>
              <w:ind w:left="1156"/>
              <w:rPr>
                <w:rFonts w:ascii="Arial" w:hAnsi="Arial" w:cs="Arial"/>
                <w:color w:val="000000" w:themeColor="text1"/>
                <w:sz w:val="20"/>
                <w:szCs w:val="20"/>
                <w:lang w:val="sl-SI"/>
              </w:rPr>
            </w:pPr>
            <w:r w:rsidRPr="00C5432C">
              <w:rPr>
                <w:rFonts w:ascii="Arial" w:hAnsi="Arial" w:cs="Arial"/>
                <w:color w:val="000000" w:themeColor="text1"/>
                <w:sz w:val="20"/>
                <w:szCs w:val="20"/>
                <w:lang w:val="sl-SI"/>
              </w:rPr>
              <w:t xml:space="preserve">Število prevoženih kilometrov za vsa osebna vozila: 18.613 M km </w:t>
            </w:r>
          </w:p>
          <w:p w14:paraId="122D0C3B" w14:textId="3D36F4A3" w:rsidR="00B50351" w:rsidRPr="00C5432C" w:rsidRDefault="00B50351" w:rsidP="002B45A1">
            <w:pPr>
              <w:pStyle w:val="Odstavekseznama"/>
              <w:numPr>
                <w:ilvl w:val="0"/>
                <w:numId w:val="48"/>
              </w:numPr>
              <w:tabs>
                <w:tab w:val="clear" w:pos="720"/>
              </w:tabs>
              <w:spacing w:before="100" w:after="240" w:line="276" w:lineRule="auto"/>
              <w:ind w:left="1156"/>
              <w:rPr>
                <w:rFonts w:ascii="Arial" w:hAnsi="Arial" w:cs="Arial"/>
                <w:color w:val="000000" w:themeColor="text1"/>
                <w:sz w:val="20"/>
                <w:szCs w:val="20"/>
                <w:lang w:val="sl-SI"/>
              </w:rPr>
            </w:pPr>
            <w:r w:rsidRPr="00C5432C">
              <w:rPr>
                <w:rFonts w:ascii="Arial" w:hAnsi="Arial" w:cs="Arial"/>
                <w:color w:val="000000" w:themeColor="text1"/>
                <w:sz w:val="20"/>
                <w:szCs w:val="20"/>
                <w:lang w:val="sl-SI"/>
              </w:rPr>
              <w:t>Povprečne specifične emisije CO2 (gCO</w:t>
            </w:r>
            <w:r w:rsidRPr="00C5432C">
              <w:rPr>
                <w:rFonts w:ascii="Arial" w:hAnsi="Arial" w:cs="Arial"/>
                <w:color w:val="000000" w:themeColor="text1"/>
                <w:sz w:val="20"/>
                <w:szCs w:val="20"/>
                <w:vertAlign w:val="subscript"/>
                <w:lang w:val="sl-SI"/>
              </w:rPr>
              <w:t>2</w:t>
            </w:r>
            <w:r w:rsidRPr="00C5432C">
              <w:rPr>
                <w:rFonts w:ascii="Arial" w:hAnsi="Arial" w:cs="Arial"/>
                <w:color w:val="000000" w:themeColor="text1"/>
                <w:sz w:val="20"/>
                <w:szCs w:val="20"/>
                <w:lang w:val="sl-SI"/>
              </w:rPr>
              <w:t xml:space="preserve">/km): 184,2 </w:t>
            </w:r>
          </w:p>
          <w:p w14:paraId="08EF3EE6" w14:textId="2E27CDB6" w:rsidR="005349D7" w:rsidRPr="00C5432C" w:rsidRDefault="005349D7" w:rsidP="002B45A1">
            <w:pPr>
              <w:pStyle w:val="Odstavekseznama"/>
              <w:numPr>
                <w:ilvl w:val="0"/>
                <w:numId w:val="48"/>
              </w:numPr>
              <w:spacing w:before="100" w:after="240" w:line="276" w:lineRule="auto"/>
              <w:rPr>
                <w:rFonts w:ascii="Arial" w:hAnsi="Arial" w:cs="Arial"/>
                <w:color w:val="000000" w:themeColor="text1"/>
                <w:sz w:val="20"/>
                <w:szCs w:val="20"/>
                <w:lang w:val="sl-SI"/>
              </w:rPr>
            </w:pPr>
            <w:r w:rsidRPr="00C5432C">
              <w:rPr>
                <w:rFonts w:ascii="Arial" w:hAnsi="Arial" w:cs="Arial"/>
                <w:color w:val="000000" w:themeColor="text1"/>
                <w:sz w:val="20"/>
                <w:szCs w:val="20"/>
                <w:lang w:val="sl-SI"/>
              </w:rPr>
              <w:t xml:space="preserve">Emisije e-vozila: </w:t>
            </w:r>
            <w:r w:rsidR="00E17537" w:rsidRPr="00C5432C">
              <w:rPr>
                <w:rFonts w:ascii="Arial" w:hAnsi="Arial" w:cs="Arial"/>
                <w:color w:val="000000" w:themeColor="text1"/>
                <w:sz w:val="20"/>
                <w:szCs w:val="20"/>
                <w:lang w:val="sl-SI"/>
              </w:rPr>
              <w:t>6</w:t>
            </w:r>
            <w:r w:rsidR="00505849" w:rsidRPr="00C5432C">
              <w:rPr>
                <w:rFonts w:ascii="Arial" w:hAnsi="Arial" w:cs="Arial"/>
                <w:color w:val="000000" w:themeColor="text1"/>
                <w:sz w:val="20"/>
                <w:szCs w:val="20"/>
                <w:lang w:val="sl-SI"/>
              </w:rPr>
              <w:t>.000 g</w:t>
            </w:r>
            <w:r w:rsidR="00E17537" w:rsidRPr="00C5432C">
              <w:rPr>
                <w:rFonts w:ascii="Arial" w:hAnsi="Arial" w:cs="Arial"/>
                <w:color w:val="000000" w:themeColor="text1"/>
                <w:sz w:val="20"/>
                <w:szCs w:val="20"/>
                <w:lang w:val="sl-SI"/>
              </w:rPr>
              <w:t xml:space="preserve"> CO</w:t>
            </w:r>
            <w:r w:rsidR="00E17537" w:rsidRPr="00C5432C">
              <w:rPr>
                <w:rFonts w:ascii="Arial" w:hAnsi="Arial" w:cs="Arial"/>
                <w:color w:val="000000" w:themeColor="text1"/>
                <w:sz w:val="20"/>
                <w:szCs w:val="20"/>
                <w:vertAlign w:val="subscript"/>
                <w:lang w:val="sl-SI"/>
              </w:rPr>
              <w:t>2</w:t>
            </w:r>
            <w:r w:rsidR="00E17537" w:rsidRPr="00C5432C">
              <w:rPr>
                <w:rFonts w:ascii="Arial" w:hAnsi="Arial" w:cs="Arial"/>
                <w:color w:val="000000" w:themeColor="text1"/>
                <w:sz w:val="20"/>
                <w:szCs w:val="20"/>
                <w:lang w:val="sl-SI"/>
              </w:rPr>
              <w:t xml:space="preserve"> </w:t>
            </w:r>
          </w:p>
          <w:p w14:paraId="637F29F9" w14:textId="4269AAED" w:rsidR="00E17537" w:rsidRPr="00C5432C" w:rsidRDefault="00E17537" w:rsidP="002B45A1">
            <w:pPr>
              <w:pStyle w:val="Odstavekseznama"/>
              <w:numPr>
                <w:ilvl w:val="0"/>
                <w:numId w:val="48"/>
              </w:numPr>
              <w:tabs>
                <w:tab w:val="clear" w:pos="720"/>
              </w:tabs>
              <w:spacing w:before="100" w:after="240" w:line="276" w:lineRule="auto"/>
              <w:ind w:left="1156"/>
              <w:rPr>
                <w:rFonts w:ascii="Arial" w:hAnsi="Arial" w:cs="Arial"/>
                <w:color w:val="000000" w:themeColor="text1"/>
                <w:sz w:val="20"/>
                <w:szCs w:val="20"/>
                <w:lang w:val="sl-SI"/>
              </w:rPr>
            </w:pPr>
            <w:r w:rsidRPr="00C5432C">
              <w:rPr>
                <w:rFonts w:ascii="Arial" w:hAnsi="Arial" w:cs="Arial"/>
                <w:color w:val="000000" w:themeColor="text1"/>
                <w:sz w:val="20"/>
                <w:szCs w:val="20"/>
                <w:lang w:val="sl-SI"/>
              </w:rPr>
              <w:t xml:space="preserve">Poraba e-kombija: v povprečju 0,25 kWh/km </w:t>
            </w:r>
          </w:p>
          <w:p w14:paraId="290E7495" w14:textId="46C470A4" w:rsidR="00E17537" w:rsidRPr="00C5432C" w:rsidRDefault="00E17537" w:rsidP="002B45A1">
            <w:pPr>
              <w:pStyle w:val="Odstavekseznama"/>
              <w:numPr>
                <w:ilvl w:val="0"/>
                <w:numId w:val="48"/>
              </w:numPr>
              <w:tabs>
                <w:tab w:val="clear" w:pos="720"/>
              </w:tabs>
              <w:spacing w:before="100" w:after="240" w:line="276" w:lineRule="auto"/>
              <w:ind w:left="1156"/>
              <w:rPr>
                <w:rFonts w:ascii="Arial" w:hAnsi="Arial" w:cs="Arial"/>
                <w:color w:val="000000" w:themeColor="text1"/>
                <w:sz w:val="20"/>
                <w:szCs w:val="20"/>
                <w:lang w:val="sl-SI"/>
              </w:rPr>
            </w:pPr>
            <w:r w:rsidRPr="00C5432C">
              <w:rPr>
                <w:rFonts w:ascii="Arial" w:hAnsi="Arial" w:cs="Arial"/>
                <w:color w:val="000000" w:themeColor="text1"/>
                <w:sz w:val="20"/>
                <w:szCs w:val="20"/>
                <w:lang w:val="sl-SI"/>
              </w:rPr>
              <w:t>Emisijski faktor elektrike za Slovenijo: 120 g/kWh</w:t>
            </w:r>
          </w:p>
          <w:p w14:paraId="2EA6CE56" w14:textId="0E1DD233" w:rsidR="00E17537" w:rsidRPr="00C5432C" w:rsidRDefault="00E17537" w:rsidP="002B45A1">
            <w:pPr>
              <w:pStyle w:val="Odstavekseznama"/>
              <w:numPr>
                <w:ilvl w:val="0"/>
                <w:numId w:val="48"/>
              </w:numPr>
              <w:tabs>
                <w:tab w:val="clear" w:pos="720"/>
              </w:tabs>
              <w:spacing w:before="100" w:after="240" w:line="276" w:lineRule="auto"/>
              <w:ind w:left="1156"/>
              <w:rPr>
                <w:rFonts w:ascii="Arial" w:hAnsi="Arial" w:cs="Arial"/>
                <w:color w:val="000000" w:themeColor="text1"/>
                <w:sz w:val="20"/>
                <w:szCs w:val="20"/>
                <w:lang w:val="sl-SI"/>
              </w:rPr>
            </w:pPr>
            <w:r w:rsidRPr="00C5432C">
              <w:rPr>
                <w:rFonts w:ascii="Arial" w:hAnsi="Arial" w:cs="Arial"/>
                <w:color w:val="000000" w:themeColor="text1"/>
                <w:sz w:val="20"/>
                <w:szCs w:val="20"/>
                <w:lang w:val="sl-SI"/>
              </w:rPr>
              <w:t xml:space="preserve">Prevoženi km: 200 km </w:t>
            </w:r>
          </w:p>
          <w:p w14:paraId="1E0CFD97" w14:textId="5F2C2F25" w:rsidR="00B50351" w:rsidRPr="00C5432C" w:rsidRDefault="00B50351" w:rsidP="00B50351">
            <w:pPr>
              <w:spacing w:before="100" w:after="240"/>
              <w:rPr>
                <w:rFonts w:ascii="Arial" w:hAnsi="Arial" w:cs="Arial"/>
                <w:color w:val="000000" w:themeColor="text1"/>
                <w:sz w:val="20"/>
                <w:szCs w:val="20"/>
                <w:lang w:val="sl-SI"/>
              </w:rPr>
            </w:pPr>
            <w:r w:rsidRPr="00C5432C">
              <w:rPr>
                <w:rFonts w:ascii="Arial" w:hAnsi="Arial" w:cs="Arial"/>
                <w:color w:val="000000" w:themeColor="text1"/>
                <w:sz w:val="20"/>
                <w:szCs w:val="20"/>
                <w:lang w:val="sl-SI"/>
              </w:rPr>
              <w:t>Prihranki emisij CO</w:t>
            </w:r>
            <w:r w:rsidRPr="00C5432C">
              <w:rPr>
                <w:rFonts w:ascii="Arial" w:hAnsi="Arial" w:cs="Arial"/>
                <w:color w:val="000000" w:themeColor="text1"/>
                <w:sz w:val="20"/>
                <w:szCs w:val="20"/>
                <w:vertAlign w:val="subscript"/>
                <w:lang w:val="sl-SI"/>
              </w:rPr>
              <w:t>2</w:t>
            </w:r>
            <w:r w:rsidRPr="00C5432C">
              <w:rPr>
                <w:rFonts w:ascii="Arial" w:hAnsi="Arial" w:cs="Arial"/>
                <w:color w:val="000000" w:themeColor="text1"/>
                <w:sz w:val="20"/>
                <w:szCs w:val="20"/>
                <w:lang w:val="sl-SI"/>
              </w:rPr>
              <w:t xml:space="preserve"> na vozilo</w:t>
            </w:r>
            <w:r w:rsidR="000E72A4" w:rsidRPr="00C5432C">
              <w:rPr>
                <w:rFonts w:ascii="Arial" w:hAnsi="Arial" w:cs="Arial"/>
                <w:color w:val="000000" w:themeColor="text1"/>
                <w:sz w:val="20"/>
                <w:szCs w:val="20"/>
                <w:lang w:val="sl-SI"/>
              </w:rPr>
              <w:t xml:space="preserve"> na dan</w:t>
            </w:r>
            <w:r w:rsidRPr="00C5432C">
              <w:rPr>
                <w:rFonts w:ascii="Arial" w:hAnsi="Arial" w:cs="Arial"/>
                <w:color w:val="000000" w:themeColor="text1"/>
                <w:sz w:val="20"/>
                <w:szCs w:val="20"/>
                <w:lang w:val="sl-SI"/>
              </w:rPr>
              <w:t xml:space="preserve">: </w:t>
            </w:r>
            <w:r w:rsidR="00FC0BB6" w:rsidRPr="00C5432C">
              <w:rPr>
                <w:rFonts w:ascii="Arial" w:hAnsi="Arial" w:cs="Arial"/>
                <w:color w:val="000000" w:themeColor="text1"/>
                <w:sz w:val="20"/>
                <w:szCs w:val="20"/>
                <w:lang w:val="sl-SI"/>
              </w:rPr>
              <w:t xml:space="preserve">64.725 </w:t>
            </w:r>
            <w:r w:rsidR="00505849" w:rsidRPr="00C5432C">
              <w:rPr>
                <w:rFonts w:ascii="Arial" w:hAnsi="Arial" w:cs="Arial"/>
                <w:color w:val="000000" w:themeColor="text1"/>
                <w:sz w:val="20"/>
                <w:szCs w:val="20"/>
                <w:lang w:val="sl-SI"/>
              </w:rPr>
              <w:t>g CO</w:t>
            </w:r>
            <w:r w:rsidR="00505849" w:rsidRPr="00C5432C">
              <w:rPr>
                <w:rFonts w:ascii="Arial" w:hAnsi="Arial" w:cs="Arial"/>
                <w:color w:val="000000" w:themeColor="text1"/>
                <w:sz w:val="20"/>
                <w:szCs w:val="20"/>
                <w:vertAlign w:val="subscript"/>
                <w:lang w:val="sl-SI"/>
              </w:rPr>
              <w:t>2</w:t>
            </w:r>
            <w:r w:rsidR="00505849" w:rsidRPr="00C5432C">
              <w:rPr>
                <w:rFonts w:ascii="Arial" w:hAnsi="Arial" w:cs="Arial"/>
                <w:color w:val="000000" w:themeColor="text1"/>
                <w:sz w:val="20"/>
                <w:szCs w:val="20"/>
                <w:lang w:val="sl-SI"/>
              </w:rPr>
              <w:t xml:space="preserve"> </w:t>
            </w:r>
          </w:p>
          <w:p w14:paraId="7E85128E" w14:textId="3CDFF95F" w:rsidR="000E72A4" w:rsidRPr="00C5432C" w:rsidRDefault="000E72A4" w:rsidP="00E722BA">
            <w:pPr>
              <w:spacing w:before="100" w:line="276" w:lineRule="auto"/>
              <w:jc w:val="both"/>
              <w:rPr>
                <w:rFonts w:ascii="Arial" w:hAnsi="Arial" w:cs="Arial"/>
                <w:color w:val="000000" w:themeColor="text1"/>
                <w:sz w:val="20"/>
                <w:szCs w:val="20"/>
                <w:lang w:val="sl-SI"/>
              </w:rPr>
            </w:pPr>
            <w:r w:rsidRPr="00C5432C">
              <w:rPr>
                <w:rFonts w:ascii="Arial" w:hAnsi="Arial" w:cs="Arial"/>
                <w:color w:val="000000" w:themeColor="text1"/>
                <w:sz w:val="20"/>
                <w:szCs w:val="20"/>
                <w:lang w:val="sl-SI"/>
              </w:rPr>
              <w:t>Prihranki emisij CO</w:t>
            </w:r>
            <w:r w:rsidRPr="00C5432C">
              <w:rPr>
                <w:rFonts w:ascii="Arial" w:hAnsi="Arial" w:cs="Arial"/>
                <w:color w:val="000000" w:themeColor="text1"/>
                <w:sz w:val="20"/>
                <w:szCs w:val="20"/>
                <w:vertAlign w:val="subscript"/>
                <w:lang w:val="sl-SI"/>
              </w:rPr>
              <w:t>2</w:t>
            </w:r>
            <w:r w:rsidRPr="00C5432C">
              <w:rPr>
                <w:rFonts w:ascii="Arial" w:hAnsi="Arial" w:cs="Arial"/>
                <w:color w:val="000000" w:themeColor="text1"/>
                <w:sz w:val="20"/>
                <w:szCs w:val="20"/>
                <w:lang w:val="sl-SI"/>
              </w:rPr>
              <w:t xml:space="preserve"> na vozilo na leto: </w:t>
            </w:r>
            <w:r w:rsidR="00FC0BB6" w:rsidRPr="00C5432C">
              <w:rPr>
                <w:rFonts w:ascii="Arial" w:hAnsi="Arial" w:cs="Arial"/>
                <w:color w:val="000000" w:themeColor="text1"/>
                <w:sz w:val="20"/>
                <w:szCs w:val="20"/>
                <w:lang w:val="sl-SI"/>
              </w:rPr>
              <w:t>21</w:t>
            </w:r>
            <w:r w:rsidR="00670EE7" w:rsidRPr="00C5432C">
              <w:rPr>
                <w:rFonts w:ascii="Arial" w:hAnsi="Arial" w:cs="Arial"/>
                <w:color w:val="000000" w:themeColor="text1"/>
                <w:sz w:val="20"/>
                <w:szCs w:val="20"/>
                <w:lang w:val="sl-SI"/>
              </w:rPr>
              <w:t>.</w:t>
            </w:r>
            <w:r w:rsidR="00FC0BB6" w:rsidRPr="00C5432C">
              <w:rPr>
                <w:rFonts w:ascii="Arial" w:hAnsi="Arial" w:cs="Arial"/>
                <w:color w:val="000000" w:themeColor="text1"/>
                <w:sz w:val="20"/>
                <w:szCs w:val="20"/>
                <w:lang w:val="sl-SI"/>
              </w:rPr>
              <w:t>581</w:t>
            </w:r>
            <w:r w:rsidR="00670EE7" w:rsidRPr="00C5432C">
              <w:rPr>
                <w:rFonts w:ascii="Arial" w:hAnsi="Arial" w:cs="Arial"/>
                <w:color w:val="000000" w:themeColor="text1"/>
                <w:sz w:val="20"/>
                <w:szCs w:val="20"/>
                <w:lang w:val="sl-SI"/>
              </w:rPr>
              <w:t xml:space="preserve"> kg CO</w:t>
            </w:r>
            <w:r w:rsidR="00670EE7" w:rsidRPr="00C5432C">
              <w:rPr>
                <w:rFonts w:ascii="Arial" w:hAnsi="Arial" w:cs="Arial"/>
                <w:color w:val="000000" w:themeColor="text1"/>
                <w:sz w:val="20"/>
                <w:szCs w:val="20"/>
                <w:vertAlign w:val="subscript"/>
                <w:lang w:val="sl-SI"/>
              </w:rPr>
              <w:t>2</w:t>
            </w:r>
            <w:r w:rsidR="00670EE7" w:rsidRPr="00C5432C">
              <w:rPr>
                <w:rFonts w:ascii="Arial" w:hAnsi="Arial" w:cs="Arial"/>
                <w:color w:val="000000" w:themeColor="text1"/>
                <w:sz w:val="20"/>
                <w:szCs w:val="20"/>
                <w:lang w:val="sl-SI"/>
              </w:rPr>
              <w:t xml:space="preserve"> </w:t>
            </w:r>
          </w:p>
          <w:p w14:paraId="07D196BA" w14:textId="556C9B07" w:rsidR="00E722BA" w:rsidRPr="00C5432C" w:rsidRDefault="00E722BA" w:rsidP="002B45A1">
            <w:pPr>
              <w:pStyle w:val="Odstavekseznama"/>
              <w:numPr>
                <w:ilvl w:val="0"/>
                <w:numId w:val="48"/>
              </w:numPr>
              <w:spacing w:before="100" w:after="240" w:line="276" w:lineRule="auto"/>
              <w:jc w:val="both"/>
              <w:rPr>
                <w:rFonts w:ascii="Arial" w:hAnsi="Arial" w:cs="Arial"/>
                <w:color w:val="000000" w:themeColor="text1"/>
                <w:sz w:val="20"/>
                <w:szCs w:val="20"/>
                <w:lang w:val="sl-SI"/>
              </w:rPr>
            </w:pPr>
            <w:r w:rsidRPr="00C5432C">
              <w:rPr>
                <w:rFonts w:ascii="Arial" w:hAnsi="Arial" w:cs="Arial"/>
                <w:color w:val="000000" w:themeColor="text1"/>
                <w:sz w:val="20"/>
                <w:szCs w:val="20"/>
                <w:lang w:val="sl-SI"/>
              </w:rPr>
              <w:t xml:space="preserve">Enako število voženj na delovne dni in sobote; pol manj voženj na praznike in nedelje. V letu je cc. 240 delovnih dni (brez praznikov), 52 sobot, 52 nedelj in 11 praznikov (tj. dela prostih dni). </w:t>
            </w:r>
          </w:p>
          <w:p w14:paraId="18EBBE8A" w14:textId="3650E931" w:rsidR="000F0D18" w:rsidRPr="00C5432C" w:rsidRDefault="000F0D18" w:rsidP="000F0D18">
            <w:pPr>
              <w:spacing w:before="100" w:after="240" w:line="276" w:lineRule="auto"/>
              <w:jc w:val="both"/>
              <w:rPr>
                <w:rFonts w:ascii="Arial" w:hAnsi="Arial" w:cs="Arial"/>
                <w:color w:val="000000" w:themeColor="text1"/>
                <w:sz w:val="20"/>
                <w:szCs w:val="20"/>
                <w:lang w:val="sl-SI"/>
              </w:rPr>
            </w:pPr>
            <w:r w:rsidRPr="00C5432C">
              <w:rPr>
                <w:rFonts w:ascii="Arial" w:hAnsi="Arial" w:cs="Arial"/>
                <w:color w:val="000000" w:themeColor="text1"/>
                <w:sz w:val="20"/>
                <w:szCs w:val="20"/>
                <w:lang w:val="sl-SI"/>
              </w:rPr>
              <w:t xml:space="preserve">Prihranke pomnožimo z 14 v 2027 (skladno z načrtom začetka izvajanja 14 enot </w:t>
            </w:r>
            <w:r w:rsidRPr="00C5432C">
              <w:rPr>
                <w:rFonts w:ascii="Arial" w:hAnsi="Arial" w:cs="Arial"/>
                <w:i/>
                <w:iCs/>
                <w:color w:val="000000" w:themeColor="text1"/>
                <w:sz w:val="20"/>
                <w:szCs w:val="20"/>
                <w:lang w:val="sl-SI"/>
              </w:rPr>
              <w:t xml:space="preserve">do konca </w:t>
            </w:r>
            <w:r w:rsidRPr="00C5432C">
              <w:rPr>
                <w:rFonts w:ascii="Arial" w:hAnsi="Arial" w:cs="Arial"/>
                <w:color w:val="000000" w:themeColor="text1"/>
                <w:sz w:val="20"/>
                <w:szCs w:val="20"/>
                <w:lang w:val="sl-SI"/>
              </w:rPr>
              <w:t xml:space="preserve">leta 2026), s 47 za leto 2028 ter s 240 za vsa nadaljnja leta. Skupaj torej za čas trajanja Načrta dobimo oceno </w:t>
            </w:r>
            <w:r w:rsidRPr="00C5432C">
              <w:rPr>
                <w:rFonts w:ascii="Arial" w:hAnsi="Arial" w:cs="Arial"/>
                <w:b/>
                <w:bCs/>
                <w:color w:val="000000" w:themeColor="text1"/>
                <w:sz w:val="20"/>
                <w:szCs w:val="20"/>
                <w:lang w:val="sl-SI"/>
              </w:rPr>
              <w:t>zmanjšanja CO</w:t>
            </w:r>
            <w:r w:rsidRPr="00C5432C">
              <w:rPr>
                <w:rFonts w:ascii="Arial" w:hAnsi="Arial" w:cs="Arial"/>
                <w:b/>
                <w:bCs/>
                <w:color w:val="000000" w:themeColor="text1"/>
                <w:sz w:val="20"/>
                <w:szCs w:val="20"/>
                <w:vertAlign w:val="subscript"/>
                <w:lang w:val="sl-SI"/>
              </w:rPr>
              <w:t>2</w:t>
            </w:r>
            <w:r w:rsidRPr="00C5432C">
              <w:rPr>
                <w:rFonts w:ascii="Arial" w:hAnsi="Arial" w:cs="Arial"/>
                <w:b/>
                <w:bCs/>
                <w:color w:val="000000" w:themeColor="text1"/>
                <w:sz w:val="20"/>
                <w:szCs w:val="20"/>
                <w:lang w:val="sl-SI"/>
              </w:rPr>
              <w:t xml:space="preserve"> v višini 22,03 kt</w:t>
            </w:r>
            <w:r w:rsidRPr="00C5432C">
              <w:rPr>
                <w:rFonts w:ascii="Arial" w:hAnsi="Arial" w:cs="Arial"/>
                <w:color w:val="000000" w:themeColor="text1"/>
                <w:sz w:val="20"/>
                <w:szCs w:val="20"/>
                <w:lang w:val="sl-SI"/>
              </w:rPr>
              <w:t xml:space="preserve">. </w:t>
            </w:r>
          </w:p>
          <w:p w14:paraId="67287C83" w14:textId="5BE6D13B" w:rsidR="007E0EF2" w:rsidRPr="00C5432C" w:rsidRDefault="00B50351" w:rsidP="00D50FDE">
            <w:pPr>
              <w:spacing w:before="100" w:after="240"/>
              <w:jc w:val="both"/>
              <w:rPr>
                <w:rStyle w:val="s1"/>
                <w:rFonts w:ascii="Arial" w:hAnsi="Arial" w:cs="Arial"/>
                <w:color w:val="000000" w:themeColor="text1"/>
                <w:sz w:val="20"/>
                <w:szCs w:val="20"/>
                <w:lang w:val="sl-SI"/>
              </w:rPr>
            </w:pPr>
            <w:r w:rsidRPr="00C5432C">
              <w:rPr>
                <w:rFonts w:ascii="Arial" w:hAnsi="Arial" w:cs="Arial"/>
                <w:color w:val="000000" w:themeColor="text1"/>
                <w:sz w:val="20"/>
                <w:szCs w:val="20"/>
                <w:lang w:val="sl-SI"/>
              </w:rPr>
              <w:t xml:space="preserve">Gre za konzervativno oceno, saj s ponudbo prevoza do večjih JPP postajališč omogočiš tudi nadaljnjo pot z JPP. </w:t>
            </w:r>
          </w:p>
        </w:tc>
      </w:tr>
    </w:tbl>
    <w:p w14:paraId="33FC1986" w14:textId="77777777" w:rsidR="007E0EF2" w:rsidRPr="00C5432C" w:rsidRDefault="007E0EF2" w:rsidP="007E0EF2">
      <w:pPr>
        <w:rPr>
          <w:lang w:val="sl-SI" w:eastAsia="en-US"/>
        </w:rPr>
      </w:pPr>
    </w:p>
    <w:p w14:paraId="696BF2E2" w14:textId="77777777" w:rsidR="007E0EF2" w:rsidRPr="00C5432C" w:rsidRDefault="007E0EF2" w:rsidP="007E0EF2">
      <w:pPr>
        <w:rPr>
          <w:lang w:val="sl-SI" w:eastAsia="en-US"/>
        </w:rPr>
      </w:pPr>
    </w:p>
    <w:p w14:paraId="6D51B3B2" w14:textId="77777777" w:rsidR="007E0EF2" w:rsidRPr="00C5432C" w:rsidRDefault="007E0EF2" w:rsidP="007E0EF2">
      <w:pPr>
        <w:pStyle w:val="p2"/>
        <w:rPr>
          <w:rStyle w:val="s1"/>
          <w:lang w:val="sl-SI"/>
        </w:rPr>
        <w:sectPr w:rsidR="007E0EF2" w:rsidRPr="00C5432C" w:rsidSect="007E0EF2">
          <w:pgSz w:w="11906" w:h="16838"/>
          <w:pgMar w:top="1440" w:right="1440" w:bottom="1440" w:left="1440" w:header="708" w:footer="708" w:gutter="0"/>
          <w:cols w:space="708"/>
          <w:docGrid w:linePitch="360"/>
        </w:sectPr>
      </w:pPr>
    </w:p>
    <w:p w14:paraId="58475625" w14:textId="4BDE5E97" w:rsidR="00872C5C" w:rsidRPr="00C5432C" w:rsidRDefault="005D2FF9" w:rsidP="002B45A1">
      <w:pPr>
        <w:pStyle w:val="Naslov2"/>
        <w:numPr>
          <w:ilvl w:val="1"/>
          <w:numId w:val="43"/>
        </w:numPr>
        <w:spacing w:after="120"/>
        <w:rPr>
          <w:rFonts w:ascii="Times" w:hAnsi="Times" w:cs="Times"/>
          <w:b/>
          <w:bCs/>
          <w:lang w:val="sl-SI"/>
        </w:rPr>
      </w:pPr>
      <w:bookmarkStart w:id="308" w:name="_Toc212717115"/>
      <w:r w:rsidRPr="00C5432C">
        <w:rPr>
          <w:rFonts w:ascii="Times" w:hAnsi="Times" w:cs="Times"/>
          <w:b/>
          <w:bCs/>
          <w:lang w:val="sl-SI"/>
        </w:rPr>
        <w:lastRenderedPageBreak/>
        <w:t>Projekcije vpliva načrtovanih ukrepov in naložb</w:t>
      </w:r>
      <w:bookmarkEnd w:id="308"/>
    </w:p>
    <w:p w14:paraId="5F8999BB" w14:textId="10F29B9A" w:rsidR="000C2F58" w:rsidRPr="00C5432C" w:rsidRDefault="005D2FF9" w:rsidP="002B45A1">
      <w:pPr>
        <w:pStyle w:val="Naslov3"/>
        <w:numPr>
          <w:ilvl w:val="2"/>
          <w:numId w:val="43"/>
        </w:numPr>
        <w:ind w:left="181" w:hanging="181"/>
        <w:rPr>
          <w:rFonts w:ascii="Times" w:hAnsi="Times" w:cs="Times"/>
          <w:color w:val="auto"/>
          <w:lang w:val="sl-SI"/>
        </w:rPr>
      </w:pPr>
      <w:bookmarkStart w:id="309" w:name="_Toc212717116"/>
      <w:r w:rsidRPr="00C5432C">
        <w:rPr>
          <w:rFonts w:ascii="Times" w:hAnsi="Times" w:cs="Times"/>
          <w:color w:val="auto"/>
          <w:lang w:val="sl-SI"/>
        </w:rPr>
        <w:t>Opis metodologije, uporabljene v ocenah</w:t>
      </w:r>
      <w:bookmarkEnd w:id="309"/>
    </w:p>
    <w:p w14:paraId="3CDB7FA3" w14:textId="77777777" w:rsidR="000C2F58" w:rsidRPr="00C5432C" w:rsidRDefault="000C2F58" w:rsidP="000C2F58">
      <w:pPr>
        <w:rPr>
          <w:rFonts w:ascii="Times" w:hAnsi="Times" w:cs="Times"/>
          <w:sz w:val="18"/>
          <w:szCs w:val="18"/>
          <w:lang w:val="sl-SI"/>
        </w:rPr>
      </w:pPr>
    </w:p>
    <w:tbl>
      <w:tblPr>
        <w:tblStyle w:val="Tabelamrea"/>
        <w:tblW w:w="0" w:type="auto"/>
        <w:tblLook w:val="04A0" w:firstRow="1" w:lastRow="0" w:firstColumn="1" w:lastColumn="0" w:noHBand="0" w:noVBand="1"/>
      </w:tblPr>
      <w:tblGrid>
        <w:gridCol w:w="8988"/>
      </w:tblGrid>
      <w:tr w:rsidR="000C2F58" w:rsidRPr="006949C2" w14:paraId="16F5647C" w14:textId="77777777" w:rsidTr="00CE24BE">
        <w:tc>
          <w:tcPr>
            <w:tcW w:w="8988" w:type="dxa"/>
            <w:tcBorders>
              <w:left w:val="single" w:sz="12" w:space="0" w:color="0F9ED5" w:themeColor="accent4"/>
            </w:tcBorders>
            <w:vAlign w:val="center"/>
          </w:tcPr>
          <w:p w14:paraId="0E05D497" w14:textId="75DD61B2" w:rsidR="008D6307" w:rsidRPr="00C5432C" w:rsidRDefault="008D6307" w:rsidP="008D6307">
            <w:pPr>
              <w:spacing w:after="240"/>
              <w:jc w:val="both"/>
              <w:rPr>
                <w:rFonts w:ascii="Arial" w:hAnsi="Arial" w:cs="Arial"/>
                <w:sz w:val="20"/>
                <w:szCs w:val="20"/>
                <w:lang w:val="sl-SI"/>
              </w:rPr>
            </w:pPr>
            <w:r w:rsidRPr="00C5432C">
              <w:rPr>
                <w:rFonts w:ascii="Arial" w:hAnsi="Arial" w:cs="Arial"/>
                <w:sz w:val="20"/>
                <w:szCs w:val="20"/>
                <w:lang w:val="sl-SI"/>
              </w:rPr>
              <w:t xml:space="preserve">Ocena učinkov prihrankov končne energije (kazalnik 17 po uredbi) je pripravljena na podlagi modelskih ocen, ki temeljijo strokovnih podlagah za SNP. Predpostavljeni so prihranki med 60 in 100 kWh/kWh na enoto sanirane površine. Izračuni slonijo na Pravilniku o metodah za določanje prihrankov energije, kot se uporabljajo za ocenjevanje doseženih prihrankov, skladno z 8. členom EED. Predpostavke po naložbah so naslednje: </w:t>
            </w:r>
          </w:p>
          <w:p w14:paraId="10B956D6" w14:textId="48F9EA3E" w:rsidR="008D6307" w:rsidRPr="00C5432C" w:rsidRDefault="008D6307" w:rsidP="002B45A1">
            <w:pPr>
              <w:pStyle w:val="Odstavekseznama"/>
              <w:numPr>
                <w:ilvl w:val="0"/>
                <w:numId w:val="65"/>
              </w:numPr>
              <w:spacing w:after="240"/>
              <w:jc w:val="both"/>
              <w:rPr>
                <w:rFonts w:ascii="Arial" w:hAnsi="Arial" w:cs="Arial"/>
                <w:sz w:val="20"/>
                <w:szCs w:val="20"/>
                <w:lang w:val="sl-SI"/>
              </w:rPr>
            </w:pPr>
            <w:r w:rsidRPr="00C5432C">
              <w:rPr>
                <w:rFonts w:ascii="Arial" w:hAnsi="Arial" w:cs="Arial"/>
                <w:sz w:val="20"/>
                <w:szCs w:val="20"/>
                <w:lang w:val="sl-SI"/>
              </w:rPr>
              <w:t>Naložba 1. Predpostavljeno je, da bo pri projektih tipa (A) doseženega 77 kWh/m</w:t>
            </w:r>
            <w:r w:rsidRPr="00C5432C">
              <w:rPr>
                <w:rFonts w:ascii="Arial" w:hAnsi="Arial" w:cs="Arial"/>
                <w:sz w:val="20"/>
                <w:szCs w:val="20"/>
                <w:vertAlign w:val="superscript"/>
                <w:lang w:val="sl-SI"/>
              </w:rPr>
              <w:t>2</w:t>
            </w:r>
            <w:r w:rsidRPr="00C5432C">
              <w:rPr>
                <w:rFonts w:ascii="Arial" w:hAnsi="Arial" w:cs="Arial"/>
                <w:sz w:val="20"/>
                <w:szCs w:val="20"/>
                <w:lang w:val="sl-SI"/>
              </w:rPr>
              <w:t xml:space="preserve">/leto prihranka energije na enoto tlorisne površine </w:t>
            </w:r>
            <w:r w:rsidR="00396F6E">
              <w:rPr>
                <w:rFonts w:ascii="Arial" w:hAnsi="Arial" w:cs="Arial"/>
                <w:sz w:val="20"/>
                <w:szCs w:val="20"/>
                <w:lang w:val="sl-SI"/>
              </w:rPr>
              <w:t>(brez vgradnje TČ)</w:t>
            </w:r>
            <w:r w:rsidR="00396F6E" w:rsidRPr="00C5432C">
              <w:rPr>
                <w:rFonts w:ascii="Arial" w:hAnsi="Arial" w:cs="Arial"/>
                <w:sz w:val="20"/>
                <w:szCs w:val="20"/>
                <w:lang w:val="sl-SI"/>
              </w:rPr>
              <w:t xml:space="preserve"> oz. </w:t>
            </w:r>
            <w:r w:rsidR="00396F6E">
              <w:rPr>
                <w:rFonts w:ascii="Arial" w:hAnsi="Arial" w:cs="Arial"/>
                <w:sz w:val="20"/>
                <w:szCs w:val="20"/>
                <w:lang w:val="sl-SI"/>
              </w:rPr>
              <w:t>11 600</w:t>
            </w:r>
            <w:r w:rsidR="00396F6E" w:rsidRPr="00C5432C">
              <w:rPr>
                <w:rFonts w:ascii="Arial" w:hAnsi="Arial" w:cs="Arial"/>
                <w:sz w:val="20"/>
                <w:szCs w:val="20"/>
                <w:lang w:val="sl-SI"/>
              </w:rPr>
              <w:t xml:space="preserve"> kWh/leto na gospodinjstvo</w:t>
            </w:r>
            <w:r w:rsidR="00396F6E">
              <w:rPr>
                <w:rFonts w:ascii="Arial" w:hAnsi="Arial" w:cs="Arial"/>
                <w:sz w:val="20"/>
                <w:szCs w:val="20"/>
                <w:lang w:val="sl-SI"/>
              </w:rPr>
              <w:t>, kjer so prišteti še prihranki vgradnje TČ v 80 % gospodinjstev</w:t>
            </w:r>
            <w:r w:rsidRPr="00C5432C">
              <w:rPr>
                <w:rFonts w:ascii="Arial" w:hAnsi="Arial" w:cs="Arial"/>
                <w:sz w:val="20"/>
                <w:szCs w:val="20"/>
                <w:lang w:val="sl-SI"/>
              </w:rPr>
              <w:t>. Ocena temelji na strokovnih podlagah za NEPN</w:t>
            </w:r>
            <w:r w:rsidRPr="00C5432C">
              <w:rPr>
                <w:rStyle w:val="Sprotnaopomba-sklic"/>
                <w:rFonts w:ascii="Arial" w:hAnsi="Arial" w:cs="Arial"/>
                <w:sz w:val="20"/>
                <w:szCs w:val="20"/>
                <w:lang w:val="sl-SI"/>
              </w:rPr>
              <w:footnoteReference w:id="71"/>
            </w:r>
            <w:r w:rsidRPr="00C5432C">
              <w:rPr>
                <w:rFonts w:ascii="Arial" w:hAnsi="Arial" w:cs="Arial"/>
                <w:sz w:val="20"/>
                <w:szCs w:val="20"/>
                <w:lang w:val="sl-SI"/>
              </w:rPr>
              <w:t xml:space="preserve"> oz. metodologiji Tabula</w:t>
            </w:r>
            <w:r w:rsidRPr="00C5432C">
              <w:rPr>
                <w:rStyle w:val="Sprotnaopomba-sklic"/>
                <w:rFonts w:ascii="Arial" w:hAnsi="Arial" w:cs="Arial"/>
                <w:sz w:val="20"/>
                <w:szCs w:val="20"/>
                <w:lang w:val="sl-SI"/>
              </w:rPr>
              <w:footnoteReference w:id="72"/>
            </w:r>
            <w:r w:rsidRPr="00C5432C">
              <w:rPr>
                <w:rFonts w:ascii="Arial" w:hAnsi="Arial" w:cs="Arial"/>
                <w:sz w:val="20"/>
                <w:szCs w:val="20"/>
                <w:lang w:val="sl-SI"/>
              </w:rPr>
              <w:t>. Za projekte tipa (B) je predpostavljen povprečen prihranek končne energije na gospodinjstvo 2857 kWh/leto, za projekte tipa (C) pa 6900 kWh/leto. Obe oceni sta pripravljeni na podlagi metod in priporočenih parametrov iz zgoraj navedenega pravilnika</w:t>
            </w:r>
            <w:r w:rsidRPr="00C5432C">
              <w:rPr>
                <w:rStyle w:val="Sprotnaopomba-sklic"/>
                <w:rFonts w:ascii="Arial" w:hAnsi="Arial" w:cs="Arial"/>
                <w:sz w:val="20"/>
                <w:szCs w:val="20"/>
                <w:lang w:val="sl-SI"/>
              </w:rPr>
              <w:footnoteReference w:id="73"/>
            </w:r>
            <w:r w:rsidRPr="00C5432C">
              <w:rPr>
                <w:rFonts w:ascii="Arial" w:hAnsi="Arial" w:cs="Arial"/>
                <w:sz w:val="20"/>
                <w:szCs w:val="20"/>
                <w:lang w:val="sl-SI"/>
              </w:rPr>
              <w:t xml:space="preserve"> ter predpostavk o velikosti naprav, ogrevane površine idr., kot so podane v opisu stroškov.</w:t>
            </w:r>
          </w:p>
          <w:p w14:paraId="314514A4" w14:textId="77777777" w:rsidR="008D6307" w:rsidRPr="00C5432C" w:rsidRDefault="008D6307" w:rsidP="002B45A1">
            <w:pPr>
              <w:pStyle w:val="Odstavekseznama"/>
              <w:numPr>
                <w:ilvl w:val="0"/>
                <w:numId w:val="65"/>
              </w:numPr>
              <w:spacing w:after="240"/>
              <w:jc w:val="both"/>
              <w:rPr>
                <w:rFonts w:ascii="Arial" w:hAnsi="Arial" w:cs="Arial"/>
                <w:sz w:val="20"/>
                <w:szCs w:val="20"/>
                <w:lang w:val="sl-SI"/>
              </w:rPr>
            </w:pPr>
            <w:r w:rsidRPr="00C5432C">
              <w:rPr>
                <w:rFonts w:ascii="Arial" w:hAnsi="Arial" w:cs="Arial"/>
                <w:sz w:val="20"/>
                <w:szCs w:val="20"/>
                <w:lang w:val="sl-SI"/>
              </w:rPr>
              <w:t>Naložba 2. Predpostavljeno je, da bo pri projektih tipa (A) in (C) doseženega 54 kWh/m2/leto prihranka končne energije na enoto tlorisne površine oz. 2480 kWh/leto na gospodinjstvo. Prihranek je manjši, kot pri naložbi 1, saj gre za prenove v večstanovanjskih stavbah, kjer tlorisne površine stanovanj manjše kot pri v eno ali dvo stanovanjskih stavbah, manjši pa so tudi specifični prihranki, saj je izhodiščna specifična raba energije v VSS manjša. Ocena prihrankov temelji na strokovnih podlagah za NEPN</w:t>
            </w:r>
            <w:r w:rsidRPr="00C5432C">
              <w:rPr>
                <w:rStyle w:val="Sprotnaopomba-sklic"/>
                <w:rFonts w:ascii="Arial" w:hAnsi="Arial" w:cs="Arial"/>
                <w:sz w:val="20"/>
                <w:szCs w:val="20"/>
                <w:lang w:val="sl-SI"/>
              </w:rPr>
              <w:footnoteReference w:id="74"/>
            </w:r>
            <w:r w:rsidRPr="00C5432C">
              <w:rPr>
                <w:rFonts w:ascii="Arial" w:hAnsi="Arial" w:cs="Arial"/>
                <w:sz w:val="20"/>
                <w:szCs w:val="20"/>
                <w:lang w:val="sl-SI"/>
              </w:rPr>
              <w:t>. Pri projektih tipa (B) je predpostavljeno, da bo dosežen prihranek končne energije na enoto tlorisne površine 34 kWh/m2/leto oz. na gospodinjstvo 2222 kWh/leto. Ocena temelji na metodologiji Tabula</w:t>
            </w:r>
            <w:r w:rsidRPr="00C5432C">
              <w:rPr>
                <w:rStyle w:val="Sprotnaopomba-sklic"/>
                <w:rFonts w:ascii="Arial" w:hAnsi="Arial" w:cs="Arial"/>
                <w:sz w:val="20"/>
                <w:szCs w:val="20"/>
                <w:lang w:val="sl-SI"/>
              </w:rPr>
              <w:footnoteReference w:id="75"/>
            </w:r>
            <w:r w:rsidRPr="00C5432C">
              <w:rPr>
                <w:rFonts w:ascii="Arial" w:hAnsi="Arial" w:cs="Arial"/>
                <w:sz w:val="20"/>
                <w:szCs w:val="20"/>
                <w:lang w:val="sl-SI"/>
              </w:rPr>
              <w:t xml:space="preserve"> in analizi že izvedenih projektov v okviru razpisov Eko sklada. Za projekte tipa (D) je ocenjen prihranek končne energije 3488 EUR/leto na gospodinjstvo.</w:t>
            </w:r>
          </w:p>
          <w:p w14:paraId="42359EF3" w14:textId="77777777" w:rsidR="008D6307" w:rsidRPr="00C5432C" w:rsidDel="00FE1CEE" w:rsidRDefault="008D6307" w:rsidP="002B45A1">
            <w:pPr>
              <w:pStyle w:val="Odstavekseznama"/>
              <w:numPr>
                <w:ilvl w:val="0"/>
                <w:numId w:val="65"/>
              </w:numPr>
              <w:spacing w:after="240"/>
              <w:jc w:val="both"/>
              <w:rPr>
                <w:rFonts w:ascii="Arial" w:hAnsi="Arial" w:cs="Arial"/>
                <w:sz w:val="20"/>
                <w:szCs w:val="20"/>
                <w:lang w:val="sl-SI"/>
              </w:rPr>
            </w:pPr>
            <w:r w:rsidRPr="00C5432C">
              <w:rPr>
                <w:rFonts w:ascii="Arial" w:hAnsi="Arial" w:cs="Arial"/>
                <w:sz w:val="20"/>
                <w:szCs w:val="20"/>
                <w:lang w:val="sl-SI"/>
              </w:rPr>
              <w:t>Naložba 3. Prihranek KE je izračunan skladno z metodologijo za tovrstne ukrepe iz navedenega pravilnika</w:t>
            </w:r>
            <w:r w:rsidRPr="00C5432C">
              <w:rPr>
                <w:rStyle w:val="Sprotnaopomba-sklic"/>
                <w:rFonts w:ascii="Arial" w:hAnsi="Arial" w:cs="Arial"/>
                <w:sz w:val="20"/>
                <w:szCs w:val="20"/>
                <w:lang w:val="sl-SI"/>
              </w:rPr>
              <w:footnoteReference w:id="76"/>
            </w:r>
            <w:r w:rsidRPr="00C5432C">
              <w:rPr>
                <w:rFonts w:ascii="Arial" w:hAnsi="Arial" w:cs="Arial"/>
                <w:sz w:val="20"/>
                <w:szCs w:val="20"/>
                <w:lang w:val="sl-SI"/>
              </w:rPr>
              <w:t xml:space="preserve">. </w:t>
            </w:r>
          </w:p>
          <w:p w14:paraId="1E1F976D" w14:textId="77777777" w:rsidR="008D6307" w:rsidRPr="00C5432C" w:rsidRDefault="008D6307" w:rsidP="008D6307">
            <w:pPr>
              <w:spacing w:after="240"/>
              <w:jc w:val="both"/>
              <w:rPr>
                <w:rFonts w:ascii="Arial" w:hAnsi="Arial" w:cs="Arial"/>
                <w:sz w:val="20"/>
                <w:szCs w:val="20"/>
                <w:lang w:val="sl-SI"/>
              </w:rPr>
            </w:pPr>
            <w:r w:rsidRPr="00C5432C">
              <w:rPr>
                <w:rFonts w:ascii="Arial" w:hAnsi="Arial" w:cs="Arial"/>
                <w:sz w:val="20"/>
                <w:szCs w:val="20"/>
                <w:lang w:val="sl-SI"/>
              </w:rPr>
              <w:t xml:space="preserve">V oceni pričakovane skupne tlorisne površine stavb (kazalnik 7 po uredbi), ki bo energetsko prenovljena, so upoštevane ogrevane površine stanovanj, na katerih je predvidena energetska prenova ovoja stavb. Predpostavke so po naložbah naslednje: </w:t>
            </w:r>
          </w:p>
          <w:p w14:paraId="3D00E2CD" w14:textId="369C1AAD" w:rsidR="008D6307" w:rsidRPr="00C5432C" w:rsidRDefault="00396F6E" w:rsidP="002B45A1">
            <w:pPr>
              <w:pStyle w:val="Odstavekseznama"/>
              <w:numPr>
                <w:ilvl w:val="0"/>
                <w:numId w:val="65"/>
              </w:numPr>
              <w:spacing w:after="240"/>
              <w:jc w:val="both"/>
              <w:rPr>
                <w:rFonts w:ascii="Arial" w:hAnsi="Arial" w:cs="Arial"/>
                <w:sz w:val="20"/>
                <w:szCs w:val="20"/>
                <w:lang w:val="sl-SI"/>
              </w:rPr>
            </w:pPr>
            <w:r w:rsidRPr="00C5432C">
              <w:rPr>
                <w:rFonts w:ascii="Arial" w:hAnsi="Arial" w:cs="Arial"/>
                <w:sz w:val="20"/>
                <w:szCs w:val="20"/>
                <w:lang w:val="sl-SI"/>
              </w:rPr>
              <w:t>Naložba 1</w:t>
            </w:r>
            <w:r>
              <w:rPr>
                <w:rFonts w:ascii="Arial" w:hAnsi="Arial" w:cs="Arial"/>
                <w:sz w:val="20"/>
                <w:szCs w:val="20"/>
                <w:lang w:val="sl-SI"/>
              </w:rPr>
              <w:t xml:space="preserve"> (A)</w:t>
            </w:r>
            <w:r w:rsidRPr="00C5432C">
              <w:rPr>
                <w:rFonts w:ascii="Arial" w:hAnsi="Arial" w:cs="Arial"/>
                <w:sz w:val="20"/>
                <w:szCs w:val="20"/>
                <w:lang w:val="sl-SI"/>
              </w:rPr>
              <w:t xml:space="preserve"> (B) in (C). </w:t>
            </w:r>
            <w:r>
              <w:rPr>
                <w:rFonts w:ascii="Arial" w:hAnsi="Arial" w:cs="Arial"/>
                <w:sz w:val="20"/>
                <w:szCs w:val="20"/>
                <w:lang w:val="sl-SI"/>
              </w:rPr>
              <w:t xml:space="preserve">Upoštevana je vgradnja 5070  ih toplotnih črpalk, z močjo 5kW na gospodinjstvo. </w:t>
            </w:r>
            <w:r w:rsidR="008D6307" w:rsidRPr="00C5432C">
              <w:rPr>
                <w:rFonts w:ascii="Arial" w:hAnsi="Arial" w:cs="Arial"/>
                <w:sz w:val="20"/>
                <w:szCs w:val="20"/>
                <w:lang w:val="sl-SI"/>
              </w:rPr>
              <w:t>je predpostavljena povprečna tlorisna površina pri prenovi 80 m</w:t>
            </w:r>
            <w:r w:rsidR="008D6307" w:rsidRPr="00C5432C">
              <w:rPr>
                <w:rFonts w:ascii="Arial" w:hAnsi="Arial" w:cs="Arial"/>
                <w:sz w:val="20"/>
                <w:szCs w:val="20"/>
                <w:vertAlign w:val="superscript"/>
                <w:lang w:val="sl-SI"/>
              </w:rPr>
              <w:t>2</w:t>
            </w:r>
            <w:r w:rsidR="008D6307" w:rsidRPr="00C5432C">
              <w:rPr>
                <w:rFonts w:ascii="Arial" w:hAnsi="Arial" w:cs="Arial"/>
                <w:sz w:val="20"/>
                <w:szCs w:val="20"/>
                <w:lang w:val="sl-SI"/>
              </w:rPr>
              <w:t xml:space="preserve"> na gospodinjstvo, število gospodinjstev pa 7850. V oceni niso vključeni projekti, kadar gre samo  izboljšanja energetske učinkovitosti ogrevalnih sistemov,  torej projekti tipov (B) vgradnja kotla na lesno biomaso/pelete ali (C) toplotne črpalke. </w:t>
            </w:r>
          </w:p>
          <w:p w14:paraId="6609A0C5" w14:textId="1165460A" w:rsidR="008D6307" w:rsidRPr="00C5432C" w:rsidRDefault="008D6307" w:rsidP="002B45A1">
            <w:pPr>
              <w:pStyle w:val="Odstavekseznama"/>
              <w:numPr>
                <w:ilvl w:val="0"/>
                <w:numId w:val="65"/>
              </w:numPr>
              <w:spacing w:after="240"/>
              <w:jc w:val="both"/>
              <w:rPr>
                <w:rFonts w:ascii="Arial" w:hAnsi="Arial" w:cs="Arial"/>
                <w:sz w:val="20"/>
                <w:szCs w:val="20"/>
                <w:lang w:val="sl-SI"/>
              </w:rPr>
            </w:pPr>
            <w:r w:rsidRPr="00C5432C">
              <w:rPr>
                <w:rFonts w:ascii="Arial" w:hAnsi="Arial" w:cs="Arial"/>
                <w:sz w:val="20"/>
                <w:szCs w:val="20"/>
                <w:lang w:val="sl-SI"/>
              </w:rPr>
              <w:t>Naložba 2. Pri tej naložbi upoštevamo povprečno tlorisno površino pri prenovi 52 m</w:t>
            </w:r>
            <w:r w:rsidRPr="00C5432C">
              <w:rPr>
                <w:rFonts w:ascii="Arial" w:hAnsi="Arial" w:cs="Arial"/>
                <w:sz w:val="20"/>
                <w:szCs w:val="20"/>
                <w:vertAlign w:val="superscript"/>
                <w:lang w:val="sl-SI"/>
              </w:rPr>
              <w:t>2</w:t>
            </w:r>
            <w:r w:rsidRPr="00C5432C">
              <w:rPr>
                <w:rFonts w:ascii="Arial" w:hAnsi="Arial" w:cs="Arial"/>
                <w:sz w:val="20"/>
                <w:szCs w:val="20"/>
                <w:lang w:val="sl-SI"/>
              </w:rPr>
              <w:t xml:space="preserve"> na gospodinjstvo. Ocena temelji na povprečni površini javnih najemnih stanovanj, vir SURS. Predpostavljeno število gospodinjstev, kjer bo prenova izvedena, je za projekte tipa (A) 120 gospodinjstev, (B) 1950 gospodinjstev, za projekte tipa (C) 720 gospodinjstev, pri projektih tipa (F) pa 276 gospodinjstev. Tudi pri projektih tipa (F) je v oceno všteta samo stanovanjska površina energetsko revnih in ranljivih gospodinjstev, ki bodo prejeli subvencijo in sicer so eno prenovljeno večstanovanjsko stavbo upoštevana v povprečju 3 energetsko revna in ranljiva gospodinjstva od dvajsetih gospodinjstev v stavbi, kar je približno dvakrat več od </w:t>
            </w:r>
            <w:r w:rsidRPr="00C5432C">
              <w:rPr>
                <w:rFonts w:ascii="Arial" w:hAnsi="Arial" w:cs="Arial"/>
                <w:sz w:val="20"/>
                <w:szCs w:val="20"/>
                <w:lang w:val="sl-SI"/>
              </w:rPr>
              <w:lastRenderedPageBreak/>
              <w:t>7,2-ostotnega deleža energetsko revnih gospodinjstev. V oceni niso površine pri projektih tipa (D) in (E), kjer samo za izboljšanje energetske učinkovitosti oz. razogljičenje ogrevalnih sistemov, ne pa za energetske prenove ovoja stavb.</w:t>
            </w:r>
          </w:p>
          <w:p w14:paraId="1A699EA7" w14:textId="77777777" w:rsidR="008D6307" w:rsidRPr="00C5432C" w:rsidRDefault="008D6307" w:rsidP="002B45A1">
            <w:pPr>
              <w:pStyle w:val="Odstavekseznama"/>
              <w:numPr>
                <w:ilvl w:val="0"/>
                <w:numId w:val="65"/>
              </w:numPr>
              <w:spacing w:after="240"/>
              <w:jc w:val="both"/>
              <w:rPr>
                <w:rFonts w:ascii="Arial" w:hAnsi="Arial" w:cs="Arial"/>
                <w:sz w:val="20"/>
                <w:szCs w:val="20"/>
                <w:lang w:val="sl-SI"/>
              </w:rPr>
            </w:pPr>
            <w:r w:rsidRPr="00C5432C">
              <w:rPr>
                <w:rFonts w:ascii="Arial" w:hAnsi="Arial" w:cs="Arial"/>
                <w:sz w:val="20"/>
                <w:szCs w:val="20"/>
                <w:lang w:val="sl-SI"/>
              </w:rPr>
              <w:t>Naložba 3. V oceni prenovljenih površin niso všteti učinki vključevanja energetsko revnih in ranljivih v energetske skupnosti.</w:t>
            </w:r>
          </w:p>
          <w:p w14:paraId="60F83486" w14:textId="77777777" w:rsidR="008D6307" w:rsidRPr="00C5432C" w:rsidRDefault="008D6307" w:rsidP="008D6307">
            <w:pPr>
              <w:spacing w:after="240"/>
              <w:jc w:val="both"/>
              <w:rPr>
                <w:rFonts w:ascii="Arial" w:hAnsi="Arial" w:cs="Arial"/>
                <w:sz w:val="20"/>
                <w:szCs w:val="20"/>
                <w:lang w:val="sl-SI"/>
              </w:rPr>
            </w:pPr>
            <w:r w:rsidRPr="00C5432C">
              <w:rPr>
                <w:rFonts w:ascii="Arial" w:hAnsi="Arial" w:cs="Arial"/>
                <w:sz w:val="20"/>
                <w:szCs w:val="20"/>
                <w:lang w:val="sl-SI"/>
              </w:rPr>
              <w:t xml:space="preserve">Ločeno se bo spremljalo tudi kazalnik 5, skupno tlorisna površina stavb, ki bodo celovito energetsko prenovljene. </w:t>
            </w:r>
          </w:p>
          <w:p w14:paraId="2D03D9F0" w14:textId="77777777" w:rsidR="008D6307" w:rsidRPr="00C5432C" w:rsidRDefault="008D6307" w:rsidP="008D6307">
            <w:pPr>
              <w:spacing w:after="240"/>
              <w:jc w:val="both"/>
              <w:rPr>
                <w:rFonts w:ascii="Arial" w:hAnsi="Arial" w:cs="Arial"/>
                <w:sz w:val="20"/>
                <w:szCs w:val="20"/>
                <w:lang w:val="sl-SI"/>
              </w:rPr>
            </w:pPr>
            <w:r w:rsidRPr="00C5432C">
              <w:rPr>
                <w:rFonts w:ascii="Arial" w:hAnsi="Arial" w:cs="Arial"/>
                <w:sz w:val="20"/>
                <w:szCs w:val="20"/>
                <w:lang w:val="sl-SI"/>
              </w:rPr>
              <w:t xml:space="preserve">V oceni pričakovane zmogljivosti instalacij, ki izkoriščajo OVE (kazalnik 9), so upoštevani naslednji ukrepi: </w:t>
            </w:r>
          </w:p>
          <w:p w14:paraId="07CC9D30" w14:textId="3589D7FA" w:rsidR="008D6307" w:rsidRPr="00C5432C" w:rsidRDefault="008D6307" w:rsidP="002B45A1">
            <w:pPr>
              <w:pStyle w:val="Odstavekseznama"/>
              <w:numPr>
                <w:ilvl w:val="0"/>
                <w:numId w:val="66"/>
              </w:numPr>
              <w:spacing w:after="240"/>
              <w:jc w:val="both"/>
              <w:rPr>
                <w:rFonts w:ascii="Arial" w:hAnsi="Arial" w:cs="Arial"/>
                <w:sz w:val="20"/>
                <w:szCs w:val="20"/>
                <w:lang w:val="sl-SI"/>
              </w:rPr>
            </w:pPr>
            <w:r w:rsidRPr="00C5432C">
              <w:rPr>
                <w:rFonts w:ascii="Arial" w:hAnsi="Arial" w:cs="Arial"/>
                <w:sz w:val="20"/>
                <w:szCs w:val="20"/>
                <w:lang w:val="sl-SI"/>
              </w:rPr>
              <w:t>Naložba 1 (B) in (C). Upoštevana je vgradnja 470 kotlov na lesno biomaso, povprečne moči 10 kW na gospodinjstvo, in 390 toplotnih črpalk, povprečne moči 6 kW na gospodinjstvo.</w:t>
            </w:r>
          </w:p>
          <w:p w14:paraId="4FB6FB7A" w14:textId="042F6D76" w:rsidR="008D6307" w:rsidRPr="00C5432C" w:rsidRDefault="008D6307" w:rsidP="002B45A1">
            <w:pPr>
              <w:pStyle w:val="Odstavekseznama"/>
              <w:numPr>
                <w:ilvl w:val="0"/>
                <w:numId w:val="66"/>
              </w:numPr>
              <w:spacing w:after="240"/>
              <w:jc w:val="both"/>
              <w:rPr>
                <w:rFonts w:ascii="Arial" w:hAnsi="Arial" w:cs="Arial"/>
                <w:sz w:val="20"/>
                <w:szCs w:val="20"/>
                <w:lang w:val="sl-SI"/>
              </w:rPr>
            </w:pPr>
            <w:r w:rsidRPr="00C5432C">
              <w:rPr>
                <w:rFonts w:ascii="Arial" w:hAnsi="Arial" w:cs="Arial"/>
                <w:sz w:val="20"/>
                <w:szCs w:val="20"/>
                <w:lang w:val="sl-SI"/>
              </w:rPr>
              <w:t>Naložba 2 (E). Upoštevano je 520 spodbujenih e</w:t>
            </w:r>
            <w:r w:rsidRPr="00C5432C">
              <w:rPr>
                <w:rFonts w:ascii="Arial" w:hAnsi="Arial" w:cs="Arial"/>
                <w:color w:val="000000" w:themeColor="text1"/>
                <w:sz w:val="20"/>
                <w:szCs w:val="20"/>
                <w:lang w:val="sl-SI"/>
              </w:rPr>
              <w:t xml:space="preserve">nergetsko revnih in ranljivih gospodinjstev v skupnih projektih vgradnje toplotne črpalke (TČ) v skupnih sistemih ogrevanja v VSS – kot proporcionalen delež instaliranih zmogljivosti na gospodinjstvo v skupnem sistemu ogrevanja je upoštevanih 3,3 kW instalirane moči TČ. </w:t>
            </w:r>
          </w:p>
          <w:p w14:paraId="39DA4446" w14:textId="2A8700F7" w:rsidR="008D6307" w:rsidRPr="00C5432C" w:rsidRDefault="008D6307" w:rsidP="002B45A1">
            <w:pPr>
              <w:pStyle w:val="Odstavekseznama"/>
              <w:numPr>
                <w:ilvl w:val="0"/>
                <w:numId w:val="66"/>
              </w:numPr>
              <w:spacing w:after="240"/>
              <w:jc w:val="both"/>
              <w:rPr>
                <w:rFonts w:ascii="Arial" w:hAnsi="Arial" w:cs="Arial"/>
                <w:sz w:val="20"/>
                <w:szCs w:val="20"/>
                <w:lang w:val="sl-SI"/>
              </w:rPr>
            </w:pPr>
            <w:r w:rsidRPr="00C5432C">
              <w:rPr>
                <w:rFonts w:ascii="Arial" w:hAnsi="Arial" w:cs="Arial"/>
                <w:sz w:val="20"/>
                <w:szCs w:val="20"/>
                <w:lang w:val="sl-SI"/>
              </w:rPr>
              <w:t>Naložba 2 (D). Upoštevano je 540 spodbujenih e</w:t>
            </w:r>
            <w:r w:rsidRPr="00C5432C">
              <w:rPr>
                <w:rFonts w:ascii="Arial" w:hAnsi="Arial" w:cs="Arial"/>
                <w:color w:val="000000" w:themeColor="text1"/>
                <w:sz w:val="20"/>
                <w:szCs w:val="20"/>
                <w:lang w:val="sl-SI"/>
              </w:rPr>
              <w:t xml:space="preserve">nergetsko revnih in ranljivih gospodinjstev v skupnih projektih vgradnje kotla na pelete v skupnih sistemih ogrevanja v VSS – kot proporcionalen delež instaliranih zmogljivosti na gospodinjstvo v skupnem sistemu ogrevanja je upoštevanih 5,8 kW instalirane moči novega kotla. </w:t>
            </w:r>
          </w:p>
          <w:p w14:paraId="0579F9D0" w14:textId="6EA8E2C4" w:rsidR="008D6307" w:rsidRPr="00C5432C" w:rsidRDefault="008D6307" w:rsidP="002B45A1">
            <w:pPr>
              <w:pStyle w:val="Odstavekseznama"/>
              <w:numPr>
                <w:ilvl w:val="0"/>
                <w:numId w:val="66"/>
              </w:numPr>
              <w:spacing w:after="240"/>
              <w:jc w:val="both"/>
              <w:rPr>
                <w:rFonts w:ascii="Arial" w:hAnsi="Arial" w:cs="Arial"/>
                <w:sz w:val="20"/>
                <w:szCs w:val="20"/>
                <w:lang w:val="sl-SI"/>
              </w:rPr>
            </w:pPr>
            <w:r w:rsidRPr="00C5432C">
              <w:rPr>
                <w:rFonts w:ascii="Arial" w:hAnsi="Arial" w:cs="Arial"/>
                <w:sz w:val="20"/>
                <w:szCs w:val="20"/>
                <w:lang w:val="sl-SI"/>
              </w:rPr>
              <w:t>Naložba 3. Upoštevan so zmogljivosti OVE, ki bodo pri izgradnji skupnostnih sončnih elektrarn (SE) pripadale energetsko revnim gospodinjstvom. Pri projektih tipa (A) gre za 1460 spodbujenih gospodinjstev, ki se ne ogrevajo s toplotno črpalko (TČ), in jim bosta pripadala 2 kW skupnostne SE. Pri projektih tipa (B) pa gre  za 170 spodbujenih gospodinjstev, ki se ogrevajo s pomočjo TČ, in jim bo pripadalo 4,8 kW skupnostne SE.</w:t>
            </w:r>
          </w:p>
          <w:p w14:paraId="337165DF" w14:textId="77777777" w:rsidR="008D6307" w:rsidRPr="00C5432C" w:rsidRDefault="008D6307" w:rsidP="008D6307">
            <w:pPr>
              <w:spacing w:after="240"/>
              <w:jc w:val="both"/>
              <w:rPr>
                <w:rFonts w:ascii="Arial" w:hAnsi="Arial" w:cs="Arial"/>
                <w:sz w:val="20"/>
                <w:szCs w:val="20"/>
                <w:lang w:val="sl-SI"/>
              </w:rPr>
            </w:pPr>
            <w:r w:rsidRPr="00C5432C">
              <w:rPr>
                <w:rFonts w:ascii="Arial" w:hAnsi="Arial" w:cs="Arial"/>
                <w:sz w:val="20"/>
                <w:szCs w:val="20"/>
                <w:lang w:val="sl-SI"/>
              </w:rPr>
              <w:t xml:space="preserve">Izhodiščnih emisij energetsko revnih gospodinjstev se ne spremlja statistično, ocenjeni so kot delež v skupnih emisijah gospodinjstev, sorazmeren z deležem energetsko revnih gospodinjstev. V ocenah emisij v izhodiščnem letu so upoštevane samo neposredne emisije pri energetsko revnih gospodinjstvih, torej emisije iz ogrevanja, pri oceni odstotka zmanjšanja glede na izhodiščno leto pa  samo učinke Naložb 1 in 2, ki te emisije zmanjšujejo. </w:t>
            </w:r>
          </w:p>
          <w:p w14:paraId="205DF687" w14:textId="77777777" w:rsidR="008D6307" w:rsidRPr="00C5432C" w:rsidRDefault="008D6307" w:rsidP="008D6307">
            <w:pPr>
              <w:spacing w:after="240"/>
              <w:jc w:val="both"/>
              <w:rPr>
                <w:rFonts w:ascii="Arial" w:hAnsi="Arial" w:cs="Arial"/>
                <w:sz w:val="20"/>
                <w:szCs w:val="20"/>
                <w:lang w:val="sl-SI"/>
              </w:rPr>
            </w:pPr>
            <w:r w:rsidRPr="00C5432C">
              <w:rPr>
                <w:rFonts w:ascii="Arial" w:hAnsi="Arial" w:cs="Arial"/>
                <w:sz w:val="20"/>
                <w:szCs w:val="20"/>
                <w:lang w:val="sl-SI"/>
              </w:rPr>
              <w:t>Pri oceni zmanjšanja emisij TGP (kazalnik 12) so prihranki toplotne energije pomnoženi s povprečnim specifičnimi emisijam gospodinjstev za namene ogrevanja v letu 2023. Pri oceni učinka je predpostavljeno, da bo najmanj polovico investicijskih podpor namenjenih gospodinjstvom, ki za ogrevanje uporabljajo fosilna goriva polovica pa takih, ki že uporabljajo nizkoogljične vire energije, kar pomeni v povprečju 0,12 kg CO</w:t>
            </w:r>
            <w:r w:rsidRPr="00C5432C">
              <w:rPr>
                <w:rFonts w:ascii="Arial" w:hAnsi="Arial" w:cs="Arial"/>
                <w:sz w:val="20"/>
                <w:szCs w:val="20"/>
                <w:vertAlign w:val="subscript"/>
                <w:lang w:val="sl-SI"/>
              </w:rPr>
              <w:t>2</w:t>
            </w:r>
            <w:r w:rsidRPr="00C5432C">
              <w:rPr>
                <w:rFonts w:ascii="Arial" w:hAnsi="Arial" w:cs="Arial"/>
                <w:sz w:val="20"/>
                <w:szCs w:val="20"/>
                <w:lang w:val="sl-SI"/>
              </w:rPr>
              <w:t>e/kWh, povprečne specifične emisije iz rabe fosilnih goriv za ogrevanje gospodinjstev v Sloveniji v letu 2022 so znašale 0,243 kg CO</w:t>
            </w:r>
            <w:r w:rsidRPr="00C5432C">
              <w:rPr>
                <w:rFonts w:ascii="Arial" w:hAnsi="Arial" w:cs="Arial"/>
                <w:sz w:val="20"/>
                <w:szCs w:val="20"/>
                <w:vertAlign w:val="subscript"/>
                <w:lang w:val="sl-SI"/>
              </w:rPr>
              <w:t>2</w:t>
            </w:r>
            <w:r w:rsidRPr="00C5432C">
              <w:rPr>
                <w:rFonts w:ascii="Arial" w:hAnsi="Arial" w:cs="Arial"/>
                <w:sz w:val="20"/>
                <w:szCs w:val="20"/>
                <w:lang w:val="sl-SI"/>
              </w:rPr>
              <w:t>e/kWh,</w:t>
            </w:r>
            <w:r w:rsidRPr="00C5432C" w:rsidDel="00534126">
              <w:rPr>
                <w:rFonts w:ascii="Arial" w:hAnsi="Arial" w:cs="Arial"/>
                <w:sz w:val="20"/>
                <w:szCs w:val="20"/>
                <w:lang w:val="sl-SI"/>
              </w:rPr>
              <w:t xml:space="preserve"> </w:t>
            </w:r>
          </w:p>
          <w:p w14:paraId="4FC75CB4" w14:textId="77777777" w:rsidR="008D6307" w:rsidRPr="00C5432C" w:rsidRDefault="008D6307" w:rsidP="008D6307">
            <w:pPr>
              <w:spacing w:after="240"/>
              <w:jc w:val="both"/>
              <w:rPr>
                <w:rFonts w:ascii="Arial" w:hAnsi="Arial" w:cs="Arial"/>
                <w:sz w:val="20"/>
                <w:szCs w:val="20"/>
                <w:lang w:val="sl-SI"/>
              </w:rPr>
            </w:pPr>
            <w:r w:rsidRPr="00C5432C">
              <w:rPr>
                <w:rFonts w:ascii="Arial" w:hAnsi="Arial" w:cs="Arial"/>
                <w:sz w:val="20"/>
                <w:szCs w:val="20"/>
                <w:lang w:val="sl-SI"/>
              </w:rPr>
              <w:t>Ocena prihrankov emisij, doseženih s skupnostnimi sončnimi elektrarnami predstavlja prihranke posrednih emisij za proizvodnjo električne energije. Pri proizvodni električne energije so prihranki energije množeni s faktorjem 0,234 kg CO</w:t>
            </w:r>
            <w:r w:rsidRPr="00C5432C">
              <w:rPr>
                <w:rFonts w:ascii="Arial" w:hAnsi="Arial" w:cs="Arial"/>
                <w:sz w:val="20"/>
                <w:szCs w:val="20"/>
                <w:vertAlign w:val="subscript"/>
                <w:lang w:val="sl-SI"/>
              </w:rPr>
              <w:t>2</w:t>
            </w:r>
            <w:r w:rsidRPr="00C5432C">
              <w:rPr>
                <w:rFonts w:ascii="Arial" w:hAnsi="Arial" w:cs="Arial"/>
                <w:sz w:val="20"/>
                <w:szCs w:val="20"/>
                <w:lang w:val="sl-SI"/>
              </w:rPr>
              <w:t>e/kWh</w:t>
            </w:r>
            <w:r w:rsidRPr="00C5432C">
              <w:rPr>
                <w:rStyle w:val="Sprotnaopomba-sklic"/>
                <w:rFonts w:ascii="Arial" w:hAnsi="Arial" w:cs="Arial"/>
                <w:sz w:val="20"/>
                <w:szCs w:val="20"/>
                <w:lang w:val="sl-SI"/>
              </w:rPr>
              <w:footnoteReference w:id="77"/>
            </w:r>
            <w:r w:rsidRPr="00C5432C">
              <w:rPr>
                <w:rFonts w:ascii="Arial" w:hAnsi="Arial" w:cs="Arial"/>
                <w:sz w:val="20"/>
                <w:szCs w:val="20"/>
                <w:lang w:val="sl-SI"/>
              </w:rPr>
              <w:t xml:space="preserve">. Zmanjšanje posrednih emisij je vključeno skupno zmanjšanje emisij v povzetku. </w:t>
            </w:r>
          </w:p>
          <w:p w14:paraId="4BBC6ED9" w14:textId="2E3C400E" w:rsidR="00DF0795" w:rsidRPr="00C5432C" w:rsidRDefault="008D6307" w:rsidP="008D6307">
            <w:pPr>
              <w:spacing w:after="240"/>
              <w:rPr>
                <w:rStyle w:val="s1"/>
                <w:rFonts w:ascii="Times" w:hAnsi="Times" w:cs="Times"/>
                <w:color w:val="156082" w:themeColor="accent1"/>
                <w:shd w:val="clear" w:color="auto" w:fill="FFFFFF"/>
                <w:lang w:val="sl-SI"/>
              </w:rPr>
            </w:pPr>
            <w:r w:rsidRPr="00C5432C">
              <w:rPr>
                <w:rFonts w:ascii="Arial" w:hAnsi="Arial" w:cs="Arial"/>
                <w:sz w:val="20"/>
                <w:szCs w:val="20"/>
                <w:lang w:val="sl-SI"/>
              </w:rPr>
              <w:t xml:space="preserve">Pri oceni zmanjšanja števila energetsko revnih gospodinjstev (kazalnik 11) so upoštevani projekti energetske sanacije stavb in vgradnje sistemov ogrevanja na OVE, razen projektov tipa (B) v okviru naložbe 2. Naložba 3, vključevanje v energetske skupnosti, bodo energetsko ranljivim sicer koristili, ne bodo pa v celoti odpravili energetske revščine v posameznem gospodinjstvu, saj je večji del stroškov za energijo v gospodinjstvih predstavljajo stroški za ogrevanje in ne za električno energijo, ki jo bo gospodinjstvo prejemalo iz skupnostne elektrarne. Kot izhodišče je upoštevano število energetsko revnih gospodinjstev v letu 2023. Učinek na zmanjšanje  števila energetsko revnih bo manjši, v kolikor bo del sredstev usmerjen k širši skupini energetsko ranljivih, ki niso energetsko revni, a se bo po drugi strani povečalo število gospodinjstev, ki jim bo ukrep koristil. </w:t>
            </w:r>
            <w:r w:rsidR="00AC7D44" w:rsidRPr="00C5432C">
              <w:rPr>
                <w:rFonts w:ascii="Arial" w:hAnsi="Arial" w:cs="Arial"/>
                <w:sz w:val="20"/>
                <w:szCs w:val="20"/>
                <w:lang w:val="sl-SI"/>
              </w:rPr>
              <w:t xml:space="preserve"> </w:t>
            </w:r>
          </w:p>
        </w:tc>
      </w:tr>
    </w:tbl>
    <w:p w14:paraId="67B9166C" w14:textId="464828DA" w:rsidR="00FF5476" w:rsidRPr="00C5432C" w:rsidRDefault="00FF5476">
      <w:pPr>
        <w:rPr>
          <w:rStyle w:val="s1"/>
          <w:lang w:val="sl-SI"/>
        </w:rPr>
        <w:sectPr w:rsidR="00FF5476" w:rsidRPr="00C5432C" w:rsidSect="00FF5476">
          <w:pgSz w:w="11906" w:h="16838"/>
          <w:pgMar w:top="1440" w:right="1440" w:bottom="1440" w:left="1440" w:header="708" w:footer="708" w:gutter="0"/>
          <w:cols w:space="708"/>
          <w:docGrid w:linePitch="360"/>
        </w:sectPr>
      </w:pPr>
    </w:p>
    <w:p w14:paraId="2B936721" w14:textId="0B39A4C7" w:rsidR="00872C5C" w:rsidRPr="00C5432C" w:rsidRDefault="00323C57" w:rsidP="002B45A1">
      <w:pPr>
        <w:pStyle w:val="Naslov1"/>
        <w:numPr>
          <w:ilvl w:val="0"/>
          <w:numId w:val="43"/>
        </w:numPr>
        <w:spacing w:after="120"/>
        <w:ind w:left="357" w:hanging="357"/>
        <w:rPr>
          <w:rStyle w:val="s1"/>
          <w:rFonts w:ascii="Times" w:hAnsi="Times" w:cs="Times"/>
          <w:b/>
          <w:bCs/>
          <w:sz w:val="28"/>
          <w:szCs w:val="28"/>
          <w:lang w:val="sl-SI"/>
        </w:rPr>
      </w:pPr>
      <w:bookmarkStart w:id="310" w:name="_Toc212717117"/>
      <w:r w:rsidRPr="00C5432C">
        <w:rPr>
          <w:rStyle w:val="s1"/>
          <w:rFonts w:ascii="Times" w:hAnsi="Times" w:cs="Times"/>
          <w:b/>
          <w:bCs/>
          <w:sz w:val="28"/>
          <w:szCs w:val="28"/>
          <w:lang w:val="sl-SI"/>
        </w:rPr>
        <w:lastRenderedPageBreak/>
        <w:t>KOMPL</w:t>
      </w:r>
      <w:r w:rsidR="005D2FF9" w:rsidRPr="00C5432C">
        <w:rPr>
          <w:rStyle w:val="s1"/>
          <w:rFonts w:ascii="Times" w:hAnsi="Times" w:cs="Times"/>
          <w:b/>
          <w:bCs/>
          <w:sz w:val="28"/>
          <w:szCs w:val="28"/>
          <w:lang w:val="sl-SI"/>
        </w:rPr>
        <w:t>E</w:t>
      </w:r>
      <w:r w:rsidRPr="00C5432C">
        <w:rPr>
          <w:rStyle w:val="s1"/>
          <w:rFonts w:ascii="Times" w:hAnsi="Times" w:cs="Times"/>
          <w:b/>
          <w:bCs/>
          <w:sz w:val="28"/>
          <w:szCs w:val="28"/>
          <w:lang w:val="sl-SI"/>
        </w:rPr>
        <w:t>MENTARNOST IN IZVAJANJE NAČRTA</w:t>
      </w:r>
      <w:bookmarkEnd w:id="310"/>
    </w:p>
    <w:p w14:paraId="342443B6" w14:textId="77777777" w:rsidR="00323C57" w:rsidRPr="00C5432C" w:rsidRDefault="00323C57" w:rsidP="00323C57">
      <w:pPr>
        <w:rPr>
          <w:lang w:val="sl-SI"/>
        </w:rPr>
      </w:pPr>
    </w:p>
    <w:p w14:paraId="76F0FBAB" w14:textId="434CB5D8" w:rsidR="00872C5C" w:rsidRPr="00C5432C" w:rsidRDefault="00323C57" w:rsidP="006B6920">
      <w:pPr>
        <w:pStyle w:val="Naslov2"/>
        <w:numPr>
          <w:ilvl w:val="1"/>
          <w:numId w:val="6"/>
        </w:numPr>
        <w:spacing w:after="120"/>
        <w:rPr>
          <w:rFonts w:ascii="Times" w:hAnsi="Times" w:cs="Times"/>
          <w:b/>
          <w:bCs/>
          <w:lang w:val="sl-SI"/>
        </w:rPr>
      </w:pPr>
      <w:bookmarkStart w:id="311" w:name="_Toc212717118"/>
      <w:r w:rsidRPr="00C5432C">
        <w:rPr>
          <w:rFonts w:ascii="Times" w:hAnsi="Times" w:cs="Times"/>
          <w:b/>
          <w:bCs/>
          <w:lang w:val="sl-SI"/>
        </w:rPr>
        <w:t>Spremljanje in izvajanje Načrta</w:t>
      </w:r>
      <w:bookmarkEnd w:id="311"/>
    </w:p>
    <w:p w14:paraId="11C74B33" w14:textId="6D39BC6A" w:rsidR="00821F0A" w:rsidRPr="00C5432C" w:rsidRDefault="00821F0A" w:rsidP="00821F0A">
      <w:pPr>
        <w:pStyle w:val="p2"/>
        <w:rPr>
          <w:lang w:val="sl-SI"/>
        </w:rPr>
      </w:pPr>
    </w:p>
    <w:tbl>
      <w:tblPr>
        <w:tblStyle w:val="Tabelamrea"/>
        <w:tblW w:w="0" w:type="auto"/>
        <w:tblLook w:val="04A0" w:firstRow="1" w:lastRow="0" w:firstColumn="1" w:lastColumn="0" w:noHBand="0" w:noVBand="1"/>
      </w:tblPr>
      <w:tblGrid>
        <w:gridCol w:w="8988"/>
      </w:tblGrid>
      <w:tr w:rsidR="00726CCA" w:rsidRPr="0001440F" w14:paraId="057651BB" w14:textId="77777777">
        <w:tc>
          <w:tcPr>
            <w:tcW w:w="13948" w:type="dxa"/>
            <w:tcBorders>
              <w:left w:val="single" w:sz="12" w:space="0" w:color="0F9ED5" w:themeColor="accent4"/>
            </w:tcBorders>
          </w:tcPr>
          <w:p w14:paraId="4C602C92" w14:textId="43EDF304" w:rsidR="00C90CEC" w:rsidRPr="00C5432C" w:rsidRDefault="00C90CEC" w:rsidP="00C90CEC">
            <w:pPr>
              <w:spacing w:before="100" w:after="240"/>
              <w:jc w:val="both"/>
              <w:rPr>
                <w:rFonts w:ascii="Arial" w:hAnsi="Arial" w:cs="Arial"/>
                <w:color w:val="000000" w:themeColor="text1"/>
                <w:sz w:val="20"/>
                <w:szCs w:val="20"/>
                <w:lang w:val="sl-SI"/>
              </w:rPr>
            </w:pPr>
            <w:r w:rsidRPr="00C5432C">
              <w:rPr>
                <w:rFonts w:ascii="Arial" w:hAnsi="Arial" w:cs="Arial"/>
                <w:color w:val="000000" w:themeColor="text1"/>
                <w:sz w:val="20"/>
                <w:szCs w:val="20"/>
                <w:lang w:val="sl-SI"/>
              </w:rPr>
              <w:t>Organi, vključeni v izvajanje socialnega načrta za podnebje (besedilo in razpredelnica z vlogami v vsakem stolpcu</w:t>
            </w:r>
            <w:r w:rsidR="006E0F1C">
              <w:rPr>
                <w:rFonts w:ascii="Arial" w:hAnsi="Arial" w:cs="Arial"/>
                <w:color w:val="000000" w:themeColor="text1"/>
                <w:sz w:val="20"/>
                <w:szCs w:val="20"/>
                <w:lang w:val="sl-SI"/>
              </w:rPr>
              <w:t>, glej tudi poglavje 2.3.2.1.2</w:t>
            </w:r>
            <w:r w:rsidRPr="00C5432C">
              <w:rPr>
                <w:rFonts w:ascii="Arial" w:hAnsi="Arial" w:cs="Arial"/>
                <w:color w:val="000000" w:themeColor="text1"/>
                <w:sz w:val="20"/>
                <w:szCs w:val="20"/>
                <w:lang w:val="sl-SI"/>
              </w:rPr>
              <w:t>)</w:t>
            </w:r>
          </w:p>
          <w:p w14:paraId="209AA918" w14:textId="227F2D67" w:rsidR="00C90CEC" w:rsidRPr="00C5432C" w:rsidRDefault="00282D2F" w:rsidP="002B45A1">
            <w:pPr>
              <w:pStyle w:val="Odstavekseznama"/>
              <w:numPr>
                <w:ilvl w:val="0"/>
                <w:numId w:val="48"/>
              </w:numPr>
              <w:jc w:val="both"/>
              <w:rPr>
                <w:rFonts w:ascii="Arial" w:hAnsi="Arial" w:cs="Arial"/>
                <w:color w:val="000000" w:themeColor="text1"/>
                <w:sz w:val="20"/>
                <w:szCs w:val="20"/>
                <w:lang w:val="sl-SI"/>
              </w:rPr>
            </w:pPr>
            <w:r>
              <w:rPr>
                <w:rFonts w:ascii="Arial" w:hAnsi="Arial" w:cs="Arial"/>
                <w:color w:val="000000" w:themeColor="text1"/>
                <w:sz w:val="20"/>
                <w:szCs w:val="20"/>
                <w:lang w:val="sl-SI"/>
              </w:rPr>
              <w:t>MKRR</w:t>
            </w:r>
            <w:r w:rsidR="00C90CEC" w:rsidRPr="00C5432C">
              <w:rPr>
                <w:rFonts w:ascii="Arial" w:hAnsi="Arial" w:cs="Arial"/>
                <w:color w:val="000000" w:themeColor="text1"/>
                <w:sz w:val="20"/>
                <w:szCs w:val="20"/>
                <w:lang w:val="sl-SI"/>
              </w:rPr>
              <w:t xml:space="preserve"> – omejena vloga</w:t>
            </w:r>
            <w:r w:rsidR="006E0F1C">
              <w:rPr>
                <w:rFonts w:ascii="Arial" w:hAnsi="Arial" w:cs="Arial"/>
                <w:color w:val="000000" w:themeColor="text1"/>
                <w:sz w:val="20"/>
                <w:szCs w:val="20"/>
                <w:lang w:val="sl-SI"/>
              </w:rPr>
              <w:t xml:space="preserve"> </w:t>
            </w:r>
            <w:r w:rsidR="006E0F1C" w:rsidRPr="00CA5F54">
              <w:rPr>
                <w:rFonts w:ascii="Arial" w:hAnsi="Arial" w:cs="Arial"/>
                <w:color w:val="000000" w:themeColor="text1"/>
                <w:sz w:val="20"/>
                <w:szCs w:val="20"/>
                <w:lang w:val="sl-SI"/>
              </w:rPr>
              <w:t>z vidika zagotavljan</w:t>
            </w:r>
            <w:r w:rsidR="006E0F1C">
              <w:rPr>
                <w:rFonts w:ascii="Arial" w:hAnsi="Arial" w:cs="Arial"/>
                <w:color w:val="000000" w:themeColor="text1"/>
                <w:sz w:val="20"/>
                <w:szCs w:val="20"/>
                <w:lang w:val="sl-SI"/>
              </w:rPr>
              <w:t>j</w:t>
            </w:r>
            <w:r w:rsidR="006E0F1C" w:rsidRPr="00CA5F54">
              <w:rPr>
                <w:rFonts w:ascii="Arial" w:hAnsi="Arial" w:cs="Arial"/>
                <w:color w:val="000000" w:themeColor="text1"/>
                <w:sz w:val="20"/>
                <w:szCs w:val="20"/>
                <w:lang w:val="sl-SI"/>
              </w:rPr>
              <w:t>a informacijske podpore</w:t>
            </w:r>
            <w:r w:rsidR="006E0F1C">
              <w:rPr>
                <w:rFonts w:ascii="Arial" w:hAnsi="Arial" w:cs="Arial"/>
                <w:color w:val="000000" w:themeColor="text1"/>
                <w:sz w:val="20"/>
                <w:szCs w:val="20"/>
                <w:lang w:val="sl-SI"/>
              </w:rPr>
              <w:t xml:space="preserve"> ter sinergij z ukrepi kohezijske politike</w:t>
            </w:r>
            <w:r w:rsidR="00C90CEC" w:rsidRPr="00C5432C">
              <w:rPr>
                <w:rFonts w:ascii="Arial" w:hAnsi="Arial" w:cs="Arial"/>
                <w:color w:val="000000" w:themeColor="text1"/>
                <w:sz w:val="20"/>
                <w:szCs w:val="20"/>
                <w:lang w:val="sl-SI"/>
              </w:rPr>
              <w:t xml:space="preserve"> (niso vključeni v finančne tokove, pripravo javnih razpisov ali njihova potrjevanja) – skrbijo, da so podatki vneseni v SFC, prisotnost na sestankih; odgovoren za razvoj informacijske podpore, pri katerem sodeluje z organom</w:t>
            </w:r>
            <w:r w:rsidR="006E0F1C">
              <w:rPr>
                <w:rFonts w:ascii="Arial" w:hAnsi="Arial" w:cs="Arial"/>
                <w:color w:val="000000" w:themeColor="text1"/>
                <w:sz w:val="20"/>
                <w:szCs w:val="20"/>
                <w:lang w:val="sl-SI"/>
              </w:rPr>
              <w:t xml:space="preserve"> upravljanja (MOPE)</w:t>
            </w:r>
            <w:r w:rsidR="00C90CEC" w:rsidRPr="00C5432C">
              <w:rPr>
                <w:rFonts w:ascii="Arial" w:hAnsi="Arial" w:cs="Arial"/>
                <w:color w:val="000000" w:themeColor="text1"/>
                <w:sz w:val="20"/>
                <w:szCs w:val="20"/>
                <w:lang w:val="sl-SI"/>
              </w:rPr>
              <w:t xml:space="preserve"> ter Ministrstvom za finance </w:t>
            </w:r>
            <w:r w:rsidR="002B3974" w:rsidRPr="00C5432C">
              <w:rPr>
                <w:rFonts w:ascii="Arial" w:hAnsi="Arial" w:cs="Arial"/>
                <w:color w:val="000000" w:themeColor="text1"/>
                <w:sz w:val="20"/>
                <w:szCs w:val="20"/>
                <w:lang w:val="sl-SI"/>
              </w:rPr>
              <w:t>(MF)</w:t>
            </w:r>
          </w:p>
          <w:p w14:paraId="6855BF34" w14:textId="5FDA1A6E" w:rsidR="00C90CEC" w:rsidRPr="00C5432C" w:rsidRDefault="002B3974" w:rsidP="002B45A1">
            <w:pPr>
              <w:pStyle w:val="Odstavekseznama"/>
              <w:numPr>
                <w:ilvl w:val="0"/>
                <w:numId w:val="48"/>
              </w:numPr>
              <w:spacing w:before="100" w:after="240"/>
              <w:jc w:val="both"/>
              <w:rPr>
                <w:rFonts w:ascii="Arial" w:hAnsi="Arial" w:cs="Arial"/>
                <w:color w:val="000000" w:themeColor="text1"/>
                <w:sz w:val="20"/>
                <w:szCs w:val="20"/>
                <w:lang w:val="sl-SI"/>
              </w:rPr>
            </w:pPr>
            <w:r w:rsidRPr="00C5432C">
              <w:rPr>
                <w:rFonts w:ascii="Arial" w:hAnsi="Arial" w:cs="Arial"/>
                <w:color w:val="000000" w:themeColor="text1"/>
                <w:sz w:val="20"/>
                <w:szCs w:val="20"/>
                <w:lang w:val="sl-SI"/>
              </w:rPr>
              <w:t>Urad za nadzor proračuna</w:t>
            </w:r>
            <w:r w:rsidR="00C90CEC" w:rsidRPr="00C5432C">
              <w:rPr>
                <w:rFonts w:ascii="Arial" w:hAnsi="Arial" w:cs="Arial"/>
                <w:color w:val="000000" w:themeColor="text1"/>
                <w:sz w:val="20"/>
                <w:szCs w:val="20"/>
                <w:lang w:val="sl-SI"/>
              </w:rPr>
              <w:t xml:space="preserve"> – revizijski organ</w:t>
            </w:r>
          </w:p>
          <w:p w14:paraId="723AB904" w14:textId="77777777" w:rsidR="00CA5F54" w:rsidRDefault="00C90CEC" w:rsidP="00CA5F54">
            <w:pPr>
              <w:pStyle w:val="Odstavekseznama"/>
              <w:numPr>
                <w:ilvl w:val="0"/>
                <w:numId w:val="48"/>
              </w:numPr>
              <w:spacing w:before="100" w:after="240"/>
              <w:jc w:val="both"/>
              <w:rPr>
                <w:rFonts w:ascii="Arial" w:hAnsi="Arial" w:cs="Arial"/>
                <w:color w:val="000000" w:themeColor="text1"/>
                <w:sz w:val="20"/>
                <w:szCs w:val="20"/>
                <w:lang w:val="sl-SI"/>
              </w:rPr>
            </w:pPr>
            <w:r w:rsidRPr="00C5432C">
              <w:rPr>
                <w:rFonts w:ascii="Arial" w:hAnsi="Arial" w:cs="Arial"/>
                <w:color w:val="000000" w:themeColor="text1"/>
                <w:sz w:val="20"/>
                <w:szCs w:val="20"/>
                <w:lang w:val="sl-SI"/>
              </w:rPr>
              <w:t>MOPE</w:t>
            </w:r>
            <w:r w:rsidR="006E0F1C">
              <w:rPr>
                <w:rFonts w:ascii="Arial" w:hAnsi="Arial" w:cs="Arial"/>
                <w:color w:val="000000" w:themeColor="text1"/>
                <w:sz w:val="20"/>
                <w:szCs w:val="20"/>
                <w:lang w:val="sl-SI"/>
              </w:rPr>
              <w:t xml:space="preserve"> - </w:t>
            </w:r>
            <w:r w:rsidRPr="00CA5F54">
              <w:rPr>
                <w:rFonts w:ascii="Arial" w:hAnsi="Arial" w:cs="Arial"/>
                <w:color w:val="000000" w:themeColor="text1"/>
                <w:sz w:val="20"/>
                <w:szCs w:val="20"/>
                <w:lang w:val="sl-SI"/>
              </w:rPr>
              <w:t>Organ</w:t>
            </w:r>
            <w:r w:rsidR="006E0F1C" w:rsidRPr="00CA5F54">
              <w:rPr>
                <w:rFonts w:ascii="Arial" w:hAnsi="Arial" w:cs="Arial"/>
                <w:color w:val="000000" w:themeColor="text1"/>
                <w:sz w:val="20"/>
                <w:szCs w:val="20"/>
                <w:lang w:val="sl-SI"/>
              </w:rPr>
              <w:t xml:space="preserve"> upravljanja</w:t>
            </w:r>
            <w:r w:rsidRPr="00CA5F54">
              <w:rPr>
                <w:rFonts w:ascii="Arial" w:hAnsi="Arial" w:cs="Arial"/>
                <w:color w:val="000000" w:themeColor="text1"/>
                <w:sz w:val="20"/>
                <w:szCs w:val="20"/>
                <w:lang w:val="sl-SI"/>
              </w:rPr>
              <w:t xml:space="preserve"> – načrtovanje ukrepov in naložb,  odločanje o podpori programom, ki jih bodo izvajali </w:t>
            </w:r>
            <w:r w:rsidR="006E0F1C" w:rsidRPr="00CA5F54">
              <w:rPr>
                <w:rFonts w:ascii="Arial" w:hAnsi="Arial" w:cs="Arial"/>
                <w:color w:val="000000" w:themeColor="text1"/>
                <w:sz w:val="20"/>
                <w:szCs w:val="20"/>
                <w:lang w:val="sl-SI"/>
              </w:rPr>
              <w:t>izvajalski organi</w:t>
            </w:r>
            <w:r w:rsidRPr="00CA5F54">
              <w:rPr>
                <w:rFonts w:ascii="Arial" w:hAnsi="Arial" w:cs="Arial"/>
                <w:color w:val="000000" w:themeColor="text1"/>
                <w:sz w:val="20"/>
                <w:szCs w:val="20"/>
                <w:lang w:val="sl-SI"/>
              </w:rPr>
              <w:t xml:space="preserve"> in drugim instrumentom dodeljevanja, spremljanje, nadzor, preverjanje ipd.)</w:t>
            </w:r>
            <w:r w:rsidR="006E0F1C" w:rsidRPr="00CA5F54">
              <w:rPr>
                <w:rFonts w:ascii="Arial" w:hAnsi="Arial" w:cs="Arial"/>
                <w:color w:val="000000" w:themeColor="text1"/>
                <w:sz w:val="20"/>
                <w:szCs w:val="20"/>
                <w:lang w:val="sl-SI"/>
              </w:rPr>
              <w:t>, prenos nalog na izvajalske organe.</w:t>
            </w:r>
          </w:p>
          <w:p w14:paraId="0F526886" w14:textId="65EDE36D" w:rsidR="00C90CEC" w:rsidRPr="00CA5F54" w:rsidRDefault="00C90CEC" w:rsidP="00CA5F54">
            <w:pPr>
              <w:pStyle w:val="Odstavekseznama"/>
              <w:numPr>
                <w:ilvl w:val="0"/>
                <w:numId w:val="48"/>
              </w:numPr>
              <w:spacing w:before="100" w:after="240"/>
              <w:jc w:val="both"/>
              <w:rPr>
                <w:rFonts w:ascii="Arial" w:hAnsi="Arial" w:cs="Arial"/>
                <w:color w:val="000000" w:themeColor="text1"/>
                <w:sz w:val="20"/>
                <w:szCs w:val="20"/>
                <w:lang w:val="sl-SI"/>
              </w:rPr>
            </w:pPr>
            <w:r w:rsidRPr="00CA5F54">
              <w:rPr>
                <w:rFonts w:ascii="Arial" w:hAnsi="Arial" w:cs="Arial"/>
                <w:color w:val="000000" w:themeColor="text1"/>
                <w:sz w:val="20"/>
                <w:szCs w:val="20"/>
                <w:lang w:val="sl-SI"/>
              </w:rPr>
              <w:t>MF – Sektor za upravljanje s sredstvi EU</w:t>
            </w:r>
            <w:r w:rsidR="00034066" w:rsidRPr="00CA5F54">
              <w:rPr>
                <w:rFonts w:ascii="Arial" w:hAnsi="Arial" w:cs="Arial"/>
                <w:color w:val="000000" w:themeColor="text1"/>
                <w:sz w:val="20"/>
                <w:szCs w:val="20"/>
                <w:lang w:val="sl-SI"/>
              </w:rPr>
              <w:t xml:space="preserve">: </w:t>
            </w:r>
            <w:r w:rsidR="006E0F1C" w:rsidRPr="00CA5F54">
              <w:rPr>
                <w:rFonts w:ascii="Arial" w:hAnsi="Arial" w:cs="Arial"/>
                <w:color w:val="000000" w:themeColor="text1"/>
                <w:sz w:val="20"/>
                <w:szCs w:val="20"/>
                <w:lang w:val="sl-SI"/>
              </w:rPr>
              <w:t xml:space="preserve">Organ za podpis izjav o upravljanju, priloženih zahtevkom za plačilo, </w:t>
            </w:r>
            <w:r w:rsidRPr="00CA5F54">
              <w:rPr>
                <w:rFonts w:ascii="Arial" w:hAnsi="Arial" w:cs="Arial"/>
                <w:color w:val="000000" w:themeColor="text1"/>
                <w:sz w:val="20"/>
                <w:szCs w:val="20"/>
                <w:lang w:val="sl-SI"/>
              </w:rPr>
              <w:t>priprava zahtevkov za izplačilo iz proračuna EU, certifikacija izdatkov ipd.</w:t>
            </w:r>
          </w:p>
          <w:p w14:paraId="259CA518" w14:textId="1DB823A2" w:rsidR="00472C57" w:rsidRPr="00C5432C" w:rsidRDefault="00C90CEC" w:rsidP="00C90CEC">
            <w:pPr>
              <w:spacing w:before="100" w:after="240"/>
              <w:jc w:val="both"/>
              <w:rPr>
                <w:rFonts w:ascii="Arial" w:hAnsi="Arial" w:cs="Arial"/>
                <w:color w:val="000000" w:themeColor="text1"/>
                <w:sz w:val="20"/>
                <w:szCs w:val="20"/>
                <w:lang w:val="sl-SI"/>
              </w:rPr>
            </w:pPr>
            <w:r w:rsidRPr="00C5432C">
              <w:rPr>
                <w:rFonts w:ascii="Arial" w:hAnsi="Arial" w:cs="Arial"/>
                <w:color w:val="000000" w:themeColor="text1"/>
                <w:sz w:val="20"/>
                <w:szCs w:val="20"/>
                <w:lang w:val="sl-SI"/>
              </w:rPr>
              <w:t xml:space="preserve">V vlogi </w:t>
            </w:r>
            <w:r w:rsidR="006E0F1C">
              <w:rPr>
                <w:rFonts w:ascii="Arial" w:hAnsi="Arial" w:cs="Arial"/>
                <w:color w:val="000000" w:themeColor="text1"/>
                <w:sz w:val="20"/>
                <w:szCs w:val="20"/>
                <w:lang w:val="sl-SI"/>
              </w:rPr>
              <w:t>izvajalskih organov</w:t>
            </w:r>
            <w:r w:rsidRPr="00C5432C">
              <w:rPr>
                <w:rFonts w:ascii="Arial" w:hAnsi="Arial" w:cs="Arial"/>
                <w:color w:val="000000" w:themeColor="text1"/>
                <w:sz w:val="20"/>
                <w:szCs w:val="20"/>
                <w:lang w:val="sl-SI"/>
              </w:rPr>
              <w:t xml:space="preserve"> bodo pravne osebe javnega in zasebnega prava (predvidoma Eko sklad, javni sklad, B</w:t>
            </w:r>
            <w:r w:rsidR="002B3974" w:rsidRPr="00C5432C">
              <w:rPr>
                <w:rFonts w:ascii="Arial" w:hAnsi="Arial" w:cs="Arial"/>
                <w:color w:val="000000" w:themeColor="text1"/>
                <w:sz w:val="20"/>
                <w:szCs w:val="20"/>
                <w:lang w:val="sl-SI"/>
              </w:rPr>
              <w:t>o</w:t>
            </w:r>
            <w:r w:rsidRPr="00C5432C">
              <w:rPr>
                <w:rFonts w:ascii="Arial" w:hAnsi="Arial" w:cs="Arial"/>
                <w:color w:val="000000" w:themeColor="text1"/>
                <w:sz w:val="20"/>
                <w:szCs w:val="20"/>
                <w:lang w:val="sl-SI"/>
              </w:rPr>
              <w:t>rzen d.d., DUJPP d.d.).</w:t>
            </w:r>
          </w:p>
        </w:tc>
      </w:tr>
      <w:tr w:rsidR="001D6297" w:rsidRPr="0001440F" w14:paraId="78674694" w14:textId="77777777">
        <w:tc>
          <w:tcPr>
            <w:tcW w:w="13948" w:type="dxa"/>
            <w:tcBorders>
              <w:left w:val="single" w:sz="12" w:space="0" w:color="0F9ED5" w:themeColor="accent4"/>
            </w:tcBorders>
          </w:tcPr>
          <w:p w14:paraId="593243FE" w14:textId="1A439C28" w:rsidR="00926880" w:rsidRPr="00C5432C" w:rsidRDefault="00C90CEC" w:rsidP="00C90CEC">
            <w:pPr>
              <w:spacing w:before="100" w:after="240"/>
              <w:jc w:val="both"/>
              <w:rPr>
                <w:rFonts w:ascii="Arial" w:hAnsi="Arial" w:cs="Arial"/>
                <w:color w:val="000000" w:themeColor="text1"/>
                <w:sz w:val="20"/>
                <w:szCs w:val="20"/>
                <w:lang w:val="sl-SI"/>
              </w:rPr>
            </w:pPr>
            <w:r w:rsidRPr="00C5432C">
              <w:rPr>
                <w:rFonts w:ascii="Arial" w:hAnsi="Arial" w:cs="Arial"/>
                <w:color w:val="000000" w:themeColor="text1"/>
                <w:sz w:val="20"/>
                <w:szCs w:val="20"/>
                <w:lang w:val="sl-SI"/>
              </w:rPr>
              <w:t>Organ</w:t>
            </w:r>
            <w:r w:rsidR="006E0F1C">
              <w:rPr>
                <w:rFonts w:ascii="Arial" w:hAnsi="Arial" w:cs="Arial"/>
                <w:color w:val="000000" w:themeColor="text1"/>
                <w:sz w:val="20"/>
                <w:szCs w:val="20"/>
                <w:lang w:val="sl-SI"/>
              </w:rPr>
              <w:t xml:space="preserve"> upravljanja</w:t>
            </w:r>
            <w:r w:rsidRPr="00C5432C">
              <w:rPr>
                <w:rFonts w:ascii="Arial" w:hAnsi="Arial" w:cs="Arial"/>
                <w:color w:val="000000" w:themeColor="text1"/>
                <w:sz w:val="20"/>
                <w:szCs w:val="20"/>
                <w:lang w:val="sl-SI"/>
              </w:rPr>
              <w:t xml:space="preserve"> bo pripravil Opis sistema upravljanja in nadzora, ki bo podrobneje opredeljeval naloge in pristojnosti organov, vključenih v sistem izvajanja, vključno s kontrolnimi mehanizmi, ki bodo omogočili zaščito finančnih interesov EU.</w:t>
            </w:r>
          </w:p>
        </w:tc>
      </w:tr>
    </w:tbl>
    <w:p w14:paraId="01ED9059" w14:textId="77777777" w:rsidR="00821F0A" w:rsidRPr="00C5432C" w:rsidRDefault="00821F0A">
      <w:pPr>
        <w:pStyle w:val="p2"/>
        <w:rPr>
          <w:lang w:val="sl-SI"/>
        </w:rPr>
      </w:pPr>
    </w:p>
    <w:p w14:paraId="442F02DE" w14:textId="7705AAC7" w:rsidR="00872C5C" w:rsidRPr="00C5432C" w:rsidRDefault="00323C57" w:rsidP="006B6920">
      <w:pPr>
        <w:pStyle w:val="Naslov2"/>
        <w:numPr>
          <w:ilvl w:val="1"/>
          <w:numId w:val="6"/>
        </w:numPr>
        <w:spacing w:after="120"/>
        <w:rPr>
          <w:rFonts w:ascii="Times" w:hAnsi="Times" w:cs="Times"/>
          <w:b/>
          <w:bCs/>
          <w:lang w:val="sl-SI"/>
        </w:rPr>
      </w:pPr>
      <w:bookmarkStart w:id="312" w:name="_Toc212717119"/>
      <w:r w:rsidRPr="00C5432C">
        <w:rPr>
          <w:rFonts w:ascii="Times" w:hAnsi="Times" w:cs="Times"/>
          <w:b/>
          <w:bCs/>
          <w:lang w:val="sl-SI"/>
        </w:rPr>
        <w:t>Skladnost z drugimi iniciativami</w:t>
      </w:r>
      <w:bookmarkEnd w:id="312"/>
    </w:p>
    <w:p w14:paraId="2E440CF9" w14:textId="7EBE9444" w:rsidR="00821F0A" w:rsidRPr="00C5432C" w:rsidRDefault="00821F0A" w:rsidP="00821F0A">
      <w:pPr>
        <w:pStyle w:val="p2"/>
        <w:rPr>
          <w:lang w:val="sl-SI"/>
        </w:rPr>
      </w:pPr>
    </w:p>
    <w:tbl>
      <w:tblPr>
        <w:tblStyle w:val="Tabelamrea"/>
        <w:tblW w:w="0" w:type="auto"/>
        <w:tblLook w:val="04A0" w:firstRow="1" w:lastRow="0" w:firstColumn="1" w:lastColumn="0" w:noHBand="0" w:noVBand="1"/>
      </w:tblPr>
      <w:tblGrid>
        <w:gridCol w:w="8988"/>
      </w:tblGrid>
      <w:tr w:rsidR="00726CCA" w:rsidRPr="006949C2" w14:paraId="70FC989E" w14:textId="77777777">
        <w:tc>
          <w:tcPr>
            <w:tcW w:w="13948" w:type="dxa"/>
            <w:tcBorders>
              <w:left w:val="single" w:sz="12" w:space="0" w:color="0F9ED5" w:themeColor="accent4"/>
            </w:tcBorders>
          </w:tcPr>
          <w:p w14:paraId="4EA9A88E" w14:textId="41015FBF" w:rsidR="00F647EA" w:rsidRPr="00C5432C" w:rsidRDefault="00F647EA" w:rsidP="001A06FC">
            <w:pPr>
              <w:spacing w:after="120" w:line="276" w:lineRule="auto"/>
              <w:jc w:val="both"/>
              <w:rPr>
                <w:rFonts w:ascii="Arial" w:hAnsi="Arial" w:cs="Arial"/>
                <w:b/>
                <w:bCs/>
                <w:color w:val="000000" w:themeColor="text1"/>
                <w:sz w:val="20"/>
                <w:szCs w:val="20"/>
                <w:lang w:val="sl-SI"/>
              </w:rPr>
            </w:pPr>
            <w:r w:rsidRPr="00C5432C">
              <w:rPr>
                <w:rFonts w:ascii="Arial" w:hAnsi="Arial" w:cs="Arial"/>
                <w:b/>
                <w:bCs/>
                <w:color w:val="000000" w:themeColor="text1"/>
                <w:sz w:val="20"/>
                <w:szCs w:val="20"/>
                <w:lang w:val="sl-SI"/>
              </w:rPr>
              <w:t xml:space="preserve">Skladnost načrta z NEPN </w:t>
            </w:r>
          </w:p>
          <w:p w14:paraId="040957EA" w14:textId="3EC60B3B" w:rsidR="0030045B" w:rsidRPr="00C5432C" w:rsidRDefault="0030045B" w:rsidP="001A06FC">
            <w:pPr>
              <w:spacing w:after="120" w:line="276" w:lineRule="auto"/>
              <w:jc w:val="both"/>
              <w:rPr>
                <w:rFonts w:ascii="Arial" w:hAnsi="Arial" w:cs="Arial"/>
                <w:color w:val="000000" w:themeColor="text1"/>
                <w:sz w:val="20"/>
                <w:szCs w:val="20"/>
                <w:lang w:val="sl-SI"/>
              </w:rPr>
            </w:pPr>
            <w:r w:rsidRPr="00C5432C">
              <w:rPr>
                <w:rFonts w:ascii="Arial" w:hAnsi="Arial" w:cs="Arial"/>
                <w:color w:val="000000" w:themeColor="text1"/>
                <w:sz w:val="20"/>
                <w:szCs w:val="20"/>
                <w:lang w:val="sl-SI"/>
              </w:rPr>
              <w:t>Posodobljeni Celoviti nacionalni energetski in podnebni načrt Republike Slovenije vsebuje tudi cilj na področju energetske revščine (skladen z Akcijskim načrtom za zmanjševanje energetske revščine). Cilj na področju energetske revščine do leta 2030 je zmanjšanje deleža energetsko revnih gospodinjstev do vrednosti največ med 3,8 in 4,6 %. Cilj je skladen s kazalnikom, uporabljenim za izračun deleža energetsko revnih. Za njegovo doseganje je treba zagotoviti tudi dejavno zmanjševanje in preprečevanje energetske revščine v okviru komplementarnih politik: razvojne, plačne, zaposlitvene, davčne, stanovanjske, socialne in drugih pomembnih politik.</w:t>
            </w:r>
          </w:p>
          <w:p w14:paraId="757E6147" w14:textId="77777777" w:rsidR="0030045B" w:rsidRPr="00C5432C" w:rsidRDefault="0030045B" w:rsidP="001A06FC">
            <w:pPr>
              <w:spacing w:after="120" w:line="276" w:lineRule="auto"/>
              <w:jc w:val="both"/>
              <w:rPr>
                <w:rFonts w:ascii="Arial" w:hAnsi="Arial" w:cs="Arial"/>
                <w:color w:val="000000" w:themeColor="text1"/>
                <w:sz w:val="20"/>
                <w:szCs w:val="20"/>
                <w:lang w:val="sl-SI"/>
              </w:rPr>
            </w:pPr>
            <w:r w:rsidRPr="00C5432C">
              <w:rPr>
                <w:rFonts w:ascii="Arial" w:hAnsi="Arial" w:cs="Arial"/>
                <w:color w:val="000000" w:themeColor="text1"/>
                <w:sz w:val="20"/>
                <w:szCs w:val="20"/>
                <w:lang w:val="sl-SI"/>
              </w:rPr>
              <w:t xml:space="preserve">Drugi cilj na področju energetske revščine do leta 2030 je izvedba naložb na področju učinkovite rabe energije (URE) in rabe obnovljivih virov (OVE) v najmanj 8000 energetsko revnih gospodinjstvih. Z izvajanjem načrta SNP je ocenjeno, da bo skupaj izvedenih naložb oz. projektov več kot 15 500 oz. izvedenih projektov v 15 500 gospodinjstvih. </w:t>
            </w:r>
          </w:p>
          <w:p w14:paraId="0C66E69E" w14:textId="77777777" w:rsidR="0030045B" w:rsidRPr="00C5432C" w:rsidRDefault="0030045B" w:rsidP="001A06FC">
            <w:pPr>
              <w:spacing w:after="120" w:line="276" w:lineRule="auto"/>
              <w:jc w:val="both"/>
              <w:rPr>
                <w:rFonts w:ascii="Arial" w:hAnsi="Arial" w:cs="Arial"/>
                <w:color w:val="000000" w:themeColor="text1"/>
                <w:sz w:val="20"/>
                <w:szCs w:val="20"/>
                <w:lang w:val="sl-SI"/>
              </w:rPr>
            </w:pPr>
            <w:r w:rsidRPr="00C5432C">
              <w:rPr>
                <w:rFonts w:ascii="Arial" w:hAnsi="Arial" w:cs="Arial"/>
                <w:color w:val="000000" w:themeColor="text1"/>
                <w:sz w:val="20"/>
                <w:szCs w:val="20"/>
                <w:lang w:val="sl-SI"/>
              </w:rPr>
              <w:t xml:space="preserve">Tretji cilj na področju energetske revščine do leta 2030 izhaja iz 8. člena prenovljene Direktive o energetski učinkovitosti. V skladu z njim je ciljni kumulativni prihranek energije, ki ga je treba doseči v energetsko revnih gospodinjstvih v obdobju 2021–2030, ocenjen na 573 GWh. Prihranki doseženi v Socialno podnebnem načrtu so ocenjeni na 258 GWh, skupaj je predvidenih prihrankov v obdobju </w:t>
            </w:r>
            <w:r w:rsidRPr="00C5432C">
              <w:rPr>
                <w:rFonts w:ascii="Arial" w:hAnsi="Arial" w:cs="Arial"/>
                <w:color w:val="000000" w:themeColor="text1"/>
                <w:sz w:val="20"/>
                <w:szCs w:val="20"/>
                <w:lang w:val="sl-SI"/>
              </w:rPr>
              <w:lastRenderedPageBreak/>
              <w:t xml:space="preserve">2025-2030 404 GWh, prihranki doseženi pred 2025 pa so 189 GWh. Skupaj bo predvidoma cilj zastavljen v NEPN tako dosežen in celo nekoliko presežen. </w:t>
            </w:r>
          </w:p>
          <w:p w14:paraId="2E9F3DA2" w14:textId="6685E2E0" w:rsidR="0030045B" w:rsidRPr="00C5432C" w:rsidRDefault="004D54B2" w:rsidP="001A06FC">
            <w:pPr>
              <w:spacing w:after="240" w:line="276" w:lineRule="auto"/>
              <w:jc w:val="both"/>
              <w:rPr>
                <w:rFonts w:ascii="Arial" w:hAnsi="Arial" w:cs="Arial"/>
                <w:color w:val="000000" w:themeColor="text1"/>
                <w:sz w:val="20"/>
                <w:szCs w:val="20"/>
                <w:lang w:val="sl-SI"/>
              </w:rPr>
            </w:pPr>
            <w:r w:rsidRPr="00C5432C">
              <w:rPr>
                <w:rFonts w:ascii="Arial" w:hAnsi="Arial" w:cs="Arial"/>
                <w:color w:val="000000" w:themeColor="text1"/>
                <w:sz w:val="20"/>
                <w:szCs w:val="20"/>
                <w:lang w:val="sl-SI"/>
              </w:rPr>
              <w:t>S</w:t>
            </w:r>
            <w:r w:rsidR="0030045B" w:rsidRPr="00C5432C">
              <w:rPr>
                <w:rFonts w:ascii="Arial" w:hAnsi="Arial" w:cs="Arial"/>
                <w:color w:val="000000" w:themeColor="text1"/>
                <w:sz w:val="20"/>
                <w:szCs w:val="20"/>
                <w:lang w:val="sl-SI"/>
              </w:rPr>
              <w:t xml:space="preserve">ocialni načrt za podnebje </w:t>
            </w:r>
            <w:r w:rsidR="001A06FC" w:rsidRPr="00C5432C">
              <w:rPr>
                <w:rFonts w:ascii="Arial" w:hAnsi="Arial" w:cs="Arial"/>
                <w:color w:val="000000" w:themeColor="text1"/>
                <w:sz w:val="20"/>
                <w:szCs w:val="20"/>
                <w:lang w:val="sl-SI"/>
              </w:rPr>
              <w:t xml:space="preserve">torej </w:t>
            </w:r>
            <w:r w:rsidR="0030045B" w:rsidRPr="00C5432C">
              <w:rPr>
                <w:rFonts w:ascii="Arial" w:hAnsi="Arial" w:cs="Arial"/>
                <w:color w:val="000000" w:themeColor="text1"/>
                <w:sz w:val="20"/>
                <w:szCs w:val="20"/>
                <w:lang w:val="sl-SI"/>
              </w:rPr>
              <w:t xml:space="preserve">prispeva k ciljem NEPN in je z njim tudi usklajen. </w:t>
            </w:r>
          </w:p>
          <w:p w14:paraId="5CBFFCBA" w14:textId="49004E1D" w:rsidR="00C16530" w:rsidRPr="00C5432C" w:rsidRDefault="009C6819" w:rsidP="001A06FC">
            <w:pPr>
              <w:spacing w:before="100" w:after="120"/>
              <w:rPr>
                <w:rStyle w:val="s1"/>
                <w:rFonts w:ascii="Arial" w:hAnsi="Arial" w:cs="Arial"/>
                <w:b/>
                <w:bCs/>
                <w:color w:val="000000" w:themeColor="text1"/>
                <w:sz w:val="20"/>
                <w:szCs w:val="20"/>
                <w:shd w:val="clear" w:color="auto" w:fill="FFFFFF"/>
                <w:lang w:val="sl-SI"/>
              </w:rPr>
            </w:pPr>
            <w:r w:rsidRPr="00C5432C">
              <w:rPr>
                <w:rStyle w:val="s1"/>
                <w:rFonts w:ascii="Arial" w:hAnsi="Arial" w:cs="Arial"/>
                <w:b/>
                <w:bCs/>
                <w:color w:val="000000" w:themeColor="text1"/>
                <w:sz w:val="20"/>
                <w:szCs w:val="20"/>
                <w:shd w:val="clear" w:color="auto" w:fill="FFFFFF"/>
                <w:lang w:val="sl-SI"/>
              </w:rPr>
              <w:t>Skladnost Socialnega načrta za podnebje z Evropskim stebrom socialnih pravic</w:t>
            </w:r>
          </w:p>
          <w:p w14:paraId="2B50E396" w14:textId="77777777" w:rsidR="009C6819" w:rsidRPr="00C5432C" w:rsidRDefault="009C6819" w:rsidP="001A06FC">
            <w:pPr>
              <w:pStyle w:val="Odstavekseznama"/>
              <w:spacing w:after="120" w:line="260" w:lineRule="exact"/>
              <w:ind w:left="0"/>
              <w:contextualSpacing w:val="0"/>
              <w:jc w:val="both"/>
              <w:rPr>
                <w:rFonts w:ascii="Arial" w:hAnsi="Arial" w:cs="Arial"/>
                <w:sz w:val="20"/>
                <w:szCs w:val="20"/>
                <w:lang w:val="sl-SI"/>
              </w:rPr>
            </w:pPr>
            <w:r w:rsidRPr="00C5432C">
              <w:rPr>
                <w:rFonts w:ascii="Arial" w:hAnsi="Arial" w:cs="Arial"/>
                <w:sz w:val="20"/>
                <w:szCs w:val="20"/>
                <w:lang w:val="sl-SI"/>
              </w:rPr>
              <w:t>Socialni načrt za podnebje je zasnovan skladno z načeli evropskega stebra socialnih pravic, zlasti s ciljem zagotavljanja pravičnega, vključujočega in dostopnega zelenega prehoda. Poseben poudarek je namenjen uresničevanju načela št. 20 o pravici do dostopa do osnovnih storitev, kot sta energija in prevoz, kar se odraža predvsem v ukrepih za izboljšanje energetske učinkovitosti domov ter vpeljavi cenovno dostopnega in trajnostnega prevoza. Načrt sledi tudi načeloma št. 11 - pravica otrok do zaščite pred revščino in št. 19 - dostop do ustreznih stanovanj, pri čemer ukrepi, kot sta podpora energetsko ranljivim gospodinjstvom v večstanovanjskih stavbah ter vključevanje teh gospodinjstev v energetske skupnosti, neposredno prispevajo k preprečevanju energetske izključenosti in povečujejo socialno vključenost.</w:t>
            </w:r>
          </w:p>
          <w:p w14:paraId="3A243756" w14:textId="744656F9" w:rsidR="009C6819" w:rsidRPr="00C5432C" w:rsidRDefault="009C6819" w:rsidP="003074F4">
            <w:pPr>
              <w:pStyle w:val="Odstavekseznama"/>
              <w:spacing w:after="240" w:line="260" w:lineRule="exact"/>
              <w:ind w:left="0"/>
              <w:contextualSpacing w:val="0"/>
              <w:jc w:val="both"/>
              <w:rPr>
                <w:rFonts w:ascii="Arial" w:hAnsi="Arial" w:cs="Arial"/>
                <w:sz w:val="20"/>
                <w:szCs w:val="20"/>
                <w:lang w:val="sl-SI"/>
              </w:rPr>
            </w:pPr>
            <w:r w:rsidRPr="00C5432C">
              <w:rPr>
                <w:rFonts w:ascii="Arial" w:hAnsi="Arial" w:cs="Arial"/>
                <w:sz w:val="20"/>
                <w:szCs w:val="20"/>
                <w:lang w:val="sl-SI"/>
              </w:rPr>
              <w:t>Uresničevanje Akcijskega načrta za evropski steber socialnih pravic je vključeno tudi prek prispevka k cilju zmanjšanja števila oseb, ki jim grozi revščina ali socialna izključenost. Ukrepi socialnega podnebnega načrta, ki ciljajo na prejemnike denarne socialne pomoči, varstvenega dodatka in otroškega dodatka, so usmerjeni v zmanjševanje stroškov bivanja in mobilnosti, kar posredno krepi njihovo socialno in ekonomsko stabilnost ter prispeva k večji socialni koheziji.</w:t>
            </w:r>
          </w:p>
          <w:p w14:paraId="2564A40C" w14:textId="4FFFF170" w:rsidR="00F647EA" w:rsidRPr="00C5432C" w:rsidRDefault="00F647EA" w:rsidP="001A06FC">
            <w:pPr>
              <w:spacing w:before="100" w:after="120"/>
              <w:rPr>
                <w:rStyle w:val="s1"/>
                <w:rFonts w:ascii="Times" w:hAnsi="Times" w:cs="Times"/>
                <w:b/>
                <w:bCs/>
                <w:color w:val="156082" w:themeColor="accent1"/>
                <w:shd w:val="clear" w:color="auto" w:fill="FFFFFF"/>
                <w:lang w:val="sl-SI"/>
              </w:rPr>
            </w:pPr>
            <w:r w:rsidRPr="00C5432C">
              <w:rPr>
                <w:rFonts w:ascii="Arial" w:hAnsi="Arial" w:cs="Arial"/>
                <w:b/>
                <w:bCs/>
                <w:sz w:val="20"/>
                <w:szCs w:val="20"/>
                <w:lang w:val="sl-SI"/>
              </w:rPr>
              <w:t xml:space="preserve">Skladnost z </w:t>
            </w:r>
            <w:r w:rsidR="000E73AB" w:rsidRPr="00C5432C">
              <w:rPr>
                <w:rFonts w:ascii="Arial" w:hAnsi="Arial" w:cs="Arial"/>
                <w:b/>
                <w:bCs/>
                <w:sz w:val="20"/>
                <w:szCs w:val="20"/>
                <w:lang w:val="sl-SI"/>
              </w:rPr>
              <w:t>D</w:t>
            </w:r>
            <w:r w:rsidRPr="00C5432C">
              <w:rPr>
                <w:rFonts w:ascii="Arial" w:hAnsi="Arial" w:cs="Arial"/>
                <w:b/>
                <w:bCs/>
                <w:sz w:val="20"/>
                <w:szCs w:val="20"/>
                <w:lang w:val="sl-SI"/>
              </w:rPr>
              <w:t xml:space="preserve">irektivo </w:t>
            </w:r>
            <w:r w:rsidR="000E73AB" w:rsidRPr="00C5432C">
              <w:rPr>
                <w:rFonts w:ascii="Arial" w:hAnsi="Arial" w:cs="Arial"/>
                <w:b/>
                <w:bCs/>
                <w:sz w:val="20"/>
                <w:szCs w:val="20"/>
                <w:lang w:val="sl-SI"/>
              </w:rPr>
              <w:t xml:space="preserve">(EU) 2023/1791 </w:t>
            </w:r>
            <w:r w:rsidRPr="00C5432C">
              <w:rPr>
                <w:rFonts w:ascii="Arial" w:hAnsi="Arial" w:cs="Arial"/>
                <w:b/>
                <w:bCs/>
                <w:sz w:val="20"/>
                <w:szCs w:val="20"/>
                <w:lang w:val="sl-SI"/>
              </w:rPr>
              <w:t>o energetski učinkovitost</w:t>
            </w:r>
            <w:r w:rsidR="00BC7D2B">
              <w:rPr>
                <w:rFonts w:ascii="Arial" w:hAnsi="Arial" w:cs="Arial"/>
                <w:b/>
                <w:bCs/>
                <w:sz w:val="20"/>
                <w:szCs w:val="20"/>
                <w:lang w:val="sl-SI"/>
              </w:rPr>
              <w:t>i</w:t>
            </w:r>
          </w:p>
          <w:p w14:paraId="03B279F0" w14:textId="182BCDD5" w:rsidR="00F647EA" w:rsidRPr="00C5432C" w:rsidRDefault="003074F4" w:rsidP="00CB094A">
            <w:pPr>
              <w:spacing w:before="100" w:after="120" w:line="276" w:lineRule="auto"/>
              <w:jc w:val="both"/>
              <w:rPr>
                <w:rStyle w:val="s1"/>
                <w:rFonts w:ascii="Arial" w:hAnsi="Arial" w:cs="Arial"/>
                <w:sz w:val="20"/>
                <w:szCs w:val="20"/>
                <w:lang w:val="sl-SI"/>
              </w:rPr>
            </w:pPr>
            <w:r w:rsidRPr="00C5432C">
              <w:rPr>
                <w:rFonts w:ascii="Arial" w:hAnsi="Arial" w:cs="Arial"/>
                <w:sz w:val="20"/>
                <w:szCs w:val="20"/>
                <w:lang w:val="sl-SI"/>
              </w:rPr>
              <w:t xml:space="preserve">Socialni podnebni načrt je skladen z Direktivo: sledi načelu »energetska učinkovitost na prvem mestu« (načelo upošteva energetski svetovalec pri izboru ukrepov v okviru celovite prenove domov pri naložbah C1.I1 in C1.I2); daje prednost ljudem v energetski revščini (gre za glavno ciljno skupino ukrepov in naložb v okviru SNP) ter prispeva k doseganju ciljnih vrednosti prihrankov energije. </w:t>
            </w:r>
          </w:p>
        </w:tc>
      </w:tr>
    </w:tbl>
    <w:p w14:paraId="4C9C966F" w14:textId="77777777" w:rsidR="00821F0A" w:rsidRPr="00C5432C" w:rsidRDefault="00821F0A">
      <w:pPr>
        <w:pStyle w:val="p2"/>
        <w:rPr>
          <w:lang w:val="sl-SI"/>
        </w:rPr>
      </w:pPr>
    </w:p>
    <w:p w14:paraId="0D66B437" w14:textId="6DE932CC" w:rsidR="00872C5C" w:rsidRPr="00C5432C" w:rsidRDefault="00323C57" w:rsidP="006B6920">
      <w:pPr>
        <w:pStyle w:val="Naslov2"/>
        <w:numPr>
          <w:ilvl w:val="1"/>
          <w:numId w:val="6"/>
        </w:numPr>
        <w:spacing w:after="120"/>
        <w:rPr>
          <w:rFonts w:ascii="Times" w:hAnsi="Times" w:cs="Times"/>
          <w:b/>
          <w:bCs/>
          <w:lang w:val="sl-SI"/>
        </w:rPr>
      </w:pPr>
      <w:bookmarkStart w:id="313" w:name="_Toc212717120"/>
      <w:r w:rsidRPr="00C5432C">
        <w:rPr>
          <w:rFonts w:ascii="Times" w:hAnsi="Times" w:cs="Times"/>
          <w:b/>
          <w:bCs/>
          <w:lang w:val="sl-SI"/>
        </w:rPr>
        <w:t>Komplementarnost financiranja</w:t>
      </w:r>
      <w:bookmarkEnd w:id="313"/>
      <w:r w:rsidRPr="00C5432C">
        <w:rPr>
          <w:rFonts w:ascii="Times" w:hAnsi="Times" w:cs="Times"/>
          <w:b/>
          <w:bCs/>
          <w:lang w:val="sl-SI"/>
        </w:rPr>
        <w:t xml:space="preserve"> </w:t>
      </w:r>
    </w:p>
    <w:p w14:paraId="28D4CF4C" w14:textId="2F758463" w:rsidR="00821F0A" w:rsidRPr="00C5432C" w:rsidRDefault="00821F0A" w:rsidP="00821F0A">
      <w:pPr>
        <w:pStyle w:val="p2"/>
        <w:rPr>
          <w:lang w:val="sl-SI"/>
        </w:rPr>
      </w:pPr>
    </w:p>
    <w:tbl>
      <w:tblPr>
        <w:tblStyle w:val="Tabelamrea"/>
        <w:tblW w:w="0" w:type="auto"/>
        <w:tblLook w:val="04A0" w:firstRow="1" w:lastRow="0" w:firstColumn="1" w:lastColumn="0" w:noHBand="0" w:noVBand="1"/>
      </w:tblPr>
      <w:tblGrid>
        <w:gridCol w:w="8988"/>
      </w:tblGrid>
      <w:tr w:rsidR="00726CCA" w:rsidRPr="006949C2" w14:paraId="2714F246" w14:textId="77777777">
        <w:tc>
          <w:tcPr>
            <w:tcW w:w="13948" w:type="dxa"/>
            <w:tcBorders>
              <w:left w:val="single" w:sz="12" w:space="0" w:color="0F9ED5" w:themeColor="accent4"/>
            </w:tcBorders>
          </w:tcPr>
          <w:p w14:paraId="6CD5458B" w14:textId="23F8B035" w:rsidR="00F647EA" w:rsidRPr="00C5432C" w:rsidRDefault="00F647EA" w:rsidP="00DC153D">
            <w:pPr>
              <w:spacing w:before="100" w:after="120" w:line="276" w:lineRule="auto"/>
              <w:rPr>
                <w:rFonts w:ascii="Arial" w:hAnsi="Arial" w:cs="Arial"/>
                <w:b/>
                <w:bCs/>
                <w:sz w:val="20"/>
                <w:szCs w:val="20"/>
                <w:lang w:val="sl-SI"/>
              </w:rPr>
            </w:pPr>
            <w:r w:rsidRPr="00C5432C">
              <w:rPr>
                <w:rFonts w:ascii="Arial" w:hAnsi="Arial" w:cs="Arial"/>
                <w:b/>
                <w:bCs/>
                <w:sz w:val="20"/>
                <w:szCs w:val="20"/>
                <w:lang w:val="sl-SI"/>
              </w:rPr>
              <w:t>N</w:t>
            </w:r>
            <w:r w:rsidR="001A06FC" w:rsidRPr="00C5432C">
              <w:rPr>
                <w:rFonts w:ascii="Arial" w:hAnsi="Arial" w:cs="Arial"/>
                <w:b/>
                <w:bCs/>
                <w:sz w:val="20"/>
                <w:szCs w:val="20"/>
                <w:lang w:val="sl-SI"/>
              </w:rPr>
              <w:t>ačrt za okrevanje in odpornost (NOO)</w:t>
            </w:r>
          </w:p>
          <w:p w14:paraId="694CE4DB" w14:textId="7F5B25BA" w:rsidR="001A06FC" w:rsidRPr="00C5432C" w:rsidRDefault="001A06FC" w:rsidP="00DC153D">
            <w:pPr>
              <w:spacing w:before="100" w:after="240" w:line="276" w:lineRule="auto"/>
              <w:jc w:val="both"/>
              <w:rPr>
                <w:rFonts w:ascii="Arial" w:hAnsi="Arial" w:cs="Arial"/>
                <w:sz w:val="20"/>
                <w:szCs w:val="20"/>
                <w:lang w:val="sl-SI"/>
              </w:rPr>
            </w:pPr>
            <w:r w:rsidRPr="00C5432C">
              <w:rPr>
                <w:rFonts w:ascii="Arial" w:hAnsi="Arial" w:cs="Arial"/>
                <w:sz w:val="20"/>
                <w:szCs w:val="20"/>
                <w:lang w:val="sl-SI"/>
              </w:rPr>
              <w:t xml:space="preserve">Socialni podnebni načrt se smiselno dopolnjuje z ukrepi, predvidenimi v okviru Načrta za okrevanje in odpornost, saj oba naslavljata izzive zelenega prehoda in socialne odpornosti prebivalstva. Medtem, ko se investicije NOO osredotočajo na gospodarstvo (ukrepi URE in OVE, krožno gospodarstvo) in javni sektor (trajnostna prenova stavb v javni lasti), se SNP osredotoča na ranljive skupine prebivalstva. Na področju mobilnosti NOO predvideva </w:t>
            </w:r>
            <w:r w:rsidR="002666C3" w:rsidRPr="00C5432C">
              <w:rPr>
                <w:rFonts w:ascii="Arial" w:hAnsi="Arial" w:cs="Arial"/>
                <w:sz w:val="20"/>
                <w:szCs w:val="20"/>
                <w:lang w:val="sl-SI"/>
              </w:rPr>
              <w:t xml:space="preserve">predvsem </w:t>
            </w:r>
            <w:r w:rsidRPr="00C5432C">
              <w:rPr>
                <w:rFonts w:ascii="Arial" w:hAnsi="Arial" w:cs="Arial"/>
                <w:sz w:val="20"/>
                <w:szCs w:val="20"/>
                <w:lang w:val="sl-SI"/>
              </w:rPr>
              <w:t>investicij</w:t>
            </w:r>
            <w:r w:rsidR="002666C3" w:rsidRPr="00C5432C">
              <w:rPr>
                <w:rFonts w:ascii="Arial" w:hAnsi="Arial" w:cs="Arial"/>
                <w:sz w:val="20"/>
                <w:szCs w:val="20"/>
                <w:lang w:val="sl-SI"/>
              </w:rPr>
              <w:t>e</w:t>
            </w:r>
            <w:r w:rsidRPr="00C5432C">
              <w:rPr>
                <w:rFonts w:ascii="Arial" w:hAnsi="Arial" w:cs="Arial"/>
                <w:sz w:val="20"/>
                <w:szCs w:val="20"/>
                <w:lang w:val="sl-SI"/>
              </w:rPr>
              <w:t xml:space="preserve"> v nadgradnjo železniškega omrežja (komponenta C1 K4</w:t>
            </w:r>
            <w:r w:rsidR="002666C3" w:rsidRPr="00C5432C">
              <w:rPr>
                <w:rFonts w:ascii="Arial" w:hAnsi="Arial" w:cs="Arial"/>
                <w:sz w:val="20"/>
                <w:szCs w:val="20"/>
                <w:lang w:val="sl-SI"/>
              </w:rPr>
              <w:t xml:space="preserve">), SNP pa v cestni javni potniški promet. V okviru NOO se načrtuje tudi postavitev polnilnih mest za alternativna goriva, kar dobro dopolnjuje ukrep subvencij električnih vozil za prevozno revne v okviru SNP. </w:t>
            </w:r>
          </w:p>
          <w:p w14:paraId="1084B247" w14:textId="77777777" w:rsidR="00DC153D" w:rsidRPr="00C5432C" w:rsidRDefault="00F647EA" w:rsidP="00DC153D">
            <w:pPr>
              <w:spacing w:before="100" w:after="120" w:line="276" w:lineRule="auto"/>
              <w:rPr>
                <w:rFonts w:ascii="Arial" w:hAnsi="Arial" w:cs="Arial"/>
                <w:b/>
                <w:bCs/>
                <w:sz w:val="20"/>
                <w:szCs w:val="20"/>
                <w:lang w:val="sl-SI"/>
              </w:rPr>
            </w:pPr>
            <w:r w:rsidRPr="00C5432C">
              <w:rPr>
                <w:rFonts w:ascii="Arial" w:hAnsi="Arial" w:cs="Arial"/>
                <w:b/>
                <w:bCs/>
                <w:sz w:val="20"/>
                <w:szCs w:val="20"/>
                <w:lang w:val="sl-SI"/>
              </w:rPr>
              <w:t xml:space="preserve">Kohezijska sredstva </w:t>
            </w:r>
          </w:p>
          <w:p w14:paraId="2BCFD090" w14:textId="4A90EC8D" w:rsidR="00461ABF" w:rsidRPr="00C5432C" w:rsidRDefault="00F93F80" w:rsidP="00F93F80">
            <w:pPr>
              <w:spacing w:before="100" w:after="240" w:line="276" w:lineRule="auto"/>
              <w:jc w:val="both"/>
              <w:rPr>
                <w:rFonts w:ascii="Arial" w:hAnsi="Arial" w:cs="Arial"/>
                <w:sz w:val="20"/>
                <w:szCs w:val="20"/>
                <w:lang w:val="sl-SI"/>
              </w:rPr>
            </w:pPr>
            <w:r w:rsidRPr="00C5432C">
              <w:rPr>
                <w:rFonts w:ascii="Arial" w:hAnsi="Arial" w:cs="Arial"/>
                <w:sz w:val="20"/>
                <w:szCs w:val="20"/>
                <w:lang w:val="sl-SI"/>
              </w:rPr>
              <w:t>Socialni podnebni načrt je tesno povezan s kohezijskimi sredstvi EU, ki so namenjene zmanjševanju regionalnih razlik ter spodbujanju trajnostnega razvoja in socialne vključenosti. Kohezijska sredstva podpirajo naložbe v energetsko učinkovitost</w:t>
            </w:r>
            <w:r w:rsidR="001A3E0B" w:rsidRPr="00C5432C">
              <w:rPr>
                <w:rFonts w:ascii="Arial" w:hAnsi="Arial" w:cs="Arial"/>
                <w:sz w:val="20"/>
                <w:szCs w:val="20"/>
                <w:lang w:val="sl-SI"/>
              </w:rPr>
              <w:t xml:space="preserve"> in obnovljive vire energije (Prednostna naloga 3) ter</w:t>
            </w:r>
            <w:r w:rsidRPr="00C5432C">
              <w:rPr>
                <w:rFonts w:ascii="Arial" w:hAnsi="Arial" w:cs="Arial"/>
                <w:sz w:val="20"/>
                <w:szCs w:val="20"/>
                <w:lang w:val="sl-SI"/>
              </w:rPr>
              <w:t xml:space="preserve"> trajnostno mobilnost </w:t>
            </w:r>
            <w:r w:rsidR="001A3E0B" w:rsidRPr="00C5432C">
              <w:rPr>
                <w:rFonts w:ascii="Arial" w:hAnsi="Arial" w:cs="Arial"/>
                <w:sz w:val="20"/>
                <w:szCs w:val="20"/>
                <w:lang w:val="sl-SI"/>
              </w:rPr>
              <w:t>(Prednostna naloga 4)</w:t>
            </w:r>
            <w:r w:rsidR="00461ABF" w:rsidRPr="00C5432C">
              <w:rPr>
                <w:rFonts w:ascii="Arial" w:hAnsi="Arial" w:cs="Arial"/>
                <w:sz w:val="20"/>
                <w:szCs w:val="20"/>
                <w:lang w:val="sl-SI"/>
              </w:rPr>
              <w:t>. Financirani ukrepi med drugim vključujejo finančne spodbude podjetjem</w:t>
            </w:r>
            <w:r w:rsidR="00893CC3" w:rsidRPr="00C5432C">
              <w:rPr>
                <w:rFonts w:ascii="Arial" w:hAnsi="Arial" w:cs="Arial"/>
                <w:sz w:val="20"/>
                <w:szCs w:val="20"/>
                <w:lang w:val="sl-SI"/>
              </w:rPr>
              <w:t>, samostojnim podjetnikom</w:t>
            </w:r>
            <w:r w:rsidR="00461ABF" w:rsidRPr="00C5432C">
              <w:rPr>
                <w:rFonts w:ascii="Arial" w:hAnsi="Arial" w:cs="Arial"/>
                <w:sz w:val="20"/>
                <w:szCs w:val="20"/>
                <w:lang w:val="sl-SI"/>
              </w:rPr>
              <w:t xml:space="preserve"> in zadrugam za</w:t>
            </w:r>
            <w:r w:rsidR="00893CC3" w:rsidRPr="00C5432C">
              <w:rPr>
                <w:rFonts w:ascii="Arial" w:hAnsi="Arial" w:cs="Arial"/>
                <w:sz w:val="20"/>
                <w:szCs w:val="20"/>
                <w:lang w:val="sl-SI"/>
              </w:rPr>
              <w:t xml:space="preserve"> daljinske sisteme ogrevanja in hlajenja na OVE ter za</w:t>
            </w:r>
            <w:r w:rsidR="00461ABF" w:rsidRPr="00C5432C">
              <w:rPr>
                <w:rFonts w:ascii="Arial" w:hAnsi="Arial" w:cs="Arial"/>
                <w:sz w:val="20"/>
                <w:szCs w:val="20"/>
                <w:lang w:val="sl-SI"/>
              </w:rPr>
              <w:t xml:space="preserve"> nove naprave za proizvodnjo elektriko iz sončne ali vetrne energije</w:t>
            </w:r>
            <w:r w:rsidR="00893CC3" w:rsidRPr="00C5432C">
              <w:rPr>
                <w:rFonts w:ascii="Arial" w:hAnsi="Arial" w:cs="Arial"/>
                <w:sz w:val="20"/>
                <w:szCs w:val="20"/>
                <w:lang w:val="sl-SI"/>
              </w:rPr>
              <w:t xml:space="preserve">. SNP se po drugi strani na področju URE in OVE osredotoča na posameznike in gospodinjstva. Na področju </w:t>
            </w:r>
            <w:r w:rsidR="00893CC3" w:rsidRPr="00C5432C">
              <w:rPr>
                <w:rFonts w:ascii="Arial" w:hAnsi="Arial" w:cs="Arial"/>
                <w:sz w:val="20"/>
                <w:szCs w:val="20"/>
                <w:lang w:val="sl-SI"/>
              </w:rPr>
              <w:lastRenderedPageBreak/>
              <w:t xml:space="preserve">mobilnosti se iz kohezijskih sredstev financira tudi infrastruktura za mikro mobilnost, tj. za pešce in kolesarje, kar dopolnjuje ukrepe v prevoznem sektorju SNP. </w:t>
            </w:r>
          </w:p>
          <w:p w14:paraId="7F598016" w14:textId="0A7F1E10" w:rsidR="00F647EA" w:rsidRPr="00C5432C" w:rsidRDefault="00F647EA" w:rsidP="00DC153D">
            <w:pPr>
              <w:spacing w:before="100" w:after="120" w:line="276" w:lineRule="auto"/>
              <w:rPr>
                <w:rFonts w:ascii="Arial" w:hAnsi="Arial" w:cs="Arial"/>
                <w:b/>
                <w:bCs/>
                <w:color w:val="E97132" w:themeColor="accent2"/>
                <w:sz w:val="20"/>
                <w:szCs w:val="20"/>
                <w:lang w:val="sl-SI"/>
              </w:rPr>
            </w:pPr>
            <w:r w:rsidRPr="00C5432C">
              <w:rPr>
                <w:rFonts w:ascii="Arial" w:hAnsi="Arial" w:cs="Arial"/>
                <w:b/>
                <w:bCs/>
                <w:sz w:val="20"/>
                <w:szCs w:val="20"/>
                <w:lang w:val="sl-SI"/>
              </w:rPr>
              <w:t xml:space="preserve">Državni proračun </w:t>
            </w:r>
          </w:p>
          <w:p w14:paraId="6BB4280E" w14:textId="0F8CB560" w:rsidR="00DC153D" w:rsidRPr="00C5432C" w:rsidRDefault="00DC153D" w:rsidP="00F93F80">
            <w:pPr>
              <w:spacing w:before="100" w:after="240" w:line="276" w:lineRule="auto"/>
              <w:jc w:val="both"/>
              <w:rPr>
                <w:rFonts w:ascii="Arial" w:hAnsi="Arial" w:cs="Arial"/>
                <w:i/>
                <w:iCs/>
                <w:sz w:val="20"/>
                <w:szCs w:val="20"/>
                <w:lang w:val="sl-SI"/>
              </w:rPr>
            </w:pPr>
            <w:r w:rsidRPr="00C5432C">
              <w:rPr>
                <w:rFonts w:ascii="Arial" w:hAnsi="Arial" w:cs="Arial"/>
                <w:sz w:val="20"/>
                <w:szCs w:val="20"/>
                <w:lang w:val="sl-SI"/>
              </w:rPr>
              <w:t>Načrt je komplementaren z nacionalnimi projekti, ki se financirajo neposredno iz državnega proračuna, kot so investicije v obnovo in gradnjo novih javnih najemnih stanovanj (zagotovljenih 100 milijonov</w:t>
            </w:r>
            <w:r w:rsidR="00BC7D2B">
              <w:rPr>
                <w:rFonts w:ascii="Arial" w:hAnsi="Arial" w:cs="Arial"/>
                <w:sz w:val="20"/>
                <w:szCs w:val="20"/>
                <w:lang w:val="sl-SI"/>
              </w:rPr>
              <w:t xml:space="preserve"> EUR</w:t>
            </w:r>
            <w:r w:rsidRPr="00C5432C">
              <w:rPr>
                <w:rFonts w:ascii="Arial" w:hAnsi="Arial" w:cs="Arial"/>
                <w:sz w:val="20"/>
                <w:szCs w:val="20"/>
                <w:lang w:val="sl-SI"/>
              </w:rPr>
              <w:t xml:space="preserve"> na leto na podlagi Zakona o financiranju in spodbujanju gradnje javnih najemnih stanovanj</w:t>
            </w:r>
            <w:r w:rsidR="00404AE2" w:rsidRPr="00C5432C">
              <w:rPr>
                <w:rFonts w:ascii="Arial" w:hAnsi="Arial" w:cs="Arial"/>
                <w:sz w:val="20"/>
                <w:szCs w:val="20"/>
                <w:lang w:val="sl-SI"/>
              </w:rPr>
              <w:t>), javni potniški promet in</w:t>
            </w:r>
            <w:r w:rsidRPr="00C5432C">
              <w:rPr>
                <w:rFonts w:ascii="Arial" w:hAnsi="Arial" w:cs="Arial"/>
                <w:sz w:val="20"/>
                <w:szCs w:val="20"/>
                <w:lang w:val="sl-SI"/>
              </w:rPr>
              <w:t xml:space="preserve"> programi socialnega varstva.</w:t>
            </w:r>
            <w:r w:rsidR="00404AE2" w:rsidRPr="00C5432C">
              <w:rPr>
                <w:rFonts w:ascii="Arial" w:hAnsi="Arial" w:cs="Arial"/>
                <w:sz w:val="20"/>
                <w:szCs w:val="20"/>
                <w:lang w:val="sl-SI"/>
              </w:rPr>
              <w:t xml:space="preserve"> Konkretno</w:t>
            </w:r>
            <w:r w:rsidRPr="00C5432C">
              <w:rPr>
                <w:rFonts w:ascii="Arial" w:hAnsi="Arial" w:cs="Arial"/>
                <w:sz w:val="20"/>
                <w:szCs w:val="20"/>
                <w:lang w:val="sl-SI"/>
              </w:rPr>
              <w:t xml:space="preserve">, medtem ko gradnja novih javnih stanovanj povečuje dostopnost do primernih bivalnih pogojev, </w:t>
            </w:r>
            <w:r w:rsidR="00404AE2" w:rsidRPr="00C5432C">
              <w:rPr>
                <w:rFonts w:ascii="Arial" w:hAnsi="Arial" w:cs="Arial"/>
                <w:sz w:val="20"/>
                <w:szCs w:val="20"/>
                <w:lang w:val="sl-SI"/>
              </w:rPr>
              <w:t>SNP</w:t>
            </w:r>
            <w:r w:rsidRPr="00C5432C">
              <w:rPr>
                <w:rFonts w:ascii="Arial" w:hAnsi="Arial" w:cs="Arial"/>
                <w:sz w:val="20"/>
                <w:szCs w:val="20"/>
                <w:lang w:val="sl-SI"/>
              </w:rPr>
              <w:t xml:space="preserve"> omogoča, da obstoječa stanovanja postanejo energetsko učinkovitejša in bolj dostopna za ranljive skupine, kar krepi sinergijo med javnimi investicijami in ciljno usmerjenimi socialnimi ukrepi.</w:t>
            </w:r>
            <w:r w:rsidR="00404AE2" w:rsidRPr="00C5432C">
              <w:rPr>
                <w:rFonts w:ascii="Arial" w:hAnsi="Arial" w:cs="Arial"/>
                <w:sz w:val="20"/>
                <w:szCs w:val="20"/>
                <w:lang w:val="sl-SI"/>
              </w:rPr>
              <w:t xml:space="preserve"> Na področju mobilnosti, državni proračun financira gospodarsko javno službo javni potniški promet, tj. javni linijski prevoz potnikov (razen javnega linijskega prevoza v mestnem prometu in posebnega linijskega prevoza), SNP pa uvaja pilotni ukrep prevozov na klic za dopolnitev JPP na ruralnih območjih. Na področju socialnega varstva SNP dopolnjuje izdatke državnega proračuna za denarno socialno pomoč </w:t>
            </w:r>
            <w:r w:rsidR="00F93F80" w:rsidRPr="00C5432C">
              <w:rPr>
                <w:rFonts w:ascii="Arial" w:hAnsi="Arial" w:cs="Arial"/>
                <w:sz w:val="20"/>
                <w:szCs w:val="20"/>
                <w:lang w:val="sl-SI"/>
              </w:rPr>
              <w:t xml:space="preserve">osebam z nizkimi dohodki z namenskimi sredstvi za naložbe, ki bodo blažile morebitne višje cene goriv za ogrevanje in prevoz v okviru ETS2 (naložbe v energetsko prenovo domov v okviru C1.I1 in C1.I2 ter vavčerji za energetsko učinkovitost in trajnostno mobilnost). </w:t>
            </w:r>
          </w:p>
          <w:p w14:paraId="29EBC565" w14:textId="66C3417C" w:rsidR="00CB0B5A" w:rsidRPr="00C5432C" w:rsidRDefault="00CB0B5A" w:rsidP="00DC153D">
            <w:pPr>
              <w:spacing w:before="100" w:after="120" w:line="276" w:lineRule="auto"/>
              <w:rPr>
                <w:rFonts w:ascii="Arial" w:hAnsi="Arial" w:cs="Arial"/>
                <w:b/>
                <w:bCs/>
                <w:sz w:val="20"/>
                <w:szCs w:val="20"/>
                <w:lang w:val="sl-SI"/>
              </w:rPr>
            </w:pPr>
            <w:r w:rsidRPr="00C5432C">
              <w:rPr>
                <w:rFonts w:ascii="Arial" w:hAnsi="Arial" w:cs="Arial"/>
                <w:b/>
                <w:bCs/>
                <w:sz w:val="20"/>
                <w:szCs w:val="20"/>
                <w:lang w:val="sl-SI"/>
              </w:rPr>
              <w:t xml:space="preserve">Sklad za podnebne spremembe </w:t>
            </w:r>
          </w:p>
          <w:p w14:paraId="0DC40ED7" w14:textId="28DE4841" w:rsidR="00E937C0" w:rsidRPr="00C5432C" w:rsidRDefault="00CB0B5A" w:rsidP="00DC153D">
            <w:pPr>
              <w:spacing w:before="100" w:after="120" w:line="276" w:lineRule="auto"/>
              <w:jc w:val="both"/>
              <w:rPr>
                <w:rFonts w:ascii="Arial" w:hAnsi="Arial" w:cs="Arial"/>
                <w:sz w:val="20"/>
                <w:szCs w:val="20"/>
                <w:lang w:val="sl-SI"/>
              </w:rPr>
            </w:pPr>
            <w:r w:rsidRPr="00C5432C">
              <w:rPr>
                <w:rFonts w:ascii="Arial" w:hAnsi="Arial" w:cs="Arial"/>
                <w:sz w:val="20"/>
                <w:szCs w:val="20"/>
                <w:lang w:val="sl-SI"/>
              </w:rPr>
              <w:t>Sklad za podnebne spremembe (v nadaljevanju: Podnebni sklad) je proračunski sklad v okviru državnega proračuna, katerega namen je sofinanciranje izvedbe ukrepov za blaženje podnebnih sprememb in prilagajanje nanje (182. člen ZVO-2). Viri financiranja Podnebnega sklada so prihodki, ustvarjeni s prodajo emisijskih kuponov na dražbah</w:t>
            </w:r>
            <w:r w:rsidR="00244EE0" w:rsidRPr="00C5432C">
              <w:rPr>
                <w:rFonts w:ascii="Arial" w:hAnsi="Arial" w:cs="Arial"/>
                <w:sz w:val="20"/>
                <w:szCs w:val="20"/>
                <w:lang w:val="sl-SI"/>
              </w:rPr>
              <w:t xml:space="preserve">. </w:t>
            </w:r>
          </w:p>
          <w:p w14:paraId="08EB11D5" w14:textId="17AA4CCD" w:rsidR="00D9160B" w:rsidRPr="00C5432C" w:rsidRDefault="00E937C0" w:rsidP="00DC153D">
            <w:pPr>
              <w:spacing w:before="100" w:after="120" w:line="276" w:lineRule="auto"/>
              <w:jc w:val="both"/>
              <w:rPr>
                <w:rFonts w:ascii="Arial" w:hAnsi="Arial" w:cs="Arial"/>
                <w:sz w:val="20"/>
                <w:szCs w:val="20"/>
                <w:lang w:val="sl-SI"/>
              </w:rPr>
            </w:pPr>
            <w:r w:rsidRPr="00C5432C">
              <w:rPr>
                <w:rFonts w:ascii="Arial" w:hAnsi="Arial" w:cs="Arial"/>
                <w:sz w:val="20"/>
                <w:szCs w:val="20"/>
                <w:lang w:val="sl-SI"/>
              </w:rPr>
              <w:t xml:space="preserve">Iz Podnebnega sklada se financira več ukrepov in naložb, ki so komplementarni ukrepom in naložbam v Načrtu: na področju stavb gre predvsem za nepovratne finančne spodbude </w:t>
            </w:r>
            <w:r w:rsidR="00904C7B" w:rsidRPr="00C5432C">
              <w:rPr>
                <w:rFonts w:ascii="Arial" w:hAnsi="Arial" w:cs="Arial"/>
                <w:sz w:val="20"/>
                <w:szCs w:val="20"/>
                <w:lang w:val="sl-SI"/>
              </w:rPr>
              <w:t xml:space="preserve">za naložbe v večjo energijsko učinkovitost stavb in rabo obnovljivih virov energije </w:t>
            </w:r>
            <w:r w:rsidRPr="00C5432C">
              <w:rPr>
                <w:rFonts w:ascii="Arial" w:hAnsi="Arial" w:cs="Arial"/>
                <w:sz w:val="20"/>
                <w:szCs w:val="20"/>
                <w:lang w:val="sl-SI"/>
              </w:rPr>
              <w:t>za gospodinjstva, k</w:t>
            </w:r>
            <w:r w:rsidR="00904C7B" w:rsidRPr="00C5432C">
              <w:rPr>
                <w:rFonts w:ascii="Arial" w:hAnsi="Arial" w:cs="Arial"/>
                <w:sz w:val="20"/>
                <w:szCs w:val="20"/>
                <w:lang w:val="sl-SI"/>
              </w:rPr>
              <w:t xml:space="preserve">i niso energetsko revna. </w:t>
            </w:r>
            <w:r w:rsidR="008446C8" w:rsidRPr="00C5432C">
              <w:rPr>
                <w:rFonts w:ascii="Arial" w:hAnsi="Arial" w:cs="Arial"/>
                <w:sz w:val="20"/>
                <w:szCs w:val="20"/>
                <w:lang w:val="sl-SI"/>
              </w:rPr>
              <w:t xml:space="preserve">Za energetsko revna gospodinjstva komplementarni ukrepi niso predvideni, saj </w:t>
            </w:r>
            <w:r w:rsidR="00904C7B" w:rsidRPr="00C5432C">
              <w:rPr>
                <w:rFonts w:ascii="Arial" w:hAnsi="Arial" w:cs="Arial"/>
                <w:sz w:val="20"/>
                <w:szCs w:val="20"/>
                <w:lang w:val="sl-SI"/>
              </w:rPr>
              <w:t xml:space="preserve">se </w:t>
            </w:r>
            <w:r w:rsidR="008446C8" w:rsidRPr="00C5432C">
              <w:rPr>
                <w:rFonts w:ascii="Arial" w:hAnsi="Arial" w:cs="Arial"/>
                <w:sz w:val="20"/>
                <w:szCs w:val="20"/>
                <w:lang w:val="sl-SI"/>
              </w:rPr>
              <w:t>omenjeno ciljno skupino</w:t>
            </w:r>
            <w:r w:rsidR="00904C7B" w:rsidRPr="00C5432C">
              <w:rPr>
                <w:rFonts w:ascii="Arial" w:hAnsi="Arial" w:cs="Arial"/>
                <w:sz w:val="20"/>
                <w:szCs w:val="20"/>
                <w:lang w:val="sl-SI"/>
              </w:rPr>
              <w:t xml:space="preserve"> v okviru dotičnega Načrta obravnava celostno – 100% subvencije za naložbe, skupaj z vavčerji</w:t>
            </w:r>
            <w:r w:rsidR="00BC7D2B">
              <w:rPr>
                <w:rFonts w:ascii="Arial" w:hAnsi="Arial" w:cs="Arial"/>
                <w:sz w:val="20"/>
                <w:szCs w:val="20"/>
                <w:lang w:val="sl-SI"/>
              </w:rPr>
              <w:t xml:space="preserve"> </w:t>
            </w:r>
            <w:r w:rsidR="00904C7B" w:rsidRPr="00C5432C">
              <w:rPr>
                <w:rFonts w:ascii="Arial" w:hAnsi="Arial" w:cs="Arial"/>
                <w:sz w:val="20"/>
                <w:szCs w:val="20"/>
                <w:lang w:val="sl-SI"/>
              </w:rPr>
              <w:t xml:space="preserve">– </w:t>
            </w:r>
            <w:r w:rsidR="00BC7D2B">
              <w:rPr>
                <w:rFonts w:ascii="Arial" w:hAnsi="Arial" w:cs="Arial"/>
                <w:sz w:val="20"/>
                <w:szCs w:val="20"/>
                <w:lang w:val="sl-SI"/>
              </w:rPr>
              <w:t xml:space="preserve">kar pomeni, da </w:t>
            </w:r>
            <w:r w:rsidR="00904C7B" w:rsidRPr="00C5432C">
              <w:rPr>
                <w:rFonts w:ascii="Arial" w:hAnsi="Arial" w:cs="Arial"/>
                <w:sz w:val="20"/>
                <w:szCs w:val="20"/>
                <w:lang w:val="sl-SI"/>
              </w:rPr>
              <w:t>ni vrzeli, ki bi jo dodatno pokrivali iz Podnebnega sklada.</w:t>
            </w:r>
          </w:p>
          <w:p w14:paraId="0EDBF9C7" w14:textId="629D9095" w:rsidR="00D9160B" w:rsidRPr="00C5432C" w:rsidRDefault="00D9160B" w:rsidP="00DC153D">
            <w:pPr>
              <w:spacing w:before="100" w:after="120" w:line="276" w:lineRule="auto"/>
              <w:jc w:val="both"/>
              <w:rPr>
                <w:rFonts w:ascii="Arial" w:hAnsi="Arial" w:cs="Arial"/>
                <w:sz w:val="20"/>
                <w:szCs w:val="20"/>
                <w:lang w:val="sl-SI"/>
              </w:rPr>
            </w:pPr>
            <w:r w:rsidRPr="00C5432C">
              <w:rPr>
                <w:rFonts w:ascii="Arial" w:hAnsi="Arial" w:cs="Arial"/>
                <w:sz w:val="20"/>
                <w:szCs w:val="20"/>
                <w:lang w:val="sl-SI"/>
              </w:rPr>
              <w:t xml:space="preserve">Na področju prevozne revščine in ranljivosti je prostora za komplementarnost več, saj gre za pojav, ki ni odvisen zgolj od lastnega premoženja, pač pa tudi od bližine in razpoložljivosti javnega prevoza ter drugih storitev in infrastrukture, ki omogočajo dostop do ključnih storitev in dejavnosti. V tem kontekstu se iz Podnebnega sklada financira izgradnjo kolesarskih poti, širitev sistema izposoje javnih koles, subvencije za električna kolesa in električna osebna vozila, mehke ukrepe trajnostne mobilnosti (izobraževanje in ozaveščanje javnosti) ter izgradnjo površin za pešce. </w:t>
            </w:r>
          </w:p>
          <w:p w14:paraId="0A7B0AF5" w14:textId="2809F1DB" w:rsidR="00CB0B5A" w:rsidRPr="00C5432C" w:rsidRDefault="00D9160B" w:rsidP="00F93F80">
            <w:pPr>
              <w:spacing w:before="100" w:after="240" w:line="276" w:lineRule="auto"/>
              <w:jc w:val="both"/>
              <w:rPr>
                <w:rFonts w:ascii="Arial" w:hAnsi="Arial" w:cs="Arial"/>
                <w:sz w:val="20"/>
                <w:szCs w:val="20"/>
                <w:lang w:val="sl-SI"/>
              </w:rPr>
            </w:pPr>
            <w:r w:rsidRPr="00C5432C">
              <w:rPr>
                <w:rFonts w:ascii="Arial" w:hAnsi="Arial" w:cs="Arial"/>
                <w:sz w:val="20"/>
                <w:szCs w:val="20"/>
                <w:lang w:val="sl-SI"/>
              </w:rPr>
              <w:t>Za ciljno skupino energetsko in prevozno ranljivih mikro podjetij prav tako obstajajo nepovratne finančne spodbude, ki jih financira Podnebni sklad. Med drugim so to subvencije za nakup električnih vozil in zasebno polnilno infrastrukturo ter subvencije za naložbe v energetsko učinkovitost podjetij.</w:t>
            </w:r>
          </w:p>
          <w:p w14:paraId="1065160A" w14:textId="6C871955" w:rsidR="00CB0B5A" w:rsidRPr="00C5432C" w:rsidRDefault="00CB0B5A" w:rsidP="00DC153D">
            <w:pPr>
              <w:spacing w:before="100" w:after="120" w:line="276" w:lineRule="auto"/>
              <w:rPr>
                <w:rFonts w:ascii="Arial" w:hAnsi="Arial" w:cs="Arial"/>
                <w:b/>
                <w:bCs/>
                <w:sz w:val="20"/>
                <w:szCs w:val="20"/>
                <w:lang w:val="sl-SI"/>
              </w:rPr>
            </w:pPr>
            <w:r w:rsidRPr="00C5432C">
              <w:rPr>
                <w:rFonts w:ascii="Arial" w:hAnsi="Arial" w:cs="Arial"/>
                <w:b/>
                <w:bCs/>
                <w:sz w:val="20"/>
                <w:szCs w:val="20"/>
                <w:lang w:val="sl-SI"/>
              </w:rPr>
              <w:t xml:space="preserve">Občinski viri </w:t>
            </w:r>
          </w:p>
          <w:p w14:paraId="07216464" w14:textId="50B062F4" w:rsidR="00DF0795" w:rsidRPr="00C5432C" w:rsidRDefault="00DC153D" w:rsidP="00BB46C5">
            <w:pPr>
              <w:spacing w:before="100" w:after="120" w:line="276" w:lineRule="auto"/>
              <w:jc w:val="both"/>
              <w:rPr>
                <w:rStyle w:val="s1"/>
                <w:rFonts w:ascii="Arial" w:hAnsi="Arial" w:cs="Arial"/>
                <w:sz w:val="20"/>
                <w:szCs w:val="20"/>
                <w:lang w:val="sl-SI"/>
              </w:rPr>
            </w:pPr>
            <w:r w:rsidRPr="00C5432C">
              <w:rPr>
                <w:rFonts w:ascii="Arial" w:hAnsi="Arial" w:cs="Arial"/>
                <w:sz w:val="20"/>
                <w:szCs w:val="20"/>
                <w:lang w:val="sl-SI"/>
              </w:rPr>
              <w:t xml:space="preserve">Na lokalni ravni Socialni podnebni načrt dopolnjuje ukrepe občin, ki že danes vlagajo v trajnostni promet, energetske prenove javnih stavb, lokalne energetske skupnosti in socialne programe. </w:t>
            </w:r>
            <w:r w:rsidR="00BB46C5" w:rsidRPr="00C5432C">
              <w:rPr>
                <w:rFonts w:ascii="Arial" w:hAnsi="Arial" w:cs="Arial"/>
                <w:sz w:val="20"/>
                <w:szCs w:val="20"/>
                <w:lang w:val="sl-SI"/>
              </w:rPr>
              <w:t xml:space="preserve">Najmočnejša komplementarnost je na področju trajnostne mobilnosti otrok: občine so pristojne za osnovnošolske šolske prevoze (skladno z Zakonom o osnovni šoli), medtem pa prevozi na klic, ki jih uvaja SNP, omogočajo šolarjem prevoze na obšolske dejavnosti.  </w:t>
            </w:r>
          </w:p>
        </w:tc>
      </w:tr>
    </w:tbl>
    <w:p w14:paraId="7CA48106" w14:textId="660D445A" w:rsidR="00821F0A" w:rsidRPr="00C5432C" w:rsidRDefault="00821F0A">
      <w:pPr>
        <w:rPr>
          <w:rStyle w:val="s1"/>
          <w:rFonts w:ascii="Times" w:hAnsi="Times"/>
          <w:sz w:val="18"/>
          <w:szCs w:val="18"/>
          <w:lang w:val="sl-SI"/>
        </w:rPr>
      </w:pPr>
    </w:p>
    <w:p w14:paraId="4C4357D4" w14:textId="4BB34F83" w:rsidR="00821F0A" w:rsidRPr="00C5432C" w:rsidRDefault="00323C57" w:rsidP="009A39C1">
      <w:pPr>
        <w:pStyle w:val="Naslov2"/>
        <w:numPr>
          <w:ilvl w:val="1"/>
          <w:numId w:val="6"/>
        </w:numPr>
        <w:spacing w:after="120"/>
        <w:rPr>
          <w:lang w:val="sl-SI"/>
        </w:rPr>
      </w:pPr>
      <w:bookmarkStart w:id="314" w:name="_Toc212717121"/>
      <w:r w:rsidRPr="00C5432C">
        <w:rPr>
          <w:rFonts w:ascii="Times" w:hAnsi="Times" w:cs="Times"/>
          <w:b/>
          <w:bCs/>
          <w:lang w:val="sl-SI"/>
        </w:rPr>
        <w:lastRenderedPageBreak/>
        <w:t>Geografske posebnosti</w:t>
      </w:r>
      <w:bookmarkEnd w:id="314"/>
    </w:p>
    <w:tbl>
      <w:tblPr>
        <w:tblStyle w:val="Tabelamrea"/>
        <w:tblW w:w="0" w:type="auto"/>
        <w:tblLook w:val="04A0" w:firstRow="1" w:lastRow="0" w:firstColumn="1" w:lastColumn="0" w:noHBand="0" w:noVBand="1"/>
      </w:tblPr>
      <w:tblGrid>
        <w:gridCol w:w="8988"/>
      </w:tblGrid>
      <w:tr w:rsidR="00726CCA" w:rsidRPr="006949C2" w14:paraId="18EECF62" w14:textId="77777777">
        <w:tc>
          <w:tcPr>
            <w:tcW w:w="13948" w:type="dxa"/>
            <w:tcBorders>
              <w:left w:val="single" w:sz="12" w:space="0" w:color="0F9ED5" w:themeColor="accent4"/>
            </w:tcBorders>
          </w:tcPr>
          <w:p w14:paraId="538F4D72" w14:textId="1216B725" w:rsidR="00F14121" w:rsidRPr="00C5432C" w:rsidRDefault="00F14121" w:rsidP="00F14121">
            <w:pPr>
              <w:spacing w:before="100" w:after="240" w:line="276" w:lineRule="auto"/>
              <w:jc w:val="both"/>
              <w:rPr>
                <w:rStyle w:val="s1"/>
                <w:rFonts w:ascii="Arial" w:hAnsi="Arial" w:cs="Arial"/>
                <w:color w:val="000000" w:themeColor="text1"/>
                <w:sz w:val="20"/>
                <w:szCs w:val="20"/>
                <w:shd w:val="clear" w:color="auto" w:fill="FFFFFF"/>
                <w:lang w:val="sl-SI"/>
              </w:rPr>
            </w:pPr>
            <w:r w:rsidRPr="00C5432C">
              <w:rPr>
                <w:rStyle w:val="s1"/>
                <w:rFonts w:ascii="Arial" w:hAnsi="Arial" w:cs="Arial"/>
                <w:color w:val="000000" w:themeColor="text1"/>
                <w:sz w:val="20"/>
                <w:szCs w:val="20"/>
                <w:shd w:val="clear" w:color="auto" w:fill="FFFFFF"/>
                <w:lang w:val="sl-SI"/>
              </w:rPr>
              <w:t xml:space="preserve">Vezano na geografske posebnosti Slovenija sicer nima otokov ali drugih ozemelj, ima pa podeželska območja, katerim ocialni načrt za podnebje namenja posebno pozornost. </w:t>
            </w:r>
          </w:p>
          <w:p w14:paraId="69F66B62" w14:textId="43F88FF9" w:rsidR="00F14121" w:rsidRPr="00C5432C" w:rsidRDefault="00F14121" w:rsidP="00F14121">
            <w:pPr>
              <w:spacing w:before="100" w:after="240" w:line="276" w:lineRule="auto"/>
              <w:jc w:val="both"/>
              <w:rPr>
                <w:rStyle w:val="s1"/>
                <w:rFonts w:ascii="Arial" w:hAnsi="Arial" w:cs="Arial"/>
                <w:color w:val="000000" w:themeColor="text1"/>
                <w:sz w:val="20"/>
                <w:szCs w:val="20"/>
                <w:shd w:val="clear" w:color="auto" w:fill="FFFFFF"/>
                <w:lang w:val="sl-SI"/>
              </w:rPr>
            </w:pPr>
            <w:r w:rsidRPr="00C5432C">
              <w:rPr>
                <w:rStyle w:val="s1"/>
                <w:rFonts w:ascii="Arial" w:hAnsi="Arial" w:cs="Arial"/>
                <w:color w:val="000000" w:themeColor="text1"/>
                <w:sz w:val="20"/>
                <w:szCs w:val="20"/>
                <w:shd w:val="clear" w:color="auto" w:fill="FFFFFF"/>
                <w:lang w:val="sl-SI"/>
              </w:rPr>
              <w:t>Vrednostno največji del ukrepov prevoznega sektorja predstavljajo prevozi na klic (</w:t>
            </w:r>
            <w:r w:rsidRPr="00C5432C">
              <w:rPr>
                <w:rStyle w:val="s1"/>
                <w:rFonts w:ascii="Arial" w:hAnsi="Arial" w:cs="Arial"/>
                <w:i/>
                <w:iCs/>
                <w:color w:val="000000" w:themeColor="text1"/>
                <w:sz w:val="20"/>
                <w:szCs w:val="20"/>
                <w:shd w:val="clear" w:color="auto" w:fill="FFFFFF"/>
                <w:lang w:val="sl-SI"/>
              </w:rPr>
              <w:t xml:space="preserve">gledati poglavje 2.2.2.1) </w:t>
            </w:r>
            <w:r w:rsidRPr="00C5432C">
              <w:rPr>
                <w:rStyle w:val="s1"/>
                <w:rFonts w:ascii="Arial" w:hAnsi="Arial" w:cs="Arial"/>
                <w:color w:val="000000" w:themeColor="text1"/>
                <w:sz w:val="20"/>
                <w:szCs w:val="20"/>
                <w:shd w:val="clear" w:color="auto" w:fill="FFFFFF"/>
                <w:lang w:val="sl-SI"/>
              </w:rPr>
              <w:t xml:space="preserve">– </w:t>
            </w:r>
            <w:r w:rsidR="004D54B2" w:rsidRPr="00C5432C">
              <w:rPr>
                <w:rStyle w:val="s1"/>
                <w:rFonts w:ascii="Arial" w:hAnsi="Arial" w:cs="Arial"/>
                <w:color w:val="000000" w:themeColor="text1"/>
                <w:sz w:val="20"/>
                <w:szCs w:val="20"/>
                <w:shd w:val="clear" w:color="auto" w:fill="FFFFFF"/>
                <w:lang w:val="sl-SI"/>
              </w:rPr>
              <w:t xml:space="preserve">ti so namenjeni prevozno revnim in ranljivim posameznikom, ki pa po definiciji zajemajo zlasti tiste, ki živijo na podeželju, saj je tam trenutno JPP nezadovoljiv. Dopolnitev JPP s prevozi na klic bo torej ciljala ravno te posameznike, ki živijo na ruralnih območjih. </w:t>
            </w:r>
          </w:p>
          <w:p w14:paraId="4E8D2C71" w14:textId="3707BF41" w:rsidR="00DF0795" w:rsidRPr="00C5432C" w:rsidRDefault="004D54B2" w:rsidP="004D54B2">
            <w:pPr>
              <w:spacing w:before="100" w:after="240" w:line="276" w:lineRule="auto"/>
              <w:jc w:val="both"/>
              <w:rPr>
                <w:rStyle w:val="s1"/>
                <w:rFonts w:ascii="Times" w:hAnsi="Times" w:cs="Times"/>
                <w:color w:val="156082" w:themeColor="accent1"/>
                <w:shd w:val="clear" w:color="auto" w:fill="FFFFFF"/>
                <w:lang w:val="sl-SI"/>
              </w:rPr>
            </w:pPr>
            <w:r w:rsidRPr="00C5432C">
              <w:rPr>
                <w:rStyle w:val="s1"/>
                <w:rFonts w:ascii="Arial" w:hAnsi="Arial" w:cs="Arial"/>
                <w:color w:val="000000" w:themeColor="text1"/>
                <w:sz w:val="20"/>
                <w:szCs w:val="20"/>
                <w:shd w:val="clear" w:color="auto" w:fill="FFFFFF"/>
                <w:lang w:val="sl-SI"/>
              </w:rPr>
              <w:t>Ciljna skupina ukrepov v stavbnem sektorju so sicer vsa energetsko revna in ranljiva gospodinjstva, ne glede na kraj bivanja, bo pa posebna pozornost namenjena temu, da so gospodinjstva na odročnih območjih tudi informirana o spodbudah, ki so jim na voljo – to bomo dosegli zlasti s pomočjo neformalne mreže za informiranje (</w:t>
            </w:r>
            <w:r w:rsidRPr="00C5432C">
              <w:rPr>
                <w:rStyle w:val="s1"/>
                <w:rFonts w:ascii="Arial" w:hAnsi="Arial" w:cs="Arial"/>
                <w:i/>
                <w:iCs/>
                <w:color w:val="000000" w:themeColor="text1"/>
                <w:sz w:val="20"/>
                <w:szCs w:val="20"/>
                <w:shd w:val="clear" w:color="auto" w:fill="FFFFFF"/>
                <w:lang w:val="sl-SI"/>
              </w:rPr>
              <w:t xml:space="preserve">gledati poglavje 2.1.2.4). </w:t>
            </w:r>
            <w:r w:rsidR="00F14121" w:rsidRPr="00C5432C">
              <w:rPr>
                <w:rStyle w:val="s1"/>
                <w:rFonts w:ascii="Times" w:hAnsi="Times" w:cs="Times"/>
                <w:color w:val="156082" w:themeColor="accent1"/>
                <w:shd w:val="clear" w:color="auto" w:fill="FFFFFF"/>
                <w:lang w:val="sl-SI"/>
              </w:rPr>
              <w:t xml:space="preserve"> </w:t>
            </w:r>
          </w:p>
        </w:tc>
      </w:tr>
    </w:tbl>
    <w:p w14:paraId="1C969E66" w14:textId="77777777" w:rsidR="00821F0A" w:rsidRPr="00C5432C" w:rsidRDefault="00821F0A" w:rsidP="00821F0A">
      <w:pPr>
        <w:pStyle w:val="p2"/>
        <w:rPr>
          <w:rStyle w:val="s1"/>
          <w:lang w:val="sl-SI"/>
        </w:rPr>
      </w:pPr>
    </w:p>
    <w:p w14:paraId="02283516" w14:textId="5C652AE2" w:rsidR="00821F0A" w:rsidRPr="00C5432C" w:rsidRDefault="00323C57" w:rsidP="00821F0A">
      <w:pPr>
        <w:pStyle w:val="Naslov2"/>
        <w:numPr>
          <w:ilvl w:val="1"/>
          <w:numId w:val="6"/>
        </w:numPr>
        <w:spacing w:after="120"/>
        <w:rPr>
          <w:rFonts w:ascii="Times" w:hAnsi="Times" w:cs="Times"/>
          <w:b/>
          <w:bCs/>
          <w:lang w:val="sl-SI"/>
        </w:rPr>
      </w:pPr>
      <w:bookmarkStart w:id="315" w:name="_Toc212717122"/>
      <w:r w:rsidRPr="00C5432C">
        <w:rPr>
          <w:rFonts w:ascii="Times" w:hAnsi="Times" w:cs="Times"/>
          <w:b/>
          <w:bCs/>
          <w:lang w:val="sl-SI"/>
        </w:rPr>
        <w:t>Preprečevanje korupcije, zlorab in konflikta interesov</w:t>
      </w:r>
      <w:bookmarkEnd w:id="315"/>
      <w:r w:rsidRPr="00C5432C">
        <w:rPr>
          <w:rFonts w:ascii="Times" w:hAnsi="Times" w:cs="Times"/>
          <w:b/>
          <w:bCs/>
          <w:lang w:val="sl-SI"/>
        </w:rPr>
        <w:t xml:space="preserve"> </w:t>
      </w:r>
    </w:p>
    <w:tbl>
      <w:tblPr>
        <w:tblStyle w:val="Tabelamrea"/>
        <w:tblW w:w="0" w:type="auto"/>
        <w:tblLook w:val="04A0" w:firstRow="1" w:lastRow="0" w:firstColumn="1" w:lastColumn="0" w:noHBand="0" w:noVBand="1"/>
      </w:tblPr>
      <w:tblGrid>
        <w:gridCol w:w="8988"/>
      </w:tblGrid>
      <w:tr w:rsidR="00726CCA" w:rsidRPr="006949C2" w14:paraId="3C38C4BC" w14:textId="77777777">
        <w:tc>
          <w:tcPr>
            <w:tcW w:w="13948" w:type="dxa"/>
            <w:tcBorders>
              <w:left w:val="single" w:sz="12" w:space="0" w:color="0F9ED5" w:themeColor="accent4"/>
            </w:tcBorders>
          </w:tcPr>
          <w:p w14:paraId="57A7208E" w14:textId="3C89BFDC" w:rsidR="009C6819" w:rsidRPr="00C5432C" w:rsidRDefault="009C6819" w:rsidP="00F93F80">
            <w:pPr>
              <w:spacing w:before="100" w:after="120" w:line="276" w:lineRule="auto"/>
              <w:jc w:val="both"/>
              <w:rPr>
                <w:rStyle w:val="s1"/>
                <w:rFonts w:ascii="Arial" w:hAnsi="Arial" w:cs="Arial"/>
                <w:color w:val="000000" w:themeColor="text1"/>
                <w:sz w:val="20"/>
                <w:szCs w:val="20"/>
                <w:shd w:val="clear" w:color="auto" w:fill="FFFFFF"/>
                <w:lang w:val="sl-SI"/>
              </w:rPr>
            </w:pPr>
            <w:r w:rsidRPr="00C5432C">
              <w:rPr>
                <w:rStyle w:val="s1"/>
                <w:rFonts w:ascii="Arial" w:hAnsi="Arial" w:cs="Arial"/>
                <w:color w:val="000000" w:themeColor="text1"/>
                <w:sz w:val="20"/>
                <w:szCs w:val="20"/>
                <w:shd w:val="clear" w:color="auto" w:fill="FFFFFF"/>
                <w:lang w:val="sl-SI"/>
              </w:rPr>
              <w:t>Izvajanje SNP bo potekalo v skladu z nacionalno zakonodajo, ki določa ukrepe za preprečevanje goljufij, korupcije in nasprotja interesov. Kazenski zakonik Republike Slovenije opredeljuje relevantna kazniva dejanja, med njimi goljufijo, zlorabo uradnega položaja, oškodovanje javnih sredstev in korupcijo. Vsi javni uslužbenci ter institucije z javnimi pooblastili so dolžni prijaviti kazniva dejanja, za katera se storilec preganja po uradni dolžnosti.</w:t>
            </w:r>
          </w:p>
          <w:p w14:paraId="1CE23D08" w14:textId="77777777" w:rsidR="009C6819" w:rsidRPr="00C5432C" w:rsidRDefault="009C6819" w:rsidP="00F93F80">
            <w:pPr>
              <w:spacing w:before="100" w:after="120" w:line="276" w:lineRule="auto"/>
              <w:jc w:val="both"/>
              <w:rPr>
                <w:rStyle w:val="s1"/>
                <w:rFonts w:ascii="Arial" w:hAnsi="Arial" w:cs="Arial"/>
                <w:color w:val="000000" w:themeColor="text1"/>
                <w:sz w:val="20"/>
                <w:szCs w:val="20"/>
                <w:shd w:val="clear" w:color="auto" w:fill="FFFFFF"/>
                <w:lang w:val="sl-SI"/>
              </w:rPr>
            </w:pPr>
            <w:r w:rsidRPr="00C5432C">
              <w:rPr>
                <w:rStyle w:val="s1"/>
                <w:rFonts w:ascii="Arial" w:hAnsi="Arial" w:cs="Arial"/>
                <w:color w:val="000000" w:themeColor="text1"/>
                <w:sz w:val="20"/>
                <w:szCs w:val="20"/>
                <w:shd w:val="clear" w:color="auto" w:fill="FFFFFF"/>
                <w:lang w:val="sl-SI"/>
              </w:rPr>
              <w:t>Zakon o integriteti in preprečevanju korupcije določa pripravo načrtov integritete, uporabo protikorupcijskih klavzul v pogodbah javnega naročanja ter obveznost poročanja o premoženjskem stanju javnih uslužbencev. Poleg tega se za prijavo suma korupcije omogoča uporaba anonimnih spletnih obrazcev (prek KPK in MF).</w:t>
            </w:r>
          </w:p>
          <w:p w14:paraId="36CEB616" w14:textId="77777777" w:rsidR="009C6819" w:rsidRPr="00C5432C" w:rsidRDefault="009C6819" w:rsidP="00F93F80">
            <w:pPr>
              <w:spacing w:before="100" w:after="120" w:line="276" w:lineRule="auto"/>
              <w:jc w:val="both"/>
              <w:rPr>
                <w:rStyle w:val="s1"/>
                <w:rFonts w:ascii="Arial" w:hAnsi="Arial" w:cs="Arial"/>
                <w:color w:val="000000" w:themeColor="text1"/>
                <w:sz w:val="20"/>
                <w:szCs w:val="20"/>
                <w:shd w:val="clear" w:color="auto" w:fill="FFFFFF"/>
                <w:lang w:val="sl-SI"/>
              </w:rPr>
            </w:pPr>
            <w:r w:rsidRPr="00C5432C">
              <w:rPr>
                <w:rStyle w:val="s1"/>
                <w:rFonts w:ascii="Arial" w:hAnsi="Arial" w:cs="Arial"/>
                <w:color w:val="000000" w:themeColor="text1"/>
                <w:sz w:val="20"/>
                <w:szCs w:val="20"/>
                <w:shd w:val="clear" w:color="auto" w:fill="FFFFFF"/>
                <w:lang w:val="sl-SI"/>
              </w:rPr>
              <w:t>Ključno vlogo pri zagotavljanju etičnega ravnanja javnih uslužbencev ima Kodeks etike javnih uslužbencev, ki določa standarde glede neodvisnosti, nasprotja interesov, sprejemanja daril ter ravnanja v primeru zaznanih nepravilnosti. Ob sklenitvi delovnega razmerja se javni uslužbenci z njim seznanijo in podpišejo izjavo o poznavanju vsebine. Prav tako velja Etični kodeks funkcionark in funkcionarjev v Vladi RS, ki določa dodatne smernice za etično ravnanje funkcionarjev.</w:t>
            </w:r>
          </w:p>
          <w:p w14:paraId="4147B5AD" w14:textId="7A1FF95E" w:rsidR="009C6819" w:rsidRPr="00C5432C" w:rsidRDefault="009C6819" w:rsidP="00F93F80">
            <w:pPr>
              <w:spacing w:before="100" w:after="120" w:line="276" w:lineRule="auto"/>
              <w:jc w:val="both"/>
              <w:rPr>
                <w:rStyle w:val="s1"/>
                <w:rFonts w:ascii="Arial" w:hAnsi="Arial" w:cs="Arial"/>
                <w:color w:val="000000" w:themeColor="text1"/>
                <w:sz w:val="20"/>
                <w:szCs w:val="20"/>
                <w:shd w:val="clear" w:color="auto" w:fill="FFFFFF"/>
                <w:lang w:val="sl-SI"/>
              </w:rPr>
            </w:pPr>
            <w:r w:rsidRPr="00C5432C">
              <w:rPr>
                <w:rStyle w:val="s1"/>
                <w:rFonts w:ascii="Arial" w:hAnsi="Arial" w:cs="Arial"/>
                <w:color w:val="000000" w:themeColor="text1"/>
                <w:sz w:val="20"/>
                <w:szCs w:val="20"/>
                <w:shd w:val="clear" w:color="auto" w:fill="FFFFFF"/>
                <w:lang w:val="sl-SI"/>
              </w:rPr>
              <w:t>Za izvajanje SNP bodo v nacionalni uredbi in razpisni dokumentaciji jasno določeni postopki ravnanja v primeru resnih napak, nepravilnosti ali goljufij. Vzpostavljen bo učinkovit sistem nadzora, ki vključuje redno poročanje, revizijsko sled, spremljanje korektivnih ukrepov ter vodenje registra nepravilnosti. Pristojna ministrstva bodo ob poročanju o doseganju ciljev SPN poročala tudi o ugotovljenih nepravilnostih in sumih goljufij.</w:t>
            </w:r>
          </w:p>
          <w:p w14:paraId="7616820A" w14:textId="77777777" w:rsidR="009C6819" w:rsidRPr="00C5432C" w:rsidRDefault="009C6819" w:rsidP="00F93F80">
            <w:pPr>
              <w:spacing w:before="100" w:after="120" w:line="276" w:lineRule="auto"/>
              <w:jc w:val="both"/>
              <w:rPr>
                <w:rStyle w:val="s1"/>
                <w:rFonts w:ascii="Arial" w:hAnsi="Arial" w:cs="Arial"/>
                <w:color w:val="000000" w:themeColor="text1"/>
                <w:sz w:val="20"/>
                <w:szCs w:val="20"/>
                <w:shd w:val="clear" w:color="auto" w:fill="FFFFFF"/>
                <w:lang w:val="sl-SI"/>
              </w:rPr>
            </w:pPr>
            <w:r w:rsidRPr="00C5432C">
              <w:rPr>
                <w:rStyle w:val="s1"/>
                <w:rFonts w:ascii="Arial" w:hAnsi="Arial" w:cs="Arial"/>
                <w:color w:val="000000" w:themeColor="text1"/>
                <w:sz w:val="20"/>
                <w:szCs w:val="20"/>
                <w:shd w:val="clear" w:color="auto" w:fill="FFFFFF"/>
                <w:lang w:val="sl-SI"/>
              </w:rPr>
              <w:t>Sodelovanje s preiskovalnimi organi in evropskimi institucijami (npr. OLAF) bo nadgrajeno in usmerjeno v izmenjavo informacij, izobraževanja ter uporabo skupnih opozorilnih znakov za zaznavanje goljufij. V Sloveniji že deluje medresorska delovna skupina za sodelovanje z OLAF-om, v kateri sodelujejo ključni organi, vključno s Komisijo za preprečevanje korupcije, Ministrstvom za finance, policijo in tožilstvom.</w:t>
            </w:r>
          </w:p>
          <w:p w14:paraId="67113998" w14:textId="2ECA62BB" w:rsidR="009C6819" w:rsidRPr="00C5432C" w:rsidRDefault="009C6819" w:rsidP="00F93F80">
            <w:pPr>
              <w:spacing w:before="100" w:after="120" w:line="276" w:lineRule="auto"/>
              <w:jc w:val="both"/>
              <w:rPr>
                <w:rStyle w:val="s1"/>
                <w:rFonts w:ascii="Arial" w:hAnsi="Arial" w:cs="Arial"/>
                <w:color w:val="000000" w:themeColor="text1"/>
                <w:sz w:val="20"/>
                <w:szCs w:val="20"/>
                <w:shd w:val="clear" w:color="auto" w:fill="FFFFFF"/>
                <w:lang w:val="sl-SI"/>
              </w:rPr>
            </w:pPr>
            <w:r w:rsidRPr="00C5432C">
              <w:rPr>
                <w:rStyle w:val="s1"/>
                <w:rFonts w:ascii="Arial" w:hAnsi="Arial" w:cs="Arial"/>
                <w:color w:val="000000" w:themeColor="text1"/>
                <w:sz w:val="20"/>
                <w:szCs w:val="20"/>
                <w:shd w:val="clear" w:color="auto" w:fill="FFFFFF"/>
                <w:lang w:val="sl-SI"/>
              </w:rPr>
              <w:t>Za spremljanje in upravljanje SN</w:t>
            </w:r>
            <w:r w:rsidR="008B05D7" w:rsidRPr="00C5432C">
              <w:rPr>
                <w:rStyle w:val="s1"/>
                <w:rFonts w:ascii="Arial" w:hAnsi="Arial" w:cs="Arial"/>
                <w:color w:val="000000" w:themeColor="text1"/>
                <w:sz w:val="20"/>
                <w:szCs w:val="20"/>
                <w:shd w:val="clear" w:color="auto" w:fill="FFFFFF"/>
                <w:lang w:val="sl-SI"/>
              </w:rPr>
              <w:t>P</w:t>
            </w:r>
            <w:r w:rsidRPr="00C5432C">
              <w:rPr>
                <w:rStyle w:val="s1"/>
                <w:rFonts w:ascii="Arial" w:hAnsi="Arial" w:cs="Arial"/>
                <w:color w:val="000000" w:themeColor="text1"/>
                <w:sz w:val="20"/>
                <w:szCs w:val="20"/>
                <w:shd w:val="clear" w:color="auto" w:fill="FFFFFF"/>
                <w:lang w:val="sl-SI"/>
              </w:rPr>
              <w:t xml:space="preserve"> se uporablja informacijski sistem MFERAC, ki omogoča finančno spremljanje, zbiranje podatkov o končnih prejemnikih, izvajalcih, projektih in ukrepih</w:t>
            </w:r>
            <w:r w:rsidR="006E0F1C">
              <w:rPr>
                <w:rStyle w:val="s1"/>
                <w:rFonts w:ascii="Arial" w:hAnsi="Arial" w:cs="Arial"/>
                <w:color w:val="000000" w:themeColor="text1"/>
                <w:sz w:val="20"/>
                <w:szCs w:val="20"/>
                <w:shd w:val="clear" w:color="auto" w:fill="FFFFFF"/>
                <w:lang w:val="sl-SI"/>
              </w:rPr>
              <w:t xml:space="preserve"> </w:t>
            </w:r>
            <w:r w:rsidR="006E0F1C" w:rsidRPr="00CA5F54">
              <w:rPr>
                <w:rStyle w:val="s1"/>
                <w:rFonts w:ascii="Arial" w:hAnsi="Arial" w:cs="Arial"/>
                <w:color w:val="000000" w:themeColor="text1"/>
                <w:sz w:val="20"/>
                <w:szCs w:val="20"/>
                <w:shd w:val="clear" w:color="auto" w:fill="FFFFFF"/>
                <w:lang w:val="sl-SI"/>
              </w:rPr>
              <w:t>ter nadgrajeni informacijski sistem eMA2 s področja spremljanja kohezijske politike v Republiki Sloveniji, v pristojnosti MKRR</w:t>
            </w:r>
            <w:r w:rsidRPr="00C5432C">
              <w:rPr>
                <w:rStyle w:val="s1"/>
                <w:rFonts w:ascii="Arial" w:hAnsi="Arial" w:cs="Arial"/>
                <w:color w:val="000000" w:themeColor="text1"/>
                <w:sz w:val="20"/>
                <w:szCs w:val="20"/>
                <w:shd w:val="clear" w:color="auto" w:fill="FFFFFF"/>
                <w:lang w:val="sl-SI"/>
              </w:rPr>
              <w:t>.</w:t>
            </w:r>
            <w:r w:rsidR="008B05D7" w:rsidRPr="00C5432C">
              <w:rPr>
                <w:rStyle w:val="s1"/>
                <w:rFonts w:ascii="Arial" w:hAnsi="Arial" w:cs="Arial"/>
                <w:color w:val="000000" w:themeColor="text1"/>
                <w:sz w:val="20"/>
                <w:szCs w:val="20"/>
                <w:shd w:val="clear" w:color="auto" w:fill="FFFFFF"/>
                <w:lang w:val="sl-SI"/>
              </w:rPr>
              <w:t xml:space="preserve"> Za namene revizije in nadzora in za zagotovitev primerljivih informacij o porabi dodeljenih finančnih sredstev v zvezi z ukrepi in naložbami, ki se izvajajo v okviru načrta, se bo v elektronskem sistemu zbiralo, beležilo in shranjevale podatke, ki so opredeljeni v členu 21(d) Uredbe o SNP. </w:t>
            </w:r>
            <w:r w:rsidRPr="00C5432C">
              <w:rPr>
                <w:rStyle w:val="s1"/>
                <w:rFonts w:ascii="Arial" w:hAnsi="Arial" w:cs="Arial"/>
                <w:color w:val="000000" w:themeColor="text1"/>
                <w:sz w:val="20"/>
                <w:szCs w:val="20"/>
                <w:shd w:val="clear" w:color="auto" w:fill="FFFFFF"/>
                <w:lang w:val="sl-SI"/>
              </w:rPr>
              <w:t xml:space="preserve">Vnos podatkov </w:t>
            </w:r>
            <w:r w:rsidR="008B05D7" w:rsidRPr="00C5432C">
              <w:rPr>
                <w:rStyle w:val="s1"/>
                <w:rFonts w:ascii="Arial" w:hAnsi="Arial" w:cs="Arial"/>
                <w:color w:val="000000" w:themeColor="text1"/>
                <w:sz w:val="20"/>
                <w:szCs w:val="20"/>
                <w:shd w:val="clear" w:color="auto" w:fill="FFFFFF"/>
                <w:lang w:val="sl-SI"/>
              </w:rPr>
              <w:t>bo potekalo</w:t>
            </w:r>
            <w:r w:rsidRPr="00C5432C">
              <w:rPr>
                <w:rStyle w:val="s1"/>
                <w:rFonts w:ascii="Arial" w:hAnsi="Arial" w:cs="Arial"/>
                <w:color w:val="000000" w:themeColor="text1"/>
                <w:sz w:val="20"/>
                <w:szCs w:val="20"/>
                <w:shd w:val="clear" w:color="auto" w:fill="FFFFFF"/>
                <w:lang w:val="sl-SI"/>
              </w:rPr>
              <w:t xml:space="preserve"> decentralizirano, dostop pa </w:t>
            </w:r>
            <w:r w:rsidR="008B05D7" w:rsidRPr="00C5432C">
              <w:rPr>
                <w:rStyle w:val="s1"/>
                <w:rFonts w:ascii="Arial" w:hAnsi="Arial" w:cs="Arial"/>
                <w:color w:val="000000" w:themeColor="text1"/>
                <w:sz w:val="20"/>
                <w:szCs w:val="20"/>
                <w:shd w:val="clear" w:color="auto" w:fill="FFFFFF"/>
                <w:lang w:val="sl-SI"/>
              </w:rPr>
              <w:t>bo</w:t>
            </w:r>
            <w:r w:rsidRPr="00C5432C">
              <w:rPr>
                <w:rStyle w:val="s1"/>
                <w:rFonts w:ascii="Arial" w:hAnsi="Arial" w:cs="Arial"/>
                <w:color w:val="000000" w:themeColor="text1"/>
                <w:sz w:val="20"/>
                <w:szCs w:val="20"/>
                <w:shd w:val="clear" w:color="auto" w:fill="FFFFFF"/>
                <w:lang w:val="sl-SI"/>
              </w:rPr>
              <w:t xml:space="preserve"> urejen glede na pravice </w:t>
            </w:r>
            <w:r w:rsidRPr="00C5432C">
              <w:rPr>
                <w:rStyle w:val="s1"/>
                <w:rFonts w:ascii="Arial" w:hAnsi="Arial" w:cs="Arial"/>
                <w:color w:val="000000" w:themeColor="text1"/>
                <w:sz w:val="20"/>
                <w:szCs w:val="20"/>
                <w:shd w:val="clear" w:color="auto" w:fill="FFFFFF"/>
                <w:lang w:val="sl-SI"/>
              </w:rPr>
              <w:lastRenderedPageBreak/>
              <w:t xml:space="preserve">uporabnikov. Tako </w:t>
            </w:r>
            <w:r w:rsidR="008B05D7" w:rsidRPr="00C5432C">
              <w:rPr>
                <w:rStyle w:val="s1"/>
                <w:rFonts w:ascii="Arial" w:hAnsi="Arial" w:cs="Arial"/>
                <w:color w:val="000000" w:themeColor="text1"/>
                <w:sz w:val="20"/>
                <w:szCs w:val="20"/>
                <w:shd w:val="clear" w:color="auto" w:fill="FFFFFF"/>
                <w:lang w:val="sl-SI"/>
              </w:rPr>
              <w:t xml:space="preserve">bo   </w:t>
            </w:r>
            <w:r w:rsidRPr="00C5432C">
              <w:rPr>
                <w:rStyle w:val="s1"/>
                <w:rFonts w:ascii="Arial" w:hAnsi="Arial" w:cs="Arial"/>
                <w:color w:val="000000" w:themeColor="text1"/>
                <w:sz w:val="20"/>
                <w:szCs w:val="20"/>
                <w:shd w:val="clear" w:color="auto" w:fill="FFFFFF"/>
                <w:lang w:val="sl-SI"/>
              </w:rPr>
              <w:t>zagotovljena sledljivost, nadzor nad izvajanjem ukrepov in porabo sredstev ter podlaga za poročanje Evropski komisiji.</w:t>
            </w:r>
          </w:p>
          <w:p w14:paraId="5B894569" w14:textId="1D286E58" w:rsidR="00DF0795" w:rsidRPr="00C5432C" w:rsidRDefault="009C6819" w:rsidP="00F93F80">
            <w:pPr>
              <w:spacing w:before="100" w:after="120" w:line="276" w:lineRule="auto"/>
              <w:jc w:val="both"/>
              <w:rPr>
                <w:rStyle w:val="s1"/>
                <w:rFonts w:ascii="Arial" w:hAnsi="Arial" w:cs="Arial"/>
                <w:color w:val="000000" w:themeColor="text1"/>
                <w:sz w:val="20"/>
                <w:szCs w:val="20"/>
                <w:shd w:val="clear" w:color="auto" w:fill="FFFFFF"/>
                <w:lang w:val="sl-SI"/>
              </w:rPr>
            </w:pPr>
            <w:r w:rsidRPr="00C5432C">
              <w:rPr>
                <w:rStyle w:val="s1"/>
                <w:rFonts w:ascii="Arial" w:hAnsi="Arial" w:cs="Arial"/>
                <w:color w:val="000000" w:themeColor="text1"/>
                <w:sz w:val="20"/>
                <w:szCs w:val="20"/>
                <w:shd w:val="clear" w:color="auto" w:fill="FFFFFF"/>
                <w:lang w:val="sl-SI"/>
              </w:rPr>
              <w:t>Za varstvo osebnih podatkov se uporabljata Splošna uredba EU o varstvu podatkov (GDPR) in Zakon o varstvu osebnih podatkov. Redna usposabljanja, priprava internih navodil in jasna delitev odgovornosti bodo dodatno pripomogli k zmanjševanju tveganj pri izvajanju SN</w:t>
            </w:r>
            <w:r w:rsidR="008B05D7" w:rsidRPr="00C5432C">
              <w:rPr>
                <w:rStyle w:val="s1"/>
                <w:rFonts w:ascii="Arial" w:hAnsi="Arial" w:cs="Arial"/>
                <w:color w:val="000000" w:themeColor="text1"/>
                <w:sz w:val="20"/>
                <w:szCs w:val="20"/>
                <w:shd w:val="clear" w:color="auto" w:fill="FFFFFF"/>
                <w:lang w:val="sl-SI"/>
              </w:rPr>
              <w:t>P</w:t>
            </w:r>
            <w:r w:rsidRPr="00C5432C">
              <w:rPr>
                <w:rStyle w:val="s1"/>
                <w:rFonts w:ascii="Arial" w:hAnsi="Arial" w:cs="Arial"/>
                <w:color w:val="000000" w:themeColor="text1"/>
                <w:sz w:val="20"/>
                <w:szCs w:val="20"/>
                <w:shd w:val="clear" w:color="auto" w:fill="FFFFFF"/>
                <w:lang w:val="sl-SI"/>
              </w:rPr>
              <w:t>.</w:t>
            </w:r>
          </w:p>
        </w:tc>
      </w:tr>
    </w:tbl>
    <w:p w14:paraId="201C8BB4" w14:textId="77777777" w:rsidR="00821F0A" w:rsidRPr="00C5432C" w:rsidRDefault="00821F0A" w:rsidP="5E516365">
      <w:pPr>
        <w:pStyle w:val="p2"/>
        <w:rPr>
          <w:rStyle w:val="s1"/>
          <w:lang w:val="sl-SI"/>
        </w:rPr>
      </w:pPr>
    </w:p>
    <w:p w14:paraId="1BBAB701" w14:textId="13346D27" w:rsidR="00821F0A" w:rsidRPr="00C5432C" w:rsidRDefault="00323C57" w:rsidP="00821F0A">
      <w:pPr>
        <w:pStyle w:val="Naslov2"/>
        <w:numPr>
          <w:ilvl w:val="1"/>
          <w:numId w:val="6"/>
        </w:numPr>
        <w:spacing w:after="120"/>
        <w:rPr>
          <w:rFonts w:ascii="Times" w:hAnsi="Times" w:cs="Times"/>
          <w:b/>
          <w:bCs/>
          <w:lang w:val="sl-SI"/>
        </w:rPr>
      </w:pPr>
      <w:bookmarkStart w:id="316" w:name="_Toc212717123"/>
      <w:r w:rsidRPr="00C5432C">
        <w:rPr>
          <w:rFonts w:ascii="Times" w:hAnsi="Times" w:cs="Times"/>
          <w:b/>
          <w:bCs/>
          <w:lang w:val="sl-SI"/>
        </w:rPr>
        <w:t>Informiranje, komuniciranje in vidnost</w:t>
      </w:r>
      <w:bookmarkEnd w:id="316"/>
      <w:r w:rsidRPr="00C5432C">
        <w:rPr>
          <w:rFonts w:ascii="Times" w:hAnsi="Times" w:cs="Times"/>
          <w:b/>
          <w:bCs/>
          <w:lang w:val="sl-SI"/>
        </w:rPr>
        <w:t xml:space="preserve"> </w:t>
      </w:r>
    </w:p>
    <w:tbl>
      <w:tblPr>
        <w:tblStyle w:val="Tabelamrea"/>
        <w:tblW w:w="0" w:type="auto"/>
        <w:tblLook w:val="04A0" w:firstRow="1" w:lastRow="0" w:firstColumn="1" w:lastColumn="0" w:noHBand="0" w:noVBand="1"/>
      </w:tblPr>
      <w:tblGrid>
        <w:gridCol w:w="8988"/>
      </w:tblGrid>
      <w:tr w:rsidR="00726CCA" w:rsidRPr="006949C2" w14:paraId="7F2A091E" w14:textId="77777777">
        <w:tc>
          <w:tcPr>
            <w:tcW w:w="13948" w:type="dxa"/>
            <w:tcBorders>
              <w:left w:val="single" w:sz="12" w:space="0" w:color="0F9ED5" w:themeColor="accent4"/>
            </w:tcBorders>
          </w:tcPr>
          <w:p w14:paraId="70CB0BCD" w14:textId="5D1999E2" w:rsidR="00BF7137" w:rsidRPr="00C5432C" w:rsidRDefault="00BF7137" w:rsidP="00F93F80">
            <w:pPr>
              <w:spacing w:before="100" w:after="120" w:line="276" w:lineRule="auto"/>
              <w:jc w:val="both"/>
              <w:rPr>
                <w:rFonts w:ascii="Arial" w:hAnsi="Arial" w:cs="Arial"/>
                <w:color w:val="000000" w:themeColor="text1"/>
                <w:sz w:val="20"/>
                <w:szCs w:val="20"/>
                <w:lang w:val="sl-SI"/>
              </w:rPr>
            </w:pPr>
            <w:r w:rsidRPr="00C5432C">
              <w:rPr>
                <w:rFonts w:ascii="Arial" w:hAnsi="Arial" w:cs="Arial"/>
                <w:b/>
                <w:bCs/>
                <w:color w:val="000000" w:themeColor="text1"/>
                <w:sz w:val="20"/>
                <w:szCs w:val="20"/>
                <w:lang w:val="sl-SI"/>
              </w:rPr>
              <w:t>Glavni kanal komuniciranja</w:t>
            </w:r>
            <w:r w:rsidRPr="00C5432C">
              <w:rPr>
                <w:rFonts w:ascii="Arial" w:hAnsi="Arial" w:cs="Arial"/>
                <w:color w:val="000000" w:themeColor="text1"/>
                <w:sz w:val="20"/>
                <w:szCs w:val="20"/>
                <w:lang w:val="sl-SI"/>
              </w:rPr>
              <w:t xml:space="preserve"> socialnega načrta za podnebje kot celote bo spletno mesto </w:t>
            </w:r>
            <w:r w:rsidR="002C3A18" w:rsidRPr="00C5432C">
              <w:rPr>
                <w:rFonts w:ascii="Arial" w:hAnsi="Arial" w:cs="Arial"/>
                <w:color w:val="000000" w:themeColor="text1"/>
                <w:sz w:val="20"/>
                <w:szCs w:val="20"/>
                <w:lang w:val="sl-SI"/>
              </w:rPr>
              <w:t>evropskasredstva.si –</w:t>
            </w:r>
            <w:r w:rsidR="009D563A" w:rsidRPr="00C5432C">
              <w:rPr>
                <w:rFonts w:ascii="Arial" w:hAnsi="Arial" w:cs="Arial"/>
                <w:color w:val="000000" w:themeColor="text1"/>
                <w:sz w:val="20"/>
                <w:szCs w:val="20"/>
                <w:lang w:val="sl-SI"/>
              </w:rPr>
              <w:t xml:space="preserve"> portal o evropskih sredstvih v Sloveniji</w:t>
            </w:r>
            <w:r w:rsidRPr="00C5432C">
              <w:rPr>
                <w:rFonts w:ascii="Arial" w:hAnsi="Arial" w:cs="Arial"/>
                <w:color w:val="000000" w:themeColor="text1"/>
                <w:sz w:val="20"/>
                <w:szCs w:val="20"/>
                <w:lang w:val="sl-SI"/>
              </w:rPr>
              <w:t xml:space="preserve">. Ključni prednosti uporabe obstoječega spletišča sta lažja, hitrejša in bolj stroškovno učinkovita izvedba komunikacije Načrta ter poznavanje s strani splošne javnosti. V posebnem zavihku, namenjenem SSP, bodo objavljeni osnutek Načrta in končni Načrt, povezani ukrepi in naložbe ter podatki o izplačilih. </w:t>
            </w:r>
          </w:p>
          <w:p w14:paraId="744019D0" w14:textId="73CC555F" w:rsidR="00C26788" w:rsidRPr="00C5432C" w:rsidRDefault="00C26788" w:rsidP="00F93F80">
            <w:pPr>
              <w:spacing w:before="100" w:after="120" w:line="276" w:lineRule="auto"/>
              <w:jc w:val="both"/>
              <w:rPr>
                <w:rFonts w:ascii="Arial" w:hAnsi="Arial" w:cs="Arial"/>
                <w:color w:val="000000" w:themeColor="text1"/>
                <w:sz w:val="20"/>
                <w:szCs w:val="20"/>
                <w:lang w:val="sl-SI"/>
              </w:rPr>
            </w:pPr>
            <w:r w:rsidRPr="00C5432C">
              <w:rPr>
                <w:rFonts w:ascii="Arial" w:hAnsi="Arial" w:cs="Arial"/>
                <w:color w:val="000000" w:themeColor="text1"/>
                <w:sz w:val="20"/>
                <w:szCs w:val="20"/>
                <w:lang w:val="sl-SI"/>
              </w:rPr>
              <w:t xml:space="preserve">Osrednji namen </w:t>
            </w:r>
            <w:r w:rsidRPr="00C5432C">
              <w:rPr>
                <w:rFonts w:ascii="Arial" w:hAnsi="Arial" w:cs="Arial"/>
                <w:b/>
                <w:bCs/>
                <w:color w:val="000000" w:themeColor="text1"/>
                <w:sz w:val="20"/>
                <w:szCs w:val="20"/>
                <w:lang w:val="sl-SI"/>
              </w:rPr>
              <w:t>strategije komuniciranja</w:t>
            </w:r>
            <w:r w:rsidRPr="00C5432C">
              <w:rPr>
                <w:rFonts w:ascii="Arial" w:hAnsi="Arial" w:cs="Arial"/>
                <w:color w:val="000000" w:themeColor="text1"/>
                <w:sz w:val="20"/>
                <w:szCs w:val="20"/>
                <w:lang w:val="sl-SI"/>
              </w:rPr>
              <w:t xml:space="preserve"> </w:t>
            </w:r>
            <w:r w:rsidR="00BF7137" w:rsidRPr="00C5432C">
              <w:rPr>
                <w:rFonts w:ascii="Arial" w:hAnsi="Arial" w:cs="Arial"/>
                <w:color w:val="000000" w:themeColor="text1"/>
                <w:sz w:val="20"/>
                <w:szCs w:val="20"/>
                <w:lang w:val="sl-SI"/>
              </w:rPr>
              <w:t xml:space="preserve">Socialnega sklada za podnebje </w:t>
            </w:r>
            <w:r w:rsidRPr="00C5432C">
              <w:rPr>
                <w:rFonts w:ascii="Arial" w:hAnsi="Arial" w:cs="Arial"/>
                <w:color w:val="000000" w:themeColor="text1"/>
                <w:sz w:val="20"/>
                <w:szCs w:val="20"/>
                <w:lang w:val="sl-SI"/>
              </w:rPr>
              <w:t>v Sloveniji</w:t>
            </w:r>
            <w:r w:rsidR="00BF7137" w:rsidRPr="00C5432C">
              <w:rPr>
                <w:rFonts w:ascii="Arial" w:hAnsi="Arial" w:cs="Arial"/>
                <w:color w:val="000000" w:themeColor="text1"/>
                <w:sz w:val="20"/>
                <w:szCs w:val="20"/>
                <w:lang w:val="sl-SI"/>
              </w:rPr>
              <w:t xml:space="preserve"> </w:t>
            </w:r>
            <w:r w:rsidRPr="00C5432C">
              <w:rPr>
                <w:rFonts w:ascii="Arial" w:hAnsi="Arial" w:cs="Arial"/>
                <w:color w:val="000000" w:themeColor="text1"/>
                <w:sz w:val="20"/>
                <w:szCs w:val="20"/>
                <w:lang w:val="sl-SI"/>
              </w:rPr>
              <w:t>je zagotavljanje obveščenosti javnosti</w:t>
            </w:r>
            <w:r w:rsidR="00BF7137" w:rsidRPr="00C5432C">
              <w:rPr>
                <w:rFonts w:ascii="Arial" w:hAnsi="Arial" w:cs="Arial"/>
                <w:color w:val="000000" w:themeColor="text1"/>
                <w:sz w:val="20"/>
                <w:szCs w:val="20"/>
                <w:lang w:val="sl-SI"/>
              </w:rPr>
              <w:t xml:space="preserve">. Interno javnost, splošno javnost, strokovno javnost, </w:t>
            </w:r>
            <w:r w:rsidRPr="00C5432C">
              <w:rPr>
                <w:rFonts w:ascii="Arial" w:hAnsi="Arial" w:cs="Arial"/>
                <w:color w:val="000000" w:themeColor="text1"/>
                <w:sz w:val="20"/>
                <w:szCs w:val="20"/>
                <w:lang w:val="sl-SI"/>
              </w:rPr>
              <w:t>(potencialne) upravičence, partnerje</w:t>
            </w:r>
            <w:r w:rsidR="00BF7137" w:rsidRPr="00C5432C">
              <w:rPr>
                <w:rFonts w:ascii="Arial" w:hAnsi="Arial" w:cs="Arial"/>
                <w:color w:val="000000" w:themeColor="text1"/>
                <w:sz w:val="20"/>
                <w:szCs w:val="20"/>
                <w:lang w:val="sl-SI"/>
              </w:rPr>
              <w:t xml:space="preserve">, </w:t>
            </w:r>
            <w:r w:rsidRPr="00C5432C">
              <w:rPr>
                <w:rFonts w:ascii="Arial" w:hAnsi="Arial" w:cs="Arial"/>
                <w:color w:val="000000" w:themeColor="text1"/>
                <w:sz w:val="20"/>
                <w:szCs w:val="20"/>
                <w:lang w:val="sl-SI"/>
              </w:rPr>
              <w:t xml:space="preserve">medije </w:t>
            </w:r>
            <w:r w:rsidR="00BF7137" w:rsidRPr="00C5432C">
              <w:rPr>
                <w:rFonts w:ascii="Arial" w:hAnsi="Arial" w:cs="Arial"/>
                <w:color w:val="000000" w:themeColor="text1"/>
                <w:sz w:val="20"/>
                <w:szCs w:val="20"/>
                <w:lang w:val="sl-SI"/>
              </w:rPr>
              <w:t>in druge zainteresirane skupine bomo obveščali</w:t>
            </w:r>
            <w:r w:rsidRPr="00C5432C">
              <w:rPr>
                <w:rFonts w:ascii="Arial" w:hAnsi="Arial" w:cs="Arial"/>
                <w:color w:val="000000" w:themeColor="text1"/>
                <w:sz w:val="20"/>
                <w:szCs w:val="20"/>
                <w:lang w:val="sl-SI"/>
              </w:rPr>
              <w:t xml:space="preserve"> o možnostih, pogojih in načinu pridobivanja</w:t>
            </w:r>
            <w:r w:rsidR="00BF7137" w:rsidRPr="00C5432C">
              <w:rPr>
                <w:rFonts w:ascii="Arial" w:hAnsi="Arial" w:cs="Arial"/>
                <w:color w:val="000000" w:themeColor="text1"/>
                <w:sz w:val="20"/>
                <w:szCs w:val="20"/>
                <w:lang w:val="sl-SI"/>
              </w:rPr>
              <w:t xml:space="preserve"> </w:t>
            </w:r>
            <w:r w:rsidRPr="00C5432C">
              <w:rPr>
                <w:rFonts w:ascii="Arial" w:hAnsi="Arial" w:cs="Arial"/>
                <w:color w:val="000000" w:themeColor="text1"/>
                <w:sz w:val="20"/>
                <w:szCs w:val="20"/>
                <w:lang w:val="sl-SI"/>
              </w:rPr>
              <w:t xml:space="preserve">sredstev iz  </w:t>
            </w:r>
            <w:r w:rsidR="00BF7137" w:rsidRPr="00C5432C">
              <w:rPr>
                <w:rFonts w:ascii="Arial" w:hAnsi="Arial" w:cs="Arial"/>
                <w:color w:val="000000" w:themeColor="text1"/>
                <w:sz w:val="20"/>
                <w:szCs w:val="20"/>
                <w:lang w:val="sl-SI"/>
              </w:rPr>
              <w:t xml:space="preserve">SSP </w:t>
            </w:r>
            <w:r w:rsidRPr="00C5432C">
              <w:rPr>
                <w:rFonts w:ascii="Arial" w:hAnsi="Arial" w:cs="Arial"/>
                <w:color w:val="000000" w:themeColor="text1"/>
                <w:sz w:val="20"/>
                <w:szCs w:val="20"/>
                <w:lang w:val="sl-SI"/>
              </w:rPr>
              <w:t xml:space="preserve">ter o učinkih in rezultatih </w:t>
            </w:r>
            <w:r w:rsidR="00BF7137" w:rsidRPr="00C5432C">
              <w:rPr>
                <w:rFonts w:ascii="Arial" w:hAnsi="Arial" w:cs="Arial"/>
                <w:color w:val="000000" w:themeColor="text1"/>
                <w:sz w:val="20"/>
                <w:szCs w:val="20"/>
                <w:lang w:val="sl-SI"/>
              </w:rPr>
              <w:t>SSP</w:t>
            </w:r>
            <w:r w:rsidRPr="00C5432C">
              <w:rPr>
                <w:rFonts w:ascii="Arial" w:hAnsi="Arial" w:cs="Arial"/>
                <w:color w:val="000000" w:themeColor="text1"/>
                <w:sz w:val="20"/>
                <w:szCs w:val="20"/>
                <w:lang w:val="sl-SI"/>
              </w:rPr>
              <w:t xml:space="preserve"> v Sloveniji.</w:t>
            </w:r>
          </w:p>
          <w:p w14:paraId="3E96321D" w14:textId="25E8EFB1" w:rsidR="00821F0A" w:rsidRPr="00C5432C" w:rsidRDefault="0008042D" w:rsidP="002C3A18">
            <w:pPr>
              <w:spacing w:before="120" w:after="60"/>
              <w:rPr>
                <w:rFonts w:ascii="Arial" w:hAnsi="Arial" w:cs="Arial"/>
                <w:color w:val="000000" w:themeColor="text1"/>
                <w:sz w:val="20"/>
                <w:szCs w:val="20"/>
                <w:lang w:val="sl-SI"/>
              </w:rPr>
            </w:pPr>
            <w:r w:rsidRPr="00C5432C">
              <w:rPr>
                <w:rFonts w:ascii="Arial" w:hAnsi="Arial" w:cs="Arial"/>
                <w:color w:val="000000" w:themeColor="text1"/>
                <w:sz w:val="20"/>
                <w:szCs w:val="20"/>
                <w:lang w:val="sl-SI"/>
              </w:rPr>
              <w:t xml:space="preserve">Cilji strategije komuniciranja: </w:t>
            </w:r>
          </w:p>
          <w:p w14:paraId="43938A61" w14:textId="107DC3CD" w:rsidR="002C3A18" w:rsidRPr="00C5432C" w:rsidRDefault="0008042D" w:rsidP="002B45A1">
            <w:pPr>
              <w:pStyle w:val="Odstavekseznama"/>
              <w:numPr>
                <w:ilvl w:val="0"/>
                <w:numId w:val="62"/>
              </w:numPr>
              <w:spacing w:before="100" w:after="60"/>
              <w:contextualSpacing w:val="0"/>
              <w:rPr>
                <w:rFonts w:ascii="Arial" w:hAnsi="Arial" w:cs="Arial"/>
                <w:color w:val="000000" w:themeColor="text1"/>
                <w:sz w:val="20"/>
                <w:szCs w:val="20"/>
                <w:lang w:val="sl-SI"/>
              </w:rPr>
            </w:pPr>
            <w:r w:rsidRPr="00C5432C">
              <w:rPr>
                <w:rFonts w:ascii="Arial" w:hAnsi="Arial" w:cs="Arial"/>
                <w:color w:val="000000" w:themeColor="text1"/>
                <w:sz w:val="20"/>
                <w:szCs w:val="20"/>
                <w:lang w:val="sl-SI"/>
              </w:rPr>
              <w:t xml:space="preserve">seznanjanje o priložnostih </w:t>
            </w:r>
            <w:r w:rsidR="002C3A18" w:rsidRPr="00C5432C">
              <w:rPr>
                <w:rFonts w:ascii="Arial" w:hAnsi="Arial" w:cs="Arial"/>
                <w:color w:val="000000" w:themeColor="text1"/>
                <w:sz w:val="20"/>
                <w:szCs w:val="20"/>
                <w:lang w:val="sl-SI"/>
              </w:rPr>
              <w:t>SSP,</w:t>
            </w:r>
          </w:p>
          <w:p w14:paraId="41820B34" w14:textId="353415AF" w:rsidR="002C3A18" w:rsidRPr="00C5432C" w:rsidRDefault="002C3A18" w:rsidP="002B45A1">
            <w:pPr>
              <w:pStyle w:val="Odstavekseznama"/>
              <w:numPr>
                <w:ilvl w:val="0"/>
                <w:numId w:val="62"/>
              </w:numPr>
              <w:spacing w:before="100" w:after="60"/>
              <w:contextualSpacing w:val="0"/>
              <w:rPr>
                <w:rFonts w:ascii="Arial" w:hAnsi="Arial" w:cs="Arial"/>
                <w:color w:val="000000" w:themeColor="text1"/>
                <w:sz w:val="20"/>
                <w:szCs w:val="20"/>
                <w:lang w:val="sl-SI"/>
              </w:rPr>
            </w:pPr>
            <w:r w:rsidRPr="00C5432C">
              <w:rPr>
                <w:rFonts w:ascii="Arial" w:hAnsi="Arial" w:cs="Arial"/>
                <w:color w:val="000000" w:themeColor="text1"/>
                <w:sz w:val="20"/>
                <w:szCs w:val="20"/>
                <w:lang w:val="sl-SI"/>
              </w:rPr>
              <w:t>seznanjanje upravičencev z dolžnostmi, povezanimi s sofinanciranjem iz SSP,</w:t>
            </w:r>
          </w:p>
          <w:p w14:paraId="1C09009B" w14:textId="6C89974D" w:rsidR="0008042D" w:rsidRPr="00C5432C" w:rsidRDefault="002C3A18" w:rsidP="002B45A1">
            <w:pPr>
              <w:pStyle w:val="Odstavekseznama"/>
              <w:numPr>
                <w:ilvl w:val="0"/>
                <w:numId w:val="62"/>
              </w:numPr>
              <w:spacing w:before="100" w:after="60"/>
              <w:contextualSpacing w:val="0"/>
              <w:rPr>
                <w:rFonts w:ascii="Arial" w:hAnsi="Arial" w:cs="Arial"/>
                <w:color w:val="000000" w:themeColor="text1"/>
                <w:sz w:val="20"/>
                <w:szCs w:val="20"/>
                <w:lang w:val="sl-SI"/>
              </w:rPr>
            </w:pPr>
            <w:r w:rsidRPr="00C5432C">
              <w:rPr>
                <w:rFonts w:ascii="Arial" w:hAnsi="Arial" w:cs="Arial"/>
                <w:color w:val="000000" w:themeColor="text1"/>
                <w:sz w:val="20"/>
                <w:szCs w:val="20"/>
                <w:lang w:val="sl-SI"/>
              </w:rPr>
              <w:t>seznanjenje o</w:t>
            </w:r>
            <w:r w:rsidR="0008042D" w:rsidRPr="00C5432C">
              <w:rPr>
                <w:rFonts w:ascii="Arial" w:hAnsi="Arial" w:cs="Arial"/>
                <w:color w:val="000000" w:themeColor="text1"/>
                <w:sz w:val="20"/>
                <w:szCs w:val="20"/>
                <w:lang w:val="sl-SI"/>
              </w:rPr>
              <w:t xml:space="preserve"> učinkih </w:t>
            </w:r>
            <w:r w:rsidRPr="00C5432C">
              <w:rPr>
                <w:rFonts w:ascii="Arial" w:hAnsi="Arial" w:cs="Arial"/>
                <w:color w:val="000000" w:themeColor="text1"/>
                <w:sz w:val="20"/>
                <w:szCs w:val="20"/>
                <w:lang w:val="sl-SI"/>
              </w:rPr>
              <w:t>SSP</w:t>
            </w:r>
            <w:r w:rsidR="0008042D" w:rsidRPr="00C5432C">
              <w:rPr>
                <w:rFonts w:ascii="Arial" w:hAnsi="Arial" w:cs="Arial"/>
                <w:color w:val="000000" w:themeColor="text1"/>
                <w:sz w:val="20"/>
                <w:szCs w:val="20"/>
                <w:lang w:val="sl-SI"/>
              </w:rPr>
              <w:t>,</w:t>
            </w:r>
          </w:p>
          <w:p w14:paraId="3F21B751" w14:textId="1650B74B" w:rsidR="0008042D" w:rsidRPr="00C5432C" w:rsidRDefault="0008042D" w:rsidP="002B45A1">
            <w:pPr>
              <w:pStyle w:val="Odstavekseznama"/>
              <w:numPr>
                <w:ilvl w:val="0"/>
                <w:numId w:val="62"/>
              </w:numPr>
              <w:spacing w:before="100" w:after="240"/>
              <w:ind w:left="714" w:hanging="357"/>
              <w:contextualSpacing w:val="0"/>
              <w:rPr>
                <w:rFonts w:ascii="Arial" w:hAnsi="Arial" w:cs="Arial"/>
                <w:color w:val="000000" w:themeColor="text1"/>
                <w:sz w:val="20"/>
                <w:szCs w:val="20"/>
                <w:lang w:val="sl-SI"/>
              </w:rPr>
            </w:pPr>
            <w:r w:rsidRPr="00C5432C">
              <w:rPr>
                <w:rFonts w:ascii="Arial" w:hAnsi="Arial" w:cs="Arial"/>
                <w:color w:val="000000" w:themeColor="text1"/>
                <w:sz w:val="20"/>
                <w:szCs w:val="20"/>
                <w:lang w:val="sl-SI"/>
              </w:rPr>
              <w:t xml:space="preserve">zagotavljanje preglednosti in dostopa do celovitih ter jasnih informacij. </w:t>
            </w:r>
          </w:p>
          <w:p w14:paraId="280A0C21" w14:textId="615BD528" w:rsidR="00C26788" w:rsidRPr="00C5432C" w:rsidRDefault="009D563A" w:rsidP="009D563A">
            <w:pPr>
              <w:spacing w:after="160" w:line="259" w:lineRule="auto"/>
              <w:jc w:val="both"/>
              <w:rPr>
                <w:rFonts w:ascii="Arial" w:hAnsi="Arial" w:cs="Arial"/>
                <w:color w:val="000000" w:themeColor="text1"/>
                <w:sz w:val="20"/>
                <w:szCs w:val="20"/>
                <w:lang w:val="sl-SI"/>
              </w:rPr>
            </w:pPr>
            <w:r w:rsidRPr="00C5432C">
              <w:rPr>
                <w:rFonts w:ascii="Arial" w:hAnsi="Arial" w:cs="Arial"/>
                <w:color w:val="000000" w:themeColor="text1"/>
                <w:sz w:val="20"/>
                <w:szCs w:val="20"/>
                <w:lang w:val="sl-SI"/>
              </w:rPr>
              <w:t>Za doseganje ciljnih skupin se bo uporabilo ustrezno mešanico medijev: poleg enotnega spletnega mesta še socialna omrežja (Instagram, Facebook, LinkedIn), mesečni novičnik ter sejmi (vključitev vsebin v sejme kohezijske politike), s čimer dosegamo tudi različne starostne skupine.</w:t>
            </w:r>
          </w:p>
          <w:p w14:paraId="650B5789" w14:textId="0CE46301" w:rsidR="009D563A" w:rsidRPr="00C5432C" w:rsidRDefault="009D563A" w:rsidP="009D563A">
            <w:pPr>
              <w:spacing w:after="160" w:line="259" w:lineRule="auto"/>
              <w:jc w:val="both"/>
              <w:rPr>
                <w:rStyle w:val="s1"/>
                <w:rFonts w:ascii="Times" w:hAnsi="Times" w:cs="Times"/>
                <w:i/>
                <w:iCs/>
                <w:color w:val="156082" w:themeColor="accent1"/>
                <w:shd w:val="clear" w:color="auto" w:fill="FFFFFF"/>
                <w:lang w:val="sl-SI"/>
              </w:rPr>
            </w:pPr>
            <w:r w:rsidRPr="00C5432C">
              <w:rPr>
                <w:rFonts w:ascii="Arial" w:hAnsi="Arial" w:cs="Arial"/>
                <w:i/>
                <w:iCs/>
                <w:color w:val="000000" w:themeColor="text1"/>
                <w:sz w:val="20"/>
                <w:szCs w:val="20"/>
                <w:lang w:val="sl-SI"/>
              </w:rPr>
              <w:t>Več o informiranju in komuniciranju, vključno s predvidenimi sredstvi, v poglavju o tehnični pomoči.</w:t>
            </w:r>
            <w:r w:rsidR="004D54B2" w:rsidRPr="00C5432C">
              <w:rPr>
                <w:rFonts w:ascii="Arial" w:hAnsi="Arial" w:cs="Arial"/>
                <w:i/>
                <w:iCs/>
                <w:color w:val="000000" w:themeColor="text1"/>
                <w:sz w:val="20"/>
                <w:szCs w:val="20"/>
                <w:lang w:val="sl-SI"/>
              </w:rPr>
              <w:t xml:space="preserve"> Informacije o informiranju in komuniciranje posameznih naložb in ukrepov so v pripadajočih poglavjih.</w:t>
            </w:r>
          </w:p>
        </w:tc>
      </w:tr>
    </w:tbl>
    <w:p w14:paraId="0AACC8C0" w14:textId="77777777" w:rsidR="00821F0A" w:rsidRPr="00C5432C" w:rsidRDefault="00821F0A" w:rsidP="00821F0A">
      <w:pPr>
        <w:pStyle w:val="p2"/>
        <w:rPr>
          <w:rStyle w:val="s1"/>
          <w:lang w:val="sl-SI"/>
        </w:rPr>
      </w:pPr>
    </w:p>
    <w:p w14:paraId="08737A03" w14:textId="77777777" w:rsidR="002D353D" w:rsidRPr="00C5432C" w:rsidRDefault="002D353D">
      <w:pPr>
        <w:pStyle w:val="p1"/>
        <w:rPr>
          <w:lang w:val="sl-SI"/>
        </w:rPr>
      </w:pPr>
    </w:p>
    <w:sectPr w:rsidR="002D353D" w:rsidRPr="00C5432C" w:rsidSect="00F276CD">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CD4FD9" w14:textId="77777777" w:rsidR="0080422F" w:rsidRDefault="0080422F" w:rsidP="00647842">
      <w:r>
        <w:separator/>
      </w:r>
    </w:p>
  </w:endnote>
  <w:endnote w:type="continuationSeparator" w:id="0">
    <w:p w14:paraId="78917457" w14:textId="77777777" w:rsidR="0080422F" w:rsidRDefault="0080422F" w:rsidP="00647842">
      <w:r>
        <w:continuationSeparator/>
      </w:r>
    </w:p>
  </w:endnote>
  <w:endnote w:type="continuationNotice" w:id="1">
    <w:p w14:paraId="69F1AE64" w14:textId="77777777" w:rsidR="0080422F" w:rsidRDefault="0080422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Times">
    <w:panose1 w:val="02020603050405020304"/>
    <w:charset w:val="EE"/>
    <w:family w:val="roman"/>
    <w:pitch w:val="variable"/>
    <w:sig w:usb0="E0002EFF" w:usb1="C000785B" w:usb2="00000009" w:usb3="00000000" w:csb0="000001FF" w:csb1="00000000"/>
  </w:font>
  <w:font w:name="Yu Mincho">
    <w:altName w:val="游明朝"/>
    <w:charset w:val="80"/>
    <w:family w:val="roman"/>
    <w:pitch w:val="variable"/>
    <w:sig w:usb0="800002E7" w:usb1="2AC7FCFF" w:usb2="00000012" w:usb3="00000000" w:csb0="0002009F" w:csb1="00000000"/>
  </w:font>
  <w:font w:name="Aptos Display">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EE"/>
    <w:family w:val="swiss"/>
    <w:pitch w:val="variable"/>
    <w:sig w:usb0="E4002EFF" w:usb1="C000E47F" w:usb2="00000009" w:usb3="00000000" w:csb0="000001FF" w:csb1="00000000"/>
  </w:font>
  <w:font w:name="Cambria Math">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30228998"/>
      <w:docPartObj>
        <w:docPartGallery w:val="Page Numbers (Bottom of Page)"/>
        <w:docPartUnique/>
      </w:docPartObj>
    </w:sdtPr>
    <w:sdtEndPr>
      <w:rPr>
        <w:noProof/>
      </w:rPr>
    </w:sdtEndPr>
    <w:sdtContent>
      <w:p w14:paraId="15EC6E58" w14:textId="573A96FD" w:rsidR="001F3BA0" w:rsidRDefault="001F3BA0">
        <w:pPr>
          <w:pStyle w:val="Noga"/>
          <w:jc w:val="center"/>
        </w:pPr>
        <w:r>
          <w:fldChar w:fldCharType="begin"/>
        </w:r>
        <w:r>
          <w:instrText xml:space="preserve"> PAGE   \* MERGEFORMAT </w:instrText>
        </w:r>
        <w:r>
          <w:fldChar w:fldCharType="separate"/>
        </w:r>
        <w:r>
          <w:rPr>
            <w:noProof/>
          </w:rPr>
          <w:t>2</w:t>
        </w:r>
        <w:r>
          <w:rPr>
            <w:noProof/>
          </w:rPr>
          <w:fldChar w:fldCharType="end"/>
        </w:r>
      </w:p>
    </w:sdtContent>
  </w:sdt>
  <w:p w14:paraId="517F19ED" w14:textId="77777777" w:rsidR="001F3BA0" w:rsidRPr="00115E0A" w:rsidRDefault="001F3BA0" w:rsidP="00115E0A">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351B39" w14:textId="77777777" w:rsidR="0080422F" w:rsidRDefault="0080422F" w:rsidP="00647842">
      <w:r>
        <w:separator/>
      </w:r>
    </w:p>
  </w:footnote>
  <w:footnote w:type="continuationSeparator" w:id="0">
    <w:p w14:paraId="3F17C8BA" w14:textId="77777777" w:rsidR="0080422F" w:rsidRDefault="0080422F" w:rsidP="00647842">
      <w:r>
        <w:continuationSeparator/>
      </w:r>
    </w:p>
  </w:footnote>
  <w:footnote w:type="continuationNotice" w:id="1">
    <w:p w14:paraId="51703052" w14:textId="77777777" w:rsidR="0080422F" w:rsidRDefault="0080422F"/>
  </w:footnote>
  <w:footnote w:id="2">
    <w:p w14:paraId="6E9D9F32" w14:textId="4A067251" w:rsidR="001F3BA0" w:rsidRDefault="001F3BA0">
      <w:pPr>
        <w:pStyle w:val="Sprotnaopomba-besedilo"/>
      </w:pPr>
      <w:r>
        <w:rPr>
          <w:rStyle w:val="Sprotnaopomba-sklic"/>
        </w:rPr>
        <w:footnoteRef/>
      </w:r>
      <w:r>
        <w:t xml:space="preserve"> Povprečni delež izdatkov gospodinjstva za energijo v letu 2024 je bil 4,9% (SURS, 2024 - </w:t>
      </w:r>
      <w:hyperlink r:id="rId1" w:history="1">
        <w:r w:rsidRPr="00F33000">
          <w:rPr>
            <w:rStyle w:val="Hiperpovezava"/>
          </w:rPr>
          <w:t>https://pxweb.stat.si/SiStatData/pxweb/sl/Data/-/0301941S.PX/table/tableViewLayout2/</w:t>
        </w:r>
      </w:hyperlink>
      <w:r>
        <w:t xml:space="preserve">) </w:t>
      </w:r>
    </w:p>
  </w:footnote>
  <w:footnote w:id="3">
    <w:p w14:paraId="0A3C9C90" w14:textId="4849BCBD" w:rsidR="001F3BA0" w:rsidRDefault="001F3BA0" w:rsidP="007C593D">
      <w:pPr>
        <w:pStyle w:val="Sprotnaopomba-besedilo"/>
        <w:jc w:val="both"/>
      </w:pPr>
      <w:r>
        <w:rPr>
          <w:rStyle w:val="Sprotnaopomba-sklic"/>
        </w:rPr>
        <w:footnoteRef/>
      </w:r>
      <w:r>
        <w:t xml:space="preserve"> V primeru izločitve držav z prenizkim številom opazovanj (pravila Eurostat), bi se Slovenija po cenovni dostopnosti javnega prevoza uvrstila na prvo mesto v EU – tj. na zadnje mesto glede na delež prebivalstva, ki si ne more privoščiti javnega prevoza</w:t>
      </w:r>
    </w:p>
  </w:footnote>
  <w:footnote w:id="4">
    <w:p w14:paraId="3DEAA59F" w14:textId="63164075" w:rsidR="001F3BA0" w:rsidRDefault="001F3BA0" w:rsidP="00C13B1A">
      <w:pPr>
        <w:pStyle w:val="Sprotnaopomba-besedilo"/>
        <w:jc w:val="both"/>
      </w:pPr>
      <w:r>
        <w:rPr>
          <w:rStyle w:val="Sprotnaopomba-sklic"/>
        </w:rPr>
        <w:footnoteRef/>
      </w:r>
      <w:r>
        <w:t xml:space="preserve"> Tekoči izdatki za prevoz (v višini 6,4%) vključujejo gorivo in vozovnice za javni potniški promet (vlak ali avtobus); vsi izdatki za mobilnost (v Sloveniji 17,2%) vključujejo tudi nakup vozila ter njegovo vzdrževanje in zavarovanje.</w:t>
      </w:r>
    </w:p>
  </w:footnote>
  <w:footnote w:id="5">
    <w:p w14:paraId="138E63F9" w14:textId="4066F10B" w:rsidR="001F3BA0" w:rsidRDefault="001F3BA0" w:rsidP="00C13B1A">
      <w:pPr>
        <w:pStyle w:val="Sprotnaopomba-besedilo"/>
        <w:jc w:val="both"/>
      </w:pPr>
      <w:r>
        <w:rPr>
          <w:rStyle w:val="Sprotnaopomba-sklic"/>
        </w:rPr>
        <w:footnoteRef/>
      </w:r>
      <w:r>
        <w:t xml:space="preserve"> Žal povračila stroškov prevoza na delo ne moremo vključiti v analizo, saj nimamo podatkov, ki bi omogočili povezavo med izdatki gospodinjstev za prevoz, izdatki za prevoz na delo in višino pravice gospodinjstva do povračila teh stroškov </w:t>
      </w:r>
    </w:p>
  </w:footnote>
  <w:footnote w:id="6">
    <w:p w14:paraId="7FE1B358" w14:textId="77777777" w:rsidR="001F3BA0" w:rsidRDefault="001F3BA0" w:rsidP="005E6A93">
      <w:pPr>
        <w:pStyle w:val="Sprotnaopomba-besedilo"/>
        <w:jc w:val="both"/>
      </w:pPr>
      <w:r>
        <w:rPr>
          <w:rStyle w:val="Sprotnaopomba-sklic"/>
        </w:rPr>
        <w:footnoteRef/>
      </w:r>
      <w:r>
        <w:t xml:space="preserve"> V poročilu CRP Prevozna revščina Gabrovec in soavtorji (2024) uporabljajo izraz dostopnost drugače kot je uporabljen v poročilu EU, in sicer gre za obstoj in časovno razpoložljivost JPP, ne pa čas trajanja vožnje do centralnih naselij ali delovnega mesta.</w:t>
      </w:r>
    </w:p>
  </w:footnote>
  <w:footnote w:id="7">
    <w:p w14:paraId="67B1BE7D" w14:textId="1872F66F" w:rsidR="001F3BA0" w:rsidRDefault="001F3BA0" w:rsidP="008F7BC8">
      <w:pPr>
        <w:pStyle w:val="Sprotnaopomba-besedilo"/>
        <w:jc w:val="both"/>
      </w:pPr>
      <w:r>
        <w:rPr>
          <w:rStyle w:val="Sprotnaopomba-sklic"/>
        </w:rPr>
        <w:footnoteRef/>
      </w:r>
      <w:r>
        <w:t xml:space="preserve"> Mladoletni imajo za prevoz v in iz šole v Sloveniji na voljo šolski avtobus; za druge namene (obšolske dejavnosti, dostop do druge osnovne družbene infrastrukture, socializacija) pa šolskega avtobusa nimajo in so odvisni bodisi od javnega potniškega prometa bodisi od članov družine, ki imajo vozniški izpit in osebni avtomobil. </w:t>
      </w:r>
    </w:p>
  </w:footnote>
  <w:footnote w:id="8">
    <w:p w14:paraId="3C569F90" w14:textId="329606D8" w:rsidR="001F3BA0" w:rsidRDefault="001F3BA0">
      <w:pPr>
        <w:pStyle w:val="Sprotnaopomba-besedilo"/>
      </w:pPr>
      <w:r>
        <w:rPr>
          <w:rStyle w:val="Sprotnaopomba-sklic"/>
        </w:rPr>
        <w:footnoteRef/>
      </w:r>
      <w:r>
        <w:t xml:space="preserve"> V 1. in 2. dohodkovnem kvintilu dom ogreva na premog 0% gospodinjstev.</w:t>
      </w:r>
    </w:p>
  </w:footnote>
  <w:footnote w:id="9">
    <w:p w14:paraId="25817ABF" w14:textId="6FD51C9E" w:rsidR="001F3BA0" w:rsidRDefault="001F3BA0" w:rsidP="00E6608C">
      <w:pPr>
        <w:pStyle w:val="Sprotnaopomba-besedilo"/>
        <w:jc w:val="both"/>
      </w:pPr>
      <w:r>
        <w:rPr>
          <w:rStyle w:val="Sprotnaopomba-sklic"/>
        </w:rPr>
        <w:footnoteRef/>
      </w:r>
      <w:r>
        <w:t xml:space="preserve"> V poročilu CRP Prevozna revščina Gabrovec in soavtorji (2024) uporabljajo izraz dostopnost drugače kot je uporabljen v poročilu EU, in sicer gre za obstoj in časovno razpoložljivost JPP, ne pa čas trajanja vožnje do centralnih naselij ali delovnega mesta.</w:t>
      </w:r>
    </w:p>
  </w:footnote>
  <w:footnote w:id="10">
    <w:p w14:paraId="4532D54B" w14:textId="7A5345EE" w:rsidR="001F3BA0" w:rsidRDefault="001F3BA0" w:rsidP="006949C2">
      <w:pPr>
        <w:pStyle w:val="Sprotnaopomba-besedilo"/>
        <w:jc w:val="both"/>
      </w:pPr>
      <w:r>
        <w:rPr>
          <w:rStyle w:val="Sprotnaopomba-sklic"/>
        </w:rPr>
        <w:footnoteRef/>
      </w:r>
      <w:r>
        <w:t xml:space="preserve"> Gre za vhodne podatke; izračun samo na podlagi teh podatkov ni mogoč, saj so Gabrovec in soavtorji (2024) prevozno revščino analizirali z združitvijo podatkov o dostopnosti na ravni hišnih naslovov in deleža prebivalstva pod pragom tveganja revščine na ravni statističnih regij. </w:t>
      </w:r>
    </w:p>
  </w:footnote>
  <w:footnote w:id="11">
    <w:p w14:paraId="32389432" w14:textId="66365203" w:rsidR="001F3BA0" w:rsidRDefault="001F3BA0">
      <w:pPr>
        <w:pStyle w:val="Sprotnaopomba-besedilo"/>
      </w:pPr>
      <w:r>
        <w:rPr>
          <w:rStyle w:val="Sprotnaopomba-sklic"/>
        </w:rPr>
        <w:footnoteRef/>
      </w:r>
      <w:r>
        <w:t xml:space="preserve"> Za dvočlansko gospodinjstvo brez otrok je bil leta 2023 prag tveganja revščine 1.354 EUR na mesec, za štiričlansko gospodinjstvo dveh odraslih in dveh otrok pa 1.896 EUR na mesec. </w:t>
      </w:r>
    </w:p>
  </w:footnote>
  <w:footnote w:id="12">
    <w:p w14:paraId="44948CB0" w14:textId="76A0B3FE" w:rsidR="001F3BA0" w:rsidRDefault="001F3BA0">
      <w:pPr>
        <w:pStyle w:val="Sprotnaopomba-besedilo"/>
      </w:pPr>
      <w:r>
        <w:rPr>
          <w:rStyle w:val="Sprotnaopomba-sklic"/>
        </w:rPr>
        <w:footnoteRef/>
      </w:r>
      <w:r>
        <w:t xml:space="preserve"> Rast cene in delež stroška CO</w:t>
      </w:r>
      <w:r w:rsidRPr="005C06F0">
        <w:rPr>
          <w:vertAlign w:val="subscript"/>
        </w:rPr>
        <w:t>2</w:t>
      </w:r>
      <w:r>
        <w:t xml:space="preserve"> v skupni ceni goriv je enak za vsako vrsto motornega goriva, saj se v tem obdobju strošek CO</w:t>
      </w:r>
      <w:r w:rsidRPr="005C06F0">
        <w:rPr>
          <w:vertAlign w:val="subscript"/>
        </w:rPr>
        <w:t>2</w:t>
      </w:r>
      <w:r>
        <w:t xml:space="preserve"> točno podvoji.  </w:t>
      </w:r>
    </w:p>
  </w:footnote>
  <w:footnote w:id="13">
    <w:p w14:paraId="43FDBAD2" w14:textId="77777777" w:rsidR="001F3BA0" w:rsidRPr="0023488D" w:rsidRDefault="001F3BA0" w:rsidP="00F927AA">
      <w:pPr>
        <w:pStyle w:val="Sprotnaopomba-besedilo"/>
        <w:jc w:val="both"/>
        <w:rPr>
          <w:szCs w:val="18"/>
        </w:rPr>
      </w:pPr>
      <w:r w:rsidRPr="0023488D">
        <w:rPr>
          <w:rStyle w:val="Sprotnaopomba-sklic"/>
          <w:szCs w:val="18"/>
        </w:rPr>
        <w:footnoteRef/>
      </w:r>
      <w:r w:rsidRPr="0023488D">
        <w:rPr>
          <w:szCs w:val="18"/>
        </w:rPr>
        <w:t xml:space="preserve"> </w:t>
      </w:r>
      <w:r w:rsidRPr="0023488D">
        <w:rPr>
          <w:szCs w:val="18"/>
        </w:rPr>
        <w:tab/>
      </w:r>
      <w:r w:rsidRPr="0027319D">
        <w:rPr>
          <w:szCs w:val="18"/>
        </w:rPr>
        <w:t xml:space="preserve">Cilj je bil postavljen na podlagi poročila Preučitev in strokovne podlage za razvoj ukrepov za boj proti energetski revščini (Ljubljana, januar 2023). Predlogi ciljnih vrednosti za leto 2030 so bili podani v razponu od zmernega do ambicioznega cilja. Predlagani cilji v poročilu temeljijo na primerjalni analizi trenutnega stanja v Sloveniji in drugih EU državah, prav tako pa je bila za usmeritev uporabljena tudi napoved prihodnjega gibanja kazalnikov energetske revščine do leta 2030 za Slovenijo, povprečje EU ter trenutno najuspešnejšo državo EU. </w:t>
      </w:r>
    </w:p>
  </w:footnote>
  <w:footnote w:id="14">
    <w:p w14:paraId="5F10254D" w14:textId="6EDD8079" w:rsidR="001F3BA0" w:rsidRPr="0023488D" w:rsidRDefault="001F3BA0" w:rsidP="00723C41">
      <w:pPr>
        <w:pStyle w:val="Sprotnaopomba-besedilo"/>
        <w:rPr>
          <w:szCs w:val="18"/>
        </w:rPr>
      </w:pPr>
      <w:r w:rsidRPr="0023488D">
        <w:rPr>
          <w:rStyle w:val="Sprotnaopomba-sklic"/>
          <w:szCs w:val="18"/>
        </w:rPr>
        <w:footnoteRef/>
      </w:r>
      <w:r w:rsidRPr="0023488D">
        <w:rPr>
          <w:szCs w:val="18"/>
        </w:rPr>
        <w:t xml:space="preserve"> </w:t>
      </w:r>
      <w:r w:rsidRPr="0023488D">
        <w:rPr>
          <w:szCs w:val="18"/>
        </w:rPr>
        <w:tab/>
        <w:t xml:space="preserve">V naložbi 1 gre za spodbude energetsko revnim in ranljivim gospodinjstvom v večstanovanjskih stavbah za ukrepe URE in OVE o katerih odloča in jih naroča posamezno gospodinjstvo, kot so npr. menjava oken z energetsko učinkovitimi, vgradnja lokalnega prezračevanja ipd. </w:t>
      </w:r>
      <w:r>
        <w:rPr>
          <w:szCs w:val="18"/>
        </w:rPr>
        <w:t>Po drugi strani</w:t>
      </w:r>
      <w:r w:rsidRPr="0023488D">
        <w:rPr>
          <w:szCs w:val="18"/>
        </w:rPr>
        <w:t xml:space="preserve"> gre v primeru naložbe 2 za spodbujanje </w:t>
      </w:r>
      <w:r w:rsidRPr="0027319D">
        <w:rPr>
          <w:rFonts w:cs="Arial"/>
          <w:color w:val="000000" w:themeColor="text1"/>
          <w:szCs w:val="18"/>
        </w:rPr>
        <w:t>energetsko revnim in ranljivim gospodinjstvom v večstanovanjskih stavbah za udeležbo v skupnih projektih, o katerih odloča in jih naroča skupnost stanovalcev.</w:t>
      </w:r>
    </w:p>
  </w:footnote>
  <w:footnote w:id="15">
    <w:p w14:paraId="10C2A750" w14:textId="77777777" w:rsidR="001F3BA0" w:rsidRPr="003716E3" w:rsidRDefault="001F3BA0" w:rsidP="00DE45FC">
      <w:pPr>
        <w:pStyle w:val="Sprotnaopomba-besedilo"/>
        <w:rPr>
          <w:szCs w:val="18"/>
        </w:rPr>
      </w:pPr>
      <w:r w:rsidRPr="0023488D">
        <w:rPr>
          <w:rStyle w:val="Sprotnaopomba-sklic"/>
          <w:szCs w:val="18"/>
        </w:rPr>
        <w:footnoteRef/>
      </w:r>
      <w:r w:rsidRPr="0023488D">
        <w:rPr>
          <w:szCs w:val="18"/>
        </w:rPr>
        <w:t xml:space="preserve"> </w:t>
      </w:r>
      <w:r w:rsidRPr="003716E3">
        <w:rPr>
          <w:szCs w:val="18"/>
        </w:rPr>
        <w:tab/>
        <w:t>Eko sklad: Javna poziva ZER 24 in ZER.</w:t>
      </w:r>
    </w:p>
  </w:footnote>
  <w:footnote w:id="16">
    <w:p w14:paraId="16995732" w14:textId="77777777" w:rsidR="001F3BA0" w:rsidRPr="0027319D" w:rsidRDefault="001F3BA0" w:rsidP="00DE45FC">
      <w:pPr>
        <w:pStyle w:val="Sprotnaopomba-besedilo"/>
        <w:rPr>
          <w:szCs w:val="18"/>
        </w:rPr>
      </w:pPr>
      <w:r w:rsidRPr="0023488D">
        <w:rPr>
          <w:rStyle w:val="Sprotnaopomba-sklic"/>
          <w:szCs w:val="18"/>
        </w:rPr>
        <w:footnoteRef/>
      </w:r>
      <w:r w:rsidRPr="0023488D">
        <w:rPr>
          <w:szCs w:val="18"/>
        </w:rPr>
        <w:t xml:space="preserve"> </w:t>
      </w:r>
      <w:r w:rsidRPr="003716E3">
        <w:rPr>
          <w:szCs w:val="18"/>
        </w:rPr>
        <w:tab/>
      </w:r>
      <w:r w:rsidRPr="0027319D">
        <w:rPr>
          <w:szCs w:val="18"/>
        </w:rPr>
        <w:t>IJS-CEU, Strokovne podlage za SNP, 2025: Analiza podatkov o izplačanih spodbudah energetsko revnim gospodinjstvom v letih 2021</w:t>
      </w:r>
      <w:r w:rsidRPr="0027319D">
        <w:rPr>
          <w:rFonts w:cs="Arial"/>
          <w:szCs w:val="18"/>
        </w:rPr>
        <w:t>‒</w:t>
      </w:r>
      <w:r w:rsidRPr="0027319D">
        <w:rPr>
          <w:szCs w:val="18"/>
        </w:rPr>
        <w:t>2023. Vir podatkov: Eko sklad, izplačila energetsko revnim gospodinjstvo v letih 2021</w:t>
      </w:r>
      <w:r w:rsidRPr="0027319D">
        <w:rPr>
          <w:rFonts w:cs="Arial"/>
          <w:szCs w:val="18"/>
        </w:rPr>
        <w:t>‒</w:t>
      </w:r>
      <w:r w:rsidRPr="0027319D">
        <w:rPr>
          <w:szCs w:val="18"/>
        </w:rPr>
        <w:t>2023.</w:t>
      </w:r>
    </w:p>
  </w:footnote>
  <w:footnote w:id="17">
    <w:p w14:paraId="13B2D64F" w14:textId="77777777" w:rsidR="001F3BA0" w:rsidRPr="003716E3" w:rsidRDefault="001F3BA0" w:rsidP="00DE45FC">
      <w:pPr>
        <w:pStyle w:val="Sprotnaopomba-besedilo"/>
        <w:rPr>
          <w:szCs w:val="18"/>
        </w:rPr>
      </w:pPr>
      <w:r w:rsidRPr="0023488D">
        <w:rPr>
          <w:rStyle w:val="Sprotnaopomba-sklic"/>
          <w:szCs w:val="18"/>
        </w:rPr>
        <w:footnoteRef/>
      </w:r>
      <w:r w:rsidRPr="0023488D">
        <w:rPr>
          <w:szCs w:val="18"/>
        </w:rPr>
        <w:t xml:space="preserve"> </w:t>
      </w:r>
      <w:r w:rsidRPr="003716E3">
        <w:rPr>
          <w:szCs w:val="18"/>
        </w:rPr>
        <w:tab/>
      </w:r>
      <w:r w:rsidRPr="0027319D">
        <w:rPr>
          <w:szCs w:val="18"/>
        </w:rPr>
        <w:t>IJS-CEU, Strokovne podlage za SNP, 2025: Analiza podatkov o izplačanih spodbudah energetsko revnim gospodinjstvom v letih 2021</w:t>
      </w:r>
      <w:r w:rsidRPr="0027319D">
        <w:rPr>
          <w:rFonts w:cs="Arial"/>
          <w:szCs w:val="18"/>
        </w:rPr>
        <w:t>‒</w:t>
      </w:r>
      <w:r w:rsidRPr="0027319D">
        <w:rPr>
          <w:szCs w:val="18"/>
        </w:rPr>
        <w:t>2023. Vir podatkov: Eko sklad, izplačila energetsko revnim gospodinjstvo v letih 2021</w:t>
      </w:r>
      <w:r w:rsidRPr="0027319D">
        <w:rPr>
          <w:rFonts w:cs="Arial"/>
          <w:szCs w:val="18"/>
        </w:rPr>
        <w:t>‒</w:t>
      </w:r>
      <w:r w:rsidRPr="0027319D">
        <w:rPr>
          <w:szCs w:val="18"/>
        </w:rPr>
        <w:t>2023.</w:t>
      </w:r>
    </w:p>
  </w:footnote>
  <w:footnote w:id="18">
    <w:p w14:paraId="4ED45091" w14:textId="77777777" w:rsidR="001F3BA0" w:rsidRPr="0023488D" w:rsidRDefault="001F3BA0" w:rsidP="00DE45FC">
      <w:pPr>
        <w:pStyle w:val="Sprotnaopomba-besedilo"/>
        <w:rPr>
          <w:szCs w:val="18"/>
        </w:rPr>
      </w:pPr>
      <w:r w:rsidRPr="0023488D">
        <w:rPr>
          <w:rStyle w:val="Sprotnaopomba-sklic"/>
          <w:szCs w:val="18"/>
        </w:rPr>
        <w:footnoteRef/>
      </w:r>
      <w:r w:rsidRPr="0023488D">
        <w:rPr>
          <w:szCs w:val="18"/>
        </w:rPr>
        <w:t xml:space="preserve"> </w:t>
      </w:r>
      <w:r w:rsidRPr="003716E3">
        <w:rPr>
          <w:szCs w:val="18"/>
        </w:rPr>
        <w:tab/>
      </w:r>
      <w:r w:rsidRPr="0027319D">
        <w:rPr>
          <w:rFonts w:cs="Arial"/>
          <w:color w:val="000000"/>
          <w:szCs w:val="18"/>
          <w:lang w:eastAsia="sl-SI"/>
        </w:rPr>
        <w:t>IJS-CEU, Strokovne podlage za SNP, 2025, Analiza podatkov o izplačanih spodbudah Eko sklada v letu 2022. Vir podatkov: Baza podatkov  Eko sklada.</w:t>
      </w:r>
    </w:p>
  </w:footnote>
  <w:footnote w:id="19">
    <w:p w14:paraId="4223A989" w14:textId="77777777" w:rsidR="001F3BA0" w:rsidRPr="0023488D" w:rsidRDefault="001F3BA0" w:rsidP="00DE45FC">
      <w:pPr>
        <w:pStyle w:val="Sprotnaopomba-besedilo"/>
        <w:rPr>
          <w:szCs w:val="18"/>
        </w:rPr>
      </w:pPr>
      <w:r w:rsidRPr="0023488D">
        <w:rPr>
          <w:rStyle w:val="Sprotnaopomba-sklic"/>
          <w:szCs w:val="18"/>
        </w:rPr>
        <w:footnoteRef/>
      </w:r>
      <w:r w:rsidRPr="0023488D">
        <w:rPr>
          <w:szCs w:val="18"/>
        </w:rPr>
        <w:t xml:space="preserve"> </w:t>
      </w:r>
      <w:r w:rsidRPr="003716E3">
        <w:rPr>
          <w:szCs w:val="18"/>
        </w:rPr>
        <w:tab/>
      </w:r>
      <w:r w:rsidRPr="0027319D">
        <w:rPr>
          <w:rFonts w:cs="Arial"/>
          <w:color w:val="000000"/>
          <w:szCs w:val="18"/>
          <w:lang w:eastAsia="sl-SI"/>
        </w:rPr>
        <w:t>IJS-CEU, Strokovne podlage za SNP, 2025, Analiza programa ZER 500, izvedenega v letih 2021‒2023. Vir podatkov: Letna poročila Eko sklada, 2021</w:t>
      </w:r>
      <w:r w:rsidRPr="0023488D">
        <w:rPr>
          <w:rFonts w:cs="Arial"/>
          <w:szCs w:val="18"/>
        </w:rPr>
        <w:t>‒</w:t>
      </w:r>
      <w:r w:rsidRPr="0027319D">
        <w:rPr>
          <w:rFonts w:cs="Arial"/>
          <w:color w:val="000000"/>
          <w:szCs w:val="18"/>
          <w:lang w:eastAsia="sl-SI"/>
        </w:rPr>
        <w:t>2023</w:t>
      </w:r>
      <w:r>
        <w:rPr>
          <w:rFonts w:cs="Arial"/>
          <w:color w:val="000000"/>
          <w:szCs w:val="18"/>
          <w:lang w:eastAsia="sl-SI"/>
        </w:rPr>
        <w:t>.</w:t>
      </w:r>
    </w:p>
  </w:footnote>
  <w:footnote w:id="20">
    <w:p w14:paraId="03CB820C" w14:textId="77777777" w:rsidR="001F3BA0" w:rsidRPr="0023488D" w:rsidRDefault="001F3BA0" w:rsidP="00723C41">
      <w:pPr>
        <w:pStyle w:val="Sprotnaopomba-besedilo"/>
        <w:rPr>
          <w:szCs w:val="18"/>
        </w:rPr>
      </w:pPr>
      <w:r w:rsidRPr="0023488D">
        <w:rPr>
          <w:rStyle w:val="Sprotnaopomba-sklic"/>
          <w:szCs w:val="18"/>
        </w:rPr>
        <w:footnoteRef/>
      </w:r>
      <w:r w:rsidRPr="0023488D">
        <w:rPr>
          <w:szCs w:val="18"/>
        </w:rPr>
        <w:t xml:space="preserve"> </w:t>
      </w:r>
      <w:r w:rsidRPr="0023488D">
        <w:rPr>
          <w:szCs w:val="18"/>
        </w:rPr>
        <w:tab/>
      </w:r>
      <w:r w:rsidRPr="0027319D">
        <w:rPr>
          <w:rFonts w:cs="Arial"/>
          <w:color w:val="000000"/>
          <w:szCs w:val="18"/>
          <w:lang w:eastAsia="sl-SI"/>
        </w:rPr>
        <w:t>Investicijski program za zmanjševanje energetske revščine 2024‒2027 (Program ZER 2024‒2027), Eko sklad, marec 2025</w:t>
      </w:r>
      <w:r>
        <w:rPr>
          <w:rFonts w:cs="Arial"/>
          <w:color w:val="000000"/>
          <w:szCs w:val="18"/>
          <w:lang w:eastAsia="sl-SI"/>
        </w:rPr>
        <w:t>.</w:t>
      </w:r>
    </w:p>
  </w:footnote>
  <w:footnote w:id="21">
    <w:p w14:paraId="791749FF" w14:textId="77777777" w:rsidR="001F3BA0" w:rsidRPr="003716E3" w:rsidRDefault="001F3BA0" w:rsidP="00723C41">
      <w:pPr>
        <w:pStyle w:val="Sprotnaopomba-besedilo"/>
        <w:rPr>
          <w:szCs w:val="18"/>
        </w:rPr>
      </w:pPr>
      <w:r w:rsidRPr="0023488D">
        <w:rPr>
          <w:rStyle w:val="Sprotnaopomba-sklic"/>
          <w:szCs w:val="18"/>
        </w:rPr>
        <w:footnoteRef/>
      </w:r>
      <w:r w:rsidRPr="0023488D">
        <w:rPr>
          <w:szCs w:val="18"/>
        </w:rPr>
        <w:t xml:space="preserve"> </w:t>
      </w:r>
      <w:r w:rsidRPr="0023488D">
        <w:rPr>
          <w:szCs w:val="18"/>
        </w:rPr>
        <w:tab/>
        <w:t xml:space="preserve">Eko sklad: </w:t>
      </w:r>
      <w:r w:rsidRPr="003716E3">
        <w:rPr>
          <w:szCs w:val="18"/>
        </w:rPr>
        <w:t>Javna poziva ZER 24 in ZER.</w:t>
      </w:r>
    </w:p>
  </w:footnote>
  <w:footnote w:id="22">
    <w:p w14:paraId="45D55AFD" w14:textId="77777777" w:rsidR="001F3BA0" w:rsidRPr="0027319D" w:rsidRDefault="001F3BA0" w:rsidP="00770056">
      <w:pPr>
        <w:pStyle w:val="Sprotnaopomba-besedilo"/>
        <w:rPr>
          <w:rFonts w:cs="Arial"/>
          <w:color w:val="000000"/>
          <w:szCs w:val="18"/>
          <w:lang w:eastAsia="sl-SI"/>
        </w:rPr>
      </w:pPr>
      <w:r w:rsidRPr="0023488D">
        <w:rPr>
          <w:rStyle w:val="Sprotnaopomba-sklic"/>
          <w:szCs w:val="18"/>
        </w:rPr>
        <w:footnoteRef/>
      </w:r>
      <w:r w:rsidRPr="0023488D">
        <w:rPr>
          <w:szCs w:val="18"/>
        </w:rPr>
        <w:t xml:space="preserve"> </w:t>
      </w:r>
      <w:r w:rsidRPr="0023488D">
        <w:rPr>
          <w:szCs w:val="18"/>
        </w:rPr>
        <w:tab/>
      </w:r>
      <w:r w:rsidRPr="0027319D">
        <w:rPr>
          <w:rFonts w:cs="Arial"/>
          <w:color w:val="000000"/>
          <w:szCs w:val="18"/>
          <w:lang w:eastAsia="sl-SI"/>
        </w:rPr>
        <w:t>Gre za projekte, kjer je nujno sodelovanje vseh lastnikov VSS (izolacija fasade, strehe ipd.).</w:t>
      </w:r>
    </w:p>
  </w:footnote>
  <w:footnote w:id="23">
    <w:p w14:paraId="251078F9" w14:textId="77777777" w:rsidR="001F3BA0" w:rsidRPr="0023488D" w:rsidRDefault="001F3BA0" w:rsidP="00770056">
      <w:pPr>
        <w:pStyle w:val="Sprotnaopomba-besedilo"/>
        <w:rPr>
          <w:szCs w:val="18"/>
        </w:rPr>
      </w:pPr>
      <w:r w:rsidRPr="0023488D">
        <w:rPr>
          <w:rStyle w:val="Sprotnaopomba-sklic"/>
          <w:szCs w:val="18"/>
        </w:rPr>
        <w:footnoteRef/>
      </w:r>
      <w:r w:rsidRPr="0023488D">
        <w:rPr>
          <w:szCs w:val="18"/>
        </w:rPr>
        <w:t xml:space="preserve"> </w:t>
      </w:r>
      <w:r w:rsidRPr="0023488D">
        <w:rPr>
          <w:szCs w:val="18"/>
        </w:rPr>
        <w:tab/>
      </w:r>
      <w:r w:rsidRPr="0027319D">
        <w:rPr>
          <w:rFonts w:cs="Arial"/>
          <w:color w:val="000000"/>
          <w:szCs w:val="18"/>
          <w:lang w:eastAsia="sl-SI"/>
        </w:rPr>
        <w:t xml:space="preserve">Strokovne podlage za SNP, IJS-CEU, 2025. Predpostavka temelji na projekciji stroškov prenove ovoja stavbe v NEPN – povprečje za gospodinjstva v obdobju 2021‒2030. </w:t>
      </w:r>
    </w:p>
  </w:footnote>
  <w:footnote w:id="24">
    <w:p w14:paraId="03FDB2DD" w14:textId="77777777" w:rsidR="001F3BA0" w:rsidRPr="0027319D" w:rsidRDefault="001F3BA0" w:rsidP="00770056">
      <w:pPr>
        <w:pStyle w:val="Sprotnaopomba-besedilo"/>
        <w:rPr>
          <w:rFonts w:cs="Arial"/>
          <w:color w:val="000000"/>
          <w:szCs w:val="18"/>
          <w:lang w:eastAsia="sl-SI"/>
        </w:rPr>
      </w:pPr>
      <w:r w:rsidRPr="0023488D">
        <w:rPr>
          <w:rStyle w:val="Sprotnaopomba-sklic"/>
          <w:szCs w:val="18"/>
        </w:rPr>
        <w:footnoteRef/>
      </w:r>
      <w:r w:rsidRPr="0023488D">
        <w:rPr>
          <w:szCs w:val="18"/>
        </w:rPr>
        <w:t xml:space="preserve"> </w:t>
      </w:r>
      <w:r w:rsidRPr="003716E3">
        <w:rPr>
          <w:szCs w:val="18"/>
        </w:rPr>
        <w:tab/>
      </w:r>
      <w:r w:rsidRPr="0027319D">
        <w:rPr>
          <w:rFonts w:cs="Arial"/>
          <w:color w:val="000000"/>
          <w:szCs w:val="18"/>
          <w:lang w:eastAsia="sl-SI"/>
        </w:rPr>
        <w:t>SURS, baza SI STAT, Stanovanja in stanovanjska površina.</w:t>
      </w:r>
    </w:p>
  </w:footnote>
  <w:footnote w:id="25">
    <w:p w14:paraId="493DECCC" w14:textId="77777777" w:rsidR="001F3BA0" w:rsidRPr="0027319D" w:rsidRDefault="001F3BA0" w:rsidP="00864434">
      <w:pPr>
        <w:pStyle w:val="Sprotnaopomba-besedilo"/>
        <w:rPr>
          <w:rFonts w:cs="Arial"/>
          <w:color w:val="000000"/>
          <w:szCs w:val="18"/>
          <w:lang w:eastAsia="sl-SI"/>
        </w:rPr>
      </w:pPr>
      <w:r w:rsidRPr="0023488D">
        <w:rPr>
          <w:rStyle w:val="Sprotnaopomba-sklic"/>
          <w:szCs w:val="18"/>
        </w:rPr>
        <w:footnoteRef/>
      </w:r>
      <w:r w:rsidRPr="0023488D">
        <w:rPr>
          <w:szCs w:val="18"/>
        </w:rPr>
        <w:t xml:space="preserve"> </w:t>
      </w:r>
      <w:r w:rsidRPr="0023488D">
        <w:rPr>
          <w:szCs w:val="18"/>
        </w:rPr>
        <w:tab/>
      </w:r>
      <w:r w:rsidRPr="0027319D">
        <w:rPr>
          <w:rFonts w:cs="Arial"/>
          <w:color w:val="000000"/>
          <w:szCs w:val="18"/>
          <w:lang w:eastAsia="sl-SI"/>
        </w:rPr>
        <w:t xml:space="preserve">Gre za projekte, ki jih se lahko izvede brez sodelovanja drugih lastnikov stanovanj v VSS (zamenjava oken, prezračevanje ipd.). </w:t>
      </w:r>
    </w:p>
  </w:footnote>
  <w:footnote w:id="26">
    <w:p w14:paraId="67B231E9" w14:textId="77777777" w:rsidR="001F3BA0" w:rsidRPr="0023488D" w:rsidRDefault="001F3BA0" w:rsidP="00864434">
      <w:pPr>
        <w:pStyle w:val="Sprotnaopomba-besedilo"/>
        <w:rPr>
          <w:szCs w:val="18"/>
        </w:rPr>
      </w:pPr>
      <w:r w:rsidRPr="0023488D">
        <w:rPr>
          <w:rStyle w:val="Sprotnaopomba-sklic"/>
          <w:szCs w:val="18"/>
        </w:rPr>
        <w:footnoteRef/>
      </w:r>
      <w:r w:rsidRPr="0023488D">
        <w:rPr>
          <w:szCs w:val="18"/>
        </w:rPr>
        <w:t xml:space="preserve"> </w:t>
      </w:r>
      <w:r w:rsidRPr="003716E3">
        <w:rPr>
          <w:szCs w:val="18"/>
        </w:rPr>
        <w:tab/>
      </w:r>
      <w:r w:rsidRPr="0027319D">
        <w:rPr>
          <w:rFonts w:cs="Arial"/>
          <w:color w:val="000000"/>
          <w:szCs w:val="18"/>
          <w:lang w:eastAsia="sl-SI"/>
        </w:rPr>
        <w:t>Strokovne podlage za SNP, IJS-CEU, 2025, Analiza podatkov o izplačanih spodbudah Eko sklada v letu 2022. Vir podatkov: Baza podatkov Eko sklada.</w:t>
      </w:r>
    </w:p>
  </w:footnote>
  <w:footnote w:id="27">
    <w:p w14:paraId="3A31B5C0" w14:textId="77777777" w:rsidR="001F3BA0" w:rsidRPr="0023488D" w:rsidRDefault="001F3BA0" w:rsidP="00864434">
      <w:pPr>
        <w:pStyle w:val="Sprotnaopomba-besedilo"/>
        <w:rPr>
          <w:szCs w:val="18"/>
        </w:rPr>
      </w:pPr>
      <w:r w:rsidRPr="0023488D">
        <w:rPr>
          <w:rStyle w:val="Sprotnaopomba-sklic"/>
          <w:szCs w:val="18"/>
        </w:rPr>
        <w:footnoteRef/>
      </w:r>
      <w:r w:rsidRPr="0023488D">
        <w:rPr>
          <w:szCs w:val="18"/>
        </w:rPr>
        <w:t xml:space="preserve"> </w:t>
      </w:r>
      <w:r w:rsidRPr="003716E3">
        <w:rPr>
          <w:szCs w:val="18"/>
        </w:rPr>
        <w:tab/>
      </w:r>
      <w:r w:rsidRPr="0027319D">
        <w:rPr>
          <w:rFonts w:cs="Arial"/>
          <w:szCs w:val="18"/>
        </w:rPr>
        <w:t>Potenciali za zmanjšanje emisij do leta 2050 in srednjeročni izzivi, Stavbe, IJS, projekt LIFE Podnebna pot 2050, PoročiloC1.1, Zvezek 2: (glej tabelo Parametri geometrije stavb za računske modele za stavbe glede na namen stavbe)</w:t>
      </w:r>
      <w:r>
        <w:rPr>
          <w:rFonts w:cs="Arial"/>
          <w:szCs w:val="18"/>
        </w:rPr>
        <w:t>.</w:t>
      </w:r>
    </w:p>
  </w:footnote>
  <w:footnote w:id="28">
    <w:p w14:paraId="20165521" w14:textId="77777777" w:rsidR="001F3BA0" w:rsidRPr="0023488D" w:rsidRDefault="001F3BA0" w:rsidP="00864434">
      <w:pPr>
        <w:pStyle w:val="Sprotnaopomba-besedilo"/>
        <w:rPr>
          <w:szCs w:val="18"/>
        </w:rPr>
      </w:pPr>
      <w:r w:rsidRPr="003716E3">
        <w:rPr>
          <w:szCs w:val="18"/>
        </w:rPr>
        <w:t xml:space="preserve"> </w:t>
      </w:r>
      <w:r w:rsidRPr="0023488D">
        <w:rPr>
          <w:rStyle w:val="Sprotnaopomba-sklic"/>
          <w:szCs w:val="18"/>
        </w:rPr>
        <w:footnoteRef/>
      </w:r>
      <w:r w:rsidRPr="0023488D">
        <w:rPr>
          <w:szCs w:val="18"/>
        </w:rPr>
        <w:t xml:space="preserve"> </w:t>
      </w:r>
      <w:r w:rsidRPr="0023488D">
        <w:rPr>
          <w:szCs w:val="18"/>
        </w:rPr>
        <w:tab/>
      </w:r>
      <w:r w:rsidRPr="0027319D">
        <w:rPr>
          <w:rFonts w:cs="Arial"/>
          <w:color w:val="000000"/>
          <w:szCs w:val="18"/>
          <w:lang w:eastAsia="sl-SI"/>
        </w:rPr>
        <w:t>Investicijski program za zmanjševanje energetske revščine 2024‒2027 (Program ZER 2024‒2027), Eko sklad, marec 2025</w:t>
      </w:r>
      <w:r>
        <w:rPr>
          <w:rFonts w:cs="Arial"/>
          <w:color w:val="000000"/>
          <w:szCs w:val="18"/>
          <w:lang w:eastAsia="sl-SI"/>
        </w:rPr>
        <w:t>.</w:t>
      </w:r>
    </w:p>
  </w:footnote>
  <w:footnote w:id="29">
    <w:p w14:paraId="13CC8651" w14:textId="77777777" w:rsidR="001F3BA0" w:rsidRPr="0023488D" w:rsidRDefault="001F3BA0" w:rsidP="00864434">
      <w:pPr>
        <w:pStyle w:val="Sprotnaopomba-besedilo"/>
        <w:rPr>
          <w:szCs w:val="18"/>
        </w:rPr>
      </w:pPr>
      <w:r w:rsidRPr="0023488D">
        <w:rPr>
          <w:rStyle w:val="Sprotnaopomba-sklic"/>
          <w:szCs w:val="18"/>
        </w:rPr>
        <w:footnoteRef/>
      </w:r>
      <w:r w:rsidRPr="0023488D">
        <w:rPr>
          <w:szCs w:val="18"/>
        </w:rPr>
        <w:t xml:space="preserve"> </w:t>
      </w:r>
      <w:r w:rsidRPr="0023488D">
        <w:rPr>
          <w:szCs w:val="18"/>
        </w:rPr>
        <w:tab/>
      </w:r>
      <w:r w:rsidRPr="0089632A">
        <w:rPr>
          <w:rFonts w:cs="Arial"/>
          <w:color w:val="000000"/>
          <w:szCs w:val="18"/>
          <w:lang w:eastAsia="sl-SI"/>
        </w:rPr>
        <w:t>IJS-CEU, Strokovne podlage za SNP, 2025, Analiza podatkov o izplačanih spodbudah Eko sklada v letu 2022. Vir podatkov: Baza podatkov Eko sklada.</w:t>
      </w:r>
    </w:p>
  </w:footnote>
  <w:footnote w:id="30">
    <w:p w14:paraId="2849952A" w14:textId="77777777" w:rsidR="001F3BA0" w:rsidRPr="003716E3" w:rsidRDefault="001F3BA0" w:rsidP="00864434">
      <w:pPr>
        <w:pStyle w:val="Sprotnaopomba-besedilo"/>
        <w:rPr>
          <w:szCs w:val="18"/>
        </w:rPr>
      </w:pPr>
      <w:r w:rsidRPr="0023488D">
        <w:rPr>
          <w:rStyle w:val="Sprotnaopomba-sklic"/>
          <w:szCs w:val="18"/>
        </w:rPr>
        <w:footnoteRef/>
      </w:r>
      <w:r w:rsidRPr="0023488D">
        <w:rPr>
          <w:szCs w:val="18"/>
        </w:rPr>
        <w:t xml:space="preserve"> </w:t>
      </w:r>
      <w:r w:rsidRPr="0023488D">
        <w:rPr>
          <w:szCs w:val="18"/>
        </w:rPr>
        <w:tab/>
        <w:t xml:space="preserve">Kot pod točko </w:t>
      </w:r>
      <w:r>
        <w:rPr>
          <w:szCs w:val="18"/>
        </w:rPr>
        <w:t>(</w:t>
      </w:r>
      <w:r w:rsidRPr="0023488D">
        <w:rPr>
          <w:szCs w:val="18"/>
        </w:rPr>
        <w:t>A</w:t>
      </w:r>
      <w:r>
        <w:rPr>
          <w:szCs w:val="18"/>
        </w:rPr>
        <w:t>)</w:t>
      </w:r>
      <w:r w:rsidRPr="0023488D">
        <w:rPr>
          <w:szCs w:val="18"/>
        </w:rPr>
        <w:t>.</w:t>
      </w:r>
    </w:p>
  </w:footnote>
  <w:footnote w:id="31">
    <w:p w14:paraId="29EC2787" w14:textId="77777777" w:rsidR="001F3BA0" w:rsidRPr="0023488D" w:rsidRDefault="001F3BA0" w:rsidP="00864434">
      <w:pPr>
        <w:pStyle w:val="Sprotnaopomba-besedilo"/>
        <w:rPr>
          <w:szCs w:val="18"/>
        </w:rPr>
      </w:pPr>
      <w:r w:rsidRPr="0023488D">
        <w:rPr>
          <w:rStyle w:val="Sprotnaopomba-sklic"/>
          <w:szCs w:val="18"/>
        </w:rPr>
        <w:footnoteRef/>
      </w:r>
      <w:r w:rsidRPr="0023488D">
        <w:rPr>
          <w:szCs w:val="18"/>
        </w:rPr>
        <w:t xml:space="preserve"> </w:t>
      </w:r>
      <w:r w:rsidRPr="0023488D">
        <w:rPr>
          <w:szCs w:val="18"/>
        </w:rPr>
        <w:tab/>
      </w:r>
      <w:r w:rsidRPr="0089632A">
        <w:rPr>
          <w:rFonts w:cs="Arial"/>
          <w:szCs w:val="18"/>
        </w:rPr>
        <w:t>Arhigram 6, orodje pripravljeno na osnovi Standarda storitev Zbornice za arhitekturo in prostor Slovenije (ST ZAPS) za vrednotenje storitev.</w:t>
      </w:r>
    </w:p>
  </w:footnote>
  <w:footnote w:id="32">
    <w:p w14:paraId="63B53384" w14:textId="77777777" w:rsidR="001F3BA0" w:rsidRPr="0023488D" w:rsidRDefault="001F3BA0" w:rsidP="00864434">
      <w:pPr>
        <w:pStyle w:val="Sprotnaopomba-besedilo"/>
        <w:rPr>
          <w:szCs w:val="18"/>
        </w:rPr>
      </w:pPr>
      <w:r w:rsidRPr="0023488D">
        <w:rPr>
          <w:rStyle w:val="Sprotnaopomba-sklic"/>
          <w:szCs w:val="18"/>
        </w:rPr>
        <w:footnoteRef/>
      </w:r>
      <w:r w:rsidRPr="0023488D">
        <w:rPr>
          <w:szCs w:val="18"/>
        </w:rPr>
        <w:t xml:space="preserve"> </w:t>
      </w:r>
      <w:r w:rsidRPr="0023488D">
        <w:rPr>
          <w:szCs w:val="18"/>
        </w:rPr>
        <w:tab/>
      </w:r>
      <w:r w:rsidRPr="0089632A">
        <w:rPr>
          <w:rFonts w:cs="Arial"/>
          <w:szCs w:val="18"/>
        </w:rPr>
        <w:t>Priporočena cena efektivne ure storitve pooblaščenega in nadzornega inženirja, IZS, 2023.</w:t>
      </w:r>
    </w:p>
  </w:footnote>
  <w:footnote w:id="33">
    <w:p w14:paraId="5AE3A0C4" w14:textId="77777777" w:rsidR="001F3BA0" w:rsidRPr="0023488D" w:rsidRDefault="001F3BA0" w:rsidP="00770056">
      <w:pPr>
        <w:pStyle w:val="Sprotnaopomba-besedilo"/>
        <w:rPr>
          <w:szCs w:val="18"/>
        </w:rPr>
      </w:pPr>
      <w:r w:rsidRPr="0023488D">
        <w:rPr>
          <w:rStyle w:val="Sprotnaopomba-sklic"/>
          <w:szCs w:val="18"/>
        </w:rPr>
        <w:footnoteRef/>
      </w:r>
      <w:r w:rsidRPr="0023488D">
        <w:rPr>
          <w:szCs w:val="18"/>
        </w:rPr>
        <w:t xml:space="preserve"> </w:t>
      </w:r>
      <w:r w:rsidRPr="0023488D">
        <w:rPr>
          <w:szCs w:val="18"/>
        </w:rPr>
        <w:tab/>
      </w:r>
      <w:r w:rsidRPr="0027319D">
        <w:rPr>
          <w:rFonts w:cs="Arial"/>
          <w:color w:val="000000"/>
          <w:szCs w:val="18"/>
          <w:lang w:eastAsia="sl-SI"/>
        </w:rPr>
        <w:t>IJS-CEU, Strokovne podlage za SNP, 2025. Predpostavka temelji na projekciji stroškov prenove ovoja stavbe v NEPN – povprečje za gospodinjstva v obdobju 2021‒2030.</w:t>
      </w:r>
    </w:p>
  </w:footnote>
  <w:footnote w:id="34">
    <w:p w14:paraId="50E3E112" w14:textId="77777777" w:rsidR="001F3BA0" w:rsidRPr="0089632A" w:rsidRDefault="001F3BA0" w:rsidP="00F72744">
      <w:pPr>
        <w:pStyle w:val="Sprotnaopomba-besedilo"/>
        <w:ind w:left="0" w:firstLine="0"/>
        <w:rPr>
          <w:szCs w:val="18"/>
        </w:rPr>
      </w:pPr>
    </w:p>
  </w:footnote>
  <w:footnote w:id="35">
    <w:p w14:paraId="0B45E38C" w14:textId="77777777" w:rsidR="001F3BA0" w:rsidRPr="0023488D" w:rsidRDefault="001F3BA0" w:rsidP="00770056">
      <w:pPr>
        <w:pStyle w:val="Sprotnaopomba-besedilo"/>
        <w:rPr>
          <w:szCs w:val="18"/>
        </w:rPr>
      </w:pPr>
      <w:r w:rsidRPr="0023488D">
        <w:rPr>
          <w:rStyle w:val="Sprotnaopomba-sklic"/>
          <w:szCs w:val="18"/>
        </w:rPr>
        <w:footnoteRef/>
      </w:r>
      <w:r w:rsidRPr="0023488D">
        <w:rPr>
          <w:szCs w:val="18"/>
        </w:rPr>
        <w:t xml:space="preserve"> </w:t>
      </w:r>
      <w:r w:rsidRPr="0023488D">
        <w:rPr>
          <w:szCs w:val="18"/>
        </w:rPr>
        <w:tab/>
      </w:r>
      <w:r w:rsidRPr="0027319D">
        <w:rPr>
          <w:rFonts w:cs="Arial"/>
          <w:szCs w:val="18"/>
        </w:rPr>
        <w:t>Arhigram 6, orodje pripravljeno na osnovi Standarda storitev Zbornice za arhitekturo in prostor Slovenije (ST ZAPS) za vrednotenje storitev.</w:t>
      </w:r>
    </w:p>
  </w:footnote>
  <w:footnote w:id="36">
    <w:p w14:paraId="13371EBF" w14:textId="77777777" w:rsidR="001F3BA0" w:rsidRPr="0023488D" w:rsidRDefault="001F3BA0" w:rsidP="00770056">
      <w:pPr>
        <w:pStyle w:val="Sprotnaopomba-besedilo"/>
        <w:rPr>
          <w:szCs w:val="18"/>
        </w:rPr>
      </w:pPr>
      <w:r w:rsidRPr="0023488D">
        <w:rPr>
          <w:rStyle w:val="Sprotnaopomba-sklic"/>
          <w:szCs w:val="18"/>
        </w:rPr>
        <w:footnoteRef/>
      </w:r>
      <w:r w:rsidRPr="0023488D">
        <w:rPr>
          <w:szCs w:val="18"/>
        </w:rPr>
        <w:t xml:space="preserve"> </w:t>
      </w:r>
      <w:r w:rsidRPr="0023488D">
        <w:rPr>
          <w:szCs w:val="18"/>
        </w:rPr>
        <w:tab/>
      </w:r>
      <w:r w:rsidRPr="0027319D">
        <w:rPr>
          <w:rFonts w:cs="Arial"/>
          <w:szCs w:val="18"/>
        </w:rPr>
        <w:t>Priporočena cena efektivne ure storitve pooblaščenega in nadzornega inženirja, IZS, 2023.</w:t>
      </w:r>
    </w:p>
  </w:footnote>
  <w:footnote w:id="37">
    <w:p w14:paraId="487009FC" w14:textId="77777777" w:rsidR="001F3BA0" w:rsidRPr="0027319D" w:rsidRDefault="001F3BA0" w:rsidP="00AC7D44">
      <w:pPr>
        <w:pStyle w:val="Sprotnaopomba-besedilo"/>
        <w:rPr>
          <w:szCs w:val="18"/>
        </w:rPr>
      </w:pPr>
      <w:r w:rsidRPr="0023488D">
        <w:rPr>
          <w:rStyle w:val="Sprotnaopomba-sklic"/>
          <w:szCs w:val="18"/>
        </w:rPr>
        <w:footnoteRef/>
      </w:r>
      <w:r w:rsidRPr="0023488D">
        <w:rPr>
          <w:szCs w:val="18"/>
        </w:rPr>
        <w:t xml:space="preserve"> </w:t>
      </w:r>
      <w:r w:rsidRPr="0023488D">
        <w:rPr>
          <w:szCs w:val="18"/>
        </w:rPr>
        <w:tab/>
      </w:r>
      <w:r w:rsidRPr="0027319D">
        <w:rPr>
          <w:szCs w:val="18"/>
        </w:rPr>
        <w:t>Posodobljen celoviti nacionalni energetski in podnebni načrtom Republike Sloveniji (NEPN), Vlada Republike Slovenije, 2024.</w:t>
      </w:r>
    </w:p>
  </w:footnote>
  <w:footnote w:id="38">
    <w:p w14:paraId="2A1E31A8" w14:textId="77777777" w:rsidR="001F3BA0" w:rsidRPr="0027319D" w:rsidRDefault="001F3BA0" w:rsidP="007F0A4E">
      <w:pPr>
        <w:pStyle w:val="Sprotnaopomba-besedilo"/>
        <w:rPr>
          <w:szCs w:val="18"/>
        </w:rPr>
      </w:pPr>
      <w:r w:rsidRPr="0023488D">
        <w:rPr>
          <w:rStyle w:val="Sprotnaopomba-sklic"/>
          <w:szCs w:val="18"/>
        </w:rPr>
        <w:footnoteRef/>
      </w:r>
      <w:r w:rsidRPr="0023488D">
        <w:rPr>
          <w:szCs w:val="18"/>
        </w:rPr>
        <w:t xml:space="preserve"> </w:t>
      </w:r>
      <w:r w:rsidRPr="0023488D">
        <w:rPr>
          <w:szCs w:val="18"/>
        </w:rPr>
        <w:tab/>
      </w:r>
      <w:r w:rsidRPr="0027319D">
        <w:rPr>
          <w:rFonts w:cs="Arial"/>
          <w:szCs w:val="18"/>
        </w:rPr>
        <w:t xml:space="preserve">Referenčni stroški proizvodnje elektrike napravah OVE in SPTE – javni poziv december 2023, Agencija za energijo, 2023 in strokovne podlage zanje. </w:t>
      </w:r>
      <w:r w:rsidRPr="0027319D">
        <w:rPr>
          <w:rFonts w:cs="Arial"/>
          <w:szCs w:val="18"/>
        </w:rPr>
        <w:br/>
      </w:r>
      <w:r w:rsidRPr="0023488D">
        <w:rPr>
          <w:szCs w:val="18"/>
        </w:rPr>
        <w:t>Strokovne podlage za prenovo podporne sheme za proizvodnjo električne ene</w:t>
      </w:r>
      <w:r w:rsidRPr="0027319D">
        <w:rPr>
          <w:szCs w:val="18"/>
        </w:rPr>
        <w:t>rgije, toplote in drugih goriv iz OVE ter izkoriščanje odvečne toplote, delovni osnutek, IJS-CEU, 2025.</w:t>
      </w:r>
    </w:p>
  </w:footnote>
  <w:footnote w:id="39">
    <w:p w14:paraId="6363CFE6" w14:textId="77777777" w:rsidR="001F3BA0" w:rsidRPr="0027319D" w:rsidRDefault="001F3BA0" w:rsidP="007F0A4E">
      <w:pPr>
        <w:pStyle w:val="Sprotnaopomba-besedilo"/>
        <w:rPr>
          <w:szCs w:val="18"/>
        </w:rPr>
      </w:pPr>
      <w:r w:rsidRPr="0023488D">
        <w:rPr>
          <w:rStyle w:val="Sprotnaopomba-sklic"/>
          <w:szCs w:val="18"/>
        </w:rPr>
        <w:footnoteRef/>
      </w:r>
      <w:r w:rsidRPr="0023488D">
        <w:rPr>
          <w:szCs w:val="18"/>
        </w:rPr>
        <w:t xml:space="preserve"> </w:t>
      </w:r>
      <w:r w:rsidRPr="0023488D">
        <w:rPr>
          <w:szCs w:val="18"/>
        </w:rPr>
        <w:tab/>
      </w:r>
      <w:r w:rsidRPr="0027319D">
        <w:rPr>
          <w:szCs w:val="18"/>
        </w:rPr>
        <w:t>Strokovne podlage, končno poročilo Posodobitev Celovitega nacionalnega energetskega in podnebnega načrta, IJS et all</w:t>
      </w:r>
      <w:r>
        <w:rPr>
          <w:szCs w:val="18"/>
        </w:rPr>
        <w:t>,</w:t>
      </w:r>
      <w:r w:rsidRPr="0027319D">
        <w:rPr>
          <w:szCs w:val="18"/>
        </w:rPr>
        <w:t xml:space="preserve"> 2024.</w:t>
      </w:r>
    </w:p>
  </w:footnote>
  <w:footnote w:id="40">
    <w:p w14:paraId="072B8A8B" w14:textId="77777777" w:rsidR="001F3BA0" w:rsidRPr="0023488D" w:rsidRDefault="001F3BA0" w:rsidP="007F0A4E">
      <w:pPr>
        <w:pStyle w:val="Sprotnaopomba-besedilo"/>
        <w:rPr>
          <w:szCs w:val="18"/>
        </w:rPr>
      </w:pPr>
      <w:r w:rsidRPr="0027319D">
        <w:rPr>
          <w:szCs w:val="18"/>
        </w:rPr>
        <w:t xml:space="preserve"> </w:t>
      </w:r>
      <w:r w:rsidRPr="0023488D">
        <w:rPr>
          <w:rStyle w:val="Sprotnaopomba-sklic"/>
          <w:szCs w:val="18"/>
        </w:rPr>
        <w:footnoteRef/>
      </w:r>
      <w:r w:rsidRPr="0023488D">
        <w:rPr>
          <w:szCs w:val="18"/>
        </w:rPr>
        <w:t xml:space="preserve"> </w:t>
      </w:r>
      <w:r w:rsidRPr="0023488D">
        <w:rPr>
          <w:szCs w:val="18"/>
        </w:rPr>
        <w:tab/>
      </w:r>
      <w:r w:rsidRPr="0027319D">
        <w:rPr>
          <w:rFonts w:cs="Arial"/>
          <w:color w:val="000000"/>
          <w:szCs w:val="18"/>
          <w:lang w:eastAsia="sl-SI"/>
        </w:rPr>
        <w:t>Investicijski program za zmanjševanje energetske revščine 2024‒2027 (Program ZER 2024‒2027), Eko sklad, marec 2025.</w:t>
      </w:r>
    </w:p>
  </w:footnote>
  <w:footnote w:id="41">
    <w:p w14:paraId="2D3C93E0" w14:textId="77777777" w:rsidR="001F3BA0" w:rsidRPr="0027319D" w:rsidRDefault="001F3BA0" w:rsidP="00AC7D44">
      <w:pPr>
        <w:pStyle w:val="Sprotnaopomba-besedilo"/>
        <w:rPr>
          <w:szCs w:val="18"/>
        </w:rPr>
      </w:pPr>
      <w:r w:rsidRPr="0023488D">
        <w:rPr>
          <w:rStyle w:val="Sprotnaopomba-sklic"/>
          <w:szCs w:val="18"/>
        </w:rPr>
        <w:footnoteRef/>
      </w:r>
      <w:r w:rsidRPr="0023488D">
        <w:rPr>
          <w:szCs w:val="18"/>
        </w:rPr>
        <w:t xml:space="preserve"> </w:t>
      </w:r>
      <w:r w:rsidRPr="0023488D">
        <w:rPr>
          <w:szCs w:val="18"/>
        </w:rPr>
        <w:tab/>
      </w:r>
      <w:r w:rsidRPr="0027319D">
        <w:rPr>
          <w:rFonts w:cs="Arial"/>
          <w:szCs w:val="18"/>
        </w:rPr>
        <w:t xml:space="preserve">Referenčni stroški proizvodnje elektrike napravah OVE in SPTE – javni poziv december 2023, Agencija za energijo, 2023 in strokovne podlage zanje. </w:t>
      </w:r>
      <w:r w:rsidRPr="0027319D">
        <w:rPr>
          <w:rFonts w:cs="Arial"/>
          <w:szCs w:val="18"/>
        </w:rPr>
        <w:br/>
      </w:r>
      <w:r w:rsidRPr="0023488D">
        <w:rPr>
          <w:szCs w:val="18"/>
        </w:rPr>
        <w:t>Strokovne podlage za prenovo podporne sheme za proizvodnjo električne ene</w:t>
      </w:r>
      <w:r w:rsidRPr="0027319D">
        <w:rPr>
          <w:szCs w:val="18"/>
        </w:rPr>
        <w:t>rgije, toplote in drugih goriv iz OVE ter izkoriščanje odvečne toplote, delovni osnutek, IJS-CEU, 2025.</w:t>
      </w:r>
    </w:p>
  </w:footnote>
  <w:footnote w:id="42">
    <w:p w14:paraId="19C1C583" w14:textId="77777777" w:rsidR="001F3BA0" w:rsidRPr="0023488D" w:rsidRDefault="001F3BA0" w:rsidP="00AC7D44">
      <w:pPr>
        <w:pStyle w:val="Sprotnaopomba-besedilo"/>
        <w:rPr>
          <w:szCs w:val="18"/>
        </w:rPr>
      </w:pPr>
      <w:r w:rsidRPr="0023488D">
        <w:rPr>
          <w:rStyle w:val="Sprotnaopomba-sklic"/>
          <w:szCs w:val="18"/>
        </w:rPr>
        <w:footnoteRef/>
      </w:r>
      <w:r w:rsidRPr="0023488D">
        <w:rPr>
          <w:szCs w:val="18"/>
        </w:rPr>
        <w:t xml:space="preserve"> </w:t>
      </w:r>
      <w:r>
        <w:rPr>
          <w:szCs w:val="18"/>
        </w:rPr>
        <w:tab/>
      </w:r>
      <w:r w:rsidRPr="0027319D">
        <w:rPr>
          <w:rFonts w:cs="Arial"/>
          <w:color w:val="000000" w:themeColor="text1"/>
          <w:szCs w:val="18"/>
        </w:rPr>
        <w:t>EKP SSO OVE 2025</w:t>
      </w:r>
      <w:r>
        <w:rPr>
          <w:rFonts w:cs="Arial"/>
          <w:color w:val="000000" w:themeColor="text1"/>
          <w:szCs w:val="18"/>
        </w:rPr>
        <w:t>.</w:t>
      </w:r>
    </w:p>
  </w:footnote>
  <w:footnote w:id="43">
    <w:p w14:paraId="6D5ED61C" w14:textId="77777777" w:rsidR="001F3BA0" w:rsidRPr="0027319D" w:rsidRDefault="001F3BA0" w:rsidP="00AC7D44">
      <w:pPr>
        <w:pStyle w:val="Sprotnaopomba-besedilo"/>
        <w:rPr>
          <w:szCs w:val="18"/>
        </w:rPr>
      </w:pPr>
      <w:r w:rsidRPr="0023488D">
        <w:rPr>
          <w:rStyle w:val="Sprotnaopomba-sklic"/>
          <w:szCs w:val="18"/>
        </w:rPr>
        <w:footnoteRef/>
      </w:r>
      <w:r w:rsidRPr="0023488D">
        <w:rPr>
          <w:szCs w:val="18"/>
        </w:rPr>
        <w:t xml:space="preserve"> </w:t>
      </w:r>
      <w:r w:rsidRPr="0027319D">
        <w:rPr>
          <w:szCs w:val="18"/>
        </w:rPr>
        <w:tab/>
        <w:t>Akcijski načrt za zmanjševanje energetske revščine za obdobje treh let, Vlada republike Slovenije, 2023.</w:t>
      </w:r>
    </w:p>
  </w:footnote>
  <w:footnote w:id="44">
    <w:p w14:paraId="38F0ADAD" w14:textId="77777777" w:rsidR="001F3BA0" w:rsidRDefault="001F3BA0" w:rsidP="00EF4CB7">
      <w:pPr>
        <w:pStyle w:val="Sprotnaopomba-besedilo"/>
      </w:pPr>
      <w:r>
        <w:rPr>
          <w:rStyle w:val="Sprotnaopomba-sklic"/>
        </w:rPr>
        <w:footnoteRef/>
      </w:r>
      <w:r>
        <w:t xml:space="preserve"> Primer za vozilo Citroen e-jumpy in za vozilo Opel e-vivaro: </w:t>
      </w:r>
      <w:hyperlink r:id="rId2" w:history="1">
        <w:r w:rsidRPr="00EE7C30">
          <w:rPr>
            <w:rStyle w:val="Hiperpovezava"/>
          </w:rPr>
          <w:t>Pnevmatike Bridgestone 215/60 R17C 109/107T 8PR 3PMSF | Duravis VAN Winter | LiderPnevmatik.si</w:t>
        </w:r>
      </w:hyperlink>
      <w:r>
        <w:t xml:space="preserve"> </w:t>
      </w:r>
    </w:p>
    <w:p w14:paraId="0443A576" w14:textId="77777777" w:rsidR="001F3BA0" w:rsidRPr="00656C36" w:rsidRDefault="001F3BA0" w:rsidP="00EF4CB7">
      <w:pPr>
        <w:spacing w:after="120" w:line="276" w:lineRule="auto"/>
        <w:jc w:val="both"/>
        <w:rPr>
          <w:rFonts w:ascii="Arial" w:hAnsi="Arial" w:cs="Arial"/>
          <w:sz w:val="18"/>
          <w:szCs w:val="18"/>
          <w:lang w:val="sl-SI"/>
        </w:rPr>
      </w:pPr>
      <w:r w:rsidRPr="00656C36">
        <w:rPr>
          <w:rFonts w:ascii="Arial" w:hAnsi="Arial" w:cs="Arial"/>
          <w:sz w:val="18"/>
          <w:szCs w:val="18"/>
          <w:lang w:val="sl-SI"/>
        </w:rPr>
        <w:t xml:space="preserve">Primer za vozilo Opel Combo-e in Peugeot e-Rifter: </w:t>
      </w:r>
      <w:hyperlink r:id="rId3" w:history="1">
        <w:r w:rsidRPr="00656C36">
          <w:rPr>
            <w:rStyle w:val="Hiperpovezava"/>
            <w:rFonts w:ascii="Arial" w:hAnsi="Arial" w:cs="Arial"/>
            <w:sz w:val="18"/>
            <w:szCs w:val="18"/>
            <w:lang w:val="sl-SI"/>
          </w:rPr>
          <w:t>Pnevmatike Goodyear 205/55 R17 95H XL MO 3PMSF EDR | Ultra Grip Performance 3 | LiderPnevmatik.si</w:t>
        </w:r>
      </w:hyperlink>
    </w:p>
    <w:p w14:paraId="322F4AA7" w14:textId="77777777" w:rsidR="001F3BA0" w:rsidRDefault="001F3BA0" w:rsidP="00EF4CB7">
      <w:pPr>
        <w:pStyle w:val="Sprotnaopomba-besedilo"/>
      </w:pPr>
    </w:p>
  </w:footnote>
  <w:footnote w:id="45">
    <w:p w14:paraId="5258DA00" w14:textId="77777777" w:rsidR="001F3BA0" w:rsidRDefault="001F3BA0" w:rsidP="000C0A1C">
      <w:pPr>
        <w:pStyle w:val="Sprotnaopomba-besedilo"/>
        <w:rPr>
          <w:rFonts w:ascii="Times New Roman" w:eastAsiaTheme="minorHAnsi" w:hAnsi="Times New Roman"/>
          <w:szCs w:val="18"/>
        </w:rPr>
      </w:pPr>
      <w:r>
        <w:rPr>
          <w:rStyle w:val="Sprotnaopomba-sklic"/>
          <w:szCs w:val="18"/>
        </w:rPr>
        <w:t>[1]</w:t>
      </w:r>
      <w:r>
        <w:t xml:space="preserve"> </w:t>
      </w:r>
      <w:r>
        <w:rPr>
          <w:szCs w:val="18"/>
        </w:rPr>
        <w:t>Naravni viri vključujejo energijo, materiale, kovine, vodo, biomaso, zrak in zemljo.</w:t>
      </w:r>
    </w:p>
  </w:footnote>
  <w:footnote w:id="46">
    <w:p w14:paraId="35B024A4" w14:textId="77777777" w:rsidR="001F3BA0" w:rsidRDefault="001F3BA0" w:rsidP="000C0A1C">
      <w:pPr>
        <w:pStyle w:val="Sprotnaopomba-besedilo"/>
        <w:rPr>
          <w:rFonts w:ascii="Aptos" w:hAnsi="Aptos" w:cs="Aptos"/>
          <w:szCs w:val="18"/>
        </w:rPr>
      </w:pPr>
      <w:r>
        <w:rPr>
          <w:rStyle w:val="Sprotnaopomba-sklic"/>
          <w:szCs w:val="18"/>
        </w:rPr>
        <w:t>[2]</w:t>
      </w:r>
      <w:r>
        <w:t xml:space="preserve"> </w:t>
      </w:r>
      <w:r>
        <w:rPr>
          <w:szCs w:val="18"/>
        </w:rPr>
        <w:t xml:space="preserve">Za več informacij o cilju krožnega gospodarstva glej uvodno izjavo 27 uredbe o taksonomiji. </w:t>
      </w:r>
    </w:p>
  </w:footnote>
  <w:footnote w:id="47">
    <w:p w14:paraId="417A7DF8" w14:textId="77777777" w:rsidR="001F3BA0" w:rsidRDefault="001F3BA0" w:rsidP="000C0A1C">
      <w:pPr>
        <w:pStyle w:val="Sprotnaopomba-besedilo"/>
        <w:rPr>
          <w:szCs w:val="18"/>
        </w:rPr>
      </w:pPr>
      <w:bookmarkStart w:id="134" w:name="_Hlk184209394"/>
      <w:r>
        <w:rPr>
          <w:rStyle w:val="Sprotnaopomba-sklic"/>
          <w:szCs w:val="18"/>
        </w:rPr>
        <w:t>[3]</w:t>
      </w:r>
      <w:r>
        <w:t xml:space="preserve"> </w:t>
      </w:r>
      <w:r>
        <w:rPr>
          <w:szCs w:val="18"/>
        </w:rPr>
        <w:t>Onesnaževalo pomeni snov, vibracijo, toploto, hrup, svetlobo ali drug onesnaževalec v zraku, vodi ali tleh, ki je lahko škodljiv za zdravje ljudi ali okolje, kot je opredeljeno v členu 2(10) uredbe o taksonomiji.</w:t>
      </w:r>
      <w:bookmarkEnd w:id="134"/>
    </w:p>
  </w:footnote>
  <w:footnote w:id="48">
    <w:p w14:paraId="133F7D7F" w14:textId="77777777" w:rsidR="001F3BA0" w:rsidRDefault="001F3BA0" w:rsidP="000C0A1C">
      <w:pPr>
        <w:pStyle w:val="Sprotnaopomba-besedilo"/>
        <w:rPr>
          <w:szCs w:val="18"/>
        </w:rPr>
      </w:pPr>
      <w:r>
        <w:rPr>
          <w:rStyle w:val="Sprotnaopomba-sklic"/>
          <w:szCs w:val="18"/>
        </w:rPr>
        <w:t>[4]</w:t>
      </w:r>
      <w:r>
        <w:t xml:space="preserve"> </w:t>
      </w:r>
      <w:r>
        <w:rPr>
          <w:szCs w:val="18"/>
        </w:rPr>
        <w:t>V skladu s členom 2(16) uredbe o taksonomiji „‚dobro stanje‘ pomeni v zvezi z ekosistemom, da je ekosistem v dobrem fizičnem, kemijskem in biološkem stanju ali ima dobre fizične, kemijske in biološke elemente kakovosti in je zmožen samoreprodukcije ali samoobnove, pri čemer niso ogrožene sestava vrst, struktura ekosistema in ekološke funkcije“.</w:t>
      </w:r>
    </w:p>
  </w:footnote>
  <w:footnote w:id="49">
    <w:p w14:paraId="0416D3B2" w14:textId="57BD145D" w:rsidR="001F3BA0" w:rsidRDefault="001F3BA0">
      <w:pPr>
        <w:pStyle w:val="Sprotnaopomba-besedilo"/>
      </w:pPr>
      <w:r>
        <w:rPr>
          <w:rStyle w:val="Sprotnaopomba-sklic"/>
        </w:rPr>
        <w:footnoteRef/>
      </w:r>
      <w:r>
        <w:t xml:space="preserve"> </w:t>
      </w:r>
      <w:hyperlink r:id="rId4" w:history="1">
        <w:r w:rsidRPr="006949C2">
          <w:rPr>
            <w:rStyle w:val="Hiperpovezava"/>
          </w:rPr>
          <w:t>Transporter Kombi</w:t>
        </w:r>
      </w:hyperlink>
      <w:r>
        <w:t xml:space="preserve"> </w:t>
      </w:r>
    </w:p>
  </w:footnote>
  <w:footnote w:id="50">
    <w:p w14:paraId="73866E56" w14:textId="0E96BEC1" w:rsidR="001F3BA0" w:rsidRDefault="001F3BA0">
      <w:pPr>
        <w:pStyle w:val="Sprotnaopomba-besedilo"/>
      </w:pPr>
      <w:r>
        <w:rPr>
          <w:rStyle w:val="Sprotnaopomba-sklic"/>
        </w:rPr>
        <w:footnoteRef/>
      </w:r>
      <w:r>
        <w:t xml:space="preserve"> Upoštevamo povprečno rast stroškov dela v zadnjih desetih letih (okvirno 4.8% na leto) ter od leta 2008 (prvi podatek po istih metodologiji – 3,3% na leto) (SURS, 2024d) </w:t>
      </w:r>
    </w:p>
  </w:footnote>
  <w:footnote w:id="51">
    <w:p w14:paraId="62418540" w14:textId="77777777" w:rsidR="001F3BA0" w:rsidRDefault="001F3BA0" w:rsidP="000D637C">
      <w:pPr>
        <w:pStyle w:val="Sprotnaopomba-besedilo"/>
      </w:pPr>
      <w:r>
        <w:rPr>
          <w:rStyle w:val="Sprotnaopomba-sklic"/>
        </w:rPr>
        <w:footnoteRef/>
      </w:r>
      <w:r>
        <w:t xml:space="preserve"> </w:t>
      </w:r>
      <w:hyperlink r:id="rId5" w:history="1">
        <w:r w:rsidRPr="00C7575E">
          <w:rPr>
            <w:rStyle w:val="Hiperpovezava"/>
          </w:rPr>
          <w:t>https://www.volkswagen.si/modeli-in-konfigurator/vsi-modeli</w:t>
        </w:r>
      </w:hyperlink>
      <w:r>
        <w:t xml:space="preserve"> </w:t>
      </w:r>
    </w:p>
  </w:footnote>
  <w:footnote w:id="52">
    <w:p w14:paraId="06A1E084" w14:textId="77777777" w:rsidR="001F3BA0" w:rsidRDefault="001F3BA0" w:rsidP="000D637C">
      <w:pPr>
        <w:pStyle w:val="Sprotnaopomba-besedilo"/>
      </w:pPr>
      <w:r>
        <w:rPr>
          <w:rStyle w:val="Sprotnaopomba-sklic"/>
        </w:rPr>
        <w:footnoteRef/>
      </w:r>
      <w:r>
        <w:t xml:space="preserve"> </w:t>
      </w:r>
      <w:hyperlink r:id="rId6" w:history="1">
        <w:r w:rsidRPr="00C7575E">
          <w:rPr>
            <w:rStyle w:val="Hiperpovezava"/>
          </w:rPr>
          <w:t>https://www.renault.si/vozila/renault5/konfigurator.html?conf=eyJ1dWlkIjoiM2Y5M2RlYWUtYjc1OS00NjU1LTgyNDgtYzk5YTNiOWM5NGM2In0</w:t>
        </w:r>
      </w:hyperlink>
      <w:r>
        <w:t xml:space="preserve"> </w:t>
      </w:r>
    </w:p>
  </w:footnote>
  <w:footnote w:id="53">
    <w:p w14:paraId="0B2EC986" w14:textId="77777777" w:rsidR="001F3BA0" w:rsidRDefault="001F3BA0" w:rsidP="000D637C">
      <w:pPr>
        <w:pStyle w:val="Sprotnaopomba-besedilo"/>
      </w:pPr>
      <w:r>
        <w:rPr>
          <w:rStyle w:val="Sprotnaopomba-sklic"/>
        </w:rPr>
        <w:footnoteRef/>
      </w:r>
      <w:r>
        <w:t xml:space="preserve"> </w:t>
      </w:r>
      <w:hyperlink r:id="rId7" w:history="1">
        <w:r w:rsidRPr="00C7575E">
          <w:rPr>
            <w:rStyle w:val="Hiperpovezava"/>
          </w:rPr>
          <w:t>www.kia.si</w:t>
        </w:r>
      </w:hyperlink>
      <w:r>
        <w:t xml:space="preserve"> </w:t>
      </w:r>
    </w:p>
  </w:footnote>
  <w:footnote w:id="54">
    <w:p w14:paraId="1CF5DB8B" w14:textId="77777777" w:rsidR="001F3BA0" w:rsidRDefault="001F3BA0" w:rsidP="000D637C">
      <w:pPr>
        <w:pStyle w:val="Sprotnaopomba-besedilo"/>
      </w:pPr>
      <w:r>
        <w:rPr>
          <w:rStyle w:val="Sprotnaopomba-sklic"/>
        </w:rPr>
        <w:footnoteRef/>
      </w:r>
      <w:r>
        <w:t xml:space="preserve"> </w:t>
      </w:r>
      <w:hyperlink r:id="rId8" w:history="1">
        <w:r w:rsidRPr="00C7575E">
          <w:rPr>
            <w:rStyle w:val="Hiperpovezava"/>
          </w:rPr>
          <w:t>https://www.skoda.si/models/overview</w:t>
        </w:r>
      </w:hyperlink>
      <w:r>
        <w:t xml:space="preserve">  </w:t>
      </w:r>
    </w:p>
  </w:footnote>
  <w:footnote w:id="55">
    <w:p w14:paraId="1EF43060" w14:textId="77777777" w:rsidR="001F3BA0" w:rsidRDefault="001F3BA0" w:rsidP="000D637C">
      <w:pPr>
        <w:pStyle w:val="Sprotnaopomba-besedilo"/>
      </w:pPr>
      <w:r>
        <w:rPr>
          <w:rStyle w:val="Sprotnaopomba-sklic"/>
        </w:rPr>
        <w:footnoteRef/>
      </w:r>
      <w:r>
        <w:t xml:space="preserve"> </w:t>
      </w:r>
      <w:hyperlink r:id="rId9" w:history="1">
        <w:r w:rsidRPr="00C7575E">
          <w:rPr>
            <w:rStyle w:val="Hiperpovezava"/>
          </w:rPr>
          <w:t>https://hyundai3.b-cdn.net/media/Ceniki/INSTER/cenik-inster-2025-00911.pdf</w:t>
        </w:r>
      </w:hyperlink>
      <w:r>
        <w:t xml:space="preserve">, </w:t>
      </w:r>
      <w:hyperlink r:id="rId10" w:history="1">
        <w:r w:rsidRPr="00C7575E">
          <w:rPr>
            <w:rStyle w:val="Hiperpovezava"/>
          </w:rPr>
          <w:t>https://hyundai3.b-cdn.net/media/Ceniki/KONA%20EV/cenik-kona-ev-2025-18.pdf</w:t>
        </w:r>
      </w:hyperlink>
      <w:r>
        <w:t xml:space="preserve">, </w:t>
      </w:r>
      <w:hyperlink r:id="rId11" w:history="1">
        <w:r w:rsidRPr="00C7575E">
          <w:rPr>
            <w:rStyle w:val="Hiperpovezava"/>
          </w:rPr>
          <w:t>https://hyundai3.b-cdn.net/media/Ceniki/IONIQ%205/cenik-ioniq-5-2024-08-25.pdf</w:t>
        </w:r>
      </w:hyperlink>
      <w:r>
        <w:t xml:space="preserve"> </w:t>
      </w:r>
    </w:p>
  </w:footnote>
  <w:footnote w:id="56">
    <w:p w14:paraId="18F0944A" w14:textId="77777777" w:rsidR="001F3BA0" w:rsidRDefault="001F3BA0" w:rsidP="000D637C">
      <w:pPr>
        <w:pStyle w:val="Sprotnaopomba-besedilo"/>
      </w:pPr>
      <w:r>
        <w:rPr>
          <w:rStyle w:val="Sprotnaopomba-sklic"/>
        </w:rPr>
        <w:footnoteRef/>
      </w:r>
      <w:r>
        <w:t xml:space="preserve"> </w:t>
      </w:r>
      <w:hyperlink r:id="rId12" w:history="1">
        <w:r w:rsidRPr="00C7575E">
          <w:rPr>
            <w:rStyle w:val="Hiperpovezava"/>
          </w:rPr>
          <w:t>https://www.tesla.com/sl_si/model3/design?modal=comparefeatures&amp;group=COMPARE_CARD#overview</w:t>
        </w:r>
      </w:hyperlink>
      <w:r>
        <w:t xml:space="preserve"> </w:t>
      </w:r>
    </w:p>
  </w:footnote>
  <w:footnote w:id="57">
    <w:p w14:paraId="3BA92D7C" w14:textId="77777777" w:rsidR="001F3BA0" w:rsidRDefault="001F3BA0" w:rsidP="0075542A">
      <w:pPr>
        <w:pStyle w:val="Sprotnaopomba-besedilo"/>
      </w:pPr>
      <w:r>
        <w:rPr>
          <w:rStyle w:val="Sprotnaopomba-sklic"/>
        </w:rPr>
        <w:footnoteRef/>
      </w:r>
      <w:r>
        <w:t xml:space="preserve"> </w:t>
      </w:r>
      <w:hyperlink r:id="rId13" w:history="1">
        <w:r w:rsidRPr="009472AD">
          <w:rPr>
            <w:rStyle w:val="Hiperpovezava"/>
          </w:rPr>
          <w:t>https://www.gov.si/novice/2025-05-26-podaljsanje-veljavnosti-subvencioniranih-vozovnic-za-prevoz-v-javnem-potniskem-prometu/</w:t>
        </w:r>
      </w:hyperlink>
      <w:r>
        <w:t xml:space="preserve"> </w:t>
      </w:r>
    </w:p>
  </w:footnote>
  <w:footnote w:id="58">
    <w:p w14:paraId="6442D2F9" w14:textId="77777777" w:rsidR="001F3BA0" w:rsidRDefault="001F3BA0" w:rsidP="0075542A">
      <w:pPr>
        <w:pStyle w:val="Sprotnaopomba-besedilo"/>
      </w:pPr>
      <w:r>
        <w:rPr>
          <w:rStyle w:val="Sprotnaopomba-sklic"/>
        </w:rPr>
        <w:footnoteRef/>
      </w:r>
      <w:r>
        <w:t xml:space="preserve"> </w:t>
      </w:r>
      <w:r w:rsidRPr="005411E2">
        <w:t>https://www.ekosklad.si/prebivalstvo/pridobite-spodbudo/seznam-spodbud/samooskrbne-sonne-elektrarne/samooskrbne-soncne-elektrarne-kredit-783</w:t>
      </w:r>
    </w:p>
  </w:footnote>
  <w:footnote w:id="59">
    <w:p w14:paraId="5B66874F" w14:textId="77777777" w:rsidR="001F3BA0" w:rsidRDefault="001F3BA0" w:rsidP="008A1B8E">
      <w:pPr>
        <w:pStyle w:val="Sprotnaopomba-besedilo"/>
        <w:rPr>
          <w:rFonts w:ascii="Times New Roman" w:eastAsiaTheme="minorHAnsi" w:hAnsi="Times New Roman"/>
          <w:szCs w:val="18"/>
        </w:rPr>
      </w:pPr>
      <w:r>
        <w:rPr>
          <w:rStyle w:val="Sprotnaopomba-sklic"/>
          <w:szCs w:val="18"/>
        </w:rPr>
        <w:t>[1]</w:t>
      </w:r>
      <w:r>
        <w:t xml:space="preserve"> </w:t>
      </w:r>
      <w:r>
        <w:rPr>
          <w:szCs w:val="18"/>
        </w:rPr>
        <w:t>Naravni viri vključujejo energijo, materiale, kovine, vodo, biomaso, zrak in zemljo.</w:t>
      </w:r>
    </w:p>
  </w:footnote>
  <w:footnote w:id="60">
    <w:p w14:paraId="0761BB2B" w14:textId="77777777" w:rsidR="001F3BA0" w:rsidRDefault="001F3BA0" w:rsidP="008A1B8E">
      <w:pPr>
        <w:pStyle w:val="Sprotnaopomba-besedilo"/>
        <w:rPr>
          <w:rFonts w:ascii="Aptos" w:hAnsi="Aptos" w:cs="Aptos"/>
          <w:szCs w:val="18"/>
        </w:rPr>
      </w:pPr>
      <w:r>
        <w:rPr>
          <w:rStyle w:val="Sprotnaopomba-sklic"/>
          <w:szCs w:val="18"/>
        </w:rPr>
        <w:t>[2]</w:t>
      </w:r>
      <w:r>
        <w:t xml:space="preserve"> </w:t>
      </w:r>
      <w:r>
        <w:rPr>
          <w:szCs w:val="18"/>
        </w:rPr>
        <w:t xml:space="preserve">Za več informacij o cilju krožnega gospodarstva glej uvodno izjavo 27 uredbe o taksonomiji. </w:t>
      </w:r>
    </w:p>
  </w:footnote>
  <w:footnote w:id="61">
    <w:p w14:paraId="4B560F73" w14:textId="77777777" w:rsidR="001F3BA0" w:rsidRDefault="001F3BA0" w:rsidP="008A1B8E">
      <w:pPr>
        <w:pStyle w:val="Sprotnaopomba-besedilo"/>
        <w:rPr>
          <w:szCs w:val="18"/>
        </w:rPr>
      </w:pPr>
      <w:r>
        <w:rPr>
          <w:rStyle w:val="Sprotnaopomba-sklic"/>
          <w:szCs w:val="18"/>
        </w:rPr>
        <w:t>[3]</w:t>
      </w:r>
      <w:r>
        <w:t xml:space="preserve"> </w:t>
      </w:r>
      <w:r>
        <w:rPr>
          <w:szCs w:val="18"/>
        </w:rPr>
        <w:t>Onesnaževalo pomeni snov, vibracijo, toploto, hrup, svetlobo ali drug onesnaževalec v zraku, vodi ali tleh, ki je lahko škodljiv za zdravje ljudi ali okolje, kot je opredeljeno v členu 2(10) uredbe o taksonomiji.</w:t>
      </w:r>
    </w:p>
  </w:footnote>
  <w:footnote w:id="62">
    <w:p w14:paraId="3F9B9CC6" w14:textId="77777777" w:rsidR="001F3BA0" w:rsidRDefault="001F3BA0" w:rsidP="008A1B8E">
      <w:pPr>
        <w:pStyle w:val="Sprotnaopomba-besedilo"/>
        <w:rPr>
          <w:szCs w:val="18"/>
        </w:rPr>
      </w:pPr>
      <w:r>
        <w:rPr>
          <w:rStyle w:val="Sprotnaopomba-sklic"/>
          <w:szCs w:val="18"/>
        </w:rPr>
        <w:t>[4]</w:t>
      </w:r>
      <w:r>
        <w:t xml:space="preserve"> </w:t>
      </w:r>
      <w:r>
        <w:rPr>
          <w:szCs w:val="18"/>
        </w:rPr>
        <w:t>V skladu s členom 2(16) uredbe o taksonomiji „‚dobro stanje‘ pomeni v zvezi z ekosistemom, da je ekosistem v dobrem fizičnem, kemijskem in biološkem stanju ali ima dobre fizične, kemijske in biološke elemente kakovosti in je zmožen samoreprodukcije ali samoobnove, pri čemer niso ogrožene sestava vrst, struktura ekosistema in ekološke funkcije“.</w:t>
      </w:r>
    </w:p>
  </w:footnote>
  <w:footnote w:id="63">
    <w:p w14:paraId="7A13780C" w14:textId="05B03E6B" w:rsidR="001F3BA0" w:rsidRDefault="001F3BA0">
      <w:pPr>
        <w:pStyle w:val="Sprotnaopomba-besedilo"/>
      </w:pPr>
      <w:r>
        <w:rPr>
          <w:rStyle w:val="Sprotnaopomba-sklic"/>
        </w:rPr>
        <w:footnoteRef/>
      </w:r>
      <w:r>
        <w:t xml:space="preserve"> </w:t>
      </w:r>
      <w:hyperlink r:id="rId14" w:history="1">
        <w:r w:rsidRPr="009472AD">
          <w:rPr>
            <w:rStyle w:val="Hiperpovezava"/>
          </w:rPr>
          <w:t>https://www.24ur.com/novice/slovenija/najvec-vrednosti-obeh-bonov-porabljene-na-zadnji-dan-veljavnosti.html</w:t>
        </w:r>
      </w:hyperlink>
      <w:r>
        <w:t xml:space="preserve"> </w:t>
      </w:r>
    </w:p>
  </w:footnote>
  <w:footnote w:id="64">
    <w:p w14:paraId="056B249D" w14:textId="77777777" w:rsidR="001F3BA0" w:rsidRDefault="001F3BA0" w:rsidP="00AF6AE8">
      <w:pPr>
        <w:pStyle w:val="Sprotnaopomba-besedilo"/>
      </w:pPr>
      <w:r>
        <w:rPr>
          <w:rStyle w:val="Sprotnaopomba-sklic"/>
        </w:rPr>
        <w:footnoteRef/>
      </w:r>
      <w:r>
        <w:t xml:space="preserve"> </w:t>
      </w:r>
      <w:r w:rsidRPr="00E22B03">
        <w:t>https://www.ekosklad.si/uploads/11b57dfe-d1db-4fe0-bad2-007e12a1130b/Javni-poziv-114SUB-OB24_s-spremembo-javnega-poziva-22.-11.-2024.pdf</w:t>
      </w:r>
    </w:p>
  </w:footnote>
  <w:footnote w:id="65">
    <w:p w14:paraId="49C7DD4C" w14:textId="77777777" w:rsidR="001F3BA0" w:rsidRDefault="001F3BA0" w:rsidP="00AF6AE8">
      <w:pPr>
        <w:pStyle w:val="Sprotnaopomba-besedilo"/>
      </w:pPr>
      <w:r>
        <w:rPr>
          <w:rStyle w:val="Sprotnaopomba-sklic"/>
        </w:rPr>
        <w:footnoteRef/>
      </w:r>
      <w:r>
        <w:t xml:space="preserve"> </w:t>
      </w:r>
      <w:r w:rsidRPr="00E22B03">
        <w:t>https://www.ekosklad.si/uploads/11b57dfe-d1db-4fe0-bad2-007e12a1130b/Javni-poziv-114SUB-OB24_s-spremembo-javnega-poziva-22.-11.-2024.pdf</w:t>
      </w:r>
    </w:p>
  </w:footnote>
  <w:footnote w:id="66">
    <w:p w14:paraId="7811EAB0" w14:textId="77777777" w:rsidR="001F3BA0" w:rsidRDefault="001F3BA0" w:rsidP="00F2357B">
      <w:pPr>
        <w:pStyle w:val="Sprotnaopomba-besedilo"/>
      </w:pPr>
      <w:r>
        <w:rPr>
          <w:rStyle w:val="Sprotnaopomba-sklic"/>
        </w:rPr>
        <w:footnoteRef/>
      </w:r>
      <w:r>
        <w:t xml:space="preserve"> </w:t>
      </w:r>
      <w:r w:rsidRPr="00E22B03">
        <w:t>https://www.ekosklad.si/uploads/11b57dfe-d1db-4fe0-bad2-007e12a1130b/Javni-poziv-114SUB-OB24_s-spremembo-javnega-poziva-22.-11.-2024.pdf</w:t>
      </w:r>
    </w:p>
  </w:footnote>
  <w:footnote w:id="67">
    <w:p w14:paraId="035C1C20" w14:textId="77777777" w:rsidR="001F3BA0" w:rsidRDefault="001F3BA0" w:rsidP="008D6307">
      <w:pPr>
        <w:pStyle w:val="Sprotnaopomba-besedilo"/>
      </w:pPr>
      <w:r>
        <w:rPr>
          <w:rStyle w:val="Sprotnaopomba-sklic"/>
        </w:rPr>
        <w:footnoteRef/>
      </w:r>
      <w:r>
        <w:t xml:space="preserve"> </w:t>
      </w:r>
      <w:r>
        <w:tab/>
        <w:t>V letu 2022 so znašale emisije iz rabe energije vseh gospodinjstev v Sloveniji 729 kt CO2e, vir: CTR2024. Proporcionalne emisije energetsko revnih gospodinjstev glede na njihov delež v številu gospodinjstev so ocenjene na 52 kt CO</w:t>
      </w:r>
      <w:r w:rsidRPr="00C84BC3">
        <w:rPr>
          <w:vertAlign w:val="superscript"/>
        </w:rPr>
        <w:t>2</w:t>
      </w:r>
      <w:r>
        <w:t>e.</w:t>
      </w:r>
    </w:p>
  </w:footnote>
  <w:footnote w:id="68">
    <w:p w14:paraId="7FAFA2C8" w14:textId="77777777" w:rsidR="001F3BA0" w:rsidRDefault="001F3BA0" w:rsidP="008D6307">
      <w:pPr>
        <w:pStyle w:val="Sprotnaopomba-besedilo"/>
      </w:pPr>
      <w:r>
        <w:rPr>
          <w:rStyle w:val="Sprotnaopomba-sklic"/>
        </w:rPr>
        <w:footnoteRef/>
      </w:r>
      <w:r>
        <w:t xml:space="preserve"> </w:t>
      </w:r>
      <w:r>
        <w:tab/>
        <w:t xml:space="preserve">Prihranki pri vgradnji toplotnih črpalk so nižji kot pri vgradnji KNLB, kljub podobnemu v oceni upoštevanem številu projektov, ker predpostavljamo, da se bo TČ vgrajevalo samo v </w:t>
      </w:r>
      <w:r w:rsidRPr="00581748">
        <w:t xml:space="preserve">stavbe z nizko specifično rabo energije in ker so v oceni upoštevane tudi posredne emisije rabe električne energije. </w:t>
      </w:r>
    </w:p>
  </w:footnote>
  <w:footnote w:id="69">
    <w:p w14:paraId="5F4645C8" w14:textId="545ECAA1" w:rsidR="001F3BA0" w:rsidRDefault="001F3BA0">
      <w:pPr>
        <w:pStyle w:val="Sprotnaopomba-besedilo"/>
      </w:pPr>
      <w:r>
        <w:rPr>
          <w:rStyle w:val="Sprotnaopomba-sklic"/>
        </w:rPr>
        <w:footnoteRef/>
      </w:r>
      <w:r>
        <w:t xml:space="preserve"> h</w:t>
      </w:r>
      <w:r w:rsidRPr="009D23CC">
        <w:t>tps://www.researchgate.net/publication/354101748_Demand_Responsive_Transit_Simulation_of_Wayne_County_Michigan</w:t>
      </w:r>
    </w:p>
  </w:footnote>
  <w:footnote w:id="70">
    <w:p w14:paraId="756E4C00" w14:textId="640BBA2F" w:rsidR="001F3BA0" w:rsidRDefault="001F3BA0">
      <w:pPr>
        <w:pStyle w:val="Sprotnaopomba-besedilo"/>
      </w:pPr>
      <w:r>
        <w:rPr>
          <w:rStyle w:val="Sprotnaopomba-sklic"/>
        </w:rPr>
        <w:footnoteRef/>
      </w:r>
      <w:r>
        <w:t xml:space="preserve"> ARSO: evidence emisij</w:t>
      </w:r>
    </w:p>
  </w:footnote>
  <w:footnote w:id="71">
    <w:p w14:paraId="54A901FB" w14:textId="4E4793F0" w:rsidR="001F3BA0" w:rsidRDefault="001F3BA0" w:rsidP="008D6307">
      <w:pPr>
        <w:pStyle w:val="Sprotnaopomba-besedilo"/>
      </w:pPr>
      <w:r>
        <w:rPr>
          <w:rStyle w:val="Sprotnaopomba-sklic"/>
        </w:rPr>
        <w:footnoteRef/>
      </w:r>
      <w:r>
        <w:t xml:space="preserve">  </w:t>
      </w:r>
      <w:r>
        <w:tab/>
      </w:r>
      <w:r w:rsidRPr="0027319D">
        <w:rPr>
          <w:szCs w:val="18"/>
        </w:rPr>
        <w:t>Strokovne podlage, končno poročilo Posodobitev Celovitega nacionalnega energetskega in podnebnega načrta, IJS et al</w:t>
      </w:r>
      <w:r>
        <w:rPr>
          <w:szCs w:val="18"/>
        </w:rPr>
        <w:t>.</w:t>
      </w:r>
      <w:r w:rsidRPr="0027319D">
        <w:rPr>
          <w:szCs w:val="18"/>
        </w:rPr>
        <w:t xml:space="preserve"> 2024</w:t>
      </w:r>
      <w:r>
        <w:rPr>
          <w:szCs w:val="18"/>
        </w:rPr>
        <w:t xml:space="preserve"> in podporni modeli</w:t>
      </w:r>
      <w:r w:rsidRPr="0027319D">
        <w:rPr>
          <w:szCs w:val="18"/>
        </w:rPr>
        <w:t>.</w:t>
      </w:r>
    </w:p>
  </w:footnote>
  <w:footnote w:id="72">
    <w:p w14:paraId="72BDEBEC" w14:textId="77777777" w:rsidR="001F3BA0" w:rsidRDefault="001F3BA0" w:rsidP="008D6307">
      <w:pPr>
        <w:pStyle w:val="Sprotnaopomba-besedilo"/>
      </w:pPr>
      <w:r>
        <w:rPr>
          <w:rStyle w:val="Sprotnaopomba-sklic"/>
        </w:rPr>
        <w:footnoteRef/>
      </w:r>
      <w:r>
        <w:t xml:space="preserve"> </w:t>
      </w:r>
      <w:r>
        <w:tab/>
      </w:r>
      <w:r w:rsidRPr="0027319D">
        <w:rPr>
          <w:rFonts w:cs="Arial"/>
          <w:szCs w:val="18"/>
        </w:rPr>
        <w:t>Potenciali za zmanjšanje emisij do leta 2050 in srednjeročni izzivi, Stavbe, IJS, projekt LIFE Podnebna pot 2050, PoročiloC1.1, Zvezek 2</w:t>
      </w:r>
      <w:r>
        <w:rPr>
          <w:rFonts w:cs="Arial"/>
          <w:szCs w:val="18"/>
        </w:rPr>
        <w:t>.</w:t>
      </w:r>
    </w:p>
  </w:footnote>
  <w:footnote w:id="73">
    <w:p w14:paraId="7B10B298" w14:textId="77777777" w:rsidR="001F3BA0" w:rsidRPr="00581748" w:rsidRDefault="001F3BA0" w:rsidP="008D6307">
      <w:pPr>
        <w:pStyle w:val="Sprotnaopomba-besedilo"/>
        <w:rPr>
          <w:szCs w:val="18"/>
        </w:rPr>
      </w:pPr>
      <w:r>
        <w:rPr>
          <w:rStyle w:val="Sprotnaopomba-sklic"/>
        </w:rPr>
        <w:footnoteRef/>
      </w:r>
      <w:r>
        <w:t xml:space="preserve"> </w:t>
      </w:r>
      <w:r>
        <w:tab/>
      </w:r>
      <w:r w:rsidRPr="00581748">
        <w:rPr>
          <w:rFonts w:cs="Arial"/>
          <w:szCs w:val="18"/>
        </w:rPr>
        <w:t>Pravilnik o metodah za določanje prihrankov energije, Uradni list RS, št. 57/21.</w:t>
      </w:r>
    </w:p>
  </w:footnote>
  <w:footnote w:id="74">
    <w:p w14:paraId="4AA066C8" w14:textId="1B5C53EE" w:rsidR="001F3BA0" w:rsidRDefault="001F3BA0" w:rsidP="008D6307">
      <w:pPr>
        <w:pStyle w:val="Sprotnaopomba-besedilo"/>
      </w:pPr>
      <w:r>
        <w:rPr>
          <w:rStyle w:val="Sprotnaopomba-sklic"/>
        </w:rPr>
        <w:footnoteRef/>
      </w:r>
      <w:r>
        <w:t xml:space="preserve">  </w:t>
      </w:r>
      <w:r>
        <w:tab/>
      </w:r>
      <w:r w:rsidRPr="0027319D">
        <w:rPr>
          <w:szCs w:val="18"/>
        </w:rPr>
        <w:t>Strokovne podlage, končno poročilo Posodobitev Celovitega nacionalnega energetskega in podnebnega načrta, IJS et al</w:t>
      </w:r>
      <w:r>
        <w:rPr>
          <w:szCs w:val="18"/>
        </w:rPr>
        <w:t>.</w:t>
      </w:r>
      <w:r w:rsidRPr="0027319D">
        <w:rPr>
          <w:szCs w:val="18"/>
        </w:rPr>
        <w:t xml:space="preserve"> 2024.</w:t>
      </w:r>
    </w:p>
  </w:footnote>
  <w:footnote w:id="75">
    <w:p w14:paraId="0693E059" w14:textId="77777777" w:rsidR="001F3BA0" w:rsidRDefault="001F3BA0" w:rsidP="008D6307">
      <w:pPr>
        <w:pStyle w:val="Sprotnaopomba-besedilo"/>
      </w:pPr>
      <w:r>
        <w:rPr>
          <w:rStyle w:val="Sprotnaopomba-sklic"/>
        </w:rPr>
        <w:footnoteRef/>
      </w:r>
      <w:r>
        <w:t xml:space="preserve"> </w:t>
      </w:r>
      <w:r>
        <w:tab/>
      </w:r>
      <w:r w:rsidRPr="0027319D">
        <w:rPr>
          <w:rFonts w:cs="Arial"/>
          <w:szCs w:val="18"/>
        </w:rPr>
        <w:t>Potenciali za zmanjšanje emisij do leta 2050 in srednjeročni izzivi, Stavbe, IJS, projekt LIFE Podnebna pot 2050, PoročiloC1.1, Zvezek 2</w:t>
      </w:r>
      <w:r>
        <w:rPr>
          <w:rFonts w:cs="Arial"/>
          <w:szCs w:val="18"/>
        </w:rPr>
        <w:t>.</w:t>
      </w:r>
    </w:p>
  </w:footnote>
  <w:footnote w:id="76">
    <w:p w14:paraId="72127A11" w14:textId="77777777" w:rsidR="001F3BA0" w:rsidRDefault="001F3BA0" w:rsidP="008D6307">
      <w:pPr>
        <w:pStyle w:val="Sprotnaopomba-besedilo"/>
      </w:pPr>
      <w:r>
        <w:rPr>
          <w:rStyle w:val="Sprotnaopomba-sklic"/>
        </w:rPr>
        <w:footnoteRef/>
      </w:r>
      <w:r>
        <w:t xml:space="preserve"> </w:t>
      </w:r>
      <w:r>
        <w:tab/>
      </w:r>
      <w:r w:rsidRPr="004338FB">
        <w:rPr>
          <w:rFonts w:cs="Arial"/>
          <w:szCs w:val="18"/>
        </w:rPr>
        <w:t>Pravilnik o metodah za določanje prihrankov energije, Uradni list RS, št. 57/21.</w:t>
      </w:r>
    </w:p>
  </w:footnote>
  <w:footnote w:id="77">
    <w:p w14:paraId="49E1BFCF" w14:textId="77777777" w:rsidR="001F3BA0" w:rsidRDefault="001F3BA0" w:rsidP="008D6307">
      <w:pPr>
        <w:pStyle w:val="Sprotnaopomba-besedilo"/>
      </w:pPr>
      <w:r>
        <w:rPr>
          <w:rStyle w:val="Sprotnaopomba-sklic"/>
        </w:rPr>
        <w:footnoteRef/>
      </w:r>
      <w:r>
        <w:t xml:space="preserve"> </w:t>
      </w:r>
      <w:r>
        <w:tab/>
      </w:r>
      <w:r w:rsidRPr="003538EB">
        <w:t>Izpusti CO</w:t>
      </w:r>
      <w:r w:rsidRPr="00C948AD">
        <w:rPr>
          <w:vertAlign w:val="subscript"/>
        </w:rPr>
        <w:t>2</w:t>
      </w:r>
      <w:r w:rsidRPr="003538EB">
        <w:t>/TGP na enoto električne energije in daljinske toplote, IJS CEU, https://ceu.ijs.si/izpusti-co2-tgp-na-enoto-elektricne-energije/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2F9862" w14:textId="4BD5EEA0" w:rsidR="001F3BA0" w:rsidRDefault="001F3BA0" w:rsidP="0076496B">
    <w:pPr>
      <w:pStyle w:val="Glava"/>
      <w:jc w:val="right"/>
    </w:pPr>
    <w:r>
      <w:t>OSNUTEK</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402B01"/>
    <w:multiLevelType w:val="multilevel"/>
    <w:tmpl w:val="E7B005BE"/>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22451ED"/>
    <w:multiLevelType w:val="hybridMultilevel"/>
    <w:tmpl w:val="60E0ED00"/>
    <w:lvl w:ilvl="0" w:tplc="BB567EEC">
      <w:start w:val="1"/>
      <w:numFmt w:val="lowerRoman"/>
      <w:lvlText w:val="(%1)"/>
      <w:lvlJc w:val="left"/>
      <w:pPr>
        <w:ind w:left="1080" w:hanging="720"/>
      </w:pPr>
      <w:rPr>
        <w:rFonts w:hint="default"/>
        <w:sz w:val="20"/>
        <w:szCs w:val="2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15:restartNumberingAfterBreak="0">
    <w:nsid w:val="028C71C5"/>
    <w:multiLevelType w:val="multilevel"/>
    <w:tmpl w:val="E4CAD32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29D6302"/>
    <w:multiLevelType w:val="hybridMultilevel"/>
    <w:tmpl w:val="338497E4"/>
    <w:lvl w:ilvl="0" w:tplc="04240003">
      <w:start w:val="1"/>
      <w:numFmt w:val="bullet"/>
      <w:lvlText w:val="o"/>
      <w:lvlJc w:val="left"/>
      <w:pPr>
        <w:ind w:left="720" w:hanging="360"/>
      </w:pPr>
      <w:rPr>
        <w:rFonts w:ascii="Courier New" w:hAnsi="Courier New" w:cs="Courier New"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04E91E23"/>
    <w:multiLevelType w:val="hybridMultilevel"/>
    <w:tmpl w:val="C0F6398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06033ED4"/>
    <w:multiLevelType w:val="multilevel"/>
    <w:tmpl w:val="149C1422"/>
    <w:lvl w:ilvl="0">
      <w:start w:val="4"/>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6" w15:restartNumberingAfterBreak="0">
    <w:nsid w:val="064E1A20"/>
    <w:multiLevelType w:val="multilevel"/>
    <w:tmpl w:val="E674A11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9C46103"/>
    <w:multiLevelType w:val="multilevel"/>
    <w:tmpl w:val="E8104A68"/>
    <w:lvl w:ilvl="0">
      <w:start w:val="1"/>
      <w:numFmt w:val="decimal"/>
      <w:lvlText w:val="%1."/>
      <w:lvlJc w:val="left"/>
      <w:pPr>
        <w:ind w:left="360" w:hanging="360"/>
      </w:pPr>
      <w:rPr>
        <w:rFonts w:hint="default"/>
      </w:rPr>
    </w:lvl>
    <w:lvl w:ilvl="1">
      <w:start w:val="1"/>
      <w:numFmt w:val="decimal"/>
      <w:lvlRestart w:val="0"/>
      <w:lvlText w:val="%1.%2."/>
      <w:lvlJc w:val="left"/>
      <w:pPr>
        <w:ind w:left="964" w:hanging="964"/>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0A576E7D"/>
    <w:multiLevelType w:val="multilevel"/>
    <w:tmpl w:val="E94241FC"/>
    <w:lvl w:ilvl="0">
      <w:start w:val="2"/>
      <w:numFmt w:val="decimal"/>
      <w:lvlText w:val="%1"/>
      <w:lvlJc w:val="left"/>
      <w:pPr>
        <w:ind w:left="840" w:hanging="840"/>
      </w:pPr>
      <w:rPr>
        <w:rFonts w:hint="default"/>
      </w:rPr>
    </w:lvl>
    <w:lvl w:ilvl="1">
      <w:start w:val="1"/>
      <w:numFmt w:val="decimal"/>
      <w:lvlText w:val="%1.%2"/>
      <w:lvlJc w:val="left"/>
      <w:pPr>
        <w:ind w:left="1052" w:hanging="840"/>
      </w:pPr>
      <w:rPr>
        <w:rFonts w:hint="default"/>
      </w:rPr>
    </w:lvl>
    <w:lvl w:ilvl="2">
      <w:start w:val="2"/>
      <w:numFmt w:val="decimal"/>
      <w:lvlText w:val="%1.%2.%3"/>
      <w:lvlJc w:val="left"/>
      <w:pPr>
        <w:ind w:left="1264" w:hanging="840"/>
      </w:pPr>
      <w:rPr>
        <w:rFonts w:hint="default"/>
      </w:rPr>
    </w:lvl>
    <w:lvl w:ilvl="3">
      <w:start w:val="2"/>
      <w:numFmt w:val="decimal"/>
      <w:lvlText w:val="%1.%2.%3.%4"/>
      <w:lvlJc w:val="left"/>
      <w:pPr>
        <w:ind w:left="1476" w:hanging="840"/>
      </w:pPr>
      <w:rPr>
        <w:rFonts w:hint="default"/>
      </w:rPr>
    </w:lvl>
    <w:lvl w:ilvl="4">
      <w:start w:val="1"/>
      <w:numFmt w:val="decimal"/>
      <w:lvlText w:val="%1.%2.%3.%4.%5"/>
      <w:lvlJc w:val="left"/>
      <w:pPr>
        <w:ind w:left="1928" w:hanging="1080"/>
      </w:pPr>
      <w:rPr>
        <w:rFonts w:hint="default"/>
      </w:rPr>
    </w:lvl>
    <w:lvl w:ilvl="5">
      <w:start w:val="1"/>
      <w:numFmt w:val="decimal"/>
      <w:lvlText w:val="%1.%2.%3.%4.%5.%6"/>
      <w:lvlJc w:val="left"/>
      <w:pPr>
        <w:ind w:left="2140" w:hanging="1080"/>
      </w:pPr>
      <w:rPr>
        <w:rFonts w:hint="default"/>
      </w:rPr>
    </w:lvl>
    <w:lvl w:ilvl="6">
      <w:start w:val="1"/>
      <w:numFmt w:val="decimal"/>
      <w:lvlText w:val="%1.%2.%3.%4.%5.%6.%7"/>
      <w:lvlJc w:val="left"/>
      <w:pPr>
        <w:ind w:left="2712" w:hanging="1440"/>
      </w:pPr>
      <w:rPr>
        <w:rFonts w:hint="default"/>
      </w:rPr>
    </w:lvl>
    <w:lvl w:ilvl="7">
      <w:start w:val="1"/>
      <w:numFmt w:val="decimal"/>
      <w:lvlText w:val="%1.%2.%3.%4.%5.%6.%7.%8"/>
      <w:lvlJc w:val="left"/>
      <w:pPr>
        <w:ind w:left="2924" w:hanging="1440"/>
      </w:pPr>
      <w:rPr>
        <w:rFonts w:hint="default"/>
      </w:rPr>
    </w:lvl>
    <w:lvl w:ilvl="8">
      <w:start w:val="1"/>
      <w:numFmt w:val="decimal"/>
      <w:lvlText w:val="%1.%2.%3.%4.%5.%6.%7.%8.%9"/>
      <w:lvlJc w:val="left"/>
      <w:pPr>
        <w:ind w:left="3496" w:hanging="1800"/>
      </w:pPr>
      <w:rPr>
        <w:rFonts w:hint="default"/>
      </w:rPr>
    </w:lvl>
  </w:abstractNum>
  <w:abstractNum w:abstractNumId="9" w15:restartNumberingAfterBreak="0">
    <w:nsid w:val="0F9B5C37"/>
    <w:multiLevelType w:val="hybridMultilevel"/>
    <w:tmpl w:val="79EA7492"/>
    <w:lvl w:ilvl="0" w:tplc="DA5A459A">
      <w:numFmt w:val="bullet"/>
      <w:lvlText w:val="-"/>
      <w:lvlJc w:val="left"/>
      <w:pPr>
        <w:ind w:left="720" w:hanging="360"/>
      </w:pPr>
      <w:rPr>
        <w:rFonts w:ascii="Arial" w:eastAsiaTheme="minorHAnsi" w:hAnsi="Arial" w:cs="Aria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0" w15:restartNumberingAfterBreak="0">
    <w:nsid w:val="105B224B"/>
    <w:multiLevelType w:val="multilevel"/>
    <w:tmpl w:val="844A7EE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1" w15:restartNumberingAfterBreak="0">
    <w:nsid w:val="1411729F"/>
    <w:multiLevelType w:val="hybridMultilevel"/>
    <w:tmpl w:val="05B4334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15:restartNumberingAfterBreak="0">
    <w:nsid w:val="142D3940"/>
    <w:multiLevelType w:val="multilevel"/>
    <w:tmpl w:val="16B0C57C"/>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3" w15:restartNumberingAfterBreak="0">
    <w:nsid w:val="18925CAB"/>
    <w:multiLevelType w:val="hybridMultilevel"/>
    <w:tmpl w:val="C324BCA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15:restartNumberingAfterBreak="0">
    <w:nsid w:val="18E36424"/>
    <w:multiLevelType w:val="multilevel"/>
    <w:tmpl w:val="118460FE"/>
    <w:lvl w:ilvl="0">
      <w:start w:val="10"/>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5" w15:restartNumberingAfterBreak="0">
    <w:nsid w:val="1BC206F3"/>
    <w:multiLevelType w:val="multilevel"/>
    <w:tmpl w:val="7CF2DEB0"/>
    <w:lvl w:ilvl="0">
      <w:start w:val="2"/>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6" w15:restartNumberingAfterBreak="0">
    <w:nsid w:val="1C2E394E"/>
    <w:multiLevelType w:val="hybridMultilevel"/>
    <w:tmpl w:val="4EFA6180"/>
    <w:lvl w:ilvl="0" w:tplc="F3A6A992">
      <w:start w:val="1"/>
      <w:numFmt w:val="lowerRoman"/>
      <w:lvlText w:val="%1)"/>
      <w:lvlJc w:val="left"/>
      <w:pPr>
        <w:ind w:left="1080" w:hanging="720"/>
      </w:pPr>
      <w:rPr>
        <w:b w:val="0"/>
        <w:bCs w:val="0"/>
      </w:r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start w:val="1"/>
      <w:numFmt w:val="lowerRoman"/>
      <w:lvlText w:val="%9."/>
      <w:lvlJc w:val="right"/>
      <w:pPr>
        <w:ind w:left="6480" w:hanging="180"/>
      </w:pPr>
    </w:lvl>
  </w:abstractNum>
  <w:abstractNum w:abstractNumId="17" w15:restartNumberingAfterBreak="0">
    <w:nsid w:val="1CAE7D30"/>
    <w:multiLevelType w:val="hybridMultilevel"/>
    <w:tmpl w:val="B89A6E2E"/>
    <w:lvl w:ilvl="0" w:tplc="73723E38">
      <w:start w:val="1"/>
      <w:numFmt w:val="bullet"/>
      <w:lvlText w:val="-"/>
      <w:lvlJc w:val="left"/>
      <w:pPr>
        <w:tabs>
          <w:tab w:val="num" w:pos="720"/>
        </w:tabs>
        <w:ind w:left="720" w:hanging="360"/>
      </w:pPr>
      <w:rPr>
        <w:rFonts w:ascii="Times New Roman" w:hAnsi="Times New Roman" w:hint="default"/>
      </w:rPr>
    </w:lvl>
    <w:lvl w:ilvl="1" w:tplc="4BB27BAE" w:tentative="1">
      <w:start w:val="1"/>
      <w:numFmt w:val="bullet"/>
      <w:lvlText w:val="-"/>
      <w:lvlJc w:val="left"/>
      <w:pPr>
        <w:tabs>
          <w:tab w:val="num" w:pos="1440"/>
        </w:tabs>
        <w:ind w:left="1440" w:hanging="360"/>
      </w:pPr>
      <w:rPr>
        <w:rFonts w:ascii="Times New Roman" w:hAnsi="Times New Roman" w:hint="default"/>
      </w:rPr>
    </w:lvl>
    <w:lvl w:ilvl="2" w:tplc="39E80828" w:tentative="1">
      <w:start w:val="1"/>
      <w:numFmt w:val="bullet"/>
      <w:lvlText w:val="-"/>
      <w:lvlJc w:val="left"/>
      <w:pPr>
        <w:tabs>
          <w:tab w:val="num" w:pos="2160"/>
        </w:tabs>
        <w:ind w:left="2160" w:hanging="360"/>
      </w:pPr>
      <w:rPr>
        <w:rFonts w:ascii="Times New Roman" w:hAnsi="Times New Roman" w:hint="default"/>
      </w:rPr>
    </w:lvl>
    <w:lvl w:ilvl="3" w:tplc="326E202A" w:tentative="1">
      <w:start w:val="1"/>
      <w:numFmt w:val="bullet"/>
      <w:lvlText w:val="-"/>
      <w:lvlJc w:val="left"/>
      <w:pPr>
        <w:tabs>
          <w:tab w:val="num" w:pos="2880"/>
        </w:tabs>
        <w:ind w:left="2880" w:hanging="360"/>
      </w:pPr>
      <w:rPr>
        <w:rFonts w:ascii="Times New Roman" w:hAnsi="Times New Roman" w:hint="default"/>
      </w:rPr>
    </w:lvl>
    <w:lvl w:ilvl="4" w:tplc="42447D4C" w:tentative="1">
      <w:start w:val="1"/>
      <w:numFmt w:val="bullet"/>
      <w:lvlText w:val="-"/>
      <w:lvlJc w:val="left"/>
      <w:pPr>
        <w:tabs>
          <w:tab w:val="num" w:pos="3600"/>
        </w:tabs>
        <w:ind w:left="3600" w:hanging="360"/>
      </w:pPr>
      <w:rPr>
        <w:rFonts w:ascii="Times New Roman" w:hAnsi="Times New Roman" w:hint="default"/>
      </w:rPr>
    </w:lvl>
    <w:lvl w:ilvl="5" w:tplc="38C40F36" w:tentative="1">
      <w:start w:val="1"/>
      <w:numFmt w:val="bullet"/>
      <w:lvlText w:val="-"/>
      <w:lvlJc w:val="left"/>
      <w:pPr>
        <w:tabs>
          <w:tab w:val="num" w:pos="4320"/>
        </w:tabs>
        <w:ind w:left="4320" w:hanging="360"/>
      </w:pPr>
      <w:rPr>
        <w:rFonts w:ascii="Times New Roman" w:hAnsi="Times New Roman" w:hint="default"/>
      </w:rPr>
    </w:lvl>
    <w:lvl w:ilvl="6" w:tplc="C5969C64" w:tentative="1">
      <w:start w:val="1"/>
      <w:numFmt w:val="bullet"/>
      <w:lvlText w:val="-"/>
      <w:lvlJc w:val="left"/>
      <w:pPr>
        <w:tabs>
          <w:tab w:val="num" w:pos="5040"/>
        </w:tabs>
        <w:ind w:left="5040" w:hanging="360"/>
      </w:pPr>
      <w:rPr>
        <w:rFonts w:ascii="Times New Roman" w:hAnsi="Times New Roman" w:hint="default"/>
      </w:rPr>
    </w:lvl>
    <w:lvl w:ilvl="7" w:tplc="49D860D4" w:tentative="1">
      <w:start w:val="1"/>
      <w:numFmt w:val="bullet"/>
      <w:lvlText w:val="-"/>
      <w:lvlJc w:val="left"/>
      <w:pPr>
        <w:tabs>
          <w:tab w:val="num" w:pos="5760"/>
        </w:tabs>
        <w:ind w:left="5760" w:hanging="360"/>
      </w:pPr>
      <w:rPr>
        <w:rFonts w:ascii="Times New Roman" w:hAnsi="Times New Roman" w:hint="default"/>
      </w:rPr>
    </w:lvl>
    <w:lvl w:ilvl="8" w:tplc="3546307A" w:tentative="1">
      <w:start w:val="1"/>
      <w:numFmt w:val="bullet"/>
      <w:lvlText w:val="-"/>
      <w:lvlJc w:val="left"/>
      <w:pPr>
        <w:tabs>
          <w:tab w:val="num" w:pos="6480"/>
        </w:tabs>
        <w:ind w:left="6480" w:hanging="360"/>
      </w:pPr>
      <w:rPr>
        <w:rFonts w:ascii="Times New Roman" w:hAnsi="Times New Roman" w:hint="default"/>
      </w:rPr>
    </w:lvl>
  </w:abstractNum>
  <w:abstractNum w:abstractNumId="18" w15:restartNumberingAfterBreak="0">
    <w:nsid w:val="1D685741"/>
    <w:multiLevelType w:val="hybridMultilevel"/>
    <w:tmpl w:val="41FA8D3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15:restartNumberingAfterBreak="0">
    <w:nsid w:val="1E4A3476"/>
    <w:multiLevelType w:val="hybridMultilevel"/>
    <w:tmpl w:val="A7C849C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15:restartNumberingAfterBreak="0">
    <w:nsid w:val="1F6B1392"/>
    <w:multiLevelType w:val="multilevel"/>
    <w:tmpl w:val="FED8411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21AA2844"/>
    <w:multiLevelType w:val="multilevel"/>
    <w:tmpl w:val="DF9AAB50"/>
    <w:lvl w:ilvl="0">
      <w:start w:val="2"/>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22665E8A"/>
    <w:multiLevelType w:val="multilevel"/>
    <w:tmpl w:val="DDA0F7B4"/>
    <w:lvl w:ilvl="0">
      <w:start w:val="2"/>
      <w:numFmt w:val="decimal"/>
      <w:lvlText w:val="%1"/>
      <w:lvlJc w:val="left"/>
      <w:pPr>
        <w:ind w:left="840" w:hanging="840"/>
      </w:pPr>
      <w:rPr>
        <w:rFonts w:hint="default"/>
      </w:rPr>
    </w:lvl>
    <w:lvl w:ilvl="1">
      <w:start w:val="2"/>
      <w:numFmt w:val="decimal"/>
      <w:lvlText w:val="%1.%2"/>
      <w:lvlJc w:val="left"/>
      <w:pPr>
        <w:ind w:left="840" w:hanging="840"/>
      </w:pPr>
      <w:rPr>
        <w:rFonts w:hint="default"/>
      </w:rPr>
    </w:lvl>
    <w:lvl w:ilvl="2">
      <w:start w:val="2"/>
      <w:numFmt w:val="decimal"/>
      <w:lvlText w:val="%1.%2.%3"/>
      <w:lvlJc w:val="left"/>
      <w:pPr>
        <w:ind w:left="840" w:hanging="840"/>
      </w:pPr>
      <w:rPr>
        <w:rFonts w:hint="default"/>
      </w:rPr>
    </w:lvl>
    <w:lvl w:ilvl="3">
      <w:start w:val="1"/>
      <w:numFmt w:val="decimal"/>
      <w:lvlText w:val="%1.%2.%3.%4"/>
      <w:lvlJc w:val="left"/>
      <w:pPr>
        <w:ind w:left="840" w:hanging="840"/>
      </w:pPr>
      <w:rPr>
        <w:rFonts w:hint="default"/>
      </w:rPr>
    </w:lvl>
    <w:lvl w:ilvl="4">
      <w:start w:val="1"/>
      <w:numFmt w:val="decimal"/>
      <w:pStyle w:val="Naslov5"/>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285F11D2"/>
    <w:multiLevelType w:val="multilevel"/>
    <w:tmpl w:val="A8B4888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87725F3"/>
    <w:multiLevelType w:val="multilevel"/>
    <w:tmpl w:val="09B6EF16"/>
    <w:lvl w:ilvl="0">
      <w:start w:val="5"/>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25" w15:restartNumberingAfterBreak="0">
    <w:nsid w:val="2A3B5E93"/>
    <w:multiLevelType w:val="hybridMultilevel"/>
    <w:tmpl w:val="28BADC9A"/>
    <w:lvl w:ilvl="0" w:tplc="9F3A089C">
      <w:start w:val="1"/>
      <w:numFmt w:val="decimal"/>
      <w:pStyle w:val="Naslov2"/>
      <w:lvlText w:val="%1"/>
      <w:lvlJc w:val="left"/>
      <w:pPr>
        <w:ind w:left="360" w:hanging="360"/>
      </w:pPr>
      <w:rPr>
        <w:rFonts w:hint="default"/>
      </w:rPr>
    </w:lvl>
    <w:lvl w:ilvl="1" w:tplc="18090019" w:tentative="1">
      <w:start w:val="1"/>
      <w:numFmt w:val="lowerLetter"/>
      <w:lvlText w:val="%2."/>
      <w:lvlJc w:val="left"/>
      <w:pPr>
        <w:ind w:left="2868" w:hanging="360"/>
      </w:pPr>
    </w:lvl>
    <w:lvl w:ilvl="2" w:tplc="1809001B" w:tentative="1">
      <w:start w:val="1"/>
      <w:numFmt w:val="lowerRoman"/>
      <w:lvlText w:val="%3."/>
      <w:lvlJc w:val="right"/>
      <w:pPr>
        <w:ind w:left="3588" w:hanging="180"/>
      </w:pPr>
    </w:lvl>
    <w:lvl w:ilvl="3" w:tplc="1809000F" w:tentative="1">
      <w:start w:val="1"/>
      <w:numFmt w:val="decimal"/>
      <w:lvlText w:val="%4."/>
      <w:lvlJc w:val="left"/>
      <w:pPr>
        <w:ind w:left="4308" w:hanging="360"/>
      </w:pPr>
    </w:lvl>
    <w:lvl w:ilvl="4" w:tplc="18090019" w:tentative="1">
      <w:start w:val="1"/>
      <w:numFmt w:val="lowerLetter"/>
      <w:lvlText w:val="%5."/>
      <w:lvlJc w:val="left"/>
      <w:pPr>
        <w:ind w:left="5028" w:hanging="360"/>
      </w:pPr>
    </w:lvl>
    <w:lvl w:ilvl="5" w:tplc="1809001B" w:tentative="1">
      <w:start w:val="1"/>
      <w:numFmt w:val="lowerRoman"/>
      <w:lvlText w:val="%6."/>
      <w:lvlJc w:val="right"/>
      <w:pPr>
        <w:ind w:left="5748" w:hanging="180"/>
      </w:pPr>
    </w:lvl>
    <w:lvl w:ilvl="6" w:tplc="1809000F" w:tentative="1">
      <w:start w:val="1"/>
      <w:numFmt w:val="decimal"/>
      <w:lvlText w:val="%7."/>
      <w:lvlJc w:val="left"/>
      <w:pPr>
        <w:ind w:left="6468" w:hanging="360"/>
      </w:pPr>
    </w:lvl>
    <w:lvl w:ilvl="7" w:tplc="18090019" w:tentative="1">
      <w:start w:val="1"/>
      <w:numFmt w:val="lowerLetter"/>
      <w:lvlText w:val="%8."/>
      <w:lvlJc w:val="left"/>
      <w:pPr>
        <w:ind w:left="7188" w:hanging="360"/>
      </w:pPr>
    </w:lvl>
    <w:lvl w:ilvl="8" w:tplc="1809001B" w:tentative="1">
      <w:start w:val="1"/>
      <w:numFmt w:val="lowerRoman"/>
      <w:lvlText w:val="%9."/>
      <w:lvlJc w:val="right"/>
      <w:pPr>
        <w:ind w:left="7908" w:hanging="180"/>
      </w:pPr>
    </w:lvl>
  </w:abstractNum>
  <w:abstractNum w:abstractNumId="26" w15:restartNumberingAfterBreak="0">
    <w:nsid w:val="2AB87DCA"/>
    <w:multiLevelType w:val="multilevel"/>
    <w:tmpl w:val="1444CE3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2B2038C1"/>
    <w:multiLevelType w:val="hybridMultilevel"/>
    <w:tmpl w:val="2B245ACE"/>
    <w:lvl w:ilvl="0" w:tplc="FDDEE9AA">
      <w:start w:val="1"/>
      <w:numFmt w:val="bullet"/>
      <w:lvlText w:val="-"/>
      <w:lvlJc w:val="left"/>
      <w:pPr>
        <w:tabs>
          <w:tab w:val="num" w:pos="720"/>
        </w:tabs>
        <w:ind w:left="720" w:hanging="360"/>
      </w:pPr>
      <w:rPr>
        <w:rFonts w:ascii="Times New Roman" w:hAnsi="Times New Roman" w:hint="default"/>
      </w:rPr>
    </w:lvl>
    <w:lvl w:ilvl="1" w:tplc="BE84435E" w:tentative="1">
      <w:start w:val="1"/>
      <w:numFmt w:val="bullet"/>
      <w:lvlText w:val="-"/>
      <w:lvlJc w:val="left"/>
      <w:pPr>
        <w:tabs>
          <w:tab w:val="num" w:pos="1440"/>
        </w:tabs>
        <w:ind w:left="1440" w:hanging="360"/>
      </w:pPr>
      <w:rPr>
        <w:rFonts w:ascii="Times New Roman" w:hAnsi="Times New Roman" w:hint="default"/>
      </w:rPr>
    </w:lvl>
    <w:lvl w:ilvl="2" w:tplc="E2C8A62A" w:tentative="1">
      <w:start w:val="1"/>
      <w:numFmt w:val="bullet"/>
      <w:lvlText w:val="-"/>
      <w:lvlJc w:val="left"/>
      <w:pPr>
        <w:tabs>
          <w:tab w:val="num" w:pos="2160"/>
        </w:tabs>
        <w:ind w:left="2160" w:hanging="360"/>
      </w:pPr>
      <w:rPr>
        <w:rFonts w:ascii="Times New Roman" w:hAnsi="Times New Roman" w:hint="default"/>
      </w:rPr>
    </w:lvl>
    <w:lvl w:ilvl="3" w:tplc="10027230" w:tentative="1">
      <w:start w:val="1"/>
      <w:numFmt w:val="bullet"/>
      <w:lvlText w:val="-"/>
      <w:lvlJc w:val="left"/>
      <w:pPr>
        <w:tabs>
          <w:tab w:val="num" w:pos="2880"/>
        </w:tabs>
        <w:ind w:left="2880" w:hanging="360"/>
      </w:pPr>
      <w:rPr>
        <w:rFonts w:ascii="Times New Roman" w:hAnsi="Times New Roman" w:hint="default"/>
      </w:rPr>
    </w:lvl>
    <w:lvl w:ilvl="4" w:tplc="21CAC810" w:tentative="1">
      <w:start w:val="1"/>
      <w:numFmt w:val="bullet"/>
      <w:lvlText w:val="-"/>
      <w:lvlJc w:val="left"/>
      <w:pPr>
        <w:tabs>
          <w:tab w:val="num" w:pos="3600"/>
        </w:tabs>
        <w:ind w:left="3600" w:hanging="360"/>
      </w:pPr>
      <w:rPr>
        <w:rFonts w:ascii="Times New Roman" w:hAnsi="Times New Roman" w:hint="default"/>
      </w:rPr>
    </w:lvl>
    <w:lvl w:ilvl="5" w:tplc="88DCF1F6" w:tentative="1">
      <w:start w:val="1"/>
      <w:numFmt w:val="bullet"/>
      <w:lvlText w:val="-"/>
      <w:lvlJc w:val="left"/>
      <w:pPr>
        <w:tabs>
          <w:tab w:val="num" w:pos="4320"/>
        </w:tabs>
        <w:ind w:left="4320" w:hanging="360"/>
      </w:pPr>
      <w:rPr>
        <w:rFonts w:ascii="Times New Roman" w:hAnsi="Times New Roman" w:hint="default"/>
      </w:rPr>
    </w:lvl>
    <w:lvl w:ilvl="6" w:tplc="3126EC28" w:tentative="1">
      <w:start w:val="1"/>
      <w:numFmt w:val="bullet"/>
      <w:lvlText w:val="-"/>
      <w:lvlJc w:val="left"/>
      <w:pPr>
        <w:tabs>
          <w:tab w:val="num" w:pos="5040"/>
        </w:tabs>
        <w:ind w:left="5040" w:hanging="360"/>
      </w:pPr>
      <w:rPr>
        <w:rFonts w:ascii="Times New Roman" w:hAnsi="Times New Roman" w:hint="default"/>
      </w:rPr>
    </w:lvl>
    <w:lvl w:ilvl="7" w:tplc="7034FE06" w:tentative="1">
      <w:start w:val="1"/>
      <w:numFmt w:val="bullet"/>
      <w:lvlText w:val="-"/>
      <w:lvlJc w:val="left"/>
      <w:pPr>
        <w:tabs>
          <w:tab w:val="num" w:pos="5760"/>
        </w:tabs>
        <w:ind w:left="5760" w:hanging="360"/>
      </w:pPr>
      <w:rPr>
        <w:rFonts w:ascii="Times New Roman" w:hAnsi="Times New Roman" w:hint="default"/>
      </w:rPr>
    </w:lvl>
    <w:lvl w:ilvl="8" w:tplc="C07CE5A8" w:tentative="1">
      <w:start w:val="1"/>
      <w:numFmt w:val="bullet"/>
      <w:lvlText w:val="-"/>
      <w:lvlJc w:val="left"/>
      <w:pPr>
        <w:tabs>
          <w:tab w:val="num" w:pos="6480"/>
        </w:tabs>
        <w:ind w:left="6480" w:hanging="360"/>
      </w:pPr>
      <w:rPr>
        <w:rFonts w:ascii="Times New Roman" w:hAnsi="Times New Roman" w:hint="default"/>
      </w:rPr>
    </w:lvl>
  </w:abstractNum>
  <w:abstractNum w:abstractNumId="28" w15:restartNumberingAfterBreak="0">
    <w:nsid w:val="2DAA1939"/>
    <w:multiLevelType w:val="hybridMultilevel"/>
    <w:tmpl w:val="B1242FE0"/>
    <w:lvl w:ilvl="0" w:tplc="107606A0">
      <w:start w:val="1"/>
      <w:numFmt w:val="bullet"/>
      <w:lvlText w:val="-"/>
      <w:lvlJc w:val="left"/>
      <w:pPr>
        <w:tabs>
          <w:tab w:val="num" w:pos="720"/>
        </w:tabs>
        <w:ind w:left="720" w:hanging="360"/>
      </w:pPr>
      <w:rPr>
        <w:rFonts w:ascii="Times New Roman" w:hAnsi="Times New Roman" w:hint="default"/>
      </w:rPr>
    </w:lvl>
    <w:lvl w:ilvl="1" w:tplc="7CC87042" w:tentative="1">
      <w:start w:val="1"/>
      <w:numFmt w:val="bullet"/>
      <w:lvlText w:val="-"/>
      <w:lvlJc w:val="left"/>
      <w:pPr>
        <w:tabs>
          <w:tab w:val="num" w:pos="1440"/>
        </w:tabs>
        <w:ind w:left="1440" w:hanging="360"/>
      </w:pPr>
      <w:rPr>
        <w:rFonts w:ascii="Times New Roman" w:hAnsi="Times New Roman" w:hint="default"/>
      </w:rPr>
    </w:lvl>
    <w:lvl w:ilvl="2" w:tplc="19FC54C8" w:tentative="1">
      <w:start w:val="1"/>
      <w:numFmt w:val="bullet"/>
      <w:lvlText w:val="-"/>
      <w:lvlJc w:val="left"/>
      <w:pPr>
        <w:tabs>
          <w:tab w:val="num" w:pos="2160"/>
        </w:tabs>
        <w:ind w:left="2160" w:hanging="360"/>
      </w:pPr>
      <w:rPr>
        <w:rFonts w:ascii="Times New Roman" w:hAnsi="Times New Roman" w:hint="default"/>
      </w:rPr>
    </w:lvl>
    <w:lvl w:ilvl="3" w:tplc="FA1A4D48" w:tentative="1">
      <w:start w:val="1"/>
      <w:numFmt w:val="bullet"/>
      <w:lvlText w:val="-"/>
      <w:lvlJc w:val="left"/>
      <w:pPr>
        <w:tabs>
          <w:tab w:val="num" w:pos="2880"/>
        </w:tabs>
        <w:ind w:left="2880" w:hanging="360"/>
      </w:pPr>
      <w:rPr>
        <w:rFonts w:ascii="Times New Roman" w:hAnsi="Times New Roman" w:hint="default"/>
      </w:rPr>
    </w:lvl>
    <w:lvl w:ilvl="4" w:tplc="363E766E" w:tentative="1">
      <w:start w:val="1"/>
      <w:numFmt w:val="bullet"/>
      <w:lvlText w:val="-"/>
      <w:lvlJc w:val="left"/>
      <w:pPr>
        <w:tabs>
          <w:tab w:val="num" w:pos="3600"/>
        </w:tabs>
        <w:ind w:left="3600" w:hanging="360"/>
      </w:pPr>
      <w:rPr>
        <w:rFonts w:ascii="Times New Roman" w:hAnsi="Times New Roman" w:hint="default"/>
      </w:rPr>
    </w:lvl>
    <w:lvl w:ilvl="5" w:tplc="F15859B8" w:tentative="1">
      <w:start w:val="1"/>
      <w:numFmt w:val="bullet"/>
      <w:lvlText w:val="-"/>
      <w:lvlJc w:val="left"/>
      <w:pPr>
        <w:tabs>
          <w:tab w:val="num" w:pos="4320"/>
        </w:tabs>
        <w:ind w:left="4320" w:hanging="360"/>
      </w:pPr>
      <w:rPr>
        <w:rFonts w:ascii="Times New Roman" w:hAnsi="Times New Roman" w:hint="default"/>
      </w:rPr>
    </w:lvl>
    <w:lvl w:ilvl="6" w:tplc="546ACF4A" w:tentative="1">
      <w:start w:val="1"/>
      <w:numFmt w:val="bullet"/>
      <w:lvlText w:val="-"/>
      <w:lvlJc w:val="left"/>
      <w:pPr>
        <w:tabs>
          <w:tab w:val="num" w:pos="5040"/>
        </w:tabs>
        <w:ind w:left="5040" w:hanging="360"/>
      </w:pPr>
      <w:rPr>
        <w:rFonts w:ascii="Times New Roman" w:hAnsi="Times New Roman" w:hint="default"/>
      </w:rPr>
    </w:lvl>
    <w:lvl w:ilvl="7" w:tplc="BFEA0B64" w:tentative="1">
      <w:start w:val="1"/>
      <w:numFmt w:val="bullet"/>
      <w:lvlText w:val="-"/>
      <w:lvlJc w:val="left"/>
      <w:pPr>
        <w:tabs>
          <w:tab w:val="num" w:pos="5760"/>
        </w:tabs>
        <w:ind w:left="5760" w:hanging="360"/>
      </w:pPr>
      <w:rPr>
        <w:rFonts w:ascii="Times New Roman" w:hAnsi="Times New Roman" w:hint="default"/>
      </w:rPr>
    </w:lvl>
    <w:lvl w:ilvl="8" w:tplc="4CA4C806" w:tentative="1">
      <w:start w:val="1"/>
      <w:numFmt w:val="bullet"/>
      <w:lvlText w:val="-"/>
      <w:lvlJc w:val="left"/>
      <w:pPr>
        <w:tabs>
          <w:tab w:val="num" w:pos="6480"/>
        </w:tabs>
        <w:ind w:left="6480" w:hanging="360"/>
      </w:pPr>
      <w:rPr>
        <w:rFonts w:ascii="Times New Roman" w:hAnsi="Times New Roman" w:hint="default"/>
      </w:rPr>
    </w:lvl>
  </w:abstractNum>
  <w:abstractNum w:abstractNumId="29" w15:restartNumberingAfterBreak="0">
    <w:nsid w:val="2F48185C"/>
    <w:multiLevelType w:val="multilevel"/>
    <w:tmpl w:val="68D2C298"/>
    <w:lvl w:ilvl="0">
      <w:start w:val="7"/>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30" w15:restartNumberingAfterBreak="0">
    <w:nsid w:val="312C2801"/>
    <w:multiLevelType w:val="multilevel"/>
    <w:tmpl w:val="2E68B6B8"/>
    <w:lvl w:ilvl="0">
      <w:start w:val="1"/>
      <w:numFmt w:val="bullet"/>
      <w:lvlText w:val=""/>
      <w:lvlJc w:val="left"/>
      <w:pPr>
        <w:tabs>
          <w:tab w:val="num" w:pos="720"/>
        </w:tabs>
        <w:ind w:left="720" w:hanging="360"/>
      </w:pPr>
      <w:rPr>
        <w:rFonts w:ascii="Symbol" w:hAnsi="Symbol" w:hint="default"/>
        <w:sz w:val="20"/>
      </w:rPr>
    </w:lvl>
    <w:lvl w:ilvl="1">
      <w:start w:val="1"/>
      <w:numFmt w:val="lowerRoman"/>
      <w:lvlText w:val="(%2)"/>
      <w:lvlJc w:val="left"/>
      <w:pPr>
        <w:ind w:left="1800" w:hanging="72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31C63DF8"/>
    <w:multiLevelType w:val="hybridMultilevel"/>
    <w:tmpl w:val="47421D4C"/>
    <w:lvl w:ilvl="0" w:tplc="6764DB38">
      <w:start w:val="1"/>
      <w:numFmt w:val="bullet"/>
      <w:lvlText w:val="-"/>
      <w:lvlJc w:val="left"/>
      <w:pPr>
        <w:tabs>
          <w:tab w:val="num" w:pos="720"/>
        </w:tabs>
        <w:ind w:left="720" w:hanging="360"/>
      </w:pPr>
      <w:rPr>
        <w:rFonts w:ascii="Times New Roman" w:hAnsi="Times New Roman" w:hint="default"/>
      </w:rPr>
    </w:lvl>
    <w:lvl w:ilvl="1" w:tplc="A5F4EAC0" w:tentative="1">
      <w:start w:val="1"/>
      <w:numFmt w:val="bullet"/>
      <w:lvlText w:val="-"/>
      <w:lvlJc w:val="left"/>
      <w:pPr>
        <w:tabs>
          <w:tab w:val="num" w:pos="1440"/>
        </w:tabs>
        <w:ind w:left="1440" w:hanging="360"/>
      </w:pPr>
      <w:rPr>
        <w:rFonts w:ascii="Times New Roman" w:hAnsi="Times New Roman" w:hint="default"/>
      </w:rPr>
    </w:lvl>
    <w:lvl w:ilvl="2" w:tplc="7CA8CE04" w:tentative="1">
      <w:start w:val="1"/>
      <w:numFmt w:val="bullet"/>
      <w:lvlText w:val="-"/>
      <w:lvlJc w:val="left"/>
      <w:pPr>
        <w:tabs>
          <w:tab w:val="num" w:pos="2160"/>
        </w:tabs>
        <w:ind w:left="2160" w:hanging="360"/>
      </w:pPr>
      <w:rPr>
        <w:rFonts w:ascii="Times New Roman" w:hAnsi="Times New Roman" w:hint="default"/>
      </w:rPr>
    </w:lvl>
    <w:lvl w:ilvl="3" w:tplc="F0441AAE" w:tentative="1">
      <w:start w:val="1"/>
      <w:numFmt w:val="bullet"/>
      <w:lvlText w:val="-"/>
      <w:lvlJc w:val="left"/>
      <w:pPr>
        <w:tabs>
          <w:tab w:val="num" w:pos="2880"/>
        </w:tabs>
        <w:ind w:left="2880" w:hanging="360"/>
      </w:pPr>
      <w:rPr>
        <w:rFonts w:ascii="Times New Roman" w:hAnsi="Times New Roman" w:hint="default"/>
      </w:rPr>
    </w:lvl>
    <w:lvl w:ilvl="4" w:tplc="E7A67972" w:tentative="1">
      <w:start w:val="1"/>
      <w:numFmt w:val="bullet"/>
      <w:lvlText w:val="-"/>
      <w:lvlJc w:val="left"/>
      <w:pPr>
        <w:tabs>
          <w:tab w:val="num" w:pos="3600"/>
        </w:tabs>
        <w:ind w:left="3600" w:hanging="360"/>
      </w:pPr>
      <w:rPr>
        <w:rFonts w:ascii="Times New Roman" w:hAnsi="Times New Roman" w:hint="default"/>
      </w:rPr>
    </w:lvl>
    <w:lvl w:ilvl="5" w:tplc="97E6B6FE" w:tentative="1">
      <w:start w:val="1"/>
      <w:numFmt w:val="bullet"/>
      <w:lvlText w:val="-"/>
      <w:lvlJc w:val="left"/>
      <w:pPr>
        <w:tabs>
          <w:tab w:val="num" w:pos="4320"/>
        </w:tabs>
        <w:ind w:left="4320" w:hanging="360"/>
      </w:pPr>
      <w:rPr>
        <w:rFonts w:ascii="Times New Roman" w:hAnsi="Times New Roman" w:hint="default"/>
      </w:rPr>
    </w:lvl>
    <w:lvl w:ilvl="6" w:tplc="C916DB04" w:tentative="1">
      <w:start w:val="1"/>
      <w:numFmt w:val="bullet"/>
      <w:lvlText w:val="-"/>
      <w:lvlJc w:val="left"/>
      <w:pPr>
        <w:tabs>
          <w:tab w:val="num" w:pos="5040"/>
        </w:tabs>
        <w:ind w:left="5040" w:hanging="360"/>
      </w:pPr>
      <w:rPr>
        <w:rFonts w:ascii="Times New Roman" w:hAnsi="Times New Roman" w:hint="default"/>
      </w:rPr>
    </w:lvl>
    <w:lvl w:ilvl="7" w:tplc="DE9CAD32" w:tentative="1">
      <w:start w:val="1"/>
      <w:numFmt w:val="bullet"/>
      <w:lvlText w:val="-"/>
      <w:lvlJc w:val="left"/>
      <w:pPr>
        <w:tabs>
          <w:tab w:val="num" w:pos="5760"/>
        </w:tabs>
        <w:ind w:left="5760" w:hanging="360"/>
      </w:pPr>
      <w:rPr>
        <w:rFonts w:ascii="Times New Roman" w:hAnsi="Times New Roman" w:hint="default"/>
      </w:rPr>
    </w:lvl>
    <w:lvl w:ilvl="8" w:tplc="CA3E3C4A" w:tentative="1">
      <w:start w:val="1"/>
      <w:numFmt w:val="bullet"/>
      <w:lvlText w:val="-"/>
      <w:lvlJc w:val="left"/>
      <w:pPr>
        <w:tabs>
          <w:tab w:val="num" w:pos="6480"/>
        </w:tabs>
        <w:ind w:left="6480" w:hanging="360"/>
      </w:pPr>
      <w:rPr>
        <w:rFonts w:ascii="Times New Roman" w:hAnsi="Times New Roman" w:hint="default"/>
      </w:rPr>
    </w:lvl>
  </w:abstractNum>
  <w:abstractNum w:abstractNumId="32" w15:restartNumberingAfterBreak="0">
    <w:nsid w:val="32C85A59"/>
    <w:multiLevelType w:val="hybridMultilevel"/>
    <w:tmpl w:val="A682790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3" w15:restartNumberingAfterBreak="0">
    <w:nsid w:val="331E481C"/>
    <w:multiLevelType w:val="multilevel"/>
    <w:tmpl w:val="D602826A"/>
    <w:lvl w:ilvl="0">
      <w:start w:val="1"/>
      <w:numFmt w:val="decimal"/>
      <w:pStyle w:val="Naslov1"/>
      <w:lvlText w:val="%1."/>
      <w:lvlJc w:val="left"/>
      <w:pPr>
        <w:ind w:left="720" w:hanging="360"/>
      </w:pPr>
      <w:rPr>
        <w:rFonts w:hint="default"/>
      </w:rPr>
    </w:lvl>
    <w:lvl w:ilvl="1">
      <w:start w:val="1"/>
      <w:numFmt w:val="decimal"/>
      <w:isLgl/>
      <w:suff w:val="space"/>
      <w:lvlText w:val="%1.%2."/>
      <w:lvlJc w:val="left"/>
      <w:pPr>
        <w:ind w:left="1080" w:hanging="720"/>
      </w:pPr>
      <w:rPr>
        <w:rFonts w:hint="default"/>
      </w:rPr>
    </w:lvl>
    <w:lvl w:ilvl="2">
      <w:start w:val="1"/>
      <w:numFmt w:val="decimal"/>
      <w:isLgl/>
      <w:lvlText w:val="%1.%2.%3."/>
      <w:lvlJc w:val="left"/>
      <w:pPr>
        <w:ind w:left="1080" w:hanging="720"/>
      </w:pPr>
      <w:rPr>
        <w:rFonts w:ascii="Times" w:hAnsi="Times" w:cs="Time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931" w:hanging="1080"/>
      </w:pPr>
      <w:rPr>
        <w:rFonts w:hint="default"/>
        <w:color w:val="auto"/>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4" w15:restartNumberingAfterBreak="0">
    <w:nsid w:val="35037EE8"/>
    <w:multiLevelType w:val="hybridMultilevel"/>
    <w:tmpl w:val="9796D18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5" w15:restartNumberingAfterBreak="0">
    <w:nsid w:val="35070C25"/>
    <w:multiLevelType w:val="multilevel"/>
    <w:tmpl w:val="57BA0E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354C5F11"/>
    <w:multiLevelType w:val="multilevel"/>
    <w:tmpl w:val="B9DCB8A8"/>
    <w:lvl w:ilvl="0">
      <w:start w:val="4"/>
      <w:numFmt w:val="decimal"/>
      <w:lvlText w:val="%1."/>
      <w:lvlJc w:val="left"/>
      <w:pPr>
        <w:ind w:left="357" w:hanging="357"/>
      </w:pPr>
      <w:rPr>
        <w:rFonts w:hint="default"/>
      </w:rPr>
    </w:lvl>
    <w:lvl w:ilvl="1">
      <w:start w:val="1"/>
      <w:numFmt w:val="decimal"/>
      <w:suff w:val="space"/>
      <w:lvlText w:val="%1.%2."/>
      <w:lvlJc w:val="left"/>
      <w:pPr>
        <w:ind w:left="357" w:hanging="357"/>
      </w:pPr>
      <w:rPr>
        <w:rFonts w:hint="default"/>
      </w:rPr>
    </w:lvl>
    <w:lvl w:ilvl="2">
      <w:start w:val="1"/>
      <w:numFmt w:val="decimal"/>
      <w:lvlText w:val="%1.%2.%3."/>
      <w:lvlJc w:val="left"/>
      <w:pPr>
        <w:ind w:left="357" w:hanging="357"/>
      </w:pPr>
      <w:rPr>
        <w:rFonts w:hint="default"/>
      </w:rPr>
    </w:lvl>
    <w:lvl w:ilvl="3">
      <w:start w:val="1"/>
      <w:numFmt w:val="decimal"/>
      <w:lvlText w:val="%1.%2.%3.%4."/>
      <w:lvlJc w:val="left"/>
      <w:pPr>
        <w:ind w:left="357" w:hanging="357"/>
      </w:pPr>
      <w:rPr>
        <w:rFonts w:hint="default"/>
      </w:rPr>
    </w:lvl>
    <w:lvl w:ilvl="4">
      <w:start w:val="1"/>
      <w:numFmt w:val="decimal"/>
      <w:lvlText w:val="%1.%2.%3.%4.%5."/>
      <w:lvlJc w:val="left"/>
      <w:pPr>
        <w:ind w:left="357" w:hanging="357"/>
      </w:pPr>
      <w:rPr>
        <w:rFonts w:hint="default"/>
      </w:rPr>
    </w:lvl>
    <w:lvl w:ilvl="5">
      <w:start w:val="1"/>
      <w:numFmt w:val="decimal"/>
      <w:lvlText w:val="%1.%2.%3.%4.%5.%6."/>
      <w:lvlJc w:val="left"/>
      <w:pPr>
        <w:ind w:left="357" w:hanging="357"/>
      </w:pPr>
      <w:rPr>
        <w:rFonts w:hint="default"/>
      </w:rPr>
    </w:lvl>
    <w:lvl w:ilvl="6">
      <w:start w:val="1"/>
      <w:numFmt w:val="decimal"/>
      <w:lvlText w:val="%1.%2.%3.%4.%5.%6.%7."/>
      <w:lvlJc w:val="left"/>
      <w:pPr>
        <w:ind w:left="357" w:hanging="357"/>
      </w:pPr>
      <w:rPr>
        <w:rFonts w:hint="default"/>
      </w:rPr>
    </w:lvl>
    <w:lvl w:ilvl="7">
      <w:start w:val="1"/>
      <w:numFmt w:val="decimal"/>
      <w:lvlText w:val="%1.%2.%3.%4.%5.%6.%7.%8."/>
      <w:lvlJc w:val="left"/>
      <w:pPr>
        <w:ind w:left="357" w:hanging="357"/>
      </w:pPr>
      <w:rPr>
        <w:rFonts w:hint="default"/>
      </w:rPr>
    </w:lvl>
    <w:lvl w:ilvl="8">
      <w:start w:val="1"/>
      <w:numFmt w:val="decimal"/>
      <w:lvlText w:val="%1.%2.%3.%4.%5.%6.%7.%8.%9."/>
      <w:lvlJc w:val="left"/>
      <w:pPr>
        <w:ind w:left="357" w:hanging="357"/>
      </w:pPr>
      <w:rPr>
        <w:rFonts w:hint="default"/>
      </w:rPr>
    </w:lvl>
  </w:abstractNum>
  <w:abstractNum w:abstractNumId="37" w15:restartNumberingAfterBreak="0">
    <w:nsid w:val="364A76BC"/>
    <w:multiLevelType w:val="hybridMultilevel"/>
    <w:tmpl w:val="C686904A"/>
    <w:lvl w:ilvl="0" w:tplc="05FE477C">
      <w:start w:val="1"/>
      <w:numFmt w:val="bullet"/>
      <w:lvlText w:val="-"/>
      <w:lvlJc w:val="left"/>
      <w:pPr>
        <w:tabs>
          <w:tab w:val="num" w:pos="720"/>
        </w:tabs>
        <w:ind w:left="720" w:hanging="360"/>
      </w:pPr>
      <w:rPr>
        <w:rFonts w:ascii="Times New Roman" w:hAnsi="Times New Roman" w:hint="default"/>
      </w:rPr>
    </w:lvl>
    <w:lvl w:ilvl="1" w:tplc="AD5AF816" w:tentative="1">
      <w:start w:val="1"/>
      <w:numFmt w:val="bullet"/>
      <w:lvlText w:val="-"/>
      <w:lvlJc w:val="left"/>
      <w:pPr>
        <w:tabs>
          <w:tab w:val="num" w:pos="1440"/>
        </w:tabs>
        <w:ind w:left="1440" w:hanging="360"/>
      </w:pPr>
      <w:rPr>
        <w:rFonts w:ascii="Times New Roman" w:hAnsi="Times New Roman" w:hint="default"/>
      </w:rPr>
    </w:lvl>
    <w:lvl w:ilvl="2" w:tplc="1B669F50" w:tentative="1">
      <w:start w:val="1"/>
      <w:numFmt w:val="bullet"/>
      <w:lvlText w:val="-"/>
      <w:lvlJc w:val="left"/>
      <w:pPr>
        <w:tabs>
          <w:tab w:val="num" w:pos="2160"/>
        </w:tabs>
        <w:ind w:left="2160" w:hanging="360"/>
      </w:pPr>
      <w:rPr>
        <w:rFonts w:ascii="Times New Roman" w:hAnsi="Times New Roman" w:hint="default"/>
      </w:rPr>
    </w:lvl>
    <w:lvl w:ilvl="3" w:tplc="5CE2B30C" w:tentative="1">
      <w:start w:val="1"/>
      <w:numFmt w:val="bullet"/>
      <w:lvlText w:val="-"/>
      <w:lvlJc w:val="left"/>
      <w:pPr>
        <w:tabs>
          <w:tab w:val="num" w:pos="2880"/>
        </w:tabs>
        <w:ind w:left="2880" w:hanging="360"/>
      </w:pPr>
      <w:rPr>
        <w:rFonts w:ascii="Times New Roman" w:hAnsi="Times New Roman" w:hint="default"/>
      </w:rPr>
    </w:lvl>
    <w:lvl w:ilvl="4" w:tplc="3FC0FAC6" w:tentative="1">
      <w:start w:val="1"/>
      <w:numFmt w:val="bullet"/>
      <w:lvlText w:val="-"/>
      <w:lvlJc w:val="left"/>
      <w:pPr>
        <w:tabs>
          <w:tab w:val="num" w:pos="3600"/>
        </w:tabs>
        <w:ind w:left="3600" w:hanging="360"/>
      </w:pPr>
      <w:rPr>
        <w:rFonts w:ascii="Times New Roman" w:hAnsi="Times New Roman" w:hint="default"/>
      </w:rPr>
    </w:lvl>
    <w:lvl w:ilvl="5" w:tplc="20D4E49C" w:tentative="1">
      <w:start w:val="1"/>
      <w:numFmt w:val="bullet"/>
      <w:lvlText w:val="-"/>
      <w:lvlJc w:val="left"/>
      <w:pPr>
        <w:tabs>
          <w:tab w:val="num" w:pos="4320"/>
        </w:tabs>
        <w:ind w:left="4320" w:hanging="360"/>
      </w:pPr>
      <w:rPr>
        <w:rFonts w:ascii="Times New Roman" w:hAnsi="Times New Roman" w:hint="default"/>
      </w:rPr>
    </w:lvl>
    <w:lvl w:ilvl="6" w:tplc="FA8EE48A" w:tentative="1">
      <w:start w:val="1"/>
      <w:numFmt w:val="bullet"/>
      <w:lvlText w:val="-"/>
      <w:lvlJc w:val="left"/>
      <w:pPr>
        <w:tabs>
          <w:tab w:val="num" w:pos="5040"/>
        </w:tabs>
        <w:ind w:left="5040" w:hanging="360"/>
      </w:pPr>
      <w:rPr>
        <w:rFonts w:ascii="Times New Roman" w:hAnsi="Times New Roman" w:hint="default"/>
      </w:rPr>
    </w:lvl>
    <w:lvl w:ilvl="7" w:tplc="388249AC" w:tentative="1">
      <w:start w:val="1"/>
      <w:numFmt w:val="bullet"/>
      <w:lvlText w:val="-"/>
      <w:lvlJc w:val="left"/>
      <w:pPr>
        <w:tabs>
          <w:tab w:val="num" w:pos="5760"/>
        </w:tabs>
        <w:ind w:left="5760" w:hanging="360"/>
      </w:pPr>
      <w:rPr>
        <w:rFonts w:ascii="Times New Roman" w:hAnsi="Times New Roman" w:hint="default"/>
      </w:rPr>
    </w:lvl>
    <w:lvl w:ilvl="8" w:tplc="D206B372" w:tentative="1">
      <w:start w:val="1"/>
      <w:numFmt w:val="bullet"/>
      <w:lvlText w:val="-"/>
      <w:lvlJc w:val="left"/>
      <w:pPr>
        <w:tabs>
          <w:tab w:val="num" w:pos="6480"/>
        </w:tabs>
        <w:ind w:left="6480" w:hanging="360"/>
      </w:pPr>
      <w:rPr>
        <w:rFonts w:ascii="Times New Roman" w:hAnsi="Times New Roman" w:hint="default"/>
      </w:rPr>
    </w:lvl>
  </w:abstractNum>
  <w:abstractNum w:abstractNumId="38" w15:restartNumberingAfterBreak="0">
    <w:nsid w:val="38380A30"/>
    <w:multiLevelType w:val="multilevel"/>
    <w:tmpl w:val="0E808E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39D157FE"/>
    <w:multiLevelType w:val="multilevel"/>
    <w:tmpl w:val="E9A291CA"/>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0" w15:restartNumberingAfterBreak="0">
    <w:nsid w:val="3C19A1FF"/>
    <w:multiLevelType w:val="hybridMultilevel"/>
    <w:tmpl w:val="7A546FBE"/>
    <w:lvl w:ilvl="0" w:tplc="42120DE8">
      <w:start w:val="1"/>
      <w:numFmt w:val="lowerRoman"/>
      <w:lvlText w:val="(%1)"/>
      <w:lvlJc w:val="left"/>
      <w:rPr>
        <w:rFonts w:ascii="Arial" w:eastAsiaTheme="minorHAnsi" w:hAnsi="Arial" w:cs="Arial"/>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1" w15:restartNumberingAfterBreak="0">
    <w:nsid w:val="3D5E0680"/>
    <w:multiLevelType w:val="hybridMultilevel"/>
    <w:tmpl w:val="439ADB00"/>
    <w:lvl w:ilvl="0" w:tplc="BFE065A8">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2" w15:restartNumberingAfterBreak="0">
    <w:nsid w:val="3F7E7B4D"/>
    <w:multiLevelType w:val="multilevel"/>
    <w:tmpl w:val="1A188F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41587D7D"/>
    <w:multiLevelType w:val="multilevel"/>
    <w:tmpl w:val="0D86270C"/>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4" w15:restartNumberingAfterBreak="0">
    <w:nsid w:val="41C0289A"/>
    <w:multiLevelType w:val="multilevel"/>
    <w:tmpl w:val="92100B3C"/>
    <w:lvl w:ilvl="0">
      <w:start w:val="2"/>
      <w:numFmt w:val="decimal"/>
      <w:lvlText w:val="%1"/>
      <w:lvlJc w:val="left"/>
      <w:pPr>
        <w:ind w:left="840" w:hanging="840"/>
      </w:pPr>
      <w:rPr>
        <w:rFonts w:hint="default"/>
      </w:rPr>
    </w:lvl>
    <w:lvl w:ilvl="1">
      <w:start w:val="1"/>
      <w:numFmt w:val="decimal"/>
      <w:lvlText w:val="%1.%2"/>
      <w:lvlJc w:val="left"/>
      <w:pPr>
        <w:ind w:left="840" w:hanging="840"/>
      </w:pPr>
      <w:rPr>
        <w:rFonts w:hint="default"/>
      </w:rPr>
    </w:lvl>
    <w:lvl w:ilvl="2">
      <w:start w:val="2"/>
      <w:numFmt w:val="decimal"/>
      <w:lvlText w:val="%1.%2.%3"/>
      <w:lvlJc w:val="left"/>
      <w:pPr>
        <w:ind w:left="840" w:hanging="840"/>
      </w:pPr>
      <w:rPr>
        <w:rFonts w:hint="default"/>
      </w:rPr>
    </w:lvl>
    <w:lvl w:ilvl="3">
      <w:start w:val="4"/>
      <w:numFmt w:val="decimal"/>
      <w:lvlText w:val="%1.%2.%3.%4"/>
      <w:lvlJc w:val="left"/>
      <w:pPr>
        <w:ind w:left="840" w:hanging="84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5" w15:restartNumberingAfterBreak="0">
    <w:nsid w:val="433F0465"/>
    <w:multiLevelType w:val="hybridMultilevel"/>
    <w:tmpl w:val="C1FEC360"/>
    <w:lvl w:ilvl="0" w:tplc="C632E6C0">
      <w:start w:val="1"/>
      <w:numFmt w:val="upperLetter"/>
      <w:lvlText w:val="%1)"/>
      <w:lvlJc w:val="left"/>
      <w:pPr>
        <w:ind w:left="720" w:hanging="360"/>
      </w:pPr>
      <w:rPr>
        <w:rFonts w:ascii="Arial" w:eastAsiaTheme="minorEastAsia" w:hAnsi="Arial" w:cs="Arial"/>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6" w15:restartNumberingAfterBreak="0">
    <w:nsid w:val="439D13D2"/>
    <w:multiLevelType w:val="hybridMultilevel"/>
    <w:tmpl w:val="CA6C2734"/>
    <w:lvl w:ilvl="0" w:tplc="04240011">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7" w15:restartNumberingAfterBreak="0">
    <w:nsid w:val="43E4466E"/>
    <w:multiLevelType w:val="multilevel"/>
    <w:tmpl w:val="4A94730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444A153E"/>
    <w:multiLevelType w:val="hybridMultilevel"/>
    <w:tmpl w:val="EA6CDBCC"/>
    <w:lvl w:ilvl="0" w:tplc="04240019">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9" w15:restartNumberingAfterBreak="0">
    <w:nsid w:val="44507996"/>
    <w:multiLevelType w:val="multilevel"/>
    <w:tmpl w:val="8FDA1A78"/>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50" w15:restartNumberingAfterBreak="0">
    <w:nsid w:val="47485223"/>
    <w:multiLevelType w:val="hybridMultilevel"/>
    <w:tmpl w:val="4FC820EE"/>
    <w:lvl w:ilvl="0" w:tplc="C546C490">
      <w:start w:val="1"/>
      <w:numFmt w:val="bullet"/>
      <w:lvlText w:val=""/>
      <w:lvlJc w:val="left"/>
      <w:pPr>
        <w:ind w:left="720" w:hanging="360"/>
      </w:pPr>
      <w:rPr>
        <w:rFonts w:ascii="Symbol" w:hAnsi="Symbol" w:hint="default"/>
        <w:color w:val="000000" w:themeColor="text1"/>
        <w:sz w:val="22"/>
        <w:szCs w:val="22"/>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1" w15:restartNumberingAfterBreak="0">
    <w:nsid w:val="484D7F90"/>
    <w:multiLevelType w:val="hybridMultilevel"/>
    <w:tmpl w:val="3BE4E5C8"/>
    <w:lvl w:ilvl="0" w:tplc="D006F756">
      <w:start w:val="1"/>
      <w:numFmt w:val="bullet"/>
      <w:lvlText w:val="-"/>
      <w:lvlJc w:val="left"/>
      <w:pPr>
        <w:tabs>
          <w:tab w:val="num" w:pos="720"/>
        </w:tabs>
        <w:ind w:left="720" w:hanging="360"/>
      </w:pPr>
      <w:rPr>
        <w:rFonts w:ascii="Times New Roman" w:hAnsi="Times New Roman" w:hint="default"/>
      </w:rPr>
    </w:lvl>
    <w:lvl w:ilvl="1" w:tplc="473636C8" w:tentative="1">
      <w:start w:val="1"/>
      <w:numFmt w:val="bullet"/>
      <w:lvlText w:val="-"/>
      <w:lvlJc w:val="left"/>
      <w:pPr>
        <w:tabs>
          <w:tab w:val="num" w:pos="1440"/>
        </w:tabs>
        <w:ind w:left="1440" w:hanging="360"/>
      </w:pPr>
      <w:rPr>
        <w:rFonts w:ascii="Times New Roman" w:hAnsi="Times New Roman" w:hint="default"/>
      </w:rPr>
    </w:lvl>
    <w:lvl w:ilvl="2" w:tplc="E02A31A0" w:tentative="1">
      <w:start w:val="1"/>
      <w:numFmt w:val="bullet"/>
      <w:lvlText w:val="-"/>
      <w:lvlJc w:val="left"/>
      <w:pPr>
        <w:tabs>
          <w:tab w:val="num" w:pos="2160"/>
        </w:tabs>
        <w:ind w:left="2160" w:hanging="360"/>
      </w:pPr>
      <w:rPr>
        <w:rFonts w:ascii="Times New Roman" w:hAnsi="Times New Roman" w:hint="default"/>
      </w:rPr>
    </w:lvl>
    <w:lvl w:ilvl="3" w:tplc="282CA46C" w:tentative="1">
      <w:start w:val="1"/>
      <w:numFmt w:val="bullet"/>
      <w:lvlText w:val="-"/>
      <w:lvlJc w:val="left"/>
      <w:pPr>
        <w:tabs>
          <w:tab w:val="num" w:pos="2880"/>
        </w:tabs>
        <w:ind w:left="2880" w:hanging="360"/>
      </w:pPr>
      <w:rPr>
        <w:rFonts w:ascii="Times New Roman" w:hAnsi="Times New Roman" w:hint="default"/>
      </w:rPr>
    </w:lvl>
    <w:lvl w:ilvl="4" w:tplc="370A00E2" w:tentative="1">
      <w:start w:val="1"/>
      <w:numFmt w:val="bullet"/>
      <w:lvlText w:val="-"/>
      <w:lvlJc w:val="left"/>
      <w:pPr>
        <w:tabs>
          <w:tab w:val="num" w:pos="3600"/>
        </w:tabs>
        <w:ind w:left="3600" w:hanging="360"/>
      </w:pPr>
      <w:rPr>
        <w:rFonts w:ascii="Times New Roman" w:hAnsi="Times New Roman" w:hint="default"/>
      </w:rPr>
    </w:lvl>
    <w:lvl w:ilvl="5" w:tplc="32CC43CE" w:tentative="1">
      <w:start w:val="1"/>
      <w:numFmt w:val="bullet"/>
      <w:lvlText w:val="-"/>
      <w:lvlJc w:val="left"/>
      <w:pPr>
        <w:tabs>
          <w:tab w:val="num" w:pos="4320"/>
        </w:tabs>
        <w:ind w:left="4320" w:hanging="360"/>
      </w:pPr>
      <w:rPr>
        <w:rFonts w:ascii="Times New Roman" w:hAnsi="Times New Roman" w:hint="default"/>
      </w:rPr>
    </w:lvl>
    <w:lvl w:ilvl="6" w:tplc="BAEC95E8" w:tentative="1">
      <w:start w:val="1"/>
      <w:numFmt w:val="bullet"/>
      <w:lvlText w:val="-"/>
      <w:lvlJc w:val="left"/>
      <w:pPr>
        <w:tabs>
          <w:tab w:val="num" w:pos="5040"/>
        </w:tabs>
        <w:ind w:left="5040" w:hanging="360"/>
      </w:pPr>
      <w:rPr>
        <w:rFonts w:ascii="Times New Roman" w:hAnsi="Times New Roman" w:hint="default"/>
      </w:rPr>
    </w:lvl>
    <w:lvl w:ilvl="7" w:tplc="48C4008A" w:tentative="1">
      <w:start w:val="1"/>
      <w:numFmt w:val="bullet"/>
      <w:lvlText w:val="-"/>
      <w:lvlJc w:val="left"/>
      <w:pPr>
        <w:tabs>
          <w:tab w:val="num" w:pos="5760"/>
        </w:tabs>
        <w:ind w:left="5760" w:hanging="360"/>
      </w:pPr>
      <w:rPr>
        <w:rFonts w:ascii="Times New Roman" w:hAnsi="Times New Roman" w:hint="default"/>
      </w:rPr>
    </w:lvl>
    <w:lvl w:ilvl="8" w:tplc="2AB48D40" w:tentative="1">
      <w:start w:val="1"/>
      <w:numFmt w:val="bullet"/>
      <w:lvlText w:val="-"/>
      <w:lvlJc w:val="left"/>
      <w:pPr>
        <w:tabs>
          <w:tab w:val="num" w:pos="6480"/>
        </w:tabs>
        <w:ind w:left="6480" w:hanging="360"/>
      </w:pPr>
      <w:rPr>
        <w:rFonts w:ascii="Times New Roman" w:hAnsi="Times New Roman" w:hint="default"/>
      </w:rPr>
    </w:lvl>
  </w:abstractNum>
  <w:abstractNum w:abstractNumId="52" w15:restartNumberingAfterBreak="0">
    <w:nsid w:val="4A0A1D61"/>
    <w:multiLevelType w:val="hybridMultilevel"/>
    <w:tmpl w:val="8B90B71E"/>
    <w:lvl w:ilvl="0" w:tplc="92240374">
      <w:start w:val="1"/>
      <w:numFmt w:val="bullet"/>
      <w:lvlText w:val="-"/>
      <w:lvlJc w:val="left"/>
      <w:pPr>
        <w:tabs>
          <w:tab w:val="num" w:pos="720"/>
        </w:tabs>
        <w:ind w:left="720" w:hanging="360"/>
      </w:pPr>
      <w:rPr>
        <w:rFonts w:ascii="Times New Roman" w:hAnsi="Times New Roman" w:hint="default"/>
      </w:rPr>
    </w:lvl>
    <w:lvl w:ilvl="1" w:tplc="CEFE811C" w:tentative="1">
      <w:start w:val="1"/>
      <w:numFmt w:val="bullet"/>
      <w:lvlText w:val="-"/>
      <w:lvlJc w:val="left"/>
      <w:pPr>
        <w:tabs>
          <w:tab w:val="num" w:pos="1440"/>
        </w:tabs>
        <w:ind w:left="1440" w:hanging="360"/>
      </w:pPr>
      <w:rPr>
        <w:rFonts w:ascii="Times New Roman" w:hAnsi="Times New Roman" w:hint="default"/>
      </w:rPr>
    </w:lvl>
    <w:lvl w:ilvl="2" w:tplc="6DB059FE" w:tentative="1">
      <w:start w:val="1"/>
      <w:numFmt w:val="bullet"/>
      <w:lvlText w:val="-"/>
      <w:lvlJc w:val="left"/>
      <w:pPr>
        <w:tabs>
          <w:tab w:val="num" w:pos="2160"/>
        </w:tabs>
        <w:ind w:left="2160" w:hanging="360"/>
      </w:pPr>
      <w:rPr>
        <w:rFonts w:ascii="Times New Roman" w:hAnsi="Times New Roman" w:hint="default"/>
      </w:rPr>
    </w:lvl>
    <w:lvl w:ilvl="3" w:tplc="EDAA57E2" w:tentative="1">
      <w:start w:val="1"/>
      <w:numFmt w:val="bullet"/>
      <w:lvlText w:val="-"/>
      <w:lvlJc w:val="left"/>
      <w:pPr>
        <w:tabs>
          <w:tab w:val="num" w:pos="2880"/>
        </w:tabs>
        <w:ind w:left="2880" w:hanging="360"/>
      </w:pPr>
      <w:rPr>
        <w:rFonts w:ascii="Times New Roman" w:hAnsi="Times New Roman" w:hint="default"/>
      </w:rPr>
    </w:lvl>
    <w:lvl w:ilvl="4" w:tplc="0E169C7A" w:tentative="1">
      <w:start w:val="1"/>
      <w:numFmt w:val="bullet"/>
      <w:lvlText w:val="-"/>
      <w:lvlJc w:val="left"/>
      <w:pPr>
        <w:tabs>
          <w:tab w:val="num" w:pos="3600"/>
        </w:tabs>
        <w:ind w:left="3600" w:hanging="360"/>
      </w:pPr>
      <w:rPr>
        <w:rFonts w:ascii="Times New Roman" w:hAnsi="Times New Roman" w:hint="default"/>
      </w:rPr>
    </w:lvl>
    <w:lvl w:ilvl="5" w:tplc="67E084B6" w:tentative="1">
      <w:start w:val="1"/>
      <w:numFmt w:val="bullet"/>
      <w:lvlText w:val="-"/>
      <w:lvlJc w:val="left"/>
      <w:pPr>
        <w:tabs>
          <w:tab w:val="num" w:pos="4320"/>
        </w:tabs>
        <w:ind w:left="4320" w:hanging="360"/>
      </w:pPr>
      <w:rPr>
        <w:rFonts w:ascii="Times New Roman" w:hAnsi="Times New Roman" w:hint="default"/>
      </w:rPr>
    </w:lvl>
    <w:lvl w:ilvl="6" w:tplc="D688BDCC" w:tentative="1">
      <w:start w:val="1"/>
      <w:numFmt w:val="bullet"/>
      <w:lvlText w:val="-"/>
      <w:lvlJc w:val="left"/>
      <w:pPr>
        <w:tabs>
          <w:tab w:val="num" w:pos="5040"/>
        </w:tabs>
        <w:ind w:left="5040" w:hanging="360"/>
      </w:pPr>
      <w:rPr>
        <w:rFonts w:ascii="Times New Roman" w:hAnsi="Times New Roman" w:hint="default"/>
      </w:rPr>
    </w:lvl>
    <w:lvl w:ilvl="7" w:tplc="EE6AE3CA" w:tentative="1">
      <w:start w:val="1"/>
      <w:numFmt w:val="bullet"/>
      <w:lvlText w:val="-"/>
      <w:lvlJc w:val="left"/>
      <w:pPr>
        <w:tabs>
          <w:tab w:val="num" w:pos="5760"/>
        </w:tabs>
        <w:ind w:left="5760" w:hanging="360"/>
      </w:pPr>
      <w:rPr>
        <w:rFonts w:ascii="Times New Roman" w:hAnsi="Times New Roman" w:hint="default"/>
      </w:rPr>
    </w:lvl>
    <w:lvl w:ilvl="8" w:tplc="5D8E8446" w:tentative="1">
      <w:start w:val="1"/>
      <w:numFmt w:val="bullet"/>
      <w:lvlText w:val="-"/>
      <w:lvlJc w:val="left"/>
      <w:pPr>
        <w:tabs>
          <w:tab w:val="num" w:pos="6480"/>
        </w:tabs>
        <w:ind w:left="6480" w:hanging="360"/>
      </w:pPr>
      <w:rPr>
        <w:rFonts w:ascii="Times New Roman" w:hAnsi="Times New Roman" w:hint="default"/>
      </w:rPr>
    </w:lvl>
  </w:abstractNum>
  <w:abstractNum w:abstractNumId="53" w15:restartNumberingAfterBreak="0">
    <w:nsid w:val="4B182AE2"/>
    <w:multiLevelType w:val="hybridMultilevel"/>
    <w:tmpl w:val="B9F6A25A"/>
    <w:lvl w:ilvl="0" w:tplc="DA5A459A">
      <w:numFmt w:val="bullet"/>
      <w:lvlText w:val="-"/>
      <w:lvlJc w:val="left"/>
      <w:pPr>
        <w:ind w:left="720" w:hanging="360"/>
      </w:pPr>
      <w:rPr>
        <w:rFonts w:ascii="Arial" w:eastAsiaTheme="minorHAns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4" w15:restartNumberingAfterBreak="0">
    <w:nsid w:val="4D336370"/>
    <w:multiLevelType w:val="multilevel"/>
    <w:tmpl w:val="23EEC81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4F0D7447"/>
    <w:multiLevelType w:val="hybridMultilevel"/>
    <w:tmpl w:val="3740F34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6" w15:restartNumberingAfterBreak="0">
    <w:nsid w:val="4F0D787C"/>
    <w:multiLevelType w:val="hybridMultilevel"/>
    <w:tmpl w:val="418AABD0"/>
    <w:lvl w:ilvl="0" w:tplc="0424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7" w15:restartNumberingAfterBreak="0">
    <w:nsid w:val="4F4C6AB8"/>
    <w:multiLevelType w:val="multilevel"/>
    <w:tmpl w:val="D0D0616A"/>
    <w:lvl w:ilvl="0">
      <w:start w:val="2"/>
      <w:numFmt w:val="decimal"/>
      <w:lvlText w:val="%1"/>
      <w:lvlJc w:val="left"/>
      <w:pPr>
        <w:ind w:left="840" w:hanging="840"/>
      </w:pPr>
      <w:rPr>
        <w:rFonts w:hint="default"/>
      </w:rPr>
    </w:lvl>
    <w:lvl w:ilvl="1">
      <w:start w:val="1"/>
      <w:numFmt w:val="decimal"/>
      <w:lvlText w:val="%1.%2"/>
      <w:lvlJc w:val="left"/>
      <w:pPr>
        <w:ind w:left="840" w:hanging="840"/>
      </w:pPr>
      <w:rPr>
        <w:rFonts w:hint="default"/>
      </w:rPr>
    </w:lvl>
    <w:lvl w:ilvl="2">
      <w:start w:val="2"/>
      <w:numFmt w:val="decimal"/>
      <w:lvlText w:val="%1.%2.%3"/>
      <w:lvlJc w:val="left"/>
      <w:pPr>
        <w:ind w:left="840" w:hanging="840"/>
      </w:pPr>
      <w:rPr>
        <w:rFonts w:hint="default"/>
      </w:rPr>
    </w:lvl>
    <w:lvl w:ilvl="3">
      <w:start w:val="3"/>
      <w:numFmt w:val="decimal"/>
      <w:lvlText w:val="%1.%2.%3.%4"/>
      <w:lvlJc w:val="left"/>
      <w:pPr>
        <w:ind w:left="840" w:hanging="84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8" w15:restartNumberingAfterBreak="0">
    <w:nsid w:val="529B4119"/>
    <w:multiLevelType w:val="multilevel"/>
    <w:tmpl w:val="1BF875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15:restartNumberingAfterBreak="0">
    <w:nsid w:val="53FF2488"/>
    <w:multiLevelType w:val="hybridMultilevel"/>
    <w:tmpl w:val="113C9A40"/>
    <w:lvl w:ilvl="0" w:tplc="10748440">
      <w:start w:val="1"/>
      <w:numFmt w:val="lowerRoman"/>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0" w15:restartNumberingAfterBreak="0">
    <w:nsid w:val="59CE082E"/>
    <w:multiLevelType w:val="hybridMultilevel"/>
    <w:tmpl w:val="1A44F63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1" w15:restartNumberingAfterBreak="0">
    <w:nsid w:val="5A287D6C"/>
    <w:multiLevelType w:val="multilevel"/>
    <w:tmpl w:val="BFDE47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5B8B2A87"/>
    <w:multiLevelType w:val="hybridMultilevel"/>
    <w:tmpl w:val="921486A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3" w15:restartNumberingAfterBreak="0">
    <w:nsid w:val="5B911305"/>
    <w:multiLevelType w:val="hybridMultilevel"/>
    <w:tmpl w:val="D8860A8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4" w15:restartNumberingAfterBreak="0">
    <w:nsid w:val="5C101D75"/>
    <w:multiLevelType w:val="hybridMultilevel"/>
    <w:tmpl w:val="AF96C2F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5" w15:restartNumberingAfterBreak="0">
    <w:nsid w:val="5D8E53C2"/>
    <w:multiLevelType w:val="multilevel"/>
    <w:tmpl w:val="1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6" w15:restartNumberingAfterBreak="0">
    <w:nsid w:val="5E01065C"/>
    <w:multiLevelType w:val="multilevel"/>
    <w:tmpl w:val="3A2294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15:restartNumberingAfterBreak="0">
    <w:nsid w:val="61105F87"/>
    <w:multiLevelType w:val="multilevel"/>
    <w:tmpl w:val="0EFEA138"/>
    <w:lvl w:ilvl="0">
      <w:start w:val="2"/>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8" w15:restartNumberingAfterBreak="0">
    <w:nsid w:val="61472E51"/>
    <w:multiLevelType w:val="multilevel"/>
    <w:tmpl w:val="FFEA51D2"/>
    <w:lvl w:ilvl="0">
      <w:start w:val="1"/>
      <w:numFmt w:val="bullet"/>
      <w:lvlText w:val=""/>
      <w:lvlJc w:val="left"/>
      <w:pPr>
        <w:tabs>
          <w:tab w:val="num" w:pos="720"/>
        </w:tabs>
        <w:ind w:left="720" w:hanging="360"/>
      </w:pPr>
      <w:rPr>
        <w:rFonts w:ascii="Symbol" w:hAnsi="Symbol" w:hint="default"/>
        <w:sz w:val="20"/>
        <w:vertAlign w:val="baseline"/>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61721FE8"/>
    <w:multiLevelType w:val="hybridMultilevel"/>
    <w:tmpl w:val="DFA67D58"/>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0" w15:restartNumberingAfterBreak="0">
    <w:nsid w:val="65A77657"/>
    <w:multiLevelType w:val="multilevel"/>
    <w:tmpl w:val="5CA48F96"/>
    <w:lvl w:ilvl="0">
      <w:start w:val="8"/>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71" w15:restartNumberingAfterBreak="0">
    <w:nsid w:val="664D5972"/>
    <w:multiLevelType w:val="multilevel"/>
    <w:tmpl w:val="713A4E0E"/>
    <w:lvl w:ilvl="0">
      <w:start w:val="6"/>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72" w15:restartNumberingAfterBreak="0">
    <w:nsid w:val="68165E33"/>
    <w:multiLevelType w:val="hybridMultilevel"/>
    <w:tmpl w:val="36C0BE7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3" w15:restartNumberingAfterBreak="0">
    <w:nsid w:val="6A726158"/>
    <w:multiLevelType w:val="hybridMultilevel"/>
    <w:tmpl w:val="4E489314"/>
    <w:lvl w:ilvl="0" w:tplc="A9F214FC">
      <w:start w:val="1"/>
      <w:numFmt w:val="decimal"/>
      <w:pStyle w:val="Naslov3"/>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74" w15:restartNumberingAfterBreak="0">
    <w:nsid w:val="6C292DAA"/>
    <w:multiLevelType w:val="multilevel"/>
    <w:tmpl w:val="18C6C1D8"/>
    <w:lvl w:ilvl="0">
      <w:start w:val="9"/>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75" w15:restartNumberingAfterBreak="0">
    <w:nsid w:val="6D454702"/>
    <w:multiLevelType w:val="hybridMultilevel"/>
    <w:tmpl w:val="A5A4179A"/>
    <w:lvl w:ilvl="0" w:tplc="D96EFF96">
      <w:start w:val="1"/>
      <w:numFmt w:val="bullet"/>
      <w:lvlText w:val="-"/>
      <w:lvlJc w:val="left"/>
      <w:pPr>
        <w:tabs>
          <w:tab w:val="num" w:pos="720"/>
        </w:tabs>
        <w:ind w:left="720" w:hanging="360"/>
      </w:pPr>
      <w:rPr>
        <w:rFonts w:ascii="Times New Roman" w:hAnsi="Times New Roman" w:hint="default"/>
      </w:rPr>
    </w:lvl>
    <w:lvl w:ilvl="1" w:tplc="BB62328C" w:tentative="1">
      <w:start w:val="1"/>
      <w:numFmt w:val="bullet"/>
      <w:lvlText w:val="-"/>
      <w:lvlJc w:val="left"/>
      <w:pPr>
        <w:tabs>
          <w:tab w:val="num" w:pos="1440"/>
        </w:tabs>
        <w:ind w:left="1440" w:hanging="360"/>
      </w:pPr>
      <w:rPr>
        <w:rFonts w:ascii="Times New Roman" w:hAnsi="Times New Roman" w:hint="default"/>
      </w:rPr>
    </w:lvl>
    <w:lvl w:ilvl="2" w:tplc="8D2686CA" w:tentative="1">
      <w:start w:val="1"/>
      <w:numFmt w:val="bullet"/>
      <w:lvlText w:val="-"/>
      <w:lvlJc w:val="left"/>
      <w:pPr>
        <w:tabs>
          <w:tab w:val="num" w:pos="2160"/>
        </w:tabs>
        <w:ind w:left="2160" w:hanging="360"/>
      </w:pPr>
      <w:rPr>
        <w:rFonts w:ascii="Times New Roman" w:hAnsi="Times New Roman" w:hint="default"/>
      </w:rPr>
    </w:lvl>
    <w:lvl w:ilvl="3" w:tplc="5B80C2D4" w:tentative="1">
      <w:start w:val="1"/>
      <w:numFmt w:val="bullet"/>
      <w:lvlText w:val="-"/>
      <w:lvlJc w:val="left"/>
      <w:pPr>
        <w:tabs>
          <w:tab w:val="num" w:pos="2880"/>
        </w:tabs>
        <w:ind w:left="2880" w:hanging="360"/>
      </w:pPr>
      <w:rPr>
        <w:rFonts w:ascii="Times New Roman" w:hAnsi="Times New Roman" w:hint="default"/>
      </w:rPr>
    </w:lvl>
    <w:lvl w:ilvl="4" w:tplc="B8E6C0B0" w:tentative="1">
      <w:start w:val="1"/>
      <w:numFmt w:val="bullet"/>
      <w:lvlText w:val="-"/>
      <w:lvlJc w:val="left"/>
      <w:pPr>
        <w:tabs>
          <w:tab w:val="num" w:pos="3600"/>
        </w:tabs>
        <w:ind w:left="3600" w:hanging="360"/>
      </w:pPr>
      <w:rPr>
        <w:rFonts w:ascii="Times New Roman" w:hAnsi="Times New Roman" w:hint="default"/>
      </w:rPr>
    </w:lvl>
    <w:lvl w:ilvl="5" w:tplc="B024C20E" w:tentative="1">
      <w:start w:val="1"/>
      <w:numFmt w:val="bullet"/>
      <w:lvlText w:val="-"/>
      <w:lvlJc w:val="left"/>
      <w:pPr>
        <w:tabs>
          <w:tab w:val="num" w:pos="4320"/>
        </w:tabs>
        <w:ind w:left="4320" w:hanging="360"/>
      </w:pPr>
      <w:rPr>
        <w:rFonts w:ascii="Times New Roman" w:hAnsi="Times New Roman" w:hint="default"/>
      </w:rPr>
    </w:lvl>
    <w:lvl w:ilvl="6" w:tplc="0A5A686C" w:tentative="1">
      <w:start w:val="1"/>
      <w:numFmt w:val="bullet"/>
      <w:lvlText w:val="-"/>
      <w:lvlJc w:val="left"/>
      <w:pPr>
        <w:tabs>
          <w:tab w:val="num" w:pos="5040"/>
        </w:tabs>
        <w:ind w:left="5040" w:hanging="360"/>
      </w:pPr>
      <w:rPr>
        <w:rFonts w:ascii="Times New Roman" w:hAnsi="Times New Roman" w:hint="default"/>
      </w:rPr>
    </w:lvl>
    <w:lvl w:ilvl="7" w:tplc="685C0792" w:tentative="1">
      <w:start w:val="1"/>
      <w:numFmt w:val="bullet"/>
      <w:lvlText w:val="-"/>
      <w:lvlJc w:val="left"/>
      <w:pPr>
        <w:tabs>
          <w:tab w:val="num" w:pos="5760"/>
        </w:tabs>
        <w:ind w:left="5760" w:hanging="360"/>
      </w:pPr>
      <w:rPr>
        <w:rFonts w:ascii="Times New Roman" w:hAnsi="Times New Roman" w:hint="default"/>
      </w:rPr>
    </w:lvl>
    <w:lvl w:ilvl="8" w:tplc="ADD451F2" w:tentative="1">
      <w:start w:val="1"/>
      <w:numFmt w:val="bullet"/>
      <w:lvlText w:val="-"/>
      <w:lvlJc w:val="left"/>
      <w:pPr>
        <w:tabs>
          <w:tab w:val="num" w:pos="6480"/>
        </w:tabs>
        <w:ind w:left="6480" w:hanging="360"/>
      </w:pPr>
      <w:rPr>
        <w:rFonts w:ascii="Times New Roman" w:hAnsi="Times New Roman" w:hint="default"/>
      </w:rPr>
    </w:lvl>
  </w:abstractNum>
  <w:abstractNum w:abstractNumId="76" w15:restartNumberingAfterBreak="0">
    <w:nsid w:val="6EB15A20"/>
    <w:multiLevelType w:val="hybridMultilevel"/>
    <w:tmpl w:val="6A42E294"/>
    <w:lvl w:ilvl="0" w:tplc="D452DCF8">
      <w:start w:val="1"/>
      <w:numFmt w:val="bullet"/>
      <w:lvlText w:val="-"/>
      <w:lvlJc w:val="left"/>
      <w:pPr>
        <w:tabs>
          <w:tab w:val="num" w:pos="720"/>
        </w:tabs>
        <w:ind w:left="720" w:hanging="360"/>
      </w:pPr>
      <w:rPr>
        <w:rFonts w:ascii="Times New Roman" w:hAnsi="Times New Roman" w:hint="default"/>
      </w:rPr>
    </w:lvl>
    <w:lvl w:ilvl="1" w:tplc="D21049DC" w:tentative="1">
      <w:start w:val="1"/>
      <w:numFmt w:val="bullet"/>
      <w:lvlText w:val="-"/>
      <w:lvlJc w:val="left"/>
      <w:pPr>
        <w:tabs>
          <w:tab w:val="num" w:pos="1440"/>
        </w:tabs>
        <w:ind w:left="1440" w:hanging="360"/>
      </w:pPr>
      <w:rPr>
        <w:rFonts w:ascii="Times New Roman" w:hAnsi="Times New Roman" w:hint="default"/>
      </w:rPr>
    </w:lvl>
    <w:lvl w:ilvl="2" w:tplc="DE02749A" w:tentative="1">
      <w:start w:val="1"/>
      <w:numFmt w:val="bullet"/>
      <w:lvlText w:val="-"/>
      <w:lvlJc w:val="left"/>
      <w:pPr>
        <w:tabs>
          <w:tab w:val="num" w:pos="2160"/>
        </w:tabs>
        <w:ind w:left="2160" w:hanging="360"/>
      </w:pPr>
      <w:rPr>
        <w:rFonts w:ascii="Times New Roman" w:hAnsi="Times New Roman" w:hint="default"/>
      </w:rPr>
    </w:lvl>
    <w:lvl w:ilvl="3" w:tplc="C2F828C4" w:tentative="1">
      <w:start w:val="1"/>
      <w:numFmt w:val="bullet"/>
      <w:lvlText w:val="-"/>
      <w:lvlJc w:val="left"/>
      <w:pPr>
        <w:tabs>
          <w:tab w:val="num" w:pos="2880"/>
        </w:tabs>
        <w:ind w:left="2880" w:hanging="360"/>
      </w:pPr>
      <w:rPr>
        <w:rFonts w:ascii="Times New Roman" w:hAnsi="Times New Roman" w:hint="default"/>
      </w:rPr>
    </w:lvl>
    <w:lvl w:ilvl="4" w:tplc="45AC6D14" w:tentative="1">
      <w:start w:val="1"/>
      <w:numFmt w:val="bullet"/>
      <w:lvlText w:val="-"/>
      <w:lvlJc w:val="left"/>
      <w:pPr>
        <w:tabs>
          <w:tab w:val="num" w:pos="3600"/>
        </w:tabs>
        <w:ind w:left="3600" w:hanging="360"/>
      </w:pPr>
      <w:rPr>
        <w:rFonts w:ascii="Times New Roman" w:hAnsi="Times New Roman" w:hint="default"/>
      </w:rPr>
    </w:lvl>
    <w:lvl w:ilvl="5" w:tplc="2E06E516" w:tentative="1">
      <w:start w:val="1"/>
      <w:numFmt w:val="bullet"/>
      <w:lvlText w:val="-"/>
      <w:lvlJc w:val="left"/>
      <w:pPr>
        <w:tabs>
          <w:tab w:val="num" w:pos="4320"/>
        </w:tabs>
        <w:ind w:left="4320" w:hanging="360"/>
      </w:pPr>
      <w:rPr>
        <w:rFonts w:ascii="Times New Roman" w:hAnsi="Times New Roman" w:hint="default"/>
      </w:rPr>
    </w:lvl>
    <w:lvl w:ilvl="6" w:tplc="4142CF8C" w:tentative="1">
      <w:start w:val="1"/>
      <w:numFmt w:val="bullet"/>
      <w:lvlText w:val="-"/>
      <w:lvlJc w:val="left"/>
      <w:pPr>
        <w:tabs>
          <w:tab w:val="num" w:pos="5040"/>
        </w:tabs>
        <w:ind w:left="5040" w:hanging="360"/>
      </w:pPr>
      <w:rPr>
        <w:rFonts w:ascii="Times New Roman" w:hAnsi="Times New Roman" w:hint="default"/>
      </w:rPr>
    </w:lvl>
    <w:lvl w:ilvl="7" w:tplc="E0B041F6" w:tentative="1">
      <w:start w:val="1"/>
      <w:numFmt w:val="bullet"/>
      <w:lvlText w:val="-"/>
      <w:lvlJc w:val="left"/>
      <w:pPr>
        <w:tabs>
          <w:tab w:val="num" w:pos="5760"/>
        </w:tabs>
        <w:ind w:left="5760" w:hanging="360"/>
      </w:pPr>
      <w:rPr>
        <w:rFonts w:ascii="Times New Roman" w:hAnsi="Times New Roman" w:hint="default"/>
      </w:rPr>
    </w:lvl>
    <w:lvl w:ilvl="8" w:tplc="FE4E970A" w:tentative="1">
      <w:start w:val="1"/>
      <w:numFmt w:val="bullet"/>
      <w:lvlText w:val="-"/>
      <w:lvlJc w:val="left"/>
      <w:pPr>
        <w:tabs>
          <w:tab w:val="num" w:pos="6480"/>
        </w:tabs>
        <w:ind w:left="6480" w:hanging="360"/>
      </w:pPr>
      <w:rPr>
        <w:rFonts w:ascii="Times New Roman" w:hAnsi="Times New Roman" w:hint="default"/>
      </w:rPr>
    </w:lvl>
  </w:abstractNum>
  <w:abstractNum w:abstractNumId="77" w15:restartNumberingAfterBreak="0">
    <w:nsid w:val="766D0A18"/>
    <w:multiLevelType w:val="hybridMultilevel"/>
    <w:tmpl w:val="C82CF46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8" w15:restartNumberingAfterBreak="0">
    <w:nsid w:val="778A2E8D"/>
    <w:multiLevelType w:val="multilevel"/>
    <w:tmpl w:val="19FAD652"/>
    <w:lvl w:ilvl="0">
      <w:start w:val="3"/>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79" w15:restartNumberingAfterBreak="0">
    <w:nsid w:val="784C4644"/>
    <w:multiLevelType w:val="hybridMultilevel"/>
    <w:tmpl w:val="B376498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0" w15:restartNumberingAfterBreak="0">
    <w:nsid w:val="7BE42D29"/>
    <w:multiLevelType w:val="multilevel"/>
    <w:tmpl w:val="7EF4CF0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740255256">
    <w:abstractNumId w:val="33"/>
  </w:num>
  <w:num w:numId="2" w16cid:durableId="1669091301">
    <w:abstractNumId w:val="25"/>
  </w:num>
  <w:num w:numId="3" w16cid:durableId="1110003322">
    <w:abstractNumId w:val="7"/>
  </w:num>
  <w:num w:numId="4" w16cid:durableId="587614981">
    <w:abstractNumId w:val="65"/>
  </w:num>
  <w:num w:numId="5" w16cid:durableId="740755495">
    <w:abstractNumId w:val="73"/>
  </w:num>
  <w:num w:numId="6" w16cid:durableId="955260566">
    <w:abstractNumId w:val="36"/>
  </w:num>
  <w:num w:numId="7" w16cid:durableId="1425685623">
    <w:abstractNumId w:val="69"/>
  </w:num>
  <w:num w:numId="8" w16cid:durableId="1336496137">
    <w:abstractNumId w:val="9"/>
  </w:num>
  <w:num w:numId="9" w16cid:durableId="2070834861">
    <w:abstractNumId w:val="4"/>
  </w:num>
  <w:num w:numId="10" w16cid:durableId="310988129">
    <w:abstractNumId w:val="8"/>
  </w:num>
  <w:num w:numId="11" w16cid:durableId="5981653">
    <w:abstractNumId w:val="59"/>
  </w:num>
  <w:num w:numId="12" w16cid:durableId="159086416">
    <w:abstractNumId w:val="57"/>
  </w:num>
  <w:num w:numId="13" w16cid:durableId="840436494">
    <w:abstractNumId w:val="44"/>
  </w:num>
  <w:num w:numId="14" w16cid:durableId="1669479302">
    <w:abstractNumId w:val="32"/>
  </w:num>
  <w:num w:numId="15" w16cid:durableId="1049719118">
    <w:abstractNumId w:val="3"/>
  </w:num>
  <w:num w:numId="16" w16cid:durableId="496654884">
    <w:abstractNumId w:val="72"/>
  </w:num>
  <w:num w:numId="17" w16cid:durableId="83651054">
    <w:abstractNumId w:val="41"/>
  </w:num>
  <w:num w:numId="18" w16cid:durableId="2007978266">
    <w:abstractNumId w:val="22"/>
  </w:num>
  <w:num w:numId="19" w16cid:durableId="1344163924">
    <w:abstractNumId w:val="49"/>
  </w:num>
  <w:num w:numId="20" w16cid:durableId="1432242721">
    <w:abstractNumId w:val="15"/>
  </w:num>
  <w:num w:numId="21" w16cid:durableId="117770046">
    <w:abstractNumId w:val="78"/>
  </w:num>
  <w:num w:numId="22" w16cid:durableId="729153640">
    <w:abstractNumId w:val="5"/>
  </w:num>
  <w:num w:numId="23" w16cid:durableId="1436175054">
    <w:abstractNumId w:val="24"/>
  </w:num>
  <w:num w:numId="24" w16cid:durableId="1633558458">
    <w:abstractNumId w:val="71"/>
  </w:num>
  <w:num w:numId="25" w16cid:durableId="1878354394">
    <w:abstractNumId w:val="29"/>
  </w:num>
  <w:num w:numId="26" w16cid:durableId="513226492">
    <w:abstractNumId w:val="70"/>
  </w:num>
  <w:num w:numId="27" w16cid:durableId="67000960">
    <w:abstractNumId w:val="74"/>
  </w:num>
  <w:num w:numId="28" w16cid:durableId="1655449656">
    <w:abstractNumId w:val="14"/>
  </w:num>
  <w:num w:numId="29" w16cid:durableId="1200556675">
    <w:abstractNumId w:val="66"/>
  </w:num>
  <w:num w:numId="30" w16cid:durableId="986321534">
    <w:abstractNumId w:val="47"/>
  </w:num>
  <w:num w:numId="31" w16cid:durableId="2118059374">
    <w:abstractNumId w:val="6"/>
  </w:num>
  <w:num w:numId="32" w16cid:durableId="1552695048">
    <w:abstractNumId w:val="30"/>
  </w:num>
  <w:num w:numId="33" w16cid:durableId="1119911398">
    <w:abstractNumId w:val="58"/>
  </w:num>
  <w:num w:numId="34" w16cid:durableId="50467304">
    <w:abstractNumId w:val="54"/>
  </w:num>
  <w:num w:numId="35" w16cid:durableId="1193180091">
    <w:abstractNumId w:val="20"/>
  </w:num>
  <w:num w:numId="36" w16cid:durableId="2009941327">
    <w:abstractNumId w:val="2"/>
  </w:num>
  <w:num w:numId="37" w16cid:durableId="616303421">
    <w:abstractNumId w:val="80"/>
  </w:num>
  <w:num w:numId="38" w16cid:durableId="974138361">
    <w:abstractNumId w:val="0"/>
  </w:num>
  <w:num w:numId="39" w16cid:durableId="1800144891">
    <w:abstractNumId w:val="10"/>
  </w:num>
  <w:num w:numId="40" w16cid:durableId="880558357">
    <w:abstractNumId w:val="43"/>
  </w:num>
  <w:num w:numId="41" w16cid:durableId="471479688">
    <w:abstractNumId w:val="12"/>
  </w:num>
  <w:num w:numId="42" w16cid:durableId="1108085192">
    <w:abstractNumId w:val="39"/>
  </w:num>
  <w:num w:numId="43" w16cid:durableId="1260485122">
    <w:abstractNumId w:val="26"/>
  </w:num>
  <w:num w:numId="44" w16cid:durableId="983387303">
    <w:abstractNumId w:val="11"/>
  </w:num>
  <w:num w:numId="45" w16cid:durableId="1808089640">
    <w:abstractNumId w:val="18"/>
  </w:num>
  <w:num w:numId="46" w16cid:durableId="1603680572">
    <w:abstractNumId w:val="48"/>
  </w:num>
  <w:num w:numId="47" w16cid:durableId="712271920">
    <w:abstractNumId w:val="42"/>
  </w:num>
  <w:num w:numId="48" w16cid:durableId="109057376">
    <w:abstractNumId w:val="68"/>
  </w:num>
  <w:num w:numId="49" w16cid:durableId="544954379">
    <w:abstractNumId w:val="38"/>
  </w:num>
  <w:num w:numId="50" w16cid:durableId="6942949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480004273">
    <w:abstractNumId w:val="61"/>
  </w:num>
  <w:num w:numId="52" w16cid:durableId="1683436734">
    <w:abstractNumId w:val="34"/>
  </w:num>
  <w:num w:numId="53" w16cid:durableId="891237074">
    <w:abstractNumId w:val="63"/>
  </w:num>
  <w:num w:numId="54" w16cid:durableId="892817346">
    <w:abstractNumId w:val="35"/>
  </w:num>
  <w:num w:numId="55" w16cid:durableId="44109414">
    <w:abstractNumId w:val="62"/>
  </w:num>
  <w:num w:numId="56" w16cid:durableId="521483065">
    <w:abstractNumId w:val="55"/>
  </w:num>
  <w:num w:numId="57" w16cid:durableId="354775222">
    <w:abstractNumId w:val="60"/>
  </w:num>
  <w:num w:numId="58" w16cid:durableId="777918729">
    <w:abstractNumId w:val="19"/>
  </w:num>
  <w:num w:numId="59" w16cid:durableId="1709573753">
    <w:abstractNumId w:val="67"/>
  </w:num>
  <w:num w:numId="60" w16cid:durableId="2021354488">
    <w:abstractNumId w:val="40"/>
  </w:num>
  <w:num w:numId="61" w16cid:durableId="542711325">
    <w:abstractNumId w:val="46"/>
  </w:num>
  <w:num w:numId="62" w16cid:durableId="139855251">
    <w:abstractNumId w:val="53"/>
  </w:num>
  <w:num w:numId="63" w16cid:durableId="563300503">
    <w:abstractNumId w:val="1"/>
  </w:num>
  <w:num w:numId="64" w16cid:durableId="1528830642">
    <w:abstractNumId w:val="45"/>
  </w:num>
  <w:num w:numId="65" w16cid:durableId="162473933">
    <w:abstractNumId w:val="77"/>
  </w:num>
  <w:num w:numId="66" w16cid:durableId="898127354">
    <w:abstractNumId w:val="13"/>
  </w:num>
  <w:num w:numId="67" w16cid:durableId="270667298">
    <w:abstractNumId w:val="64"/>
  </w:num>
  <w:num w:numId="68" w16cid:durableId="1488933528">
    <w:abstractNumId w:val="79"/>
  </w:num>
  <w:num w:numId="69" w16cid:durableId="505484799">
    <w:abstractNumId w:val="56"/>
  </w:num>
  <w:num w:numId="70" w16cid:durableId="137653186">
    <w:abstractNumId w:val="21"/>
  </w:num>
  <w:num w:numId="71" w16cid:durableId="47609417">
    <w:abstractNumId w:val="75"/>
  </w:num>
  <w:num w:numId="72" w16cid:durableId="1511483597">
    <w:abstractNumId w:val="17"/>
  </w:num>
  <w:num w:numId="73" w16cid:durableId="967517526">
    <w:abstractNumId w:val="31"/>
  </w:num>
  <w:num w:numId="74" w16cid:durableId="126818558">
    <w:abstractNumId w:val="28"/>
  </w:num>
  <w:num w:numId="75" w16cid:durableId="714043455">
    <w:abstractNumId w:val="76"/>
  </w:num>
  <w:num w:numId="76" w16cid:durableId="1046221001">
    <w:abstractNumId w:val="52"/>
  </w:num>
  <w:num w:numId="77" w16cid:durableId="1886326991">
    <w:abstractNumId w:val="37"/>
  </w:num>
  <w:num w:numId="78" w16cid:durableId="1109735790">
    <w:abstractNumId w:val="51"/>
  </w:num>
  <w:num w:numId="79" w16cid:durableId="1791128106">
    <w:abstractNumId w:val="27"/>
  </w:num>
  <w:num w:numId="80" w16cid:durableId="1706981871">
    <w:abstractNumId w:val="50"/>
  </w:num>
  <w:num w:numId="81" w16cid:durableId="72244291">
    <w:abstractNumId w:val="23"/>
  </w:num>
  <w:numIdMacAtCleanup w:val="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GrammaticalErrors/>
  <w:defaultTabStop w:val="720"/>
  <w:hyphenationZone w:val="425"/>
  <w:noPunctuationKerning/>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PKit_DocumentHasBeenSaved" w:val="true"/>
    <w:docVar w:name="LW_DocType" w:val="NORMAL"/>
  </w:docVars>
  <w:rsids>
    <w:rsidRoot w:val="00BF282F"/>
    <w:rsid w:val="00000FF2"/>
    <w:rsid w:val="0000214C"/>
    <w:rsid w:val="00003C3F"/>
    <w:rsid w:val="000055F0"/>
    <w:rsid w:val="00006997"/>
    <w:rsid w:val="00006C21"/>
    <w:rsid w:val="00006D15"/>
    <w:rsid w:val="00012687"/>
    <w:rsid w:val="0001440F"/>
    <w:rsid w:val="00014770"/>
    <w:rsid w:val="00014E8C"/>
    <w:rsid w:val="000158D6"/>
    <w:rsid w:val="00021B5C"/>
    <w:rsid w:val="00023162"/>
    <w:rsid w:val="00023F05"/>
    <w:rsid w:val="0002453A"/>
    <w:rsid w:val="000265A9"/>
    <w:rsid w:val="000268CD"/>
    <w:rsid w:val="0002754F"/>
    <w:rsid w:val="000306C0"/>
    <w:rsid w:val="00030879"/>
    <w:rsid w:val="00030C82"/>
    <w:rsid w:val="00031902"/>
    <w:rsid w:val="00031D40"/>
    <w:rsid w:val="0003309D"/>
    <w:rsid w:val="00034066"/>
    <w:rsid w:val="0003426B"/>
    <w:rsid w:val="000343BF"/>
    <w:rsid w:val="00036F76"/>
    <w:rsid w:val="00041347"/>
    <w:rsid w:val="00042098"/>
    <w:rsid w:val="0004259E"/>
    <w:rsid w:val="00042DED"/>
    <w:rsid w:val="00043F22"/>
    <w:rsid w:val="00044CA3"/>
    <w:rsid w:val="00044EBC"/>
    <w:rsid w:val="000464AC"/>
    <w:rsid w:val="000540C1"/>
    <w:rsid w:val="000561D2"/>
    <w:rsid w:val="00060801"/>
    <w:rsid w:val="00061212"/>
    <w:rsid w:val="00061428"/>
    <w:rsid w:val="00062D78"/>
    <w:rsid w:val="00063A3E"/>
    <w:rsid w:val="000657A6"/>
    <w:rsid w:val="0007053F"/>
    <w:rsid w:val="00070D42"/>
    <w:rsid w:val="00071AF6"/>
    <w:rsid w:val="00071C6D"/>
    <w:rsid w:val="00073F21"/>
    <w:rsid w:val="000765CE"/>
    <w:rsid w:val="000770D7"/>
    <w:rsid w:val="0007735A"/>
    <w:rsid w:val="00077874"/>
    <w:rsid w:val="0008028D"/>
    <w:rsid w:val="0008042D"/>
    <w:rsid w:val="0008184F"/>
    <w:rsid w:val="000834F0"/>
    <w:rsid w:val="00083F06"/>
    <w:rsid w:val="0008686B"/>
    <w:rsid w:val="0008714D"/>
    <w:rsid w:val="00087E51"/>
    <w:rsid w:val="00092E30"/>
    <w:rsid w:val="000945E5"/>
    <w:rsid w:val="00094DBF"/>
    <w:rsid w:val="00095B5A"/>
    <w:rsid w:val="000971B3"/>
    <w:rsid w:val="000979D3"/>
    <w:rsid w:val="000A08E6"/>
    <w:rsid w:val="000A14AB"/>
    <w:rsid w:val="000A2038"/>
    <w:rsid w:val="000A2421"/>
    <w:rsid w:val="000A3F6F"/>
    <w:rsid w:val="000A4279"/>
    <w:rsid w:val="000A4870"/>
    <w:rsid w:val="000A6210"/>
    <w:rsid w:val="000A67BE"/>
    <w:rsid w:val="000B10D1"/>
    <w:rsid w:val="000B1877"/>
    <w:rsid w:val="000B1EE9"/>
    <w:rsid w:val="000B210A"/>
    <w:rsid w:val="000B4739"/>
    <w:rsid w:val="000B62FB"/>
    <w:rsid w:val="000B669B"/>
    <w:rsid w:val="000B7FDE"/>
    <w:rsid w:val="000C0A1C"/>
    <w:rsid w:val="000C0C7B"/>
    <w:rsid w:val="000C0D6E"/>
    <w:rsid w:val="000C0E63"/>
    <w:rsid w:val="000C13FC"/>
    <w:rsid w:val="000C2F58"/>
    <w:rsid w:val="000C3345"/>
    <w:rsid w:val="000C4999"/>
    <w:rsid w:val="000C4AF3"/>
    <w:rsid w:val="000C6973"/>
    <w:rsid w:val="000D1908"/>
    <w:rsid w:val="000D2AE2"/>
    <w:rsid w:val="000D367C"/>
    <w:rsid w:val="000D36FF"/>
    <w:rsid w:val="000D4554"/>
    <w:rsid w:val="000D4D90"/>
    <w:rsid w:val="000D637C"/>
    <w:rsid w:val="000D6390"/>
    <w:rsid w:val="000D71BD"/>
    <w:rsid w:val="000E377B"/>
    <w:rsid w:val="000E484B"/>
    <w:rsid w:val="000E4886"/>
    <w:rsid w:val="000E5097"/>
    <w:rsid w:val="000E5AA1"/>
    <w:rsid w:val="000E661F"/>
    <w:rsid w:val="000E72A4"/>
    <w:rsid w:val="000E73AB"/>
    <w:rsid w:val="000E7915"/>
    <w:rsid w:val="000F0D18"/>
    <w:rsid w:val="000F103F"/>
    <w:rsid w:val="000F2051"/>
    <w:rsid w:val="000F22DF"/>
    <w:rsid w:val="000F2883"/>
    <w:rsid w:val="000F335F"/>
    <w:rsid w:val="000F3FCB"/>
    <w:rsid w:val="000F4D2A"/>
    <w:rsid w:val="000F4FBD"/>
    <w:rsid w:val="000F526E"/>
    <w:rsid w:val="000F6F60"/>
    <w:rsid w:val="000F725A"/>
    <w:rsid w:val="00101D40"/>
    <w:rsid w:val="00102D57"/>
    <w:rsid w:val="00103C66"/>
    <w:rsid w:val="00103E6F"/>
    <w:rsid w:val="00105818"/>
    <w:rsid w:val="00105AC5"/>
    <w:rsid w:val="00106663"/>
    <w:rsid w:val="001066C5"/>
    <w:rsid w:val="00106E58"/>
    <w:rsid w:val="001139F0"/>
    <w:rsid w:val="001141B7"/>
    <w:rsid w:val="00115E0A"/>
    <w:rsid w:val="00116521"/>
    <w:rsid w:val="0011653E"/>
    <w:rsid w:val="0011658D"/>
    <w:rsid w:val="00117A0F"/>
    <w:rsid w:val="001235A8"/>
    <w:rsid w:val="001252DF"/>
    <w:rsid w:val="0012601C"/>
    <w:rsid w:val="00130407"/>
    <w:rsid w:val="00131B62"/>
    <w:rsid w:val="00131DE3"/>
    <w:rsid w:val="00132219"/>
    <w:rsid w:val="0013311A"/>
    <w:rsid w:val="00134422"/>
    <w:rsid w:val="00137626"/>
    <w:rsid w:val="00137B40"/>
    <w:rsid w:val="0014010D"/>
    <w:rsid w:val="00140873"/>
    <w:rsid w:val="001412C7"/>
    <w:rsid w:val="00141D53"/>
    <w:rsid w:val="001428F9"/>
    <w:rsid w:val="0015206B"/>
    <w:rsid w:val="0015208B"/>
    <w:rsid w:val="001522E1"/>
    <w:rsid w:val="001522EF"/>
    <w:rsid w:val="00155DF7"/>
    <w:rsid w:val="00155FE7"/>
    <w:rsid w:val="0016277D"/>
    <w:rsid w:val="0016353C"/>
    <w:rsid w:val="00163EF5"/>
    <w:rsid w:val="001646A2"/>
    <w:rsid w:val="001662B6"/>
    <w:rsid w:val="001668F6"/>
    <w:rsid w:val="00166A6B"/>
    <w:rsid w:val="00167A53"/>
    <w:rsid w:val="00170106"/>
    <w:rsid w:val="00170C15"/>
    <w:rsid w:val="00171647"/>
    <w:rsid w:val="0017255C"/>
    <w:rsid w:val="0017342B"/>
    <w:rsid w:val="001734D2"/>
    <w:rsid w:val="001738A4"/>
    <w:rsid w:val="00173AC4"/>
    <w:rsid w:val="00173B01"/>
    <w:rsid w:val="00173BC2"/>
    <w:rsid w:val="0017416E"/>
    <w:rsid w:val="0017510A"/>
    <w:rsid w:val="00175158"/>
    <w:rsid w:val="0017552E"/>
    <w:rsid w:val="00175B99"/>
    <w:rsid w:val="00177045"/>
    <w:rsid w:val="001771EC"/>
    <w:rsid w:val="00180168"/>
    <w:rsid w:val="00180370"/>
    <w:rsid w:val="00180955"/>
    <w:rsid w:val="0018257F"/>
    <w:rsid w:val="001836FD"/>
    <w:rsid w:val="0018525A"/>
    <w:rsid w:val="0018592B"/>
    <w:rsid w:val="00185A7F"/>
    <w:rsid w:val="0018782A"/>
    <w:rsid w:val="001900DA"/>
    <w:rsid w:val="0019220A"/>
    <w:rsid w:val="001925F9"/>
    <w:rsid w:val="0019373C"/>
    <w:rsid w:val="001938DD"/>
    <w:rsid w:val="00194B29"/>
    <w:rsid w:val="00194B9A"/>
    <w:rsid w:val="00195CBA"/>
    <w:rsid w:val="001A034B"/>
    <w:rsid w:val="001A06FC"/>
    <w:rsid w:val="001A082C"/>
    <w:rsid w:val="001A1BAE"/>
    <w:rsid w:val="001A2205"/>
    <w:rsid w:val="001A2242"/>
    <w:rsid w:val="001A253D"/>
    <w:rsid w:val="001A3AAA"/>
    <w:rsid w:val="001A3E0B"/>
    <w:rsid w:val="001A4799"/>
    <w:rsid w:val="001A6A26"/>
    <w:rsid w:val="001A7C55"/>
    <w:rsid w:val="001B0402"/>
    <w:rsid w:val="001B05F1"/>
    <w:rsid w:val="001B1BC5"/>
    <w:rsid w:val="001B20D3"/>
    <w:rsid w:val="001B232A"/>
    <w:rsid w:val="001B2B69"/>
    <w:rsid w:val="001B767F"/>
    <w:rsid w:val="001C05B8"/>
    <w:rsid w:val="001C0DF6"/>
    <w:rsid w:val="001C17E0"/>
    <w:rsid w:val="001C1DCA"/>
    <w:rsid w:val="001C42F2"/>
    <w:rsid w:val="001C6E0B"/>
    <w:rsid w:val="001C7097"/>
    <w:rsid w:val="001C7591"/>
    <w:rsid w:val="001C76E9"/>
    <w:rsid w:val="001D058B"/>
    <w:rsid w:val="001D17DB"/>
    <w:rsid w:val="001D2239"/>
    <w:rsid w:val="001D2C3E"/>
    <w:rsid w:val="001D437C"/>
    <w:rsid w:val="001D56E8"/>
    <w:rsid w:val="001D5AB0"/>
    <w:rsid w:val="001D6297"/>
    <w:rsid w:val="001D6477"/>
    <w:rsid w:val="001D666A"/>
    <w:rsid w:val="001D6E93"/>
    <w:rsid w:val="001E1303"/>
    <w:rsid w:val="001E1A1C"/>
    <w:rsid w:val="001E27A9"/>
    <w:rsid w:val="001E340C"/>
    <w:rsid w:val="001E5568"/>
    <w:rsid w:val="001E5D4D"/>
    <w:rsid w:val="001E69AE"/>
    <w:rsid w:val="001E7EE3"/>
    <w:rsid w:val="001F0717"/>
    <w:rsid w:val="001F0960"/>
    <w:rsid w:val="001F0C76"/>
    <w:rsid w:val="001F3BA0"/>
    <w:rsid w:val="001F3CA9"/>
    <w:rsid w:val="001F54FC"/>
    <w:rsid w:val="001F609B"/>
    <w:rsid w:val="001F647D"/>
    <w:rsid w:val="001F67E8"/>
    <w:rsid w:val="001F7D83"/>
    <w:rsid w:val="0020015F"/>
    <w:rsid w:val="00200327"/>
    <w:rsid w:val="00203930"/>
    <w:rsid w:val="0020467D"/>
    <w:rsid w:val="00205959"/>
    <w:rsid w:val="002061A6"/>
    <w:rsid w:val="00206AC5"/>
    <w:rsid w:val="00207970"/>
    <w:rsid w:val="002110AA"/>
    <w:rsid w:val="00211300"/>
    <w:rsid w:val="00213648"/>
    <w:rsid w:val="002138CA"/>
    <w:rsid w:val="002156F7"/>
    <w:rsid w:val="00215C59"/>
    <w:rsid w:val="00217B2C"/>
    <w:rsid w:val="002208BB"/>
    <w:rsid w:val="00220A9E"/>
    <w:rsid w:val="002210D2"/>
    <w:rsid w:val="00221C5A"/>
    <w:rsid w:val="00223868"/>
    <w:rsid w:val="00223BF7"/>
    <w:rsid w:val="00223FA1"/>
    <w:rsid w:val="0022459E"/>
    <w:rsid w:val="002251E5"/>
    <w:rsid w:val="0022534F"/>
    <w:rsid w:val="00230024"/>
    <w:rsid w:val="00230E8F"/>
    <w:rsid w:val="0023131B"/>
    <w:rsid w:val="002314EE"/>
    <w:rsid w:val="002328E0"/>
    <w:rsid w:val="00232DB1"/>
    <w:rsid w:val="002330B8"/>
    <w:rsid w:val="00233472"/>
    <w:rsid w:val="002357F6"/>
    <w:rsid w:val="00237481"/>
    <w:rsid w:val="00237792"/>
    <w:rsid w:val="0023784F"/>
    <w:rsid w:val="00242E38"/>
    <w:rsid w:val="00244BC2"/>
    <w:rsid w:val="00244EE0"/>
    <w:rsid w:val="002455CE"/>
    <w:rsid w:val="002458E0"/>
    <w:rsid w:val="0024619A"/>
    <w:rsid w:val="002479ED"/>
    <w:rsid w:val="00250212"/>
    <w:rsid w:val="002508D0"/>
    <w:rsid w:val="002512A7"/>
    <w:rsid w:val="00251E4F"/>
    <w:rsid w:val="002537BF"/>
    <w:rsid w:val="00254CE5"/>
    <w:rsid w:val="00256F49"/>
    <w:rsid w:val="00257BAB"/>
    <w:rsid w:val="00260904"/>
    <w:rsid w:val="00263B0E"/>
    <w:rsid w:val="002666C3"/>
    <w:rsid w:val="00266F95"/>
    <w:rsid w:val="002670FE"/>
    <w:rsid w:val="0026771B"/>
    <w:rsid w:val="00267A24"/>
    <w:rsid w:val="00267D6E"/>
    <w:rsid w:val="0027114E"/>
    <w:rsid w:val="00271CF5"/>
    <w:rsid w:val="002723F1"/>
    <w:rsid w:val="0027306A"/>
    <w:rsid w:val="002767CC"/>
    <w:rsid w:val="00276800"/>
    <w:rsid w:val="00277B24"/>
    <w:rsid w:val="00277E45"/>
    <w:rsid w:val="00280822"/>
    <w:rsid w:val="00281EAE"/>
    <w:rsid w:val="002823F3"/>
    <w:rsid w:val="00282A2B"/>
    <w:rsid w:val="00282D2F"/>
    <w:rsid w:val="00282F04"/>
    <w:rsid w:val="00283A0E"/>
    <w:rsid w:val="002854A5"/>
    <w:rsid w:val="002854FB"/>
    <w:rsid w:val="00285F7F"/>
    <w:rsid w:val="00286A71"/>
    <w:rsid w:val="00292CB5"/>
    <w:rsid w:val="00293900"/>
    <w:rsid w:val="0029402C"/>
    <w:rsid w:val="002944DE"/>
    <w:rsid w:val="0029465E"/>
    <w:rsid w:val="00296736"/>
    <w:rsid w:val="00297638"/>
    <w:rsid w:val="002A007D"/>
    <w:rsid w:val="002A164E"/>
    <w:rsid w:val="002A2823"/>
    <w:rsid w:val="002A3ADE"/>
    <w:rsid w:val="002A3D39"/>
    <w:rsid w:val="002A401A"/>
    <w:rsid w:val="002A427A"/>
    <w:rsid w:val="002B0D82"/>
    <w:rsid w:val="002B10DB"/>
    <w:rsid w:val="002B19AF"/>
    <w:rsid w:val="002B21B6"/>
    <w:rsid w:val="002B2C0E"/>
    <w:rsid w:val="002B378D"/>
    <w:rsid w:val="002B3974"/>
    <w:rsid w:val="002B45A1"/>
    <w:rsid w:val="002B69C9"/>
    <w:rsid w:val="002C310A"/>
    <w:rsid w:val="002C39AC"/>
    <w:rsid w:val="002C3A18"/>
    <w:rsid w:val="002C415D"/>
    <w:rsid w:val="002C4FDF"/>
    <w:rsid w:val="002C52CB"/>
    <w:rsid w:val="002C72B4"/>
    <w:rsid w:val="002D19FF"/>
    <w:rsid w:val="002D353D"/>
    <w:rsid w:val="002D3AA3"/>
    <w:rsid w:val="002D5B68"/>
    <w:rsid w:val="002D644A"/>
    <w:rsid w:val="002D6ECD"/>
    <w:rsid w:val="002E011F"/>
    <w:rsid w:val="002E0129"/>
    <w:rsid w:val="002E0177"/>
    <w:rsid w:val="002E2B14"/>
    <w:rsid w:val="002E2FF2"/>
    <w:rsid w:val="002E3BF5"/>
    <w:rsid w:val="002E44E6"/>
    <w:rsid w:val="002E46BF"/>
    <w:rsid w:val="002E6156"/>
    <w:rsid w:val="002E6692"/>
    <w:rsid w:val="002E77EA"/>
    <w:rsid w:val="002E7ABF"/>
    <w:rsid w:val="002F00A6"/>
    <w:rsid w:val="002F0D9D"/>
    <w:rsid w:val="002F4511"/>
    <w:rsid w:val="002F48FB"/>
    <w:rsid w:val="002F6830"/>
    <w:rsid w:val="002F7FD5"/>
    <w:rsid w:val="0030045B"/>
    <w:rsid w:val="00300870"/>
    <w:rsid w:val="00300D42"/>
    <w:rsid w:val="00300E41"/>
    <w:rsid w:val="003030FB"/>
    <w:rsid w:val="0030426A"/>
    <w:rsid w:val="003046AE"/>
    <w:rsid w:val="0030479C"/>
    <w:rsid w:val="0030598F"/>
    <w:rsid w:val="003074F4"/>
    <w:rsid w:val="00310E39"/>
    <w:rsid w:val="0031101F"/>
    <w:rsid w:val="00312CA3"/>
    <w:rsid w:val="00314298"/>
    <w:rsid w:val="00316528"/>
    <w:rsid w:val="0031755D"/>
    <w:rsid w:val="00322073"/>
    <w:rsid w:val="003232D9"/>
    <w:rsid w:val="00323551"/>
    <w:rsid w:val="00323C57"/>
    <w:rsid w:val="00323E66"/>
    <w:rsid w:val="00324E7B"/>
    <w:rsid w:val="00330CA1"/>
    <w:rsid w:val="00332739"/>
    <w:rsid w:val="0033487B"/>
    <w:rsid w:val="00335623"/>
    <w:rsid w:val="00340403"/>
    <w:rsid w:val="003416CF"/>
    <w:rsid w:val="00341FA6"/>
    <w:rsid w:val="003424E7"/>
    <w:rsid w:val="00342D6D"/>
    <w:rsid w:val="00342E80"/>
    <w:rsid w:val="00343E83"/>
    <w:rsid w:val="00345DFA"/>
    <w:rsid w:val="00345E02"/>
    <w:rsid w:val="003460FE"/>
    <w:rsid w:val="00346615"/>
    <w:rsid w:val="00350407"/>
    <w:rsid w:val="003505A2"/>
    <w:rsid w:val="00350D30"/>
    <w:rsid w:val="00353072"/>
    <w:rsid w:val="0035335E"/>
    <w:rsid w:val="00354B87"/>
    <w:rsid w:val="00356438"/>
    <w:rsid w:val="003569CA"/>
    <w:rsid w:val="003577B3"/>
    <w:rsid w:val="003601DC"/>
    <w:rsid w:val="00362B88"/>
    <w:rsid w:val="00365052"/>
    <w:rsid w:val="0036534F"/>
    <w:rsid w:val="00370280"/>
    <w:rsid w:val="0037104C"/>
    <w:rsid w:val="00372E99"/>
    <w:rsid w:val="003732B7"/>
    <w:rsid w:val="00374141"/>
    <w:rsid w:val="003749E6"/>
    <w:rsid w:val="00375E0E"/>
    <w:rsid w:val="00376D77"/>
    <w:rsid w:val="00376ED0"/>
    <w:rsid w:val="00381A9D"/>
    <w:rsid w:val="00382881"/>
    <w:rsid w:val="00383944"/>
    <w:rsid w:val="00383A5C"/>
    <w:rsid w:val="00383D2C"/>
    <w:rsid w:val="003844B5"/>
    <w:rsid w:val="00387E69"/>
    <w:rsid w:val="0039052A"/>
    <w:rsid w:val="00392063"/>
    <w:rsid w:val="0039216B"/>
    <w:rsid w:val="00392D3C"/>
    <w:rsid w:val="00392E55"/>
    <w:rsid w:val="003958A8"/>
    <w:rsid w:val="00396F6E"/>
    <w:rsid w:val="003977B9"/>
    <w:rsid w:val="003A06EB"/>
    <w:rsid w:val="003A15BA"/>
    <w:rsid w:val="003A1BE3"/>
    <w:rsid w:val="003A2384"/>
    <w:rsid w:val="003A386F"/>
    <w:rsid w:val="003A3960"/>
    <w:rsid w:val="003A4804"/>
    <w:rsid w:val="003A5FED"/>
    <w:rsid w:val="003A7F71"/>
    <w:rsid w:val="003B0E61"/>
    <w:rsid w:val="003B2520"/>
    <w:rsid w:val="003B2F0D"/>
    <w:rsid w:val="003B6323"/>
    <w:rsid w:val="003C03E2"/>
    <w:rsid w:val="003C0A14"/>
    <w:rsid w:val="003C4831"/>
    <w:rsid w:val="003C48E5"/>
    <w:rsid w:val="003C4B65"/>
    <w:rsid w:val="003C67FF"/>
    <w:rsid w:val="003C6DB2"/>
    <w:rsid w:val="003C7337"/>
    <w:rsid w:val="003C769C"/>
    <w:rsid w:val="003C79C0"/>
    <w:rsid w:val="003D1502"/>
    <w:rsid w:val="003D179B"/>
    <w:rsid w:val="003D2CEA"/>
    <w:rsid w:val="003D3522"/>
    <w:rsid w:val="003D3996"/>
    <w:rsid w:val="003D4ACA"/>
    <w:rsid w:val="003D4F8B"/>
    <w:rsid w:val="003D7396"/>
    <w:rsid w:val="003E007C"/>
    <w:rsid w:val="003E03D4"/>
    <w:rsid w:val="003E07B7"/>
    <w:rsid w:val="003E1CD8"/>
    <w:rsid w:val="003E2D80"/>
    <w:rsid w:val="003E358B"/>
    <w:rsid w:val="003E543E"/>
    <w:rsid w:val="003E6192"/>
    <w:rsid w:val="003E6E5D"/>
    <w:rsid w:val="003E6FE6"/>
    <w:rsid w:val="003E7953"/>
    <w:rsid w:val="003F09C1"/>
    <w:rsid w:val="003F3ADE"/>
    <w:rsid w:val="00400B62"/>
    <w:rsid w:val="004017A1"/>
    <w:rsid w:val="00401E63"/>
    <w:rsid w:val="00402D7B"/>
    <w:rsid w:val="00404AE2"/>
    <w:rsid w:val="00410FE4"/>
    <w:rsid w:val="0041206A"/>
    <w:rsid w:val="004125D0"/>
    <w:rsid w:val="0041400D"/>
    <w:rsid w:val="004143A7"/>
    <w:rsid w:val="00415B5A"/>
    <w:rsid w:val="004170BE"/>
    <w:rsid w:val="00417F4A"/>
    <w:rsid w:val="00420B64"/>
    <w:rsid w:val="004221CE"/>
    <w:rsid w:val="004338FB"/>
    <w:rsid w:val="0043663E"/>
    <w:rsid w:val="0044022A"/>
    <w:rsid w:val="00440237"/>
    <w:rsid w:val="00440FBD"/>
    <w:rsid w:val="004433C1"/>
    <w:rsid w:val="004436FD"/>
    <w:rsid w:val="00443F7A"/>
    <w:rsid w:val="00445380"/>
    <w:rsid w:val="00447112"/>
    <w:rsid w:val="0045034E"/>
    <w:rsid w:val="00450A51"/>
    <w:rsid w:val="00451021"/>
    <w:rsid w:val="004513BB"/>
    <w:rsid w:val="004534DD"/>
    <w:rsid w:val="00454F83"/>
    <w:rsid w:val="00456A55"/>
    <w:rsid w:val="00460AA2"/>
    <w:rsid w:val="00460FBE"/>
    <w:rsid w:val="004617B7"/>
    <w:rsid w:val="00461ABF"/>
    <w:rsid w:val="00463184"/>
    <w:rsid w:val="004639B4"/>
    <w:rsid w:val="00464FE2"/>
    <w:rsid w:val="004668DB"/>
    <w:rsid w:val="00472A65"/>
    <w:rsid w:val="00472C57"/>
    <w:rsid w:val="00473927"/>
    <w:rsid w:val="00477AB6"/>
    <w:rsid w:val="004801EC"/>
    <w:rsid w:val="00482F16"/>
    <w:rsid w:val="00483FA6"/>
    <w:rsid w:val="00484F27"/>
    <w:rsid w:val="00485C98"/>
    <w:rsid w:val="00486847"/>
    <w:rsid w:val="00486D62"/>
    <w:rsid w:val="00487EE0"/>
    <w:rsid w:val="004903A8"/>
    <w:rsid w:val="00492365"/>
    <w:rsid w:val="00494D3E"/>
    <w:rsid w:val="004953E4"/>
    <w:rsid w:val="00495598"/>
    <w:rsid w:val="00497BD4"/>
    <w:rsid w:val="004A09A8"/>
    <w:rsid w:val="004A0B78"/>
    <w:rsid w:val="004A1560"/>
    <w:rsid w:val="004A1A35"/>
    <w:rsid w:val="004A4655"/>
    <w:rsid w:val="004A49C6"/>
    <w:rsid w:val="004A5AA5"/>
    <w:rsid w:val="004A7123"/>
    <w:rsid w:val="004B0477"/>
    <w:rsid w:val="004B11DE"/>
    <w:rsid w:val="004B1C3F"/>
    <w:rsid w:val="004B29D4"/>
    <w:rsid w:val="004B29F8"/>
    <w:rsid w:val="004B2AB0"/>
    <w:rsid w:val="004B3DA1"/>
    <w:rsid w:val="004B4755"/>
    <w:rsid w:val="004B4990"/>
    <w:rsid w:val="004B4B28"/>
    <w:rsid w:val="004B5017"/>
    <w:rsid w:val="004B5BD0"/>
    <w:rsid w:val="004B5BF5"/>
    <w:rsid w:val="004B7232"/>
    <w:rsid w:val="004C04EC"/>
    <w:rsid w:val="004C1B07"/>
    <w:rsid w:val="004C201E"/>
    <w:rsid w:val="004C2474"/>
    <w:rsid w:val="004C47F4"/>
    <w:rsid w:val="004C6C49"/>
    <w:rsid w:val="004C7A97"/>
    <w:rsid w:val="004C7AC5"/>
    <w:rsid w:val="004D151D"/>
    <w:rsid w:val="004D2CB7"/>
    <w:rsid w:val="004D2D4D"/>
    <w:rsid w:val="004D3E80"/>
    <w:rsid w:val="004D45F4"/>
    <w:rsid w:val="004D4E45"/>
    <w:rsid w:val="004D54B2"/>
    <w:rsid w:val="004D584B"/>
    <w:rsid w:val="004D59A7"/>
    <w:rsid w:val="004D6160"/>
    <w:rsid w:val="004E06D3"/>
    <w:rsid w:val="004E0995"/>
    <w:rsid w:val="004E315F"/>
    <w:rsid w:val="004E3479"/>
    <w:rsid w:val="004E3AD0"/>
    <w:rsid w:val="004E3B3A"/>
    <w:rsid w:val="004E58B3"/>
    <w:rsid w:val="004E7AEA"/>
    <w:rsid w:val="004F1355"/>
    <w:rsid w:val="004F21E7"/>
    <w:rsid w:val="004F2D9D"/>
    <w:rsid w:val="004F379C"/>
    <w:rsid w:val="004F43A7"/>
    <w:rsid w:val="004F4F3B"/>
    <w:rsid w:val="004F5109"/>
    <w:rsid w:val="004F5945"/>
    <w:rsid w:val="004F67F8"/>
    <w:rsid w:val="005018FB"/>
    <w:rsid w:val="00502577"/>
    <w:rsid w:val="00502803"/>
    <w:rsid w:val="0050337A"/>
    <w:rsid w:val="005037DE"/>
    <w:rsid w:val="0050400B"/>
    <w:rsid w:val="00505849"/>
    <w:rsid w:val="00505957"/>
    <w:rsid w:val="00505BE9"/>
    <w:rsid w:val="00506B90"/>
    <w:rsid w:val="0050709A"/>
    <w:rsid w:val="005076C9"/>
    <w:rsid w:val="00510679"/>
    <w:rsid w:val="00511404"/>
    <w:rsid w:val="005115E7"/>
    <w:rsid w:val="0051572A"/>
    <w:rsid w:val="00515E6B"/>
    <w:rsid w:val="005227AD"/>
    <w:rsid w:val="00522DEA"/>
    <w:rsid w:val="005244EC"/>
    <w:rsid w:val="00525B2B"/>
    <w:rsid w:val="00525C21"/>
    <w:rsid w:val="00525CEC"/>
    <w:rsid w:val="00526F75"/>
    <w:rsid w:val="00531FEB"/>
    <w:rsid w:val="00533875"/>
    <w:rsid w:val="00534840"/>
    <w:rsid w:val="005349D7"/>
    <w:rsid w:val="00534C55"/>
    <w:rsid w:val="00535ACA"/>
    <w:rsid w:val="00535CE0"/>
    <w:rsid w:val="00535E2B"/>
    <w:rsid w:val="00535E8A"/>
    <w:rsid w:val="005364CB"/>
    <w:rsid w:val="00536855"/>
    <w:rsid w:val="00537A66"/>
    <w:rsid w:val="005411E2"/>
    <w:rsid w:val="00541EA9"/>
    <w:rsid w:val="0054249A"/>
    <w:rsid w:val="00543C69"/>
    <w:rsid w:val="005461CF"/>
    <w:rsid w:val="005472C0"/>
    <w:rsid w:val="005502D0"/>
    <w:rsid w:val="005506F9"/>
    <w:rsid w:val="00550760"/>
    <w:rsid w:val="00555628"/>
    <w:rsid w:val="00556CA9"/>
    <w:rsid w:val="00560E95"/>
    <w:rsid w:val="00561715"/>
    <w:rsid w:val="00563257"/>
    <w:rsid w:val="00563A08"/>
    <w:rsid w:val="00565A40"/>
    <w:rsid w:val="005662C8"/>
    <w:rsid w:val="00567038"/>
    <w:rsid w:val="00570CB7"/>
    <w:rsid w:val="00571030"/>
    <w:rsid w:val="0057415B"/>
    <w:rsid w:val="00575800"/>
    <w:rsid w:val="005771DE"/>
    <w:rsid w:val="0057782C"/>
    <w:rsid w:val="00582BE6"/>
    <w:rsid w:val="00582DFD"/>
    <w:rsid w:val="005842EF"/>
    <w:rsid w:val="00584666"/>
    <w:rsid w:val="005861A2"/>
    <w:rsid w:val="005861F0"/>
    <w:rsid w:val="00587111"/>
    <w:rsid w:val="005901C3"/>
    <w:rsid w:val="0059373C"/>
    <w:rsid w:val="00593E22"/>
    <w:rsid w:val="00594332"/>
    <w:rsid w:val="005949DA"/>
    <w:rsid w:val="00594A80"/>
    <w:rsid w:val="00595F00"/>
    <w:rsid w:val="0059702F"/>
    <w:rsid w:val="005977B6"/>
    <w:rsid w:val="00597D0C"/>
    <w:rsid w:val="005A01FF"/>
    <w:rsid w:val="005A300B"/>
    <w:rsid w:val="005A4287"/>
    <w:rsid w:val="005A522E"/>
    <w:rsid w:val="005A73EB"/>
    <w:rsid w:val="005A7DD3"/>
    <w:rsid w:val="005B02A5"/>
    <w:rsid w:val="005B17D9"/>
    <w:rsid w:val="005B18A2"/>
    <w:rsid w:val="005B1A81"/>
    <w:rsid w:val="005B1D5A"/>
    <w:rsid w:val="005B23B4"/>
    <w:rsid w:val="005B3F9C"/>
    <w:rsid w:val="005B44CE"/>
    <w:rsid w:val="005B5BFA"/>
    <w:rsid w:val="005B6753"/>
    <w:rsid w:val="005B6ED3"/>
    <w:rsid w:val="005C06F0"/>
    <w:rsid w:val="005C0D24"/>
    <w:rsid w:val="005C13B0"/>
    <w:rsid w:val="005C2058"/>
    <w:rsid w:val="005C2CDA"/>
    <w:rsid w:val="005C3923"/>
    <w:rsid w:val="005C45D9"/>
    <w:rsid w:val="005C45ED"/>
    <w:rsid w:val="005C558B"/>
    <w:rsid w:val="005C72F3"/>
    <w:rsid w:val="005C76EF"/>
    <w:rsid w:val="005C7A87"/>
    <w:rsid w:val="005D2FF9"/>
    <w:rsid w:val="005D5298"/>
    <w:rsid w:val="005D6C94"/>
    <w:rsid w:val="005D7E64"/>
    <w:rsid w:val="005E06EC"/>
    <w:rsid w:val="005E09DC"/>
    <w:rsid w:val="005E2DC7"/>
    <w:rsid w:val="005E37C2"/>
    <w:rsid w:val="005E437E"/>
    <w:rsid w:val="005E49A1"/>
    <w:rsid w:val="005E58DF"/>
    <w:rsid w:val="005E596D"/>
    <w:rsid w:val="005E6243"/>
    <w:rsid w:val="005E664F"/>
    <w:rsid w:val="005E6A93"/>
    <w:rsid w:val="005E6F9D"/>
    <w:rsid w:val="005E72FA"/>
    <w:rsid w:val="005E7D74"/>
    <w:rsid w:val="005F12E1"/>
    <w:rsid w:val="005F2E7C"/>
    <w:rsid w:val="005F3625"/>
    <w:rsid w:val="005F3684"/>
    <w:rsid w:val="005F3E89"/>
    <w:rsid w:val="005F5D0E"/>
    <w:rsid w:val="005F6FF8"/>
    <w:rsid w:val="005F7136"/>
    <w:rsid w:val="005F7381"/>
    <w:rsid w:val="006001AF"/>
    <w:rsid w:val="0060086F"/>
    <w:rsid w:val="00600A35"/>
    <w:rsid w:val="00604268"/>
    <w:rsid w:val="00605AB4"/>
    <w:rsid w:val="00606B7F"/>
    <w:rsid w:val="00607F64"/>
    <w:rsid w:val="0061160A"/>
    <w:rsid w:val="00611B39"/>
    <w:rsid w:val="00612B0A"/>
    <w:rsid w:val="00612C2E"/>
    <w:rsid w:val="006145D1"/>
    <w:rsid w:val="006149F0"/>
    <w:rsid w:val="00614A79"/>
    <w:rsid w:val="00614CAD"/>
    <w:rsid w:val="00616FC7"/>
    <w:rsid w:val="0061784C"/>
    <w:rsid w:val="006200F7"/>
    <w:rsid w:val="0062081D"/>
    <w:rsid w:val="006217D7"/>
    <w:rsid w:val="0062208F"/>
    <w:rsid w:val="00622FDF"/>
    <w:rsid w:val="00625DF0"/>
    <w:rsid w:val="00625E5A"/>
    <w:rsid w:val="00625FE9"/>
    <w:rsid w:val="0062631C"/>
    <w:rsid w:val="006272C2"/>
    <w:rsid w:val="00630AD7"/>
    <w:rsid w:val="00637709"/>
    <w:rsid w:val="00637A1F"/>
    <w:rsid w:val="006403FC"/>
    <w:rsid w:val="0064287C"/>
    <w:rsid w:val="00642B1B"/>
    <w:rsid w:val="00645C82"/>
    <w:rsid w:val="00647842"/>
    <w:rsid w:val="006514B5"/>
    <w:rsid w:val="006515A8"/>
    <w:rsid w:val="006520CE"/>
    <w:rsid w:val="00652EF5"/>
    <w:rsid w:val="006531EE"/>
    <w:rsid w:val="00653D43"/>
    <w:rsid w:val="0065402A"/>
    <w:rsid w:val="00654C13"/>
    <w:rsid w:val="00657229"/>
    <w:rsid w:val="00657C14"/>
    <w:rsid w:val="00661835"/>
    <w:rsid w:val="006629FF"/>
    <w:rsid w:val="00663ABC"/>
    <w:rsid w:val="00663F4C"/>
    <w:rsid w:val="006653AC"/>
    <w:rsid w:val="00665602"/>
    <w:rsid w:val="00665903"/>
    <w:rsid w:val="0066600E"/>
    <w:rsid w:val="00667914"/>
    <w:rsid w:val="00670EE7"/>
    <w:rsid w:val="006712BD"/>
    <w:rsid w:val="0067171C"/>
    <w:rsid w:val="006726BC"/>
    <w:rsid w:val="006738A4"/>
    <w:rsid w:val="0067396A"/>
    <w:rsid w:val="00673A6E"/>
    <w:rsid w:val="0067438D"/>
    <w:rsid w:val="006752F0"/>
    <w:rsid w:val="0067620D"/>
    <w:rsid w:val="006766E3"/>
    <w:rsid w:val="006768BB"/>
    <w:rsid w:val="00676CAE"/>
    <w:rsid w:val="00677178"/>
    <w:rsid w:val="00680F66"/>
    <w:rsid w:val="00683347"/>
    <w:rsid w:val="006842DA"/>
    <w:rsid w:val="00686160"/>
    <w:rsid w:val="0069049F"/>
    <w:rsid w:val="00690CB3"/>
    <w:rsid w:val="00691441"/>
    <w:rsid w:val="0069167E"/>
    <w:rsid w:val="00692A5D"/>
    <w:rsid w:val="00693177"/>
    <w:rsid w:val="006949C2"/>
    <w:rsid w:val="00695852"/>
    <w:rsid w:val="006968EA"/>
    <w:rsid w:val="00696D90"/>
    <w:rsid w:val="00697A64"/>
    <w:rsid w:val="006A08F7"/>
    <w:rsid w:val="006A0A91"/>
    <w:rsid w:val="006A12FE"/>
    <w:rsid w:val="006A6263"/>
    <w:rsid w:val="006A7306"/>
    <w:rsid w:val="006B099E"/>
    <w:rsid w:val="006B164D"/>
    <w:rsid w:val="006B3C77"/>
    <w:rsid w:val="006B44B2"/>
    <w:rsid w:val="006B4FB3"/>
    <w:rsid w:val="006B5A66"/>
    <w:rsid w:val="006B6604"/>
    <w:rsid w:val="006B6920"/>
    <w:rsid w:val="006B69E0"/>
    <w:rsid w:val="006B6BCD"/>
    <w:rsid w:val="006B70C6"/>
    <w:rsid w:val="006B7A8F"/>
    <w:rsid w:val="006C157C"/>
    <w:rsid w:val="006C24FF"/>
    <w:rsid w:val="006C2DE6"/>
    <w:rsid w:val="006C5F21"/>
    <w:rsid w:val="006C641A"/>
    <w:rsid w:val="006C6D07"/>
    <w:rsid w:val="006D0084"/>
    <w:rsid w:val="006D4B06"/>
    <w:rsid w:val="006D655B"/>
    <w:rsid w:val="006D6BB5"/>
    <w:rsid w:val="006D7157"/>
    <w:rsid w:val="006D7AB6"/>
    <w:rsid w:val="006E0CBB"/>
    <w:rsid w:val="006E0F1C"/>
    <w:rsid w:val="006E1362"/>
    <w:rsid w:val="006E1B74"/>
    <w:rsid w:val="006E2129"/>
    <w:rsid w:val="006E28CA"/>
    <w:rsid w:val="006E3869"/>
    <w:rsid w:val="006E3A53"/>
    <w:rsid w:val="006E4E8F"/>
    <w:rsid w:val="006E5351"/>
    <w:rsid w:val="006E6CE2"/>
    <w:rsid w:val="006E70AC"/>
    <w:rsid w:val="006F297C"/>
    <w:rsid w:val="006F3A4E"/>
    <w:rsid w:val="006F4519"/>
    <w:rsid w:val="006F4F1E"/>
    <w:rsid w:val="006F5396"/>
    <w:rsid w:val="006F6E27"/>
    <w:rsid w:val="006F7A85"/>
    <w:rsid w:val="0070062E"/>
    <w:rsid w:val="00700BFD"/>
    <w:rsid w:val="00705B2E"/>
    <w:rsid w:val="00706BEF"/>
    <w:rsid w:val="00707968"/>
    <w:rsid w:val="007102EC"/>
    <w:rsid w:val="007122D8"/>
    <w:rsid w:val="00712955"/>
    <w:rsid w:val="00712B8D"/>
    <w:rsid w:val="007134DD"/>
    <w:rsid w:val="007149A4"/>
    <w:rsid w:val="00715FDB"/>
    <w:rsid w:val="007169CE"/>
    <w:rsid w:val="007218B4"/>
    <w:rsid w:val="00722165"/>
    <w:rsid w:val="00723C41"/>
    <w:rsid w:val="00724E06"/>
    <w:rsid w:val="00726CCA"/>
    <w:rsid w:val="00730797"/>
    <w:rsid w:val="00731A9D"/>
    <w:rsid w:val="0073201A"/>
    <w:rsid w:val="007362B9"/>
    <w:rsid w:val="007421A4"/>
    <w:rsid w:val="007425F4"/>
    <w:rsid w:val="00744448"/>
    <w:rsid w:val="00745294"/>
    <w:rsid w:val="00745D98"/>
    <w:rsid w:val="007460D1"/>
    <w:rsid w:val="00746241"/>
    <w:rsid w:val="00746C43"/>
    <w:rsid w:val="0075159A"/>
    <w:rsid w:val="00751F11"/>
    <w:rsid w:val="00753D35"/>
    <w:rsid w:val="0075542A"/>
    <w:rsid w:val="00760EBC"/>
    <w:rsid w:val="00761D63"/>
    <w:rsid w:val="00762956"/>
    <w:rsid w:val="0076496B"/>
    <w:rsid w:val="00766D2B"/>
    <w:rsid w:val="00770056"/>
    <w:rsid w:val="007702CC"/>
    <w:rsid w:val="0077097F"/>
    <w:rsid w:val="0077210B"/>
    <w:rsid w:val="00773454"/>
    <w:rsid w:val="00773CCD"/>
    <w:rsid w:val="00773F99"/>
    <w:rsid w:val="00774116"/>
    <w:rsid w:val="0077480E"/>
    <w:rsid w:val="00774B11"/>
    <w:rsid w:val="007752BB"/>
    <w:rsid w:val="0077578C"/>
    <w:rsid w:val="007761A4"/>
    <w:rsid w:val="00776929"/>
    <w:rsid w:val="0078023C"/>
    <w:rsid w:val="00780E81"/>
    <w:rsid w:val="0078172B"/>
    <w:rsid w:val="00781F20"/>
    <w:rsid w:val="007823D5"/>
    <w:rsid w:val="007831DE"/>
    <w:rsid w:val="00783D66"/>
    <w:rsid w:val="00785460"/>
    <w:rsid w:val="007914A2"/>
    <w:rsid w:val="00791A14"/>
    <w:rsid w:val="00791EB1"/>
    <w:rsid w:val="00792A04"/>
    <w:rsid w:val="00794199"/>
    <w:rsid w:val="0079465D"/>
    <w:rsid w:val="00796896"/>
    <w:rsid w:val="00796FC8"/>
    <w:rsid w:val="007970B3"/>
    <w:rsid w:val="00797A15"/>
    <w:rsid w:val="00797DA7"/>
    <w:rsid w:val="007A1999"/>
    <w:rsid w:val="007A3C0D"/>
    <w:rsid w:val="007A461B"/>
    <w:rsid w:val="007A4D5E"/>
    <w:rsid w:val="007A76A0"/>
    <w:rsid w:val="007B06B0"/>
    <w:rsid w:val="007B12E7"/>
    <w:rsid w:val="007B366D"/>
    <w:rsid w:val="007B48A3"/>
    <w:rsid w:val="007B6AF8"/>
    <w:rsid w:val="007B71DB"/>
    <w:rsid w:val="007C065E"/>
    <w:rsid w:val="007C26D1"/>
    <w:rsid w:val="007C28A4"/>
    <w:rsid w:val="007C3399"/>
    <w:rsid w:val="007C3DEB"/>
    <w:rsid w:val="007C3E28"/>
    <w:rsid w:val="007C45B6"/>
    <w:rsid w:val="007C5607"/>
    <w:rsid w:val="007C593D"/>
    <w:rsid w:val="007C5D0E"/>
    <w:rsid w:val="007C6D1D"/>
    <w:rsid w:val="007C763E"/>
    <w:rsid w:val="007C7674"/>
    <w:rsid w:val="007C7D4D"/>
    <w:rsid w:val="007D2B76"/>
    <w:rsid w:val="007D30C2"/>
    <w:rsid w:val="007D4DAF"/>
    <w:rsid w:val="007D7983"/>
    <w:rsid w:val="007E0AB4"/>
    <w:rsid w:val="007E0EF2"/>
    <w:rsid w:val="007E16F7"/>
    <w:rsid w:val="007E1D52"/>
    <w:rsid w:val="007E1FEB"/>
    <w:rsid w:val="007E5107"/>
    <w:rsid w:val="007E5B70"/>
    <w:rsid w:val="007E6233"/>
    <w:rsid w:val="007E641A"/>
    <w:rsid w:val="007E7E4E"/>
    <w:rsid w:val="007F0A4E"/>
    <w:rsid w:val="007F0F84"/>
    <w:rsid w:val="007F36A1"/>
    <w:rsid w:val="0080062C"/>
    <w:rsid w:val="00802B62"/>
    <w:rsid w:val="008033EF"/>
    <w:rsid w:val="0080422F"/>
    <w:rsid w:val="00807CD7"/>
    <w:rsid w:val="0081262D"/>
    <w:rsid w:val="00814071"/>
    <w:rsid w:val="00815B57"/>
    <w:rsid w:val="00816266"/>
    <w:rsid w:val="008165BA"/>
    <w:rsid w:val="0081782A"/>
    <w:rsid w:val="00820562"/>
    <w:rsid w:val="00820E01"/>
    <w:rsid w:val="00821F0A"/>
    <w:rsid w:val="008238E9"/>
    <w:rsid w:val="00823D6D"/>
    <w:rsid w:val="00824B0C"/>
    <w:rsid w:val="00825C06"/>
    <w:rsid w:val="008269B3"/>
    <w:rsid w:val="00830ED3"/>
    <w:rsid w:val="008328A2"/>
    <w:rsid w:val="00832B87"/>
    <w:rsid w:val="008332E3"/>
    <w:rsid w:val="00833BCE"/>
    <w:rsid w:val="00835002"/>
    <w:rsid w:val="008364FD"/>
    <w:rsid w:val="00836A99"/>
    <w:rsid w:val="00836E80"/>
    <w:rsid w:val="00837197"/>
    <w:rsid w:val="00840974"/>
    <w:rsid w:val="00842B73"/>
    <w:rsid w:val="008444E3"/>
    <w:rsid w:val="008446C8"/>
    <w:rsid w:val="008468B0"/>
    <w:rsid w:val="0084726E"/>
    <w:rsid w:val="0084774E"/>
    <w:rsid w:val="00847B94"/>
    <w:rsid w:val="00850B17"/>
    <w:rsid w:val="00850C56"/>
    <w:rsid w:val="00851A23"/>
    <w:rsid w:val="00851EE7"/>
    <w:rsid w:val="00852E84"/>
    <w:rsid w:val="00853404"/>
    <w:rsid w:val="008542C4"/>
    <w:rsid w:val="00854445"/>
    <w:rsid w:val="0085453B"/>
    <w:rsid w:val="00857A57"/>
    <w:rsid w:val="008611A8"/>
    <w:rsid w:val="0086285F"/>
    <w:rsid w:val="00863B8A"/>
    <w:rsid w:val="00864434"/>
    <w:rsid w:val="00866C45"/>
    <w:rsid w:val="00866D41"/>
    <w:rsid w:val="00870EDB"/>
    <w:rsid w:val="0087109A"/>
    <w:rsid w:val="008713EB"/>
    <w:rsid w:val="00871BC7"/>
    <w:rsid w:val="00872C5C"/>
    <w:rsid w:val="008758C2"/>
    <w:rsid w:val="008761B8"/>
    <w:rsid w:val="008762DD"/>
    <w:rsid w:val="00877848"/>
    <w:rsid w:val="00877EA1"/>
    <w:rsid w:val="00881515"/>
    <w:rsid w:val="008819F5"/>
    <w:rsid w:val="00882ACD"/>
    <w:rsid w:val="00883421"/>
    <w:rsid w:val="00884394"/>
    <w:rsid w:val="008863BF"/>
    <w:rsid w:val="0088795E"/>
    <w:rsid w:val="00891EC8"/>
    <w:rsid w:val="0089353A"/>
    <w:rsid w:val="00893CC3"/>
    <w:rsid w:val="008944F5"/>
    <w:rsid w:val="00894655"/>
    <w:rsid w:val="008949F8"/>
    <w:rsid w:val="00894BD4"/>
    <w:rsid w:val="00895571"/>
    <w:rsid w:val="00895671"/>
    <w:rsid w:val="0089678B"/>
    <w:rsid w:val="00897045"/>
    <w:rsid w:val="008A038C"/>
    <w:rsid w:val="008A161F"/>
    <w:rsid w:val="008A1B8E"/>
    <w:rsid w:val="008A2473"/>
    <w:rsid w:val="008A3B2C"/>
    <w:rsid w:val="008A3C7B"/>
    <w:rsid w:val="008A62E8"/>
    <w:rsid w:val="008A6833"/>
    <w:rsid w:val="008A7E4F"/>
    <w:rsid w:val="008B05D7"/>
    <w:rsid w:val="008B125C"/>
    <w:rsid w:val="008B20DA"/>
    <w:rsid w:val="008B376D"/>
    <w:rsid w:val="008B3C04"/>
    <w:rsid w:val="008B40F1"/>
    <w:rsid w:val="008B40F6"/>
    <w:rsid w:val="008B46E4"/>
    <w:rsid w:val="008B49AD"/>
    <w:rsid w:val="008B4B44"/>
    <w:rsid w:val="008B5486"/>
    <w:rsid w:val="008B576D"/>
    <w:rsid w:val="008B6661"/>
    <w:rsid w:val="008B6936"/>
    <w:rsid w:val="008C0B17"/>
    <w:rsid w:val="008C1670"/>
    <w:rsid w:val="008C1878"/>
    <w:rsid w:val="008C252D"/>
    <w:rsid w:val="008C347F"/>
    <w:rsid w:val="008C385F"/>
    <w:rsid w:val="008C3EE2"/>
    <w:rsid w:val="008C3F70"/>
    <w:rsid w:val="008C4E1B"/>
    <w:rsid w:val="008C6253"/>
    <w:rsid w:val="008C69C7"/>
    <w:rsid w:val="008D19C0"/>
    <w:rsid w:val="008D23EF"/>
    <w:rsid w:val="008D2FCD"/>
    <w:rsid w:val="008D5522"/>
    <w:rsid w:val="008D569F"/>
    <w:rsid w:val="008D6307"/>
    <w:rsid w:val="008D7BDF"/>
    <w:rsid w:val="008E05AC"/>
    <w:rsid w:val="008E3D53"/>
    <w:rsid w:val="008E54DD"/>
    <w:rsid w:val="008E71FF"/>
    <w:rsid w:val="008E78CA"/>
    <w:rsid w:val="008F02A3"/>
    <w:rsid w:val="008F0E6E"/>
    <w:rsid w:val="008F17A6"/>
    <w:rsid w:val="008F2321"/>
    <w:rsid w:val="008F2360"/>
    <w:rsid w:val="008F276C"/>
    <w:rsid w:val="008F4E78"/>
    <w:rsid w:val="008F526C"/>
    <w:rsid w:val="008F5E91"/>
    <w:rsid w:val="008F75DA"/>
    <w:rsid w:val="008F7AF8"/>
    <w:rsid w:val="008F7AFF"/>
    <w:rsid w:val="008F7BC8"/>
    <w:rsid w:val="00901526"/>
    <w:rsid w:val="009021CF"/>
    <w:rsid w:val="00902442"/>
    <w:rsid w:val="00903C2E"/>
    <w:rsid w:val="00903EE4"/>
    <w:rsid w:val="0090444C"/>
    <w:rsid w:val="00904C7B"/>
    <w:rsid w:val="00905BD0"/>
    <w:rsid w:val="00906DFA"/>
    <w:rsid w:val="00907B28"/>
    <w:rsid w:val="00910C6A"/>
    <w:rsid w:val="00911D68"/>
    <w:rsid w:val="00912546"/>
    <w:rsid w:val="00915D59"/>
    <w:rsid w:val="00921B84"/>
    <w:rsid w:val="00923388"/>
    <w:rsid w:val="00923D45"/>
    <w:rsid w:val="00924026"/>
    <w:rsid w:val="00924251"/>
    <w:rsid w:val="009243B5"/>
    <w:rsid w:val="00925383"/>
    <w:rsid w:val="00925A63"/>
    <w:rsid w:val="009260FB"/>
    <w:rsid w:val="00926880"/>
    <w:rsid w:val="00931358"/>
    <w:rsid w:val="00931CCA"/>
    <w:rsid w:val="00931EC7"/>
    <w:rsid w:val="00932B1F"/>
    <w:rsid w:val="00932C7C"/>
    <w:rsid w:val="0093393A"/>
    <w:rsid w:val="00933E83"/>
    <w:rsid w:val="00937269"/>
    <w:rsid w:val="00940A8D"/>
    <w:rsid w:val="00940D28"/>
    <w:rsid w:val="00940E9B"/>
    <w:rsid w:val="00943291"/>
    <w:rsid w:val="0094437D"/>
    <w:rsid w:val="00945150"/>
    <w:rsid w:val="00945E15"/>
    <w:rsid w:val="00947DC3"/>
    <w:rsid w:val="00953A61"/>
    <w:rsid w:val="00954E0B"/>
    <w:rsid w:val="00957554"/>
    <w:rsid w:val="00957D65"/>
    <w:rsid w:val="0096034E"/>
    <w:rsid w:val="009604E0"/>
    <w:rsid w:val="00960CB8"/>
    <w:rsid w:val="00962D1B"/>
    <w:rsid w:val="0096394E"/>
    <w:rsid w:val="009648F2"/>
    <w:rsid w:val="00964B08"/>
    <w:rsid w:val="00965DD2"/>
    <w:rsid w:val="00966456"/>
    <w:rsid w:val="00966D26"/>
    <w:rsid w:val="00970A7B"/>
    <w:rsid w:val="009710EB"/>
    <w:rsid w:val="009749D5"/>
    <w:rsid w:val="00974BF3"/>
    <w:rsid w:val="00975D4B"/>
    <w:rsid w:val="00975ECD"/>
    <w:rsid w:val="00981EF8"/>
    <w:rsid w:val="00982A2E"/>
    <w:rsid w:val="00985631"/>
    <w:rsid w:val="00985856"/>
    <w:rsid w:val="00987DBD"/>
    <w:rsid w:val="0099278C"/>
    <w:rsid w:val="00993DF6"/>
    <w:rsid w:val="00994EEC"/>
    <w:rsid w:val="009952E7"/>
    <w:rsid w:val="009A005A"/>
    <w:rsid w:val="009A00DA"/>
    <w:rsid w:val="009A04B9"/>
    <w:rsid w:val="009A0C35"/>
    <w:rsid w:val="009A2BF0"/>
    <w:rsid w:val="009A39C1"/>
    <w:rsid w:val="009A4972"/>
    <w:rsid w:val="009A675B"/>
    <w:rsid w:val="009B2027"/>
    <w:rsid w:val="009B21F8"/>
    <w:rsid w:val="009B2873"/>
    <w:rsid w:val="009B3303"/>
    <w:rsid w:val="009B428F"/>
    <w:rsid w:val="009B43E3"/>
    <w:rsid w:val="009B5EC8"/>
    <w:rsid w:val="009B5F3D"/>
    <w:rsid w:val="009B64A5"/>
    <w:rsid w:val="009B6FC6"/>
    <w:rsid w:val="009B7227"/>
    <w:rsid w:val="009B74A2"/>
    <w:rsid w:val="009B75F8"/>
    <w:rsid w:val="009C2279"/>
    <w:rsid w:val="009C24B4"/>
    <w:rsid w:val="009C26F6"/>
    <w:rsid w:val="009C2A60"/>
    <w:rsid w:val="009C477F"/>
    <w:rsid w:val="009C4C6D"/>
    <w:rsid w:val="009C4D37"/>
    <w:rsid w:val="009C4EAE"/>
    <w:rsid w:val="009C6679"/>
    <w:rsid w:val="009C6819"/>
    <w:rsid w:val="009D0A77"/>
    <w:rsid w:val="009D0D67"/>
    <w:rsid w:val="009D23CC"/>
    <w:rsid w:val="009D2466"/>
    <w:rsid w:val="009D330D"/>
    <w:rsid w:val="009D356C"/>
    <w:rsid w:val="009D39F8"/>
    <w:rsid w:val="009D563A"/>
    <w:rsid w:val="009D57FD"/>
    <w:rsid w:val="009D5D23"/>
    <w:rsid w:val="009E29B2"/>
    <w:rsid w:val="009E335B"/>
    <w:rsid w:val="009E37BD"/>
    <w:rsid w:val="009E3D7E"/>
    <w:rsid w:val="009E404B"/>
    <w:rsid w:val="009E60E3"/>
    <w:rsid w:val="009E6BDB"/>
    <w:rsid w:val="009E7576"/>
    <w:rsid w:val="009E7868"/>
    <w:rsid w:val="009F06A9"/>
    <w:rsid w:val="009F07FE"/>
    <w:rsid w:val="009F13CB"/>
    <w:rsid w:val="009F19C8"/>
    <w:rsid w:val="009F23A6"/>
    <w:rsid w:val="009F2A5F"/>
    <w:rsid w:val="009F32D6"/>
    <w:rsid w:val="009F400F"/>
    <w:rsid w:val="009F483D"/>
    <w:rsid w:val="009F4ADD"/>
    <w:rsid w:val="009F4BF2"/>
    <w:rsid w:val="009F4D8F"/>
    <w:rsid w:val="009F5345"/>
    <w:rsid w:val="009F56A0"/>
    <w:rsid w:val="009F5A81"/>
    <w:rsid w:val="009F6ACA"/>
    <w:rsid w:val="00A0000B"/>
    <w:rsid w:val="00A00896"/>
    <w:rsid w:val="00A008E2"/>
    <w:rsid w:val="00A00E12"/>
    <w:rsid w:val="00A01058"/>
    <w:rsid w:val="00A04A5D"/>
    <w:rsid w:val="00A05533"/>
    <w:rsid w:val="00A062E3"/>
    <w:rsid w:val="00A065BF"/>
    <w:rsid w:val="00A06889"/>
    <w:rsid w:val="00A07F03"/>
    <w:rsid w:val="00A12C3B"/>
    <w:rsid w:val="00A13EE9"/>
    <w:rsid w:val="00A2047A"/>
    <w:rsid w:val="00A211A0"/>
    <w:rsid w:val="00A21592"/>
    <w:rsid w:val="00A2312D"/>
    <w:rsid w:val="00A2385F"/>
    <w:rsid w:val="00A23D5F"/>
    <w:rsid w:val="00A2444E"/>
    <w:rsid w:val="00A24646"/>
    <w:rsid w:val="00A247AA"/>
    <w:rsid w:val="00A26674"/>
    <w:rsid w:val="00A26686"/>
    <w:rsid w:val="00A309C4"/>
    <w:rsid w:val="00A310FF"/>
    <w:rsid w:val="00A335F2"/>
    <w:rsid w:val="00A339E7"/>
    <w:rsid w:val="00A33A2F"/>
    <w:rsid w:val="00A36A24"/>
    <w:rsid w:val="00A36ED3"/>
    <w:rsid w:val="00A37660"/>
    <w:rsid w:val="00A37A0F"/>
    <w:rsid w:val="00A37EBD"/>
    <w:rsid w:val="00A40707"/>
    <w:rsid w:val="00A408BF"/>
    <w:rsid w:val="00A40F79"/>
    <w:rsid w:val="00A415EC"/>
    <w:rsid w:val="00A43094"/>
    <w:rsid w:val="00A4358F"/>
    <w:rsid w:val="00A438D9"/>
    <w:rsid w:val="00A44D84"/>
    <w:rsid w:val="00A472AD"/>
    <w:rsid w:val="00A47606"/>
    <w:rsid w:val="00A51D6E"/>
    <w:rsid w:val="00A5394E"/>
    <w:rsid w:val="00A53EEC"/>
    <w:rsid w:val="00A541FD"/>
    <w:rsid w:val="00A542DE"/>
    <w:rsid w:val="00A56143"/>
    <w:rsid w:val="00A60331"/>
    <w:rsid w:val="00A629EE"/>
    <w:rsid w:val="00A6397B"/>
    <w:rsid w:val="00A6402A"/>
    <w:rsid w:val="00A64242"/>
    <w:rsid w:val="00A64BAD"/>
    <w:rsid w:val="00A65AD9"/>
    <w:rsid w:val="00A6679E"/>
    <w:rsid w:val="00A70BBD"/>
    <w:rsid w:val="00A71732"/>
    <w:rsid w:val="00A73A37"/>
    <w:rsid w:val="00A74E6D"/>
    <w:rsid w:val="00A752F3"/>
    <w:rsid w:val="00A80016"/>
    <w:rsid w:val="00A81FB9"/>
    <w:rsid w:val="00A82264"/>
    <w:rsid w:val="00A90CB9"/>
    <w:rsid w:val="00A91105"/>
    <w:rsid w:val="00A91A0F"/>
    <w:rsid w:val="00A96420"/>
    <w:rsid w:val="00A9660B"/>
    <w:rsid w:val="00A96695"/>
    <w:rsid w:val="00A97634"/>
    <w:rsid w:val="00A97D69"/>
    <w:rsid w:val="00AA0112"/>
    <w:rsid w:val="00AA0986"/>
    <w:rsid w:val="00AA0B9A"/>
    <w:rsid w:val="00AA0C29"/>
    <w:rsid w:val="00AA11DF"/>
    <w:rsid w:val="00AA170E"/>
    <w:rsid w:val="00AA3A53"/>
    <w:rsid w:val="00AA3D74"/>
    <w:rsid w:val="00AA3D82"/>
    <w:rsid w:val="00AA43FD"/>
    <w:rsid w:val="00AA457C"/>
    <w:rsid w:val="00AA70E9"/>
    <w:rsid w:val="00AA7DDC"/>
    <w:rsid w:val="00AB03D7"/>
    <w:rsid w:val="00AB1676"/>
    <w:rsid w:val="00AB6481"/>
    <w:rsid w:val="00AB6A7F"/>
    <w:rsid w:val="00AB6EC0"/>
    <w:rsid w:val="00AB6F00"/>
    <w:rsid w:val="00AC2921"/>
    <w:rsid w:val="00AC32EF"/>
    <w:rsid w:val="00AC4EBB"/>
    <w:rsid w:val="00AC55FF"/>
    <w:rsid w:val="00AC7D44"/>
    <w:rsid w:val="00AD0F36"/>
    <w:rsid w:val="00AD1F60"/>
    <w:rsid w:val="00AD3845"/>
    <w:rsid w:val="00AD5FB1"/>
    <w:rsid w:val="00AD6291"/>
    <w:rsid w:val="00AD6D8E"/>
    <w:rsid w:val="00AD7B25"/>
    <w:rsid w:val="00AD7E52"/>
    <w:rsid w:val="00AE0B52"/>
    <w:rsid w:val="00AE1A24"/>
    <w:rsid w:val="00AE230A"/>
    <w:rsid w:val="00AE32C8"/>
    <w:rsid w:val="00AE38D1"/>
    <w:rsid w:val="00AE4DBA"/>
    <w:rsid w:val="00AE675E"/>
    <w:rsid w:val="00AE7E88"/>
    <w:rsid w:val="00AF0228"/>
    <w:rsid w:val="00AF03E1"/>
    <w:rsid w:val="00AF1496"/>
    <w:rsid w:val="00AF1E83"/>
    <w:rsid w:val="00AF4078"/>
    <w:rsid w:val="00AF6310"/>
    <w:rsid w:val="00AF6AE8"/>
    <w:rsid w:val="00AF7D6B"/>
    <w:rsid w:val="00B005BA"/>
    <w:rsid w:val="00B01020"/>
    <w:rsid w:val="00B02D1D"/>
    <w:rsid w:val="00B02F86"/>
    <w:rsid w:val="00B04A70"/>
    <w:rsid w:val="00B061F5"/>
    <w:rsid w:val="00B065F9"/>
    <w:rsid w:val="00B07ED0"/>
    <w:rsid w:val="00B113DF"/>
    <w:rsid w:val="00B12773"/>
    <w:rsid w:val="00B14C63"/>
    <w:rsid w:val="00B14F05"/>
    <w:rsid w:val="00B159BE"/>
    <w:rsid w:val="00B15FFA"/>
    <w:rsid w:val="00B232FC"/>
    <w:rsid w:val="00B23F44"/>
    <w:rsid w:val="00B27062"/>
    <w:rsid w:val="00B27ACE"/>
    <w:rsid w:val="00B30CBE"/>
    <w:rsid w:val="00B30D6E"/>
    <w:rsid w:val="00B34250"/>
    <w:rsid w:val="00B40A80"/>
    <w:rsid w:val="00B43C8D"/>
    <w:rsid w:val="00B4464C"/>
    <w:rsid w:val="00B44659"/>
    <w:rsid w:val="00B4537A"/>
    <w:rsid w:val="00B45543"/>
    <w:rsid w:val="00B45547"/>
    <w:rsid w:val="00B50351"/>
    <w:rsid w:val="00B50FCC"/>
    <w:rsid w:val="00B52113"/>
    <w:rsid w:val="00B529B0"/>
    <w:rsid w:val="00B52CC2"/>
    <w:rsid w:val="00B52E89"/>
    <w:rsid w:val="00B532F9"/>
    <w:rsid w:val="00B53686"/>
    <w:rsid w:val="00B53BDF"/>
    <w:rsid w:val="00B54F0D"/>
    <w:rsid w:val="00B57A61"/>
    <w:rsid w:val="00B62F87"/>
    <w:rsid w:val="00B656AF"/>
    <w:rsid w:val="00B67E54"/>
    <w:rsid w:val="00B702CC"/>
    <w:rsid w:val="00B737C3"/>
    <w:rsid w:val="00B73B00"/>
    <w:rsid w:val="00B742F4"/>
    <w:rsid w:val="00B75492"/>
    <w:rsid w:val="00B8017A"/>
    <w:rsid w:val="00B82B09"/>
    <w:rsid w:val="00B83827"/>
    <w:rsid w:val="00B85ED9"/>
    <w:rsid w:val="00B86B67"/>
    <w:rsid w:val="00B918BB"/>
    <w:rsid w:val="00B92D99"/>
    <w:rsid w:val="00B9380D"/>
    <w:rsid w:val="00B94E52"/>
    <w:rsid w:val="00B97466"/>
    <w:rsid w:val="00B976A4"/>
    <w:rsid w:val="00B9773F"/>
    <w:rsid w:val="00BA0684"/>
    <w:rsid w:val="00BA0917"/>
    <w:rsid w:val="00BA093A"/>
    <w:rsid w:val="00BA0F1E"/>
    <w:rsid w:val="00BA1D45"/>
    <w:rsid w:val="00BA334F"/>
    <w:rsid w:val="00BA3BF8"/>
    <w:rsid w:val="00BA6DF7"/>
    <w:rsid w:val="00BB0EBC"/>
    <w:rsid w:val="00BB19F2"/>
    <w:rsid w:val="00BB1F81"/>
    <w:rsid w:val="00BB2F99"/>
    <w:rsid w:val="00BB42F8"/>
    <w:rsid w:val="00BB455A"/>
    <w:rsid w:val="00BB46C5"/>
    <w:rsid w:val="00BB4B28"/>
    <w:rsid w:val="00BB6189"/>
    <w:rsid w:val="00BB6D19"/>
    <w:rsid w:val="00BC09B0"/>
    <w:rsid w:val="00BC1A4D"/>
    <w:rsid w:val="00BC2FC4"/>
    <w:rsid w:val="00BC3EB1"/>
    <w:rsid w:val="00BC541C"/>
    <w:rsid w:val="00BC58E6"/>
    <w:rsid w:val="00BC594B"/>
    <w:rsid w:val="00BC5F2A"/>
    <w:rsid w:val="00BC7D2B"/>
    <w:rsid w:val="00BD01E3"/>
    <w:rsid w:val="00BD084C"/>
    <w:rsid w:val="00BD117B"/>
    <w:rsid w:val="00BD137E"/>
    <w:rsid w:val="00BD1560"/>
    <w:rsid w:val="00BD18ED"/>
    <w:rsid w:val="00BD1F32"/>
    <w:rsid w:val="00BD2449"/>
    <w:rsid w:val="00BD2757"/>
    <w:rsid w:val="00BD326D"/>
    <w:rsid w:val="00BD55FB"/>
    <w:rsid w:val="00BD65C2"/>
    <w:rsid w:val="00BD7289"/>
    <w:rsid w:val="00BE037C"/>
    <w:rsid w:val="00BE2060"/>
    <w:rsid w:val="00BE2620"/>
    <w:rsid w:val="00BE521E"/>
    <w:rsid w:val="00BE5484"/>
    <w:rsid w:val="00BE7882"/>
    <w:rsid w:val="00BF03A6"/>
    <w:rsid w:val="00BF049E"/>
    <w:rsid w:val="00BF08DE"/>
    <w:rsid w:val="00BF15BF"/>
    <w:rsid w:val="00BF1625"/>
    <w:rsid w:val="00BF1C5C"/>
    <w:rsid w:val="00BF282F"/>
    <w:rsid w:val="00BF3B9A"/>
    <w:rsid w:val="00BF4084"/>
    <w:rsid w:val="00BF4CE5"/>
    <w:rsid w:val="00BF6DC7"/>
    <w:rsid w:val="00BF7137"/>
    <w:rsid w:val="00BF7450"/>
    <w:rsid w:val="00C01445"/>
    <w:rsid w:val="00C0194B"/>
    <w:rsid w:val="00C029F7"/>
    <w:rsid w:val="00C03EBE"/>
    <w:rsid w:val="00C04276"/>
    <w:rsid w:val="00C047AE"/>
    <w:rsid w:val="00C04A1E"/>
    <w:rsid w:val="00C0566D"/>
    <w:rsid w:val="00C10949"/>
    <w:rsid w:val="00C115BB"/>
    <w:rsid w:val="00C13B1A"/>
    <w:rsid w:val="00C14D59"/>
    <w:rsid w:val="00C154DA"/>
    <w:rsid w:val="00C16530"/>
    <w:rsid w:val="00C16E81"/>
    <w:rsid w:val="00C17C51"/>
    <w:rsid w:val="00C210F4"/>
    <w:rsid w:val="00C221CA"/>
    <w:rsid w:val="00C221E4"/>
    <w:rsid w:val="00C24307"/>
    <w:rsid w:val="00C2585A"/>
    <w:rsid w:val="00C26788"/>
    <w:rsid w:val="00C30528"/>
    <w:rsid w:val="00C30FEC"/>
    <w:rsid w:val="00C33069"/>
    <w:rsid w:val="00C33727"/>
    <w:rsid w:val="00C34064"/>
    <w:rsid w:val="00C3497A"/>
    <w:rsid w:val="00C34B06"/>
    <w:rsid w:val="00C35BC8"/>
    <w:rsid w:val="00C360FF"/>
    <w:rsid w:val="00C37BAA"/>
    <w:rsid w:val="00C40920"/>
    <w:rsid w:val="00C4279A"/>
    <w:rsid w:val="00C42C02"/>
    <w:rsid w:val="00C469B1"/>
    <w:rsid w:val="00C46C5F"/>
    <w:rsid w:val="00C47A74"/>
    <w:rsid w:val="00C50DD1"/>
    <w:rsid w:val="00C52C12"/>
    <w:rsid w:val="00C52DC2"/>
    <w:rsid w:val="00C52F94"/>
    <w:rsid w:val="00C5432C"/>
    <w:rsid w:val="00C56735"/>
    <w:rsid w:val="00C56A52"/>
    <w:rsid w:val="00C574F1"/>
    <w:rsid w:val="00C576A7"/>
    <w:rsid w:val="00C62E57"/>
    <w:rsid w:val="00C64BA7"/>
    <w:rsid w:val="00C64CA3"/>
    <w:rsid w:val="00C65B8C"/>
    <w:rsid w:val="00C6657D"/>
    <w:rsid w:val="00C66DE5"/>
    <w:rsid w:val="00C6764B"/>
    <w:rsid w:val="00C719BE"/>
    <w:rsid w:val="00C72FF3"/>
    <w:rsid w:val="00C749AB"/>
    <w:rsid w:val="00C74D1A"/>
    <w:rsid w:val="00C76D39"/>
    <w:rsid w:val="00C80EFB"/>
    <w:rsid w:val="00C818A9"/>
    <w:rsid w:val="00C8340B"/>
    <w:rsid w:val="00C84E5F"/>
    <w:rsid w:val="00C851B0"/>
    <w:rsid w:val="00C8644B"/>
    <w:rsid w:val="00C86EFF"/>
    <w:rsid w:val="00C87444"/>
    <w:rsid w:val="00C900A2"/>
    <w:rsid w:val="00C900A3"/>
    <w:rsid w:val="00C90CEC"/>
    <w:rsid w:val="00C92B42"/>
    <w:rsid w:val="00C94ECE"/>
    <w:rsid w:val="00C9582A"/>
    <w:rsid w:val="00C95882"/>
    <w:rsid w:val="00C96AA6"/>
    <w:rsid w:val="00CA02EB"/>
    <w:rsid w:val="00CA1826"/>
    <w:rsid w:val="00CA2AE5"/>
    <w:rsid w:val="00CA30AA"/>
    <w:rsid w:val="00CA38DA"/>
    <w:rsid w:val="00CA3A73"/>
    <w:rsid w:val="00CA5D22"/>
    <w:rsid w:val="00CA5F54"/>
    <w:rsid w:val="00CA696B"/>
    <w:rsid w:val="00CB0057"/>
    <w:rsid w:val="00CB0759"/>
    <w:rsid w:val="00CB094A"/>
    <w:rsid w:val="00CB09C8"/>
    <w:rsid w:val="00CB0B5A"/>
    <w:rsid w:val="00CB311E"/>
    <w:rsid w:val="00CB3EF2"/>
    <w:rsid w:val="00CB440D"/>
    <w:rsid w:val="00CB4D31"/>
    <w:rsid w:val="00CB7A54"/>
    <w:rsid w:val="00CC037B"/>
    <w:rsid w:val="00CC0769"/>
    <w:rsid w:val="00CC1A41"/>
    <w:rsid w:val="00CC1AC2"/>
    <w:rsid w:val="00CC4D31"/>
    <w:rsid w:val="00CC5667"/>
    <w:rsid w:val="00CC68A1"/>
    <w:rsid w:val="00CC7BB4"/>
    <w:rsid w:val="00CD0313"/>
    <w:rsid w:val="00CD04B7"/>
    <w:rsid w:val="00CD3833"/>
    <w:rsid w:val="00CD425D"/>
    <w:rsid w:val="00CD465E"/>
    <w:rsid w:val="00CD663F"/>
    <w:rsid w:val="00CD6FF8"/>
    <w:rsid w:val="00CE0F6B"/>
    <w:rsid w:val="00CE1727"/>
    <w:rsid w:val="00CE24BE"/>
    <w:rsid w:val="00CE25CD"/>
    <w:rsid w:val="00CE288E"/>
    <w:rsid w:val="00CE2F7C"/>
    <w:rsid w:val="00CE353D"/>
    <w:rsid w:val="00CE364A"/>
    <w:rsid w:val="00CE4805"/>
    <w:rsid w:val="00CE6938"/>
    <w:rsid w:val="00CE6B42"/>
    <w:rsid w:val="00CE6BC5"/>
    <w:rsid w:val="00CE6EB5"/>
    <w:rsid w:val="00CE7057"/>
    <w:rsid w:val="00CE7179"/>
    <w:rsid w:val="00CF214B"/>
    <w:rsid w:val="00CF6146"/>
    <w:rsid w:val="00CF64AC"/>
    <w:rsid w:val="00D00038"/>
    <w:rsid w:val="00D00B7B"/>
    <w:rsid w:val="00D029D5"/>
    <w:rsid w:val="00D039BC"/>
    <w:rsid w:val="00D0658E"/>
    <w:rsid w:val="00D07D31"/>
    <w:rsid w:val="00D117F0"/>
    <w:rsid w:val="00D126CD"/>
    <w:rsid w:val="00D1601F"/>
    <w:rsid w:val="00D17BF3"/>
    <w:rsid w:val="00D20016"/>
    <w:rsid w:val="00D20BBE"/>
    <w:rsid w:val="00D2175E"/>
    <w:rsid w:val="00D24524"/>
    <w:rsid w:val="00D25977"/>
    <w:rsid w:val="00D2711B"/>
    <w:rsid w:val="00D27423"/>
    <w:rsid w:val="00D274C5"/>
    <w:rsid w:val="00D31304"/>
    <w:rsid w:val="00D318A8"/>
    <w:rsid w:val="00D31A53"/>
    <w:rsid w:val="00D336D6"/>
    <w:rsid w:val="00D3398A"/>
    <w:rsid w:val="00D34E97"/>
    <w:rsid w:val="00D369F5"/>
    <w:rsid w:val="00D41503"/>
    <w:rsid w:val="00D4159C"/>
    <w:rsid w:val="00D417A7"/>
    <w:rsid w:val="00D41A9A"/>
    <w:rsid w:val="00D42136"/>
    <w:rsid w:val="00D4349D"/>
    <w:rsid w:val="00D4408D"/>
    <w:rsid w:val="00D448C1"/>
    <w:rsid w:val="00D4580F"/>
    <w:rsid w:val="00D45D2B"/>
    <w:rsid w:val="00D477D9"/>
    <w:rsid w:val="00D5087C"/>
    <w:rsid w:val="00D50996"/>
    <w:rsid w:val="00D50FDE"/>
    <w:rsid w:val="00D52417"/>
    <w:rsid w:val="00D5345B"/>
    <w:rsid w:val="00D548AF"/>
    <w:rsid w:val="00D55465"/>
    <w:rsid w:val="00D57DC8"/>
    <w:rsid w:val="00D60091"/>
    <w:rsid w:val="00D605A1"/>
    <w:rsid w:val="00D60B76"/>
    <w:rsid w:val="00D63898"/>
    <w:rsid w:val="00D653B7"/>
    <w:rsid w:val="00D66A63"/>
    <w:rsid w:val="00D67039"/>
    <w:rsid w:val="00D67CC6"/>
    <w:rsid w:val="00D71B6F"/>
    <w:rsid w:val="00D72C53"/>
    <w:rsid w:val="00D74401"/>
    <w:rsid w:val="00D8068F"/>
    <w:rsid w:val="00D80733"/>
    <w:rsid w:val="00D829B3"/>
    <w:rsid w:val="00D82AFE"/>
    <w:rsid w:val="00D847B8"/>
    <w:rsid w:val="00D85286"/>
    <w:rsid w:val="00D85692"/>
    <w:rsid w:val="00D85B44"/>
    <w:rsid w:val="00D9003B"/>
    <w:rsid w:val="00D90587"/>
    <w:rsid w:val="00D91474"/>
    <w:rsid w:val="00D9160B"/>
    <w:rsid w:val="00D92710"/>
    <w:rsid w:val="00D93280"/>
    <w:rsid w:val="00D93740"/>
    <w:rsid w:val="00D93EB1"/>
    <w:rsid w:val="00D94FE2"/>
    <w:rsid w:val="00D95054"/>
    <w:rsid w:val="00D96E11"/>
    <w:rsid w:val="00D970C4"/>
    <w:rsid w:val="00D97A35"/>
    <w:rsid w:val="00DA11EC"/>
    <w:rsid w:val="00DA2905"/>
    <w:rsid w:val="00DA452B"/>
    <w:rsid w:val="00DA6005"/>
    <w:rsid w:val="00DA7EA7"/>
    <w:rsid w:val="00DB2B07"/>
    <w:rsid w:val="00DB4697"/>
    <w:rsid w:val="00DB7E28"/>
    <w:rsid w:val="00DC0147"/>
    <w:rsid w:val="00DC09BB"/>
    <w:rsid w:val="00DC0F5F"/>
    <w:rsid w:val="00DC153D"/>
    <w:rsid w:val="00DC45C4"/>
    <w:rsid w:val="00DC601A"/>
    <w:rsid w:val="00DC620B"/>
    <w:rsid w:val="00DC70FE"/>
    <w:rsid w:val="00DD03AD"/>
    <w:rsid w:val="00DD119F"/>
    <w:rsid w:val="00DD3161"/>
    <w:rsid w:val="00DD45B9"/>
    <w:rsid w:val="00DD482C"/>
    <w:rsid w:val="00DD6D96"/>
    <w:rsid w:val="00DD6DE9"/>
    <w:rsid w:val="00DD6EBF"/>
    <w:rsid w:val="00DD7103"/>
    <w:rsid w:val="00DE0CB8"/>
    <w:rsid w:val="00DE17FA"/>
    <w:rsid w:val="00DE272E"/>
    <w:rsid w:val="00DE45FC"/>
    <w:rsid w:val="00DE47EA"/>
    <w:rsid w:val="00DE4B4C"/>
    <w:rsid w:val="00DE563C"/>
    <w:rsid w:val="00DE65CE"/>
    <w:rsid w:val="00DE6605"/>
    <w:rsid w:val="00DE7051"/>
    <w:rsid w:val="00DE7332"/>
    <w:rsid w:val="00DE756E"/>
    <w:rsid w:val="00DE7771"/>
    <w:rsid w:val="00DE7B05"/>
    <w:rsid w:val="00DF04F1"/>
    <w:rsid w:val="00DF0795"/>
    <w:rsid w:val="00DF1F31"/>
    <w:rsid w:val="00DF259B"/>
    <w:rsid w:val="00DF32CA"/>
    <w:rsid w:val="00DF481D"/>
    <w:rsid w:val="00DF5D65"/>
    <w:rsid w:val="00DF75CE"/>
    <w:rsid w:val="00E01B0F"/>
    <w:rsid w:val="00E024EC"/>
    <w:rsid w:val="00E02584"/>
    <w:rsid w:val="00E02A51"/>
    <w:rsid w:val="00E02EA1"/>
    <w:rsid w:val="00E04ACC"/>
    <w:rsid w:val="00E06844"/>
    <w:rsid w:val="00E07893"/>
    <w:rsid w:val="00E1290B"/>
    <w:rsid w:val="00E136E4"/>
    <w:rsid w:val="00E13B13"/>
    <w:rsid w:val="00E14A4A"/>
    <w:rsid w:val="00E159AE"/>
    <w:rsid w:val="00E16292"/>
    <w:rsid w:val="00E16F91"/>
    <w:rsid w:val="00E17537"/>
    <w:rsid w:val="00E17B66"/>
    <w:rsid w:val="00E21A07"/>
    <w:rsid w:val="00E22B03"/>
    <w:rsid w:val="00E30333"/>
    <w:rsid w:val="00E30BD7"/>
    <w:rsid w:val="00E30CAC"/>
    <w:rsid w:val="00E30D3F"/>
    <w:rsid w:val="00E3122E"/>
    <w:rsid w:val="00E348D2"/>
    <w:rsid w:val="00E353B9"/>
    <w:rsid w:val="00E3580C"/>
    <w:rsid w:val="00E35C03"/>
    <w:rsid w:val="00E3626A"/>
    <w:rsid w:val="00E36399"/>
    <w:rsid w:val="00E37C6E"/>
    <w:rsid w:val="00E400EA"/>
    <w:rsid w:val="00E40239"/>
    <w:rsid w:val="00E41234"/>
    <w:rsid w:val="00E41B52"/>
    <w:rsid w:val="00E41D14"/>
    <w:rsid w:val="00E4247C"/>
    <w:rsid w:val="00E4396F"/>
    <w:rsid w:val="00E462BD"/>
    <w:rsid w:val="00E4635B"/>
    <w:rsid w:val="00E46462"/>
    <w:rsid w:val="00E475A6"/>
    <w:rsid w:val="00E51DDD"/>
    <w:rsid w:val="00E51F89"/>
    <w:rsid w:val="00E55D94"/>
    <w:rsid w:val="00E56358"/>
    <w:rsid w:val="00E56FB3"/>
    <w:rsid w:val="00E60383"/>
    <w:rsid w:val="00E6211D"/>
    <w:rsid w:val="00E62CE0"/>
    <w:rsid w:val="00E64E95"/>
    <w:rsid w:val="00E655E7"/>
    <w:rsid w:val="00E659CB"/>
    <w:rsid w:val="00E65B34"/>
    <w:rsid w:val="00E6608C"/>
    <w:rsid w:val="00E662DF"/>
    <w:rsid w:val="00E673F7"/>
    <w:rsid w:val="00E677C0"/>
    <w:rsid w:val="00E722BA"/>
    <w:rsid w:val="00E76582"/>
    <w:rsid w:val="00E76B1D"/>
    <w:rsid w:val="00E80298"/>
    <w:rsid w:val="00E8038D"/>
    <w:rsid w:val="00E81DE4"/>
    <w:rsid w:val="00E82EF0"/>
    <w:rsid w:val="00E83CF4"/>
    <w:rsid w:val="00E859D6"/>
    <w:rsid w:val="00E8700F"/>
    <w:rsid w:val="00E90B0B"/>
    <w:rsid w:val="00E9172B"/>
    <w:rsid w:val="00E91900"/>
    <w:rsid w:val="00E930CC"/>
    <w:rsid w:val="00E937C0"/>
    <w:rsid w:val="00E93C56"/>
    <w:rsid w:val="00E94402"/>
    <w:rsid w:val="00EA0E1C"/>
    <w:rsid w:val="00EA470A"/>
    <w:rsid w:val="00EA471B"/>
    <w:rsid w:val="00EA51AA"/>
    <w:rsid w:val="00EA5A16"/>
    <w:rsid w:val="00EA5B69"/>
    <w:rsid w:val="00EA5E65"/>
    <w:rsid w:val="00EA74C8"/>
    <w:rsid w:val="00EB0B5C"/>
    <w:rsid w:val="00EB122E"/>
    <w:rsid w:val="00EB1D6B"/>
    <w:rsid w:val="00EB1E18"/>
    <w:rsid w:val="00EB2999"/>
    <w:rsid w:val="00EB2B01"/>
    <w:rsid w:val="00EB334D"/>
    <w:rsid w:val="00EB37F8"/>
    <w:rsid w:val="00EB3EFD"/>
    <w:rsid w:val="00EB5EBD"/>
    <w:rsid w:val="00EB78B6"/>
    <w:rsid w:val="00EC03BB"/>
    <w:rsid w:val="00EC06D5"/>
    <w:rsid w:val="00EC0EAF"/>
    <w:rsid w:val="00EC203B"/>
    <w:rsid w:val="00EC2985"/>
    <w:rsid w:val="00EC2999"/>
    <w:rsid w:val="00EC2AEB"/>
    <w:rsid w:val="00EC3003"/>
    <w:rsid w:val="00EC7161"/>
    <w:rsid w:val="00ED0970"/>
    <w:rsid w:val="00ED107F"/>
    <w:rsid w:val="00ED4294"/>
    <w:rsid w:val="00ED4E10"/>
    <w:rsid w:val="00ED5FEF"/>
    <w:rsid w:val="00EE11BE"/>
    <w:rsid w:val="00EE3917"/>
    <w:rsid w:val="00EE3C0C"/>
    <w:rsid w:val="00EE75D1"/>
    <w:rsid w:val="00EF0124"/>
    <w:rsid w:val="00EF11C5"/>
    <w:rsid w:val="00EF1AFF"/>
    <w:rsid w:val="00EF36D0"/>
    <w:rsid w:val="00EF4CB7"/>
    <w:rsid w:val="00EF5668"/>
    <w:rsid w:val="00EF602B"/>
    <w:rsid w:val="00EF7B87"/>
    <w:rsid w:val="00F01363"/>
    <w:rsid w:val="00F01BF2"/>
    <w:rsid w:val="00F0300D"/>
    <w:rsid w:val="00F03542"/>
    <w:rsid w:val="00F035E2"/>
    <w:rsid w:val="00F04810"/>
    <w:rsid w:val="00F04C67"/>
    <w:rsid w:val="00F05AB4"/>
    <w:rsid w:val="00F0735A"/>
    <w:rsid w:val="00F118AF"/>
    <w:rsid w:val="00F11C2E"/>
    <w:rsid w:val="00F1285C"/>
    <w:rsid w:val="00F1336D"/>
    <w:rsid w:val="00F140B3"/>
    <w:rsid w:val="00F14121"/>
    <w:rsid w:val="00F16EB8"/>
    <w:rsid w:val="00F216BE"/>
    <w:rsid w:val="00F2357B"/>
    <w:rsid w:val="00F2711C"/>
    <w:rsid w:val="00F276CD"/>
    <w:rsid w:val="00F27C41"/>
    <w:rsid w:val="00F32604"/>
    <w:rsid w:val="00F337CD"/>
    <w:rsid w:val="00F34447"/>
    <w:rsid w:val="00F35053"/>
    <w:rsid w:val="00F3648E"/>
    <w:rsid w:val="00F37005"/>
    <w:rsid w:val="00F40F28"/>
    <w:rsid w:val="00F42656"/>
    <w:rsid w:val="00F42970"/>
    <w:rsid w:val="00F431C7"/>
    <w:rsid w:val="00F4506D"/>
    <w:rsid w:val="00F460BA"/>
    <w:rsid w:val="00F46243"/>
    <w:rsid w:val="00F4659D"/>
    <w:rsid w:val="00F466E3"/>
    <w:rsid w:val="00F46D42"/>
    <w:rsid w:val="00F50C05"/>
    <w:rsid w:val="00F51B44"/>
    <w:rsid w:val="00F52AD4"/>
    <w:rsid w:val="00F533D8"/>
    <w:rsid w:val="00F54B39"/>
    <w:rsid w:val="00F55D84"/>
    <w:rsid w:val="00F56178"/>
    <w:rsid w:val="00F60BEA"/>
    <w:rsid w:val="00F617A0"/>
    <w:rsid w:val="00F625E6"/>
    <w:rsid w:val="00F62DCA"/>
    <w:rsid w:val="00F6340B"/>
    <w:rsid w:val="00F647EA"/>
    <w:rsid w:val="00F669F9"/>
    <w:rsid w:val="00F72744"/>
    <w:rsid w:val="00F72835"/>
    <w:rsid w:val="00F7295D"/>
    <w:rsid w:val="00F73C5F"/>
    <w:rsid w:val="00F74235"/>
    <w:rsid w:val="00F74A46"/>
    <w:rsid w:val="00F75F89"/>
    <w:rsid w:val="00F7641C"/>
    <w:rsid w:val="00F77D9B"/>
    <w:rsid w:val="00F80F2D"/>
    <w:rsid w:val="00F816CE"/>
    <w:rsid w:val="00F822D0"/>
    <w:rsid w:val="00F840B1"/>
    <w:rsid w:val="00F84F48"/>
    <w:rsid w:val="00F857CD"/>
    <w:rsid w:val="00F85D8A"/>
    <w:rsid w:val="00F90EA2"/>
    <w:rsid w:val="00F927AA"/>
    <w:rsid w:val="00F93126"/>
    <w:rsid w:val="00F939BF"/>
    <w:rsid w:val="00F93F80"/>
    <w:rsid w:val="00F9419A"/>
    <w:rsid w:val="00F94E52"/>
    <w:rsid w:val="00F95443"/>
    <w:rsid w:val="00F95670"/>
    <w:rsid w:val="00F95D6D"/>
    <w:rsid w:val="00F95F5A"/>
    <w:rsid w:val="00F96CB7"/>
    <w:rsid w:val="00F97A2E"/>
    <w:rsid w:val="00FA026B"/>
    <w:rsid w:val="00FA1CD2"/>
    <w:rsid w:val="00FA2646"/>
    <w:rsid w:val="00FA3E88"/>
    <w:rsid w:val="00FA3E90"/>
    <w:rsid w:val="00FA3EC5"/>
    <w:rsid w:val="00FA57A7"/>
    <w:rsid w:val="00FA693B"/>
    <w:rsid w:val="00FA699D"/>
    <w:rsid w:val="00FA6B0C"/>
    <w:rsid w:val="00FB134D"/>
    <w:rsid w:val="00FB7431"/>
    <w:rsid w:val="00FB7CCE"/>
    <w:rsid w:val="00FC0BB6"/>
    <w:rsid w:val="00FC2D49"/>
    <w:rsid w:val="00FC4319"/>
    <w:rsid w:val="00FC448F"/>
    <w:rsid w:val="00FC44BB"/>
    <w:rsid w:val="00FC468A"/>
    <w:rsid w:val="00FC535F"/>
    <w:rsid w:val="00FC7100"/>
    <w:rsid w:val="00FD2665"/>
    <w:rsid w:val="00FD28A5"/>
    <w:rsid w:val="00FD3FEB"/>
    <w:rsid w:val="00FD7E8F"/>
    <w:rsid w:val="00FE061B"/>
    <w:rsid w:val="00FE2627"/>
    <w:rsid w:val="00FE26C3"/>
    <w:rsid w:val="00FE2C0A"/>
    <w:rsid w:val="00FE2C1B"/>
    <w:rsid w:val="00FE2E0A"/>
    <w:rsid w:val="00FE3417"/>
    <w:rsid w:val="00FE54EE"/>
    <w:rsid w:val="00FE56C9"/>
    <w:rsid w:val="00FE5FC0"/>
    <w:rsid w:val="00FE63DC"/>
    <w:rsid w:val="00FF21D3"/>
    <w:rsid w:val="00FF276B"/>
    <w:rsid w:val="00FF4650"/>
    <w:rsid w:val="00FF4D52"/>
    <w:rsid w:val="00FF5476"/>
    <w:rsid w:val="00FF68A3"/>
    <w:rsid w:val="00FF7070"/>
    <w:rsid w:val="00FF7475"/>
    <w:rsid w:val="00FF7DA7"/>
    <w:rsid w:val="0468AE9E"/>
    <w:rsid w:val="05BFB3AC"/>
    <w:rsid w:val="072831F8"/>
    <w:rsid w:val="08FDE0E2"/>
    <w:rsid w:val="0DDC39CE"/>
    <w:rsid w:val="10375B3B"/>
    <w:rsid w:val="105E7912"/>
    <w:rsid w:val="12575014"/>
    <w:rsid w:val="135CD0B4"/>
    <w:rsid w:val="15AD6BF6"/>
    <w:rsid w:val="16513C74"/>
    <w:rsid w:val="209B326B"/>
    <w:rsid w:val="22D4D74D"/>
    <w:rsid w:val="23E5FE09"/>
    <w:rsid w:val="245633AF"/>
    <w:rsid w:val="2533368F"/>
    <w:rsid w:val="25C11A84"/>
    <w:rsid w:val="29EAED2B"/>
    <w:rsid w:val="2DB38FC7"/>
    <w:rsid w:val="2E742ECB"/>
    <w:rsid w:val="2E9D8D71"/>
    <w:rsid w:val="2F28F1CE"/>
    <w:rsid w:val="307E5331"/>
    <w:rsid w:val="31C7855A"/>
    <w:rsid w:val="3A40709B"/>
    <w:rsid w:val="3A77160C"/>
    <w:rsid w:val="3B109659"/>
    <w:rsid w:val="3C337AC5"/>
    <w:rsid w:val="4019D113"/>
    <w:rsid w:val="474F4B74"/>
    <w:rsid w:val="4C142D1B"/>
    <w:rsid w:val="4C21D30D"/>
    <w:rsid w:val="5141FD1F"/>
    <w:rsid w:val="533B1896"/>
    <w:rsid w:val="5354EBC6"/>
    <w:rsid w:val="542AA2BE"/>
    <w:rsid w:val="589EBA8F"/>
    <w:rsid w:val="5A90A65B"/>
    <w:rsid w:val="5E516365"/>
    <w:rsid w:val="5EC7D35C"/>
    <w:rsid w:val="63856290"/>
    <w:rsid w:val="650CD50F"/>
    <w:rsid w:val="66D02A27"/>
    <w:rsid w:val="67ABD822"/>
    <w:rsid w:val="6879DA29"/>
    <w:rsid w:val="6DAE9E95"/>
    <w:rsid w:val="6FC46A5E"/>
    <w:rsid w:val="6FD46DC4"/>
    <w:rsid w:val="70C5B89A"/>
    <w:rsid w:val="70C9DB49"/>
    <w:rsid w:val="7107465A"/>
    <w:rsid w:val="71B60049"/>
    <w:rsid w:val="766D10A6"/>
    <w:rsid w:val="76F82E11"/>
    <w:rsid w:val="7DB17809"/>
    <w:rsid w:val="7F1DADAF"/>
  </w:rsids>
  <m:mathPr>
    <m:mathFont m:val="Cambria Math"/>
    <m:brkBin m:val="before"/>
    <m:brkBinSub m:val="--"/>
    <m:smallFrac m:val="0"/>
    <m:dispDef/>
    <m:lMargin m:val="0"/>
    <m:rMargin m:val="0"/>
    <m:defJc m:val="centerGroup"/>
    <m:wrapIndent m:val="1440"/>
    <m:intLim m:val="subSup"/>
    <m:naryLim m:val="undOvr"/>
  </m:mathPr>
  <w:themeFontLang w:val="en-IE"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2BC2F80E"/>
  <w15:chartTrackingRefBased/>
  <w15:docId w15:val="{E01B1EF6-AD54-4507-8A7F-C5FB72D626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C26788"/>
    <w:rPr>
      <w:rFonts w:eastAsiaTheme="minorEastAsia"/>
      <w:sz w:val="24"/>
      <w:szCs w:val="24"/>
    </w:rPr>
  </w:style>
  <w:style w:type="paragraph" w:styleId="Naslov1">
    <w:name w:val="heading 1"/>
    <w:basedOn w:val="Navaden"/>
    <w:next w:val="Navaden"/>
    <w:link w:val="Naslov1Znak"/>
    <w:qFormat/>
    <w:rsid w:val="006B4FB3"/>
    <w:pPr>
      <w:keepNext/>
      <w:keepLines/>
      <w:numPr>
        <w:numId w:val="1"/>
      </w:numPr>
      <w:spacing w:before="240"/>
      <w:outlineLvl w:val="0"/>
    </w:pPr>
    <w:rPr>
      <w:rFonts w:asciiTheme="majorHAnsi" w:eastAsiaTheme="majorEastAsia" w:hAnsiTheme="majorHAnsi" w:cstheme="majorBidi"/>
      <w:sz w:val="32"/>
      <w:szCs w:val="32"/>
    </w:rPr>
  </w:style>
  <w:style w:type="paragraph" w:styleId="Naslov2">
    <w:name w:val="heading 2"/>
    <w:basedOn w:val="Navaden"/>
    <w:next w:val="Navaden"/>
    <w:link w:val="Naslov2Znak"/>
    <w:unhideWhenUsed/>
    <w:qFormat/>
    <w:rsid w:val="006B4FB3"/>
    <w:pPr>
      <w:keepNext/>
      <w:keepLines/>
      <w:numPr>
        <w:numId w:val="2"/>
      </w:numPr>
      <w:spacing w:before="40"/>
      <w:jc w:val="both"/>
      <w:outlineLvl w:val="1"/>
    </w:pPr>
    <w:rPr>
      <w:rFonts w:asciiTheme="majorHAnsi" w:eastAsiaTheme="majorEastAsia" w:hAnsiTheme="majorHAnsi" w:cstheme="majorBidi"/>
      <w:sz w:val="26"/>
      <w:szCs w:val="26"/>
    </w:rPr>
  </w:style>
  <w:style w:type="paragraph" w:styleId="Naslov3">
    <w:name w:val="heading 3"/>
    <w:basedOn w:val="Navaden"/>
    <w:next w:val="Navaden"/>
    <w:link w:val="Naslov3Znak"/>
    <w:unhideWhenUsed/>
    <w:qFormat/>
    <w:rsid w:val="00A05533"/>
    <w:pPr>
      <w:keepNext/>
      <w:keepLines/>
      <w:numPr>
        <w:numId w:val="5"/>
      </w:numPr>
      <w:spacing w:before="40"/>
      <w:outlineLvl w:val="2"/>
    </w:pPr>
    <w:rPr>
      <w:rFonts w:asciiTheme="majorHAnsi" w:eastAsiaTheme="majorEastAsia" w:hAnsiTheme="majorHAnsi" w:cstheme="majorBidi"/>
      <w:color w:val="0A2F40" w:themeColor="accent1" w:themeShade="7F"/>
    </w:rPr>
  </w:style>
  <w:style w:type="paragraph" w:styleId="Naslov4">
    <w:name w:val="heading 4"/>
    <w:basedOn w:val="Navaden"/>
    <w:next w:val="Navaden"/>
    <w:link w:val="Naslov4Znak"/>
    <w:qFormat/>
    <w:rsid w:val="002C52CB"/>
    <w:pPr>
      <w:keepNext/>
      <w:spacing w:before="240" w:after="60"/>
      <w:outlineLvl w:val="3"/>
    </w:pPr>
    <w:rPr>
      <w:rFonts w:ascii="Times" w:eastAsia="Times New Roman" w:hAnsi="Times" w:cs="Times"/>
      <w:noProof/>
      <w:color w:val="156082" w:themeColor="accent1"/>
      <w:lang w:val="en-GB" w:eastAsia="en-US"/>
    </w:rPr>
  </w:style>
  <w:style w:type="paragraph" w:styleId="Naslov5">
    <w:name w:val="heading 5"/>
    <w:basedOn w:val="Navaden"/>
    <w:next w:val="Navaden"/>
    <w:link w:val="Naslov5Znak"/>
    <w:qFormat/>
    <w:rsid w:val="002C52CB"/>
    <w:pPr>
      <w:numPr>
        <w:ilvl w:val="4"/>
        <w:numId w:val="18"/>
      </w:numPr>
      <w:spacing w:before="240" w:after="60"/>
      <w:outlineLvl w:val="4"/>
    </w:pPr>
    <w:rPr>
      <w:rFonts w:ascii="Times" w:eastAsia="Times New Roman" w:hAnsi="Times" w:cs="Times"/>
      <w:i/>
      <w:iCs/>
      <w:noProof/>
      <w:lang w:val="en-GB" w:eastAsia="en-US"/>
    </w:rPr>
  </w:style>
  <w:style w:type="paragraph" w:styleId="Naslov6">
    <w:name w:val="heading 6"/>
    <w:basedOn w:val="Navaden"/>
    <w:next w:val="Navaden"/>
    <w:link w:val="Naslov6Znak"/>
    <w:uiPriority w:val="9"/>
    <w:unhideWhenUsed/>
    <w:qFormat/>
    <w:rsid w:val="00A07F03"/>
    <w:pPr>
      <w:keepNext/>
      <w:keepLines/>
      <w:spacing w:before="40"/>
      <w:outlineLvl w:val="5"/>
    </w:pPr>
    <w:rPr>
      <w:rFonts w:asciiTheme="majorHAnsi" w:eastAsiaTheme="majorEastAsia" w:hAnsiTheme="majorHAnsi" w:cstheme="majorBidi"/>
      <w:color w:val="0A2F40" w:themeColor="accent1" w:themeShade="7F"/>
    </w:rPr>
  </w:style>
  <w:style w:type="paragraph" w:styleId="Naslov7">
    <w:name w:val="heading 7"/>
    <w:basedOn w:val="Navaden"/>
    <w:next w:val="Navaden"/>
    <w:link w:val="Naslov7Znak"/>
    <w:uiPriority w:val="9"/>
    <w:unhideWhenUsed/>
    <w:qFormat/>
    <w:rsid w:val="008F75DA"/>
    <w:pPr>
      <w:keepNext/>
      <w:keepLines/>
      <w:spacing w:before="40"/>
      <w:outlineLvl w:val="6"/>
    </w:pPr>
    <w:rPr>
      <w:rFonts w:asciiTheme="majorHAnsi" w:eastAsiaTheme="majorEastAsia" w:hAnsiTheme="majorHAnsi" w:cstheme="majorBidi"/>
      <w:i/>
      <w:iCs/>
      <w:color w:val="0A2F40" w:themeColor="accent1" w:themeShade="7F"/>
    </w:rPr>
  </w:style>
  <w:style w:type="paragraph" w:styleId="Naslov8">
    <w:name w:val="heading 8"/>
    <w:basedOn w:val="Navaden"/>
    <w:next w:val="Navaden"/>
    <w:link w:val="Naslov8Znak"/>
    <w:uiPriority w:val="9"/>
    <w:unhideWhenUsed/>
    <w:qFormat/>
    <w:rsid w:val="008F75DA"/>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Naslov9">
    <w:name w:val="heading 9"/>
    <w:basedOn w:val="Navaden"/>
    <w:next w:val="Navaden"/>
    <w:link w:val="Naslov9Znak"/>
    <w:uiPriority w:val="9"/>
    <w:unhideWhenUsed/>
    <w:qFormat/>
    <w:rsid w:val="008F75DA"/>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customStyle="1" w:styleId="msonormal0">
    <w:name w:val="msonormal"/>
    <w:basedOn w:val="Navaden"/>
    <w:pPr>
      <w:spacing w:before="100" w:beforeAutospacing="1" w:after="100" w:afterAutospacing="1"/>
    </w:pPr>
  </w:style>
  <w:style w:type="paragraph" w:customStyle="1" w:styleId="p1">
    <w:name w:val="p1"/>
    <w:basedOn w:val="Navaden"/>
    <w:rPr>
      <w:rFonts w:ascii="Times" w:hAnsi="Times"/>
      <w:sz w:val="18"/>
      <w:szCs w:val="18"/>
    </w:rPr>
  </w:style>
  <w:style w:type="paragraph" w:customStyle="1" w:styleId="p2">
    <w:name w:val="p2"/>
    <w:basedOn w:val="Navaden"/>
    <w:pPr>
      <w:spacing w:after="180"/>
    </w:pPr>
    <w:rPr>
      <w:rFonts w:ascii="Times" w:hAnsi="Times"/>
      <w:sz w:val="18"/>
      <w:szCs w:val="18"/>
    </w:rPr>
  </w:style>
  <w:style w:type="paragraph" w:customStyle="1" w:styleId="p3">
    <w:name w:val="p3"/>
    <w:basedOn w:val="Navaden"/>
    <w:rPr>
      <w:rFonts w:ascii="Times" w:hAnsi="Times"/>
      <w:sz w:val="18"/>
      <w:szCs w:val="18"/>
    </w:rPr>
  </w:style>
  <w:style w:type="paragraph" w:customStyle="1" w:styleId="p4">
    <w:name w:val="p4"/>
    <w:basedOn w:val="Navaden"/>
    <w:pPr>
      <w:spacing w:after="180"/>
    </w:pPr>
    <w:rPr>
      <w:rFonts w:ascii="Times" w:hAnsi="Times"/>
      <w:sz w:val="18"/>
      <w:szCs w:val="18"/>
    </w:rPr>
  </w:style>
  <w:style w:type="character" w:customStyle="1" w:styleId="s1">
    <w:name w:val="s1"/>
    <w:basedOn w:val="Privzetapisavaodstavka"/>
  </w:style>
  <w:style w:type="character" w:styleId="Pripombasklic">
    <w:name w:val="annotation reference"/>
    <w:basedOn w:val="Privzetapisavaodstavka"/>
    <w:uiPriority w:val="99"/>
    <w:semiHidden/>
    <w:unhideWhenUsed/>
    <w:rsid w:val="000B62FB"/>
    <w:rPr>
      <w:sz w:val="16"/>
      <w:szCs w:val="16"/>
    </w:rPr>
  </w:style>
  <w:style w:type="paragraph" w:styleId="Pripombabesedilo">
    <w:name w:val="annotation text"/>
    <w:basedOn w:val="Navaden"/>
    <w:link w:val="PripombabesediloZnak"/>
    <w:uiPriority w:val="99"/>
    <w:unhideWhenUsed/>
    <w:rsid w:val="000B62FB"/>
    <w:rPr>
      <w:sz w:val="20"/>
      <w:szCs w:val="20"/>
    </w:rPr>
  </w:style>
  <w:style w:type="character" w:customStyle="1" w:styleId="PripombabesediloZnak">
    <w:name w:val="Pripomba – besedilo Znak"/>
    <w:basedOn w:val="Privzetapisavaodstavka"/>
    <w:link w:val="Pripombabesedilo"/>
    <w:uiPriority w:val="99"/>
    <w:rsid w:val="000B62FB"/>
    <w:rPr>
      <w:rFonts w:eastAsiaTheme="minorEastAsia"/>
    </w:rPr>
  </w:style>
  <w:style w:type="paragraph" w:styleId="Zadevapripombe">
    <w:name w:val="annotation subject"/>
    <w:basedOn w:val="Pripombabesedilo"/>
    <w:next w:val="Pripombabesedilo"/>
    <w:link w:val="ZadevapripombeZnak"/>
    <w:uiPriority w:val="99"/>
    <w:semiHidden/>
    <w:unhideWhenUsed/>
    <w:rsid w:val="000B62FB"/>
    <w:rPr>
      <w:b/>
      <w:bCs/>
    </w:rPr>
  </w:style>
  <w:style w:type="character" w:customStyle="1" w:styleId="ZadevapripombeZnak">
    <w:name w:val="Zadeva pripombe Znak"/>
    <w:basedOn w:val="PripombabesediloZnak"/>
    <w:link w:val="Zadevapripombe"/>
    <w:uiPriority w:val="99"/>
    <w:semiHidden/>
    <w:rsid w:val="000B62FB"/>
    <w:rPr>
      <w:rFonts w:eastAsiaTheme="minorEastAsia"/>
      <w:b/>
      <w:bCs/>
    </w:rPr>
  </w:style>
  <w:style w:type="character" w:customStyle="1" w:styleId="Naslov1Znak">
    <w:name w:val="Naslov 1 Znak"/>
    <w:basedOn w:val="Privzetapisavaodstavka"/>
    <w:link w:val="Naslov1"/>
    <w:rsid w:val="006B4FB3"/>
    <w:rPr>
      <w:rFonts w:asciiTheme="majorHAnsi" w:eastAsiaTheme="majorEastAsia" w:hAnsiTheme="majorHAnsi" w:cstheme="majorBidi"/>
      <w:sz w:val="32"/>
      <w:szCs w:val="32"/>
    </w:rPr>
  </w:style>
  <w:style w:type="character" w:customStyle="1" w:styleId="Naslov2Znak">
    <w:name w:val="Naslov 2 Znak"/>
    <w:basedOn w:val="Privzetapisavaodstavka"/>
    <w:link w:val="Naslov2"/>
    <w:rsid w:val="006B4FB3"/>
    <w:rPr>
      <w:rFonts w:asciiTheme="majorHAnsi" w:eastAsiaTheme="majorEastAsia" w:hAnsiTheme="majorHAnsi" w:cstheme="majorBidi"/>
      <w:sz w:val="26"/>
      <w:szCs w:val="26"/>
    </w:rPr>
  </w:style>
  <w:style w:type="table" w:styleId="Tabelamrea">
    <w:name w:val="Table Grid"/>
    <w:basedOn w:val="Navadnatabela"/>
    <w:uiPriority w:val="39"/>
    <w:rsid w:val="002A2823"/>
    <w:tblPr>
      <w:tblBorders>
        <w:top w:val="single" w:sz="18" w:space="0" w:color="0F9ED5" w:themeColor="accent4"/>
        <w:left w:val="single" w:sz="18" w:space="0" w:color="0F9ED5" w:themeColor="accent4"/>
        <w:bottom w:val="single" w:sz="18" w:space="0" w:color="0F9ED5" w:themeColor="accent4"/>
        <w:right w:val="single" w:sz="18" w:space="0" w:color="0F9ED5" w:themeColor="accent4"/>
      </w:tblBorders>
    </w:tblPr>
  </w:style>
  <w:style w:type="character" w:customStyle="1" w:styleId="Naslov3Znak">
    <w:name w:val="Naslov 3 Znak"/>
    <w:basedOn w:val="Privzetapisavaodstavka"/>
    <w:link w:val="Naslov3"/>
    <w:rsid w:val="00A05533"/>
    <w:rPr>
      <w:rFonts w:asciiTheme="majorHAnsi" w:eastAsiaTheme="majorEastAsia" w:hAnsiTheme="majorHAnsi" w:cstheme="majorBidi"/>
      <w:color w:val="0A2F40" w:themeColor="accent1" w:themeShade="7F"/>
      <w:sz w:val="24"/>
      <w:szCs w:val="24"/>
    </w:rPr>
  </w:style>
  <w:style w:type="table" w:customStyle="1" w:styleId="Style1">
    <w:name w:val="Style1"/>
    <w:basedOn w:val="Navadnatabela"/>
    <w:uiPriority w:val="99"/>
    <w:rsid w:val="002A2823"/>
    <w:tblPr>
      <w:tblBorders>
        <w:top w:val="single" w:sz="4" w:space="0" w:color="0F9ED5" w:themeColor="accent4"/>
        <w:left w:val="single" w:sz="4" w:space="0" w:color="0F9ED5" w:themeColor="accent4"/>
        <w:bottom w:val="single" w:sz="4" w:space="0" w:color="0F9ED5" w:themeColor="accent4"/>
        <w:right w:val="single" w:sz="4" w:space="0" w:color="0F9ED5" w:themeColor="accent4"/>
        <w:insideH w:val="single" w:sz="4" w:space="0" w:color="0F9ED5" w:themeColor="accent4"/>
        <w:insideV w:val="single" w:sz="4" w:space="0" w:color="0F9ED5" w:themeColor="accent4"/>
      </w:tblBorders>
    </w:tblPr>
  </w:style>
  <w:style w:type="character" w:customStyle="1" w:styleId="cf01">
    <w:name w:val="cf01"/>
    <w:basedOn w:val="Privzetapisavaodstavka"/>
    <w:rsid w:val="00A05533"/>
    <w:rPr>
      <w:rFonts w:ascii="Segoe UI" w:hAnsi="Segoe UI" w:cs="Segoe UI" w:hint="default"/>
      <w:sz w:val="18"/>
      <w:szCs w:val="18"/>
    </w:rPr>
  </w:style>
  <w:style w:type="paragraph" w:customStyle="1" w:styleId="commentcontentpara">
    <w:name w:val="commentcontentpara"/>
    <w:basedOn w:val="Navaden"/>
    <w:rsid w:val="00B8017A"/>
    <w:pPr>
      <w:spacing w:before="100" w:beforeAutospacing="1" w:after="100" w:afterAutospacing="1"/>
    </w:pPr>
    <w:rPr>
      <w:rFonts w:eastAsia="Times New Roman"/>
      <w:lang w:val="en-IE" w:eastAsia="en-IE"/>
    </w:rPr>
  </w:style>
  <w:style w:type="character" w:customStyle="1" w:styleId="Naslov4Znak">
    <w:name w:val="Naslov 4 Znak"/>
    <w:basedOn w:val="Privzetapisavaodstavka"/>
    <w:link w:val="Naslov4"/>
    <w:rsid w:val="002C52CB"/>
    <w:rPr>
      <w:rFonts w:ascii="Times" w:hAnsi="Times" w:cs="Times"/>
      <w:noProof/>
      <w:color w:val="156082" w:themeColor="accent1"/>
      <w:sz w:val="24"/>
      <w:szCs w:val="24"/>
      <w:lang w:val="en-GB" w:eastAsia="en-US"/>
    </w:rPr>
  </w:style>
  <w:style w:type="character" w:customStyle="1" w:styleId="Naslov5Znak">
    <w:name w:val="Naslov 5 Znak"/>
    <w:basedOn w:val="Privzetapisavaodstavka"/>
    <w:link w:val="Naslov5"/>
    <w:rsid w:val="002C52CB"/>
    <w:rPr>
      <w:rFonts w:ascii="Times" w:hAnsi="Times" w:cs="Times"/>
      <w:i/>
      <w:iCs/>
      <w:noProof/>
      <w:sz w:val="24"/>
      <w:szCs w:val="24"/>
      <w:lang w:val="en-GB" w:eastAsia="en-US"/>
    </w:rPr>
  </w:style>
  <w:style w:type="paragraph" w:styleId="Kazalovsebine1">
    <w:name w:val="toc 1"/>
    <w:basedOn w:val="Navaden"/>
    <w:next w:val="Navaden"/>
    <w:autoRedefine/>
    <w:uiPriority w:val="39"/>
    <w:rsid w:val="002B19AF"/>
    <w:pPr>
      <w:tabs>
        <w:tab w:val="left" w:pos="405"/>
        <w:tab w:val="right" w:pos="9016"/>
      </w:tabs>
      <w:spacing w:before="360" w:after="360" w:line="276" w:lineRule="auto"/>
    </w:pPr>
    <w:rPr>
      <w:rFonts w:ascii="Arial" w:hAnsi="Arial" w:cs="Arial"/>
      <w:b/>
      <w:bCs/>
      <w:caps/>
      <w:noProof/>
      <w:sz w:val="20"/>
      <w:szCs w:val="20"/>
      <w:u w:val="single"/>
      <w:lang w:val="en-GB"/>
    </w:rPr>
  </w:style>
  <w:style w:type="character" w:styleId="Hiperpovezava">
    <w:name w:val="Hyperlink"/>
    <w:basedOn w:val="Privzetapisavaodstavka"/>
    <w:uiPriority w:val="99"/>
    <w:rsid w:val="0030426A"/>
    <w:rPr>
      <w:color w:val="0000FF"/>
      <w:u w:val="single"/>
    </w:rPr>
  </w:style>
  <w:style w:type="paragraph" w:styleId="Kazalovsebine2">
    <w:name w:val="toc 2"/>
    <w:basedOn w:val="Navaden"/>
    <w:next w:val="Navaden"/>
    <w:autoRedefine/>
    <w:uiPriority w:val="39"/>
    <w:rsid w:val="002B19AF"/>
    <w:pPr>
      <w:tabs>
        <w:tab w:val="left" w:pos="570"/>
        <w:tab w:val="right" w:pos="9016"/>
      </w:tabs>
      <w:spacing w:line="276" w:lineRule="auto"/>
    </w:pPr>
    <w:rPr>
      <w:rFonts w:ascii="Arial" w:hAnsi="Arial" w:cs="Arial"/>
      <w:b/>
      <w:bCs/>
      <w:smallCaps/>
      <w:noProof/>
      <w:sz w:val="20"/>
      <w:szCs w:val="20"/>
      <w:lang w:val="sl-SI"/>
    </w:rPr>
  </w:style>
  <w:style w:type="paragraph" w:styleId="Kazalovsebine3">
    <w:name w:val="toc 3"/>
    <w:basedOn w:val="Navaden"/>
    <w:next w:val="Navaden"/>
    <w:autoRedefine/>
    <w:uiPriority w:val="39"/>
    <w:rsid w:val="002B19AF"/>
    <w:pPr>
      <w:tabs>
        <w:tab w:val="left" w:pos="515"/>
        <w:tab w:val="right" w:pos="9016"/>
      </w:tabs>
      <w:spacing w:line="276" w:lineRule="auto"/>
    </w:pPr>
    <w:rPr>
      <w:rFonts w:ascii="Arial" w:hAnsi="Arial" w:cs="Arial"/>
      <w:b/>
      <w:bCs/>
      <w:smallCaps/>
      <w:noProof/>
      <w:sz w:val="20"/>
      <w:szCs w:val="20"/>
      <w:lang w:val="en-GB"/>
    </w:rPr>
  </w:style>
  <w:style w:type="paragraph" w:styleId="Kazalovsebine4">
    <w:name w:val="toc 4"/>
    <w:basedOn w:val="Navaden"/>
    <w:next w:val="Navaden"/>
    <w:autoRedefine/>
    <w:uiPriority w:val="39"/>
    <w:rsid w:val="002B0D82"/>
    <w:rPr>
      <w:rFonts w:asciiTheme="minorHAnsi" w:hAnsiTheme="minorHAnsi"/>
      <w:sz w:val="22"/>
      <w:szCs w:val="22"/>
    </w:rPr>
  </w:style>
  <w:style w:type="paragraph" w:styleId="Kazalovsebine5">
    <w:name w:val="toc 5"/>
    <w:basedOn w:val="Navaden"/>
    <w:next w:val="Navaden"/>
    <w:autoRedefine/>
    <w:uiPriority w:val="39"/>
    <w:rsid w:val="00796896"/>
    <w:rPr>
      <w:rFonts w:asciiTheme="minorHAnsi" w:hAnsiTheme="minorHAnsi"/>
      <w:sz w:val="22"/>
      <w:szCs w:val="22"/>
    </w:rPr>
  </w:style>
  <w:style w:type="character" w:styleId="SledenaHiperpovezava">
    <w:name w:val="FollowedHyperlink"/>
    <w:basedOn w:val="Privzetapisavaodstavka"/>
    <w:uiPriority w:val="99"/>
    <w:semiHidden/>
    <w:unhideWhenUsed/>
    <w:rsid w:val="0030426A"/>
    <w:rPr>
      <w:color w:val="96607D" w:themeColor="followedHyperlink"/>
      <w:u w:val="single"/>
    </w:rPr>
  </w:style>
  <w:style w:type="paragraph" w:styleId="Odstavekseznama">
    <w:name w:val="List Paragraph"/>
    <w:aliases w:val="Puce,Recommendation,List Paragraph1,List Paragraph11,L,Listaszerű bekezdés1,List Paragraph à moi,Kolorowa lista — akcent 11,Numerowanie,Dot pt,F5 List Paragraph,Colorful List - Accent 11,Medium Grid 1 - Accent 21,Listaszeru bekezdés1,EC"/>
    <w:basedOn w:val="Navaden"/>
    <w:link w:val="OdstavekseznamaZnak"/>
    <w:uiPriority w:val="34"/>
    <w:qFormat/>
    <w:rsid w:val="009D5D23"/>
    <w:pPr>
      <w:ind w:left="720"/>
      <w:contextualSpacing/>
    </w:pPr>
  </w:style>
  <w:style w:type="paragraph" w:styleId="Glava">
    <w:name w:val="header"/>
    <w:basedOn w:val="Navaden"/>
    <w:link w:val="GlavaZnak"/>
    <w:uiPriority w:val="99"/>
    <w:unhideWhenUsed/>
    <w:rsid w:val="00647842"/>
    <w:pPr>
      <w:tabs>
        <w:tab w:val="center" w:pos="4513"/>
        <w:tab w:val="right" w:pos="9026"/>
      </w:tabs>
    </w:pPr>
  </w:style>
  <w:style w:type="character" w:customStyle="1" w:styleId="GlavaZnak">
    <w:name w:val="Glava Znak"/>
    <w:basedOn w:val="Privzetapisavaodstavka"/>
    <w:link w:val="Glava"/>
    <w:uiPriority w:val="99"/>
    <w:rsid w:val="00647842"/>
    <w:rPr>
      <w:rFonts w:eastAsiaTheme="minorEastAsia"/>
      <w:sz w:val="24"/>
      <w:szCs w:val="24"/>
    </w:rPr>
  </w:style>
  <w:style w:type="paragraph" w:styleId="Noga">
    <w:name w:val="footer"/>
    <w:basedOn w:val="Navaden"/>
    <w:link w:val="NogaZnak"/>
    <w:uiPriority w:val="99"/>
    <w:unhideWhenUsed/>
    <w:rsid w:val="00647842"/>
    <w:pPr>
      <w:tabs>
        <w:tab w:val="center" w:pos="4513"/>
        <w:tab w:val="right" w:pos="9026"/>
      </w:tabs>
    </w:pPr>
  </w:style>
  <w:style w:type="character" w:customStyle="1" w:styleId="NogaZnak">
    <w:name w:val="Noga Znak"/>
    <w:basedOn w:val="Privzetapisavaodstavka"/>
    <w:link w:val="Noga"/>
    <w:uiPriority w:val="99"/>
    <w:rsid w:val="00647842"/>
    <w:rPr>
      <w:rFonts w:eastAsiaTheme="minorEastAsia"/>
      <w:sz w:val="24"/>
      <w:szCs w:val="24"/>
    </w:rPr>
  </w:style>
  <w:style w:type="character" w:customStyle="1" w:styleId="Naslov6Znak">
    <w:name w:val="Naslov 6 Znak"/>
    <w:basedOn w:val="Privzetapisavaodstavka"/>
    <w:link w:val="Naslov6"/>
    <w:uiPriority w:val="9"/>
    <w:rsid w:val="00A07F03"/>
    <w:rPr>
      <w:rFonts w:asciiTheme="majorHAnsi" w:eastAsiaTheme="majorEastAsia" w:hAnsiTheme="majorHAnsi" w:cstheme="majorBidi"/>
      <w:color w:val="0A2F40" w:themeColor="accent1" w:themeShade="7F"/>
      <w:sz w:val="24"/>
      <w:szCs w:val="24"/>
    </w:rPr>
  </w:style>
  <w:style w:type="paragraph" w:styleId="Kazalovsebine6">
    <w:name w:val="toc 6"/>
    <w:basedOn w:val="Navaden"/>
    <w:next w:val="Navaden"/>
    <w:autoRedefine/>
    <w:uiPriority w:val="39"/>
    <w:unhideWhenUsed/>
    <w:rsid w:val="002B0D82"/>
    <w:rPr>
      <w:rFonts w:asciiTheme="minorHAnsi" w:hAnsiTheme="minorHAnsi"/>
      <w:sz w:val="22"/>
      <w:szCs w:val="22"/>
    </w:rPr>
  </w:style>
  <w:style w:type="paragraph" w:styleId="Kazalovsebine7">
    <w:name w:val="toc 7"/>
    <w:basedOn w:val="Navaden"/>
    <w:next w:val="Navaden"/>
    <w:autoRedefine/>
    <w:uiPriority w:val="39"/>
    <w:unhideWhenUsed/>
    <w:rsid w:val="0017510A"/>
    <w:rPr>
      <w:rFonts w:asciiTheme="minorHAnsi" w:hAnsiTheme="minorHAnsi"/>
      <w:sz w:val="22"/>
      <w:szCs w:val="22"/>
    </w:rPr>
  </w:style>
  <w:style w:type="paragraph" w:styleId="Kazalovsebine8">
    <w:name w:val="toc 8"/>
    <w:basedOn w:val="Navaden"/>
    <w:next w:val="Navaden"/>
    <w:autoRedefine/>
    <w:uiPriority w:val="39"/>
    <w:unhideWhenUsed/>
    <w:rsid w:val="0017510A"/>
    <w:rPr>
      <w:rFonts w:asciiTheme="minorHAnsi" w:hAnsiTheme="minorHAnsi"/>
      <w:sz w:val="22"/>
      <w:szCs w:val="22"/>
    </w:rPr>
  </w:style>
  <w:style w:type="paragraph" w:styleId="Kazalovsebine9">
    <w:name w:val="toc 9"/>
    <w:basedOn w:val="Navaden"/>
    <w:next w:val="Navaden"/>
    <w:autoRedefine/>
    <w:uiPriority w:val="39"/>
    <w:unhideWhenUsed/>
    <w:rsid w:val="0017510A"/>
    <w:rPr>
      <w:rFonts w:asciiTheme="minorHAnsi" w:hAnsiTheme="minorHAnsi"/>
      <w:sz w:val="22"/>
      <w:szCs w:val="22"/>
    </w:rPr>
  </w:style>
  <w:style w:type="character" w:styleId="Nerazreenaomemba">
    <w:name w:val="Unresolved Mention"/>
    <w:basedOn w:val="Privzetapisavaodstavka"/>
    <w:uiPriority w:val="99"/>
    <w:semiHidden/>
    <w:unhideWhenUsed/>
    <w:rsid w:val="0017510A"/>
    <w:rPr>
      <w:color w:val="605E5C"/>
      <w:shd w:val="clear" w:color="auto" w:fill="E1DFDD"/>
    </w:rPr>
  </w:style>
  <w:style w:type="paragraph" w:styleId="Navadensplet">
    <w:name w:val="Normal (Web)"/>
    <w:basedOn w:val="Navaden"/>
    <w:uiPriority w:val="99"/>
    <w:unhideWhenUsed/>
    <w:rsid w:val="000E5097"/>
    <w:pPr>
      <w:spacing w:before="100" w:beforeAutospacing="1" w:after="100" w:afterAutospacing="1"/>
    </w:pPr>
    <w:rPr>
      <w:rFonts w:eastAsia="Times New Roman"/>
      <w:lang w:val="en-IE" w:eastAsia="en-IE"/>
    </w:rPr>
  </w:style>
  <w:style w:type="paragraph" w:styleId="Revizija">
    <w:name w:val="Revision"/>
    <w:hidden/>
    <w:uiPriority w:val="99"/>
    <w:semiHidden/>
    <w:rsid w:val="00C17C51"/>
    <w:rPr>
      <w:rFonts w:eastAsiaTheme="minorEastAsia"/>
      <w:sz w:val="24"/>
      <w:szCs w:val="24"/>
    </w:rPr>
  </w:style>
  <w:style w:type="paragraph" w:customStyle="1" w:styleId="paragraph">
    <w:name w:val="paragraph"/>
    <w:basedOn w:val="Navaden"/>
    <w:rsid w:val="009B64A5"/>
    <w:pPr>
      <w:spacing w:before="100" w:beforeAutospacing="1" w:after="100" w:afterAutospacing="1"/>
    </w:pPr>
    <w:rPr>
      <w:rFonts w:eastAsia="Times New Roman"/>
    </w:rPr>
  </w:style>
  <w:style w:type="character" w:customStyle="1" w:styleId="normaltextrun">
    <w:name w:val="normaltextrun"/>
    <w:basedOn w:val="Privzetapisavaodstavka"/>
    <w:rsid w:val="009B64A5"/>
  </w:style>
  <w:style w:type="character" w:customStyle="1" w:styleId="eop">
    <w:name w:val="eop"/>
    <w:basedOn w:val="Privzetapisavaodstavka"/>
    <w:rsid w:val="009B64A5"/>
  </w:style>
  <w:style w:type="paragraph" w:customStyle="1" w:styleId="Default">
    <w:name w:val="Default"/>
    <w:rsid w:val="005115E7"/>
    <w:pPr>
      <w:autoSpaceDE w:val="0"/>
      <w:autoSpaceDN w:val="0"/>
      <w:adjustRightInd w:val="0"/>
    </w:pPr>
    <w:rPr>
      <w:rFonts w:ascii="Arial" w:eastAsiaTheme="minorHAnsi" w:hAnsi="Arial" w:cs="Arial"/>
      <w:color w:val="000000"/>
      <w:sz w:val="24"/>
      <w:szCs w:val="24"/>
      <w:lang w:val="sl-SI" w:eastAsia="en-US"/>
      <w14:ligatures w14:val="standardContextual"/>
    </w:rPr>
  </w:style>
  <w:style w:type="paragraph" w:styleId="Napis">
    <w:name w:val="caption"/>
    <w:basedOn w:val="Navaden"/>
    <w:next w:val="Navaden"/>
    <w:uiPriority w:val="35"/>
    <w:unhideWhenUsed/>
    <w:qFormat/>
    <w:rsid w:val="005115E7"/>
    <w:pPr>
      <w:spacing w:after="200"/>
    </w:pPr>
    <w:rPr>
      <w:rFonts w:asciiTheme="minorHAnsi" w:eastAsiaTheme="minorHAnsi" w:hAnsiTheme="minorHAnsi" w:cstheme="minorBidi"/>
      <w:i/>
      <w:iCs/>
      <w:color w:val="0E2841" w:themeColor="text2"/>
      <w:kern w:val="2"/>
      <w:sz w:val="18"/>
      <w:szCs w:val="18"/>
      <w:lang w:eastAsia="en-US"/>
      <w14:ligatures w14:val="standardContextual"/>
    </w:rPr>
  </w:style>
  <w:style w:type="paragraph" w:styleId="Sprotnaopomba-besedilo">
    <w:name w:val="footnote text"/>
    <w:aliases w:val="Footnote,Char Char,Sprotna opomba - besedilo Znak1,Sprotna opomba - besedilo Znak Znak2,Sprotna opomba - besedilo Znak1 Znak Znak1,Sprotna opomba - besedilo Znak1 Znak Znak Znak,Footnot,CAP TABELA Char,CapSlika Char,ft"/>
    <w:basedOn w:val="Navaden"/>
    <w:link w:val="Sprotnaopomba-besediloZnak"/>
    <w:unhideWhenUsed/>
    <w:qFormat/>
    <w:rsid w:val="005115E7"/>
    <w:pPr>
      <w:spacing w:before="60"/>
      <w:ind w:left="284" w:hanging="284"/>
    </w:pPr>
    <w:rPr>
      <w:rFonts w:ascii="Arial" w:eastAsia="Times New Roman" w:hAnsi="Arial"/>
      <w:sz w:val="18"/>
      <w:szCs w:val="20"/>
      <w:lang w:val="sl-SI" w:eastAsia="en-US"/>
      <w14:ligatures w14:val="standardContextual"/>
    </w:rPr>
  </w:style>
  <w:style w:type="character" w:customStyle="1" w:styleId="Sprotnaopomba-besediloZnak">
    <w:name w:val="Sprotna opomba - besedilo Znak"/>
    <w:aliases w:val="Footnote Znak,Char Char Znak,Sprotna opomba - besedilo Znak1 Znak,Sprotna opomba - besedilo Znak Znak2 Znak,Sprotna opomba - besedilo Znak1 Znak Znak1 Znak,Sprotna opomba - besedilo Znak1 Znak Znak Znak Znak,Footnot Znak"/>
    <w:basedOn w:val="Privzetapisavaodstavka"/>
    <w:link w:val="Sprotnaopomba-besedilo"/>
    <w:qFormat/>
    <w:rsid w:val="005115E7"/>
    <w:rPr>
      <w:rFonts w:ascii="Arial" w:hAnsi="Arial"/>
      <w:sz w:val="18"/>
      <w:lang w:val="sl-SI" w:eastAsia="en-US"/>
      <w14:ligatures w14:val="standardContextual"/>
    </w:rPr>
  </w:style>
  <w:style w:type="character" w:styleId="Sprotnaopomba-sklic">
    <w:name w:val="footnote reference"/>
    <w:aliases w:val="Footnote symbol,Fussnota,Footnote reference number,note TESI,SUPERS,EN Footnote Reference,-E Fußnotenzeichen,ESPON Footnote No,Footnote1,number,Times 10 Point,Exposant 3 Point,Footnote Reference_LVL6,Footnote Reference_LVL61,E..."/>
    <w:basedOn w:val="Privzetapisavaodstavka"/>
    <w:link w:val="FootnotesymbolCarZchn"/>
    <w:uiPriority w:val="99"/>
    <w:unhideWhenUsed/>
    <w:qFormat/>
    <w:rsid w:val="005115E7"/>
    <w:rPr>
      <w:vertAlign w:val="superscript"/>
    </w:r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avaden"/>
    <w:link w:val="Sprotnaopomba-sklic"/>
    <w:uiPriority w:val="99"/>
    <w:rsid w:val="005115E7"/>
    <w:pPr>
      <w:spacing w:after="160" w:line="240" w:lineRule="exact"/>
      <w:jc w:val="both"/>
    </w:pPr>
    <w:rPr>
      <w:rFonts w:eastAsia="Times New Roman"/>
      <w:sz w:val="20"/>
      <w:szCs w:val="20"/>
      <w:vertAlign w:val="superscript"/>
    </w:rPr>
  </w:style>
  <w:style w:type="paragraph" w:customStyle="1" w:styleId="Vir">
    <w:name w:val="Vir"/>
    <w:basedOn w:val="Navaden"/>
    <w:next w:val="Navaden"/>
    <w:qFormat/>
    <w:rsid w:val="002E6156"/>
    <w:pPr>
      <w:spacing w:before="200" w:after="200"/>
    </w:pPr>
    <w:rPr>
      <w:rFonts w:ascii="Segoe UI" w:eastAsiaTheme="minorHAnsi" w:hAnsi="Segoe UI" w:cs="Segoe UI"/>
      <w:sz w:val="18"/>
      <w:szCs w:val="20"/>
      <w:lang w:val="sl-SI" w:eastAsia="en-US"/>
    </w:rPr>
  </w:style>
  <w:style w:type="paragraph" w:styleId="Opomba-naslov">
    <w:name w:val="Note Heading"/>
    <w:basedOn w:val="Navaden"/>
    <w:next w:val="Navaden"/>
    <w:link w:val="Opomba-naslovZnak"/>
    <w:uiPriority w:val="99"/>
    <w:unhideWhenUsed/>
    <w:rsid w:val="002E6156"/>
    <w:pPr>
      <w:spacing w:before="200"/>
    </w:pPr>
    <w:rPr>
      <w:rFonts w:ascii="Segoe UI" w:eastAsiaTheme="minorHAnsi" w:hAnsi="Segoe UI" w:cs="Segoe UI"/>
      <w:sz w:val="18"/>
      <w:szCs w:val="20"/>
      <w:lang w:val="sl-SI" w:eastAsia="en-US"/>
    </w:rPr>
  </w:style>
  <w:style w:type="character" w:customStyle="1" w:styleId="Opomba-naslovZnak">
    <w:name w:val="Opomba - naslov Znak"/>
    <w:basedOn w:val="Privzetapisavaodstavka"/>
    <w:link w:val="Opomba-naslov"/>
    <w:uiPriority w:val="99"/>
    <w:rsid w:val="002E6156"/>
    <w:rPr>
      <w:rFonts w:ascii="Segoe UI" w:eastAsiaTheme="minorHAnsi" w:hAnsi="Segoe UI" w:cs="Segoe UI"/>
      <w:sz w:val="18"/>
      <w:lang w:val="sl-SI" w:eastAsia="en-US"/>
    </w:rPr>
  </w:style>
  <w:style w:type="character" w:styleId="Krepko">
    <w:name w:val="Strong"/>
    <w:basedOn w:val="Privzetapisavaodstavka"/>
    <w:uiPriority w:val="22"/>
    <w:qFormat/>
    <w:rsid w:val="00723C41"/>
    <w:rPr>
      <w:b/>
      <w:bCs/>
    </w:rPr>
  </w:style>
  <w:style w:type="character" w:styleId="Poudarek">
    <w:name w:val="Emphasis"/>
    <w:basedOn w:val="Privzetapisavaodstavka"/>
    <w:uiPriority w:val="20"/>
    <w:qFormat/>
    <w:rsid w:val="00723C41"/>
    <w:rPr>
      <w:i/>
      <w:iCs/>
    </w:rPr>
  </w:style>
  <w:style w:type="character" w:customStyle="1" w:styleId="OdstavekseznamaZnak">
    <w:name w:val="Odstavek seznama Znak"/>
    <w:aliases w:val="Puce Znak,Recommendation Znak,List Paragraph1 Znak,List Paragraph11 Znak,L Znak,Listaszerű bekezdés1 Znak,List Paragraph à moi Znak,Kolorowa lista — akcent 11 Znak,Numerowanie Znak,Dot pt Znak,F5 List Paragraph Znak,EC Znak"/>
    <w:basedOn w:val="Privzetapisavaodstavka"/>
    <w:link w:val="Odstavekseznama"/>
    <w:uiPriority w:val="34"/>
    <w:qFormat/>
    <w:rsid w:val="00C26788"/>
    <w:rPr>
      <w:rFonts w:eastAsiaTheme="minorEastAsia"/>
      <w:sz w:val="24"/>
      <w:szCs w:val="24"/>
    </w:rPr>
  </w:style>
  <w:style w:type="character" w:customStyle="1" w:styleId="Naslov7Znak">
    <w:name w:val="Naslov 7 Znak"/>
    <w:basedOn w:val="Privzetapisavaodstavka"/>
    <w:link w:val="Naslov7"/>
    <w:uiPriority w:val="9"/>
    <w:rsid w:val="008F75DA"/>
    <w:rPr>
      <w:rFonts w:asciiTheme="majorHAnsi" w:eastAsiaTheme="majorEastAsia" w:hAnsiTheme="majorHAnsi" w:cstheme="majorBidi"/>
      <w:i/>
      <w:iCs/>
      <w:color w:val="0A2F40" w:themeColor="accent1" w:themeShade="7F"/>
      <w:sz w:val="24"/>
      <w:szCs w:val="24"/>
    </w:rPr>
  </w:style>
  <w:style w:type="character" w:customStyle="1" w:styleId="Naslov8Znak">
    <w:name w:val="Naslov 8 Znak"/>
    <w:basedOn w:val="Privzetapisavaodstavka"/>
    <w:link w:val="Naslov8"/>
    <w:uiPriority w:val="9"/>
    <w:rsid w:val="008F75DA"/>
    <w:rPr>
      <w:rFonts w:asciiTheme="majorHAnsi" w:eastAsiaTheme="majorEastAsia" w:hAnsiTheme="majorHAnsi" w:cstheme="majorBidi"/>
      <w:color w:val="272727" w:themeColor="text1" w:themeTint="D8"/>
      <w:sz w:val="21"/>
      <w:szCs w:val="21"/>
    </w:rPr>
  </w:style>
  <w:style w:type="character" w:customStyle="1" w:styleId="Naslov9Znak">
    <w:name w:val="Naslov 9 Znak"/>
    <w:basedOn w:val="Privzetapisavaodstavka"/>
    <w:link w:val="Naslov9"/>
    <w:uiPriority w:val="9"/>
    <w:rsid w:val="008F75DA"/>
    <w:rPr>
      <w:rFonts w:asciiTheme="majorHAnsi" w:eastAsiaTheme="majorEastAsia" w:hAnsiTheme="majorHAnsi" w:cstheme="majorBidi"/>
      <w:i/>
      <w:iCs/>
      <w:color w:val="272727" w:themeColor="text1" w:themeTint="D8"/>
      <w:sz w:val="21"/>
      <w:szCs w:val="21"/>
    </w:rPr>
  </w:style>
  <w:style w:type="paragraph" w:styleId="Kazaloslik">
    <w:name w:val="table of figures"/>
    <w:basedOn w:val="Navaden"/>
    <w:next w:val="Navaden"/>
    <w:uiPriority w:val="99"/>
    <w:unhideWhenUsed/>
    <w:rsid w:val="008F526C"/>
  </w:style>
  <w:style w:type="paragraph" w:styleId="Besedilooblaka">
    <w:name w:val="Balloon Text"/>
    <w:basedOn w:val="Navaden"/>
    <w:link w:val="BesedilooblakaZnak"/>
    <w:uiPriority w:val="99"/>
    <w:semiHidden/>
    <w:unhideWhenUsed/>
    <w:rsid w:val="00911D68"/>
    <w:rPr>
      <w:rFonts w:ascii="Segoe UI" w:hAnsi="Segoe UI" w:cs="Segoe UI"/>
      <w:sz w:val="18"/>
      <w:szCs w:val="18"/>
    </w:rPr>
  </w:style>
  <w:style w:type="character" w:customStyle="1" w:styleId="BesedilooblakaZnak">
    <w:name w:val="Besedilo oblačka Znak"/>
    <w:basedOn w:val="Privzetapisavaodstavka"/>
    <w:link w:val="Besedilooblaka"/>
    <w:uiPriority w:val="99"/>
    <w:semiHidden/>
    <w:rsid w:val="00911D68"/>
    <w:rPr>
      <w:rFonts w:ascii="Segoe UI" w:eastAsiaTheme="minorEastAsia"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218517">
      <w:bodyDiv w:val="1"/>
      <w:marLeft w:val="0"/>
      <w:marRight w:val="0"/>
      <w:marTop w:val="0"/>
      <w:marBottom w:val="0"/>
      <w:divBdr>
        <w:top w:val="none" w:sz="0" w:space="0" w:color="auto"/>
        <w:left w:val="none" w:sz="0" w:space="0" w:color="auto"/>
        <w:bottom w:val="none" w:sz="0" w:space="0" w:color="auto"/>
        <w:right w:val="none" w:sz="0" w:space="0" w:color="auto"/>
      </w:divBdr>
    </w:div>
    <w:div w:id="38288625">
      <w:bodyDiv w:val="1"/>
      <w:marLeft w:val="0"/>
      <w:marRight w:val="0"/>
      <w:marTop w:val="0"/>
      <w:marBottom w:val="0"/>
      <w:divBdr>
        <w:top w:val="none" w:sz="0" w:space="0" w:color="auto"/>
        <w:left w:val="none" w:sz="0" w:space="0" w:color="auto"/>
        <w:bottom w:val="none" w:sz="0" w:space="0" w:color="auto"/>
        <w:right w:val="none" w:sz="0" w:space="0" w:color="auto"/>
      </w:divBdr>
      <w:divsChild>
        <w:div w:id="462037671">
          <w:marLeft w:val="0"/>
          <w:marRight w:val="0"/>
          <w:marTop w:val="0"/>
          <w:marBottom w:val="0"/>
          <w:divBdr>
            <w:top w:val="none" w:sz="0" w:space="0" w:color="auto"/>
            <w:left w:val="none" w:sz="0" w:space="0" w:color="auto"/>
            <w:bottom w:val="none" w:sz="0" w:space="0" w:color="auto"/>
            <w:right w:val="none" w:sz="0" w:space="0" w:color="auto"/>
          </w:divBdr>
          <w:divsChild>
            <w:div w:id="617175363">
              <w:marLeft w:val="0"/>
              <w:marRight w:val="0"/>
              <w:marTop w:val="0"/>
              <w:marBottom w:val="0"/>
              <w:divBdr>
                <w:top w:val="none" w:sz="0" w:space="0" w:color="auto"/>
                <w:left w:val="none" w:sz="0" w:space="0" w:color="auto"/>
                <w:bottom w:val="none" w:sz="0" w:space="0" w:color="auto"/>
                <w:right w:val="none" w:sz="0" w:space="0" w:color="auto"/>
              </w:divBdr>
            </w:div>
            <w:div w:id="1316107078">
              <w:marLeft w:val="0"/>
              <w:marRight w:val="0"/>
              <w:marTop w:val="0"/>
              <w:marBottom w:val="0"/>
              <w:divBdr>
                <w:top w:val="none" w:sz="0" w:space="0" w:color="auto"/>
                <w:left w:val="none" w:sz="0" w:space="0" w:color="auto"/>
                <w:bottom w:val="none" w:sz="0" w:space="0" w:color="auto"/>
                <w:right w:val="none" w:sz="0" w:space="0" w:color="auto"/>
              </w:divBdr>
            </w:div>
            <w:div w:id="1547372923">
              <w:marLeft w:val="0"/>
              <w:marRight w:val="0"/>
              <w:marTop w:val="0"/>
              <w:marBottom w:val="0"/>
              <w:divBdr>
                <w:top w:val="none" w:sz="0" w:space="0" w:color="auto"/>
                <w:left w:val="none" w:sz="0" w:space="0" w:color="auto"/>
                <w:bottom w:val="none" w:sz="0" w:space="0" w:color="auto"/>
                <w:right w:val="none" w:sz="0" w:space="0" w:color="auto"/>
              </w:divBdr>
            </w:div>
            <w:div w:id="1550990535">
              <w:marLeft w:val="0"/>
              <w:marRight w:val="0"/>
              <w:marTop w:val="0"/>
              <w:marBottom w:val="0"/>
              <w:divBdr>
                <w:top w:val="none" w:sz="0" w:space="0" w:color="auto"/>
                <w:left w:val="none" w:sz="0" w:space="0" w:color="auto"/>
                <w:bottom w:val="none" w:sz="0" w:space="0" w:color="auto"/>
                <w:right w:val="none" w:sz="0" w:space="0" w:color="auto"/>
              </w:divBdr>
            </w:div>
            <w:div w:id="1565405933">
              <w:marLeft w:val="0"/>
              <w:marRight w:val="0"/>
              <w:marTop w:val="0"/>
              <w:marBottom w:val="0"/>
              <w:divBdr>
                <w:top w:val="none" w:sz="0" w:space="0" w:color="auto"/>
                <w:left w:val="none" w:sz="0" w:space="0" w:color="auto"/>
                <w:bottom w:val="none" w:sz="0" w:space="0" w:color="auto"/>
                <w:right w:val="none" w:sz="0" w:space="0" w:color="auto"/>
              </w:divBdr>
            </w:div>
            <w:div w:id="1876770647">
              <w:marLeft w:val="0"/>
              <w:marRight w:val="0"/>
              <w:marTop w:val="0"/>
              <w:marBottom w:val="0"/>
              <w:divBdr>
                <w:top w:val="none" w:sz="0" w:space="0" w:color="auto"/>
                <w:left w:val="none" w:sz="0" w:space="0" w:color="auto"/>
                <w:bottom w:val="none" w:sz="0" w:space="0" w:color="auto"/>
                <w:right w:val="none" w:sz="0" w:space="0" w:color="auto"/>
              </w:divBdr>
            </w:div>
          </w:divsChild>
        </w:div>
        <w:div w:id="654263327">
          <w:marLeft w:val="0"/>
          <w:marRight w:val="0"/>
          <w:marTop w:val="0"/>
          <w:marBottom w:val="0"/>
          <w:divBdr>
            <w:top w:val="none" w:sz="0" w:space="0" w:color="auto"/>
            <w:left w:val="none" w:sz="0" w:space="0" w:color="auto"/>
            <w:bottom w:val="none" w:sz="0" w:space="0" w:color="auto"/>
            <w:right w:val="none" w:sz="0" w:space="0" w:color="auto"/>
          </w:divBdr>
          <w:divsChild>
            <w:div w:id="131404833">
              <w:marLeft w:val="0"/>
              <w:marRight w:val="0"/>
              <w:marTop w:val="0"/>
              <w:marBottom w:val="0"/>
              <w:divBdr>
                <w:top w:val="none" w:sz="0" w:space="0" w:color="auto"/>
                <w:left w:val="none" w:sz="0" w:space="0" w:color="auto"/>
                <w:bottom w:val="none" w:sz="0" w:space="0" w:color="auto"/>
                <w:right w:val="none" w:sz="0" w:space="0" w:color="auto"/>
              </w:divBdr>
            </w:div>
            <w:div w:id="332143375">
              <w:marLeft w:val="0"/>
              <w:marRight w:val="0"/>
              <w:marTop w:val="0"/>
              <w:marBottom w:val="0"/>
              <w:divBdr>
                <w:top w:val="none" w:sz="0" w:space="0" w:color="auto"/>
                <w:left w:val="none" w:sz="0" w:space="0" w:color="auto"/>
                <w:bottom w:val="none" w:sz="0" w:space="0" w:color="auto"/>
                <w:right w:val="none" w:sz="0" w:space="0" w:color="auto"/>
              </w:divBdr>
            </w:div>
            <w:div w:id="394472428">
              <w:marLeft w:val="0"/>
              <w:marRight w:val="0"/>
              <w:marTop w:val="0"/>
              <w:marBottom w:val="0"/>
              <w:divBdr>
                <w:top w:val="none" w:sz="0" w:space="0" w:color="auto"/>
                <w:left w:val="none" w:sz="0" w:space="0" w:color="auto"/>
                <w:bottom w:val="none" w:sz="0" w:space="0" w:color="auto"/>
                <w:right w:val="none" w:sz="0" w:space="0" w:color="auto"/>
              </w:divBdr>
            </w:div>
            <w:div w:id="491600047">
              <w:marLeft w:val="0"/>
              <w:marRight w:val="0"/>
              <w:marTop w:val="0"/>
              <w:marBottom w:val="0"/>
              <w:divBdr>
                <w:top w:val="none" w:sz="0" w:space="0" w:color="auto"/>
                <w:left w:val="none" w:sz="0" w:space="0" w:color="auto"/>
                <w:bottom w:val="none" w:sz="0" w:space="0" w:color="auto"/>
                <w:right w:val="none" w:sz="0" w:space="0" w:color="auto"/>
              </w:divBdr>
            </w:div>
            <w:div w:id="680666947">
              <w:marLeft w:val="0"/>
              <w:marRight w:val="0"/>
              <w:marTop w:val="0"/>
              <w:marBottom w:val="0"/>
              <w:divBdr>
                <w:top w:val="none" w:sz="0" w:space="0" w:color="auto"/>
                <w:left w:val="none" w:sz="0" w:space="0" w:color="auto"/>
                <w:bottom w:val="none" w:sz="0" w:space="0" w:color="auto"/>
                <w:right w:val="none" w:sz="0" w:space="0" w:color="auto"/>
              </w:divBdr>
            </w:div>
            <w:div w:id="850605417">
              <w:marLeft w:val="0"/>
              <w:marRight w:val="0"/>
              <w:marTop w:val="0"/>
              <w:marBottom w:val="0"/>
              <w:divBdr>
                <w:top w:val="none" w:sz="0" w:space="0" w:color="auto"/>
                <w:left w:val="none" w:sz="0" w:space="0" w:color="auto"/>
                <w:bottom w:val="none" w:sz="0" w:space="0" w:color="auto"/>
                <w:right w:val="none" w:sz="0" w:space="0" w:color="auto"/>
              </w:divBdr>
            </w:div>
            <w:div w:id="955256923">
              <w:marLeft w:val="0"/>
              <w:marRight w:val="0"/>
              <w:marTop w:val="0"/>
              <w:marBottom w:val="0"/>
              <w:divBdr>
                <w:top w:val="none" w:sz="0" w:space="0" w:color="auto"/>
                <w:left w:val="none" w:sz="0" w:space="0" w:color="auto"/>
                <w:bottom w:val="none" w:sz="0" w:space="0" w:color="auto"/>
                <w:right w:val="none" w:sz="0" w:space="0" w:color="auto"/>
              </w:divBdr>
            </w:div>
            <w:div w:id="1457941868">
              <w:marLeft w:val="0"/>
              <w:marRight w:val="0"/>
              <w:marTop w:val="0"/>
              <w:marBottom w:val="0"/>
              <w:divBdr>
                <w:top w:val="none" w:sz="0" w:space="0" w:color="auto"/>
                <w:left w:val="none" w:sz="0" w:space="0" w:color="auto"/>
                <w:bottom w:val="none" w:sz="0" w:space="0" w:color="auto"/>
                <w:right w:val="none" w:sz="0" w:space="0" w:color="auto"/>
              </w:divBdr>
            </w:div>
            <w:div w:id="1641308180">
              <w:marLeft w:val="0"/>
              <w:marRight w:val="0"/>
              <w:marTop w:val="0"/>
              <w:marBottom w:val="0"/>
              <w:divBdr>
                <w:top w:val="none" w:sz="0" w:space="0" w:color="auto"/>
                <w:left w:val="none" w:sz="0" w:space="0" w:color="auto"/>
                <w:bottom w:val="none" w:sz="0" w:space="0" w:color="auto"/>
                <w:right w:val="none" w:sz="0" w:space="0" w:color="auto"/>
              </w:divBdr>
            </w:div>
            <w:div w:id="1779179106">
              <w:marLeft w:val="0"/>
              <w:marRight w:val="0"/>
              <w:marTop w:val="0"/>
              <w:marBottom w:val="0"/>
              <w:divBdr>
                <w:top w:val="none" w:sz="0" w:space="0" w:color="auto"/>
                <w:left w:val="none" w:sz="0" w:space="0" w:color="auto"/>
                <w:bottom w:val="none" w:sz="0" w:space="0" w:color="auto"/>
                <w:right w:val="none" w:sz="0" w:space="0" w:color="auto"/>
              </w:divBdr>
            </w:div>
            <w:div w:id="1865361454">
              <w:marLeft w:val="0"/>
              <w:marRight w:val="0"/>
              <w:marTop w:val="0"/>
              <w:marBottom w:val="0"/>
              <w:divBdr>
                <w:top w:val="none" w:sz="0" w:space="0" w:color="auto"/>
                <w:left w:val="none" w:sz="0" w:space="0" w:color="auto"/>
                <w:bottom w:val="none" w:sz="0" w:space="0" w:color="auto"/>
                <w:right w:val="none" w:sz="0" w:space="0" w:color="auto"/>
              </w:divBdr>
            </w:div>
            <w:div w:id="1912812595">
              <w:marLeft w:val="0"/>
              <w:marRight w:val="0"/>
              <w:marTop w:val="0"/>
              <w:marBottom w:val="0"/>
              <w:divBdr>
                <w:top w:val="none" w:sz="0" w:space="0" w:color="auto"/>
                <w:left w:val="none" w:sz="0" w:space="0" w:color="auto"/>
                <w:bottom w:val="none" w:sz="0" w:space="0" w:color="auto"/>
                <w:right w:val="none" w:sz="0" w:space="0" w:color="auto"/>
              </w:divBdr>
            </w:div>
            <w:div w:id="1913999474">
              <w:marLeft w:val="0"/>
              <w:marRight w:val="0"/>
              <w:marTop w:val="0"/>
              <w:marBottom w:val="0"/>
              <w:divBdr>
                <w:top w:val="none" w:sz="0" w:space="0" w:color="auto"/>
                <w:left w:val="none" w:sz="0" w:space="0" w:color="auto"/>
                <w:bottom w:val="none" w:sz="0" w:space="0" w:color="auto"/>
                <w:right w:val="none" w:sz="0" w:space="0" w:color="auto"/>
              </w:divBdr>
            </w:div>
            <w:div w:id="1996179902">
              <w:marLeft w:val="0"/>
              <w:marRight w:val="0"/>
              <w:marTop w:val="0"/>
              <w:marBottom w:val="0"/>
              <w:divBdr>
                <w:top w:val="none" w:sz="0" w:space="0" w:color="auto"/>
                <w:left w:val="none" w:sz="0" w:space="0" w:color="auto"/>
                <w:bottom w:val="none" w:sz="0" w:space="0" w:color="auto"/>
                <w:right w:val="none" w:sz="0" w:space="0" w:color="auto"/>
              </w:divBdr>
            </w:div>
            <w:div w:id="2115395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824048">
      <w:bodyDiv w:val="1"/>
      <w:marLeft w:val="0"/>
      <w:marRight w:val="0"/>
      <w:marTop w:val="0"/>
      <w:marBottom w:val="0"/>
      <w:divBdr>
        <w:top w:val="none" w:sz="0" w:space="0" w:color="auto"/>
        <w:left w:val="none" w:sz="0" w:space="0" w:color="auto"/>
        <w:bottom w:val="none" w:sz="0" w:space="0" w:color="auto"/>
        <w:right w:val="none" w:sz="0" w:space="0" w:color="auto"/>
      </w:divBdr>
      <w:divsChild>
        <w:div w:id="21906324">
          <w:marLeft w:val="0"/>
          <w:marRight w:val="0"/>
          <w:marTop w:val="0"/>
          <w:marBottom w:val="0"/>
          <w:divBdr>
            <w:top w:val="none" w:sz="0" w:space="0" w:color="auto"/>
            <w:left w:val="none" w:sz="0" w:space="0" w:color="auto"/>
            <w:bottom w:val="none" w:sz="0" w:space="0" w:color="auto"/>
            <w:right w:val="none" w:sz="0" w:space="0" w:color="auto"/>
          </w:divBdr>
        </w:div>
        <w:div w:id="136339866">
          <w:marLeft w:val="0"/>
          <w:marRight w:val="0"/>
          <w:marTop w:val="0"/>
          <w:marBottom w:val="0"/>
          <w:divBdr>
            <w:top w:val="none" w:sz="0" w:space="0" w:color="auto"/>
            <w:left w:val="none" w:sz="0" w:space="0" w:color="auto"/>
            <w:bottom w:val="none" w:sz="0" w:space="0" w:color="auto"/>
            <w:right w:val="none" w:sz="0" w:space="0" w:color="auto"/>
          </w:divBdr>
        </w:div>
        <w:div w:id="141193116">
          <w:marLeft w:val="0"/>
          <w:marRight w:val="0"/>
          <w:marTop w:val="0"/>
          <w:marBottom w:val="0"/>
          <w:divBdr>
            <w:top w:val="none" w:sz="0" w:space="0" w:color="auto"/>
            <w:left w:val="none" w:sz="0" w:space="0" w:color="auto"/>
            <w:bottom w:val="none" w:sz="0" w:space="0" w:color="auto"/>
            <w:right w:val="none" w:sz="0" w:space="0" w:color="auto"/>
          </w:divBdr>
        </w:div>
        <w:div w:id="659387421">
          <w:marLeft w:val="0"/>
          <w:marRight w:val="0"/>
          <w:marTop w:val="0"/>
          <w:marBottom w:val="0"/>
          <w:divBdr>
            <w:top w:val="none" w:sz="0" w:space="0" w:color="auto"/>
            <w:left w:val="none" w:sz="0" w:space="0" w:color="auto"/>
            <w:bottom w:val="none" w:sz="0" w:space="0" w:color="auto"/>
            <w:right w:val="none" w:sz="0" w:space="0" w:color="auto"/>
          </w:divBdr>
        </w:div>
        <w:div w:id="693649302">
          <w:marLeft w:val="0"/>
          <w:marRight w:val="0"/>
          <w:marTop w:val="0"/>
          <w:marBottom w:val="0"/>
          <w:divBdr>
            <w:top w:val="none" w:sz="0" w:space="0" w:color="auto"/>
            <w:left w:val="none" w:sz="0" w:space="0" w:color="auto"/>
            <w:bottom w:val="none" w:sz="0" w:space="0" w:color="auto"/>
            <w:right w:val="none" w:sz="0" w:space="0" w:color="auto"/>
          </w:divBdr>
        </w:div>
        <w:div w:id="697853742">
          <w:marLeft w:val="0"/>
          <w:marRight w:val="0"/>
          <w:marTop w:val="0"/>
          <w:marBottom w:val="0"/>
          <w:divBdr>
            <w:top w:val="none" w:sz="0" w:space="0" w:color="auto"/>
            <w:left w:val="none" w:sz="0" w:space="0" w:color="auto"/>
            <w:bottom w:val="none" w:sz="0" w:space="0" w:color="auto"/>
            <w:right w:val="none" w:sz="0" w:space="0" w:color="auto"/>
          </w:divBdr>
        </w:div>
        <w:div w:id="708994600">
          <w:marLeft w:val="0"/>
          <w:marRight w:val="0"/>
          <w:marTop w:val="0"/>
          <w:marBottom w:val="0"/>
          <w:divBdr>
            <w:top w:val="none" w:sz="0" w:space="0" w:color="auto"/>
            <w:left w:val="none" w:sz="0" w:space="0" w:color="auto"/>
            <w:bottom w:val="none" w:sz="0" w:space="0" w:color="auto"/>
            <w:right w:val="none" w:sz="0" w:space="0" w:color="auto"/>
          </w:divBdr>
        </w:div>
        <w:div w:id="1141776790">
          <w:marLeft w:val="0"/>
          <w:marRight w:val="0"/>
          <w:marTop w:val="0"/>
          <w:marBottom w:val="0"/>
          <w:divBdr>
            <w:top w:val="none" w:sz="0" w:space="0" w:color="auto"/>
            <w:left w:val="none" w:sz="0" w:space="0" w:color="auto"/>
            <w:bottom w:val="none" w:sz="0" w:space="0" w:color="auto"/>
            <w:right w:val="none" w:sz="0" w:space="0" w:color="auto"/>
          </w:divBdr>
        </w:div>
        <w:div w:id="1161234804">
          <w:marLeft w:val="0"/>
          <w:marRight w:val="0"/>
          <w:marTop w:val="0"/>
          <w:marBottom w:val="0"/>
          <w:divBdr>
            <w:top w:val="none" w:sz="0" w:space="0" w:color="auto"/>
            <w:left w:val="none" w:sz="0" w:space="0" w:color="auto"/>
            <w:bottom w:val="none" w:sz="0" w:space="0" w:color="auto"/>
            <w:right w:val="none" w:sz="0" w:space="0" w:color="auto"/>
          </w:divBdr>
        </w:div>
        <w:div w:id="1260992796">
          <w:marLeft w:val="0"/>
          <w:marRight w:val="0"/>
          <w:marTop w:val="0"/>
          <w:marBottom w:val="0"/>
          <w:divBdr>
            <w:top w:val="none" w:sz="0" w:space="0" w:color="auto"/>
            <w:left w:val="none" w:sz="0" w:space="0" w:color="auto"/>
            <w:bottom w:val="none" w:sz="0" w:space="0" w:color="auto"/>
            <w:right w:val="none" w:sz="0" w:space="0" w:color="auto"/>
          </w:divBdr>
        </w:div>
        <w:div w:id="1349520799">
          <w:marLeft w:val="0"/>
          <w:marRight w:val="0"/>
          <w:marTop w:val="0"/>
          <w:marBottom w:val="0"/>
          <w:divBdr>
            <w:top w:val="none" w:sz="0" w:space="0" w:color="auto"/>
            <w:left w:val="none" w:sz="0" w:space="0" w:color="auto"/>
            <w:bottom w:val="none" w:sz="0" w:space="0" w:color="auto"/>
            <w:right w:val="none" w:sz="0" w:space="0" w:color="auto"/>
          </w:divBdr>
        </w:div>
        <w:div w:id="1674533722">
          <w:marLeft w:val="0"/>
          <w:marRight w:val="0"/>
          <w:marTop w:val="0"/>
          <w:marBottom w:val="0"/>
          <w:divBdr>
            <w:top w:val="none" w:sz="0" w:space="0" w:color="auto"/>
            <w:left w:val="none" w:sz="0" w:space="0" w:color="auto"/>
            <w:bottom w:val="none" w:sz="0" w:space="0" w:color="auto"/>
            <w:right w:val="none" w:sz="0" w:space="0" w:color="auto"/>
          </w:divBdr>
        </w:div>
        <w:div w:id="1697122034">
          <w:marLeft w:val="0"/>
          <w:marRight w:val="0"/>
          <w:marTop w:val="0"/>
          <w:marBottom w:val="0"/>
          <w:divBdr>
            <w:top w:val="none" w:sz="0" w:space="0" w:color="auto"/>
            <w:left w:val="none" w:sz="0" w:space="0" w:color="auto"/>
            <w:bottom w:val="none" w:sz="0" w:space="0" w:color="auto"/>
            <w:right w:val="none" w:sz="0" w:space="0" w:color="auto"/>
          </w:divBdr>
        </w:div>
        <w:div w:id="1779908455">
          <w:marLeft w:val="0"/>
          <w:marRight w:val="0"/>
          <w:marTop w:val="0"/>
          <w:marBottom w:val="0"/>
          <w:divBdr>
            <w:top w:val="none" w:sz="0" w:space="0" w:color="auto"/>
            <w:left w:val="none" w:sz="0" w:space="0" w:color="auto"/>
            <w:bottom w:val="none" w:sz="0" w:space="0" w:color="auto"/>
            <w:right w:val="none" w:sz="0" w:space="0" w:color="auto"/>
          </w:divBdr>
        </w:div>
        <w:div w:id="1926381124">
          <w:marLeft w:val="0"/>
          <w:marRight w:val="0"/>
          <w:marTop w:val="0"/>
          <w:marBottom w:val="0"/>
          <w:divBdr>
            <w:top w:val="none" w:sz="0" w:space="0" w:color="auto"/>
            <w:left w:val="none" w:sz="0" w:space="0" w:color="auto"/>
            <w:bottom w:val="none" w:sz="0" w:space="0" w:color="auto"/>
            <w:right w:val="none" w:sz="0" w:space="0" w:color="auto"/>
          </w:divBdr>
        </w:div>
        <w:div w:id="2089956462">
          <w:marLeft w:val="0"/>
          <w:marRight w:val="0"/>
          <w:marTop w:val="0"/>
          <w:marBottom w:val="0"/>
          <w:divBdr>
            <w:top w:val="none" w:sz="0" w:space="0" w:color="auto"/>
            <w:left w:val="none" w:sz="0" w:space="0" w:color="auto"/>
            <w:bottom w:val="none" w:sz="0" w:space="0" w:color="auto"/>
            <w:right w:val="none" w:sz="0" w:space="0" w:color="auto"/>
          </w:divBdr>
        </w:div>
      </w:divsChild>
    </w:div>
    <w:div w:id="68769899">
      <w:bodyDiv w:val="1"/>
      <w:marLeft w:val="0"/>
      <w:marRight w:val="0"/>
      <w:marTop w:val="0"/>
      <w:marBottom w:val="0"/>
      <w:divBdr>
        <w:top w:val="none" w:sz="0" w:space="0" w:color="auto"/>
        <w:left w:val="none" w:sz="0" w:space="0" w:color="auto"/>
        <w:bottom w:val="none" w:sz="0" w:space="0" w:color="auto"/>
        <w:right w:val="none" w:sz="0" w:space="0" w:color="auto"/>
      </w:divBdr>
      <w:divsChild>
        <w:div w:id="445806809">
          <w:marLeft w:val="446"/>
          <w:marRight w:val="0"/>
          <w:marTop w:val="200"/>
          <w:marBottom w:val="0"/>
          <w:divBdr>
            <w:top w:val="none" w:sz="0" w:space="0" w:color="auto"/>
            <w:left w:val="none" w:sz="0" w:space="0" w:color="auto"/>
            <w:bottom w:val="none" w:sz="0" w:space="0" w:color="auto"/>
            <w:right w:val="none" w:sz="0" w:space="0" w:color="auto"/>
          </w:divBdr>
        </w:div>
        <w:div w:id="1026760957">
          <w:marLeft w:val="446"/>
          <w:marRight w:val="0"/>
          <w:marTop w:val="200"/>
          <w:marBottom w:val="0"/>
          <w:divBdr>
            <w:top w:val="none" w:sz="0" w:space="0" w:color="auto"/>
            <w:left w:val="none" w:sz="0" w:space="0" w:color="auto"/>
            <w:bottom w:val="none" w:sz="0" w:space="0" w:color="auto"/>
            <w:right w:val="none" w:sz="0" w:space="0" w:color="auto"/>
          </w:divBdr>
        </w:div>
        <w:div w:id="1492285709">
          <w:marLeft w:val="446"/>
          <w:marRight w:val="0"/>
          <w:marTop w:val="200"/>
          <w:marBottom w:val="0"/>
          <w:divBdr>
            <w:top w:val="none" w:sz="0" w:space="0" w:color="auto"/>
            <w:left w:val="none" w:sz="0" w:space="0" w:color="auto"/>
            <w:bottom w:val="none" w:sz="0" w:space="0" w:color="auto"/>
            <w:right w:val="none" w:sz="0" w:space="0" w:color="auto"/>
          </w:divBdr>
        </w:div>
      </w:divsChild>
    </w:div>
    <w:div w:id="82917544">
      <w:bodyDiv w:val="1"/>
      <w:marLeft w:val="0"/>
      <w:marRight w:val="0"/>
      <w:marTop w:val="0"/>
      <w:marBottom w:val="0"/>
      <w:divBdr>
        <w:top w:val="none" w:sz="0" w:space="0" w:color="auto"/>
        <w:left w:val="none" w:sz="0" w:space="0" w:color="auto"/>
        <w:bottom w:val="none" w:sz="0" w:space="0" w:color="auto"/>
        <w:right w:val="none" w:sz="0" w:space="0" w:color="auto"/>
      </w:divBdr>
    </w:div>
    <w:div w:id="82922610">
      <w:bodyDiv w:val="1"/>
      <w:marLeft w:val="0"/>
      <w:marRight w:val="0"/>
      <w:marTop w:val="0"/>
      <w:marBottom w:val="0"/>
      <w:divBdr>
        <w:top w:val="none" w:sz="0" w:space="0" w:color="auto"/>
        <w:left w:val="none" w:sz="0" w:space="0" w:color="auto"/>
        <w:bottom w:val="none" w:sz="0" w:space="0" w:color="auto"/>
        <w:right w:val="none" w:sz="0" w:space="0" w:color="auto"/>
      </w:divBdr>
    </w:div>
    <w:div w:id="85074259">
      <w:bodyDiv w:val="1"/>
      <w:marLeft w:val="0"/>
      <w:marRight w:val="0"/>
      <w:marTop w:val="0"/>
      <w:marBottom w:val="0"/>
      <w:divBdr>
        <w:top w:val="none" w:sz="0" w:space="0" w:color="auto"/>
        <w:left w:val="none" w:sz="0" w:space="0" w:color="auto"/>
        <w:bottom w:val="none" w:sz="0" w:space="0" w:color="auto"/>
        <w:right w:val="none" w:sz="0" w:space="0" w:color="auto"/>
      </w:divBdr>
      <w:divsChild>
        <w:div w:id="5986150">
          <w:marLeft w:val="0"/>
          <w:marRight w:val="0"/>
          <w:marTop w:val="0"/>
          <w:marBottom w:val="0"/>
          <w:divBdr>
            <w:top w:val="none" w:sz="0" w:space="0" w:color="auto"/>
            <w:left w:val="none" w:sz="0" w:space="0" w:color="auto"/>
            <w:bottom w:val="none" w:sz="0" w:space="0" w:color="auto"/>
            <w:right w:val="none" w:sz="0" w:space="0" w:color="auto"/>
          </w:divBdr>
        </w:div>
        <w:div w:id="236287004">
          <w:marLeft w:val="0"/>
          <w:marRight w:val="0"/>
          <w:marTop w:val="0"/>
          <w:marBottom w:val="0"/>
          <w:divBdr>
            <w:top w:val="none" w:sz="0" w:space="0" w:color="auto"/>
            <w:left w:val="none" w:sz="0" w:space="0" w:color="auto"/>
            <w:bottom w:val="none" w:sz="0" w:space="0" w:color="auto"/>
            <w:right w:val="none" w:sz="0" w:space="0" w:color="auto"/>
          </w:divBdr>
        </w:div>
        <w:div w:id="298386450">
          <w:marLeft w:val="0"/>
          <w:marRight w:val="0"/>
          <w:marTop w:val="0"/>
          <w:marBottom w:val="0"/>
          <w:divBdr>
            <w:top w:val="none" w:sz="0" w:space="0" w:color="auto"/>
            <w:left w:val="none" w:sz="0" w:space="0" w:color="auto"/>
            <w:bottom w:val="none" w:sz="0" w:space="0" w:color="auto"/>
            <w:right w:val="none" w:sz="0" w:space="0" w:color="auto"/>
          </w:divBdr>
        </w:div>
        <w:div w:id="340207149">
          <w:marLeft w:val="0"/>
          <w:marRight w:val="0"/>
          <w:marTop w:val="0"/>
          <w:marBottom w:val="0"/>
          <w:divBdr>
            <w:top w:val="none" w:sz="0" w:space="0" w:color="auto"/>
            <w:left w:val="none" w:sz="0" w:space="0" w:color="auto"/>
            <w:bottom w:val="none" w:sz="0" w:space="0" w:color="auto"/>
            <w:right w:val="none" w:sz="0" w:space="0" w:color="auto"/>
          </w:divBdr>
        </w:div>
        <w:div w:id="375659782">
          <w:marLeft w:val="0"/>
          <w:marRight w:val="0"/>
          <w:marTop w:val="0"/>
          <w:marBottom w:val="0"/>
          <w:divBdr>
            <w:top w:val="none" w:sz="0" w:space="0" w:color="auto"/>
            <w:left w:val="none" w:sz="0" w:space="0" w:color="auto"/>
            <w:bottom w:val="none" w:sz="0" w:space="0" w:color="auto"/>
            <w:right w:val="none" w:sz="0" w:space="0" w:color="auto"/>
          </w:divBdr>
        </w:div>
        <w:div w:id="817113414">
          <w:marLeft w:val="0"/>
          <w:marRight w:val="0"/>
          <w:marTop w:val="0"/>
          <w:marBottom w:val="0"/>
          <w:divBdr>
            <w:top w:val="none" w:sz="0" w:space="0" w:color="auto"/>
            <w:left w:val="none" w:sz="0" w:space="0" w:color="auto"/>
            <w:bottom w:val="none" w:sz="0" w:space="0" w:color="auto"/>
            <w:right w:val="none" w:sz="0" w:space="0" w:color="auto"/>
          </w:divBdr>
        </w:div>
        <w:div w:id="1045368137">
          <w:marLeft w:val="0"/>
          <w:marRight w:val="0"/>
          <w:marTop w:val="0"/>
          <w:marBottom w:val="0"/>
          <w:divBdr>
            <w:top w:val="none" w:sz="0" w:space="0" w:color="auto"/>
            <w:left w:val="none" w:sz="0" w:space="0" w:color="auto"/>
            <w:bottom w:val="none" w:sz="0" w:space="0" w:color="auto"/>
            <w:right w:val="none" w:sz="0" w:space="0" w:color="auto"/>
          </w:divBdr>
        </w:div>
        <w:div w:id="1080098994">
          <w:marLeft w:val="0"/>
          <w:marRight w:val="0"/>
          <w:marTop w:val="0"/>
          <w:marBottom w:val="0"/>
          <w:divBdr>
            <w:top w:val="none" w:sz="0" w:space="0" w:color="auto"/>
            <w:left w:val="none" w:sz="0" w:space="0" w:color="auto"/>
            <w:bottom w:val="none" w:sz="0" w:space="0" w:color="auto"/>
            <w:right w:val="none" w:sz="0" w:space="0" w:color="auto"/>
          </w:divBdr>
        </w:div>
        <w:div w:id="1202791423">
          <w:marLeft w:val="0"/>
          <w:marRight w:val="0"/>
          <w:marTop w:val="0"/>
          <w:marBottom w:val="0"/>
          <w:divBdr>
            <w:top w:val="none" w:sz="0" w:space="0" w:color="auto"/>
            <w:left w:val="none" w:sz="0" w:space="0" w:color="auto"/>
            <w:bottom w:val="none" w:sz="0" w:space="0" w:color="auto"/>
            <w:right w:val="none" w:sz="0" w:space="0" w:color="auto"/>
          </w:divBdr>
        </w:div>
        <w:div w:id="1247377045">
          <w:marLeft w:val="0"/>
          <w:marRight w:val="0"/>
          <w:marTop w:val="0"/>
          <w:marBottom w:val="0"/>
          <w:divBdr>
            <w:top w:val="none" w:sz="0" w:space="0" w:color="auto"/>
            <w:left w:val="none" w:sz="0" w:space="0" w:color="auto"/>
            <w:bottom w:val="none" w:sz="0" w:space="0" w:color="auto"/>
            <w:right w:val="none" w:sz="0" w:space="0" w:color="auto"/>
          </w:divBdr>
        </w:div>
        <w:div w:id="1383939122">
          <w:marLeft w:val="0"/>
          <w:marRight w:val="0"/>
          <w:marTop w:val="0"/>
          <w:marBottom w:val="0"/>
          <w:divBdr>
            <w:top w:val="none" w:sz="0" w:space="0" w:color="auto"/>
            <w:left w:val="none" w:sz="0" w:space="0" w:color="auto"/>
            <w:bottom w:val="none" w:sz="0" w:space="0" w:color="auto"/>
            <w:right w:val="none" w:sz="0" w:space="0" w:color="auto"/>
          </w:divBdr>
        </w:div>
        <w:div w:id="1406533847">
          <w:marLeft w:val="0"/>
          <w:marRight w:val="0"/>
          <w:marTop w:val="0"/>
          <w:marBottom w:val="0"/>
          <w:divBdr>
            <w:top w:val="none" w:sz="0" w:space="0" w:color="auto"/>
            <w:left w:val="none" w:sz="0" w:space="0" w:color="auto"/>
            <w:bottom w:val="none" w:sz="0" w:space="0" w:color="auto"/>
            <w:right w:val="none" w:sz="0" w:space="0" w:color="auto"/>
          </w:divBdr>
        </w:div>
        <w:div w:id="1700660149">
          <w:marLeft w:val="0"/>
          <w:marRight w:val="0"/>
          <w:marTop w:val="0"/>
          <w:marBottom w:val="0"/>
          <w:divBdr>
            <w:top w:val="none" w:sz="0" w:space="0" w:color="auto"/>
            <w:left w:val="none" w:sz="0" w:space="0" w:color="auto"/>
            <w:bottom w:val="none" w:sz="0" w:space="0" w:color="auto"/>
            <w:right w:val="none" w:sz="0" w:space="0" w:color="auto"/>
          </w:divBdr>
        </w:div>
        <w:div w:id="1702783554">
          <w:marLeft w:val="0"/>
          <w:marRight w:val="0"/>
          <w:marTop w:val="0"/>
          <w:marBottom w:val="0"/>
          <w:divBdr>
            <w:top w:val="none" w:sz="0" w:space="0" w:color="auto"/>
            <w:left w:val="none" w:sz="0" w:space="0" w:color="auto"/>
            <w:bottom w:val="none" w:sz="0" w:space="0" w:color="auto"/>
            <w:right w:val="none" w:sz="0" w:space="0" w:color="auto"/>
          </w:divBdr>
        </w:div>
        <w:div w:id="1822580569">
          <w:marLeft w:val="0"/>
          <w:marRight w:val="0"/>
          <w:marTop w:val="0"/>
          <w:marBottom w:val="0"/>
          <w:divBdr>
            <w:top w:val="none" w:sz="0" w:space="0" w:color="auto"/>
            <w:left w:val="none" w:sz="0" w:space="0" w:color="auto"/>
            <w:bottom w:val="none" w:sz="0" w:space="0" w:color="auto"/>
            <w:right w:val="none" w:sz="0" w:space="0" w:color="auto"/>
          </w:divBdr>
        </w:div>
        <w:div w:id="1864854565">
          <w:marLeft w:val="0"/>
          <w:marRight w:val="0"/>
          <w:marTop w:val="0"/>
          <w:marBottom w:val="0"/>
          <w:divBdr>
            <w:top w:val="none" w:sz="0" w:space="0" w:color="auto"/>
            <w:left w:val="none" w:sz="0" w:space="0" w:color="auto"/>
            <w:bottom w:val="none" w:sz="0" w:space="0" w:color="auto"/>
            <w:right w:val="none" w:sz="0" w:space="0" w:color="auto"/>
          </w:divBdr>
        </w:div>
        <w:div w:id="2114742336">
          <w:marLeft w:val="0"/>
          <w:marRight w:val="0"/>
          <w:marTop w:val="0"/>
          <w:marBottom w:val="0"/>
          <w:divBdr>
            <w:top w:val="none" w:sz="0" w:space="0" w:color="auto"/>
            <w:left w:val="none" w:sz="0" w:space="0" w:color="auto"/>
            <w:bottom w:val="none" w:sz="0" w:space="0" w:color="auto"/>
            <w:right w:val="none" w:sz="0" w:space="0" w:color="auto"/>
          </w:divBdr>
        </w:div>
        <w:div w:id="2118015124">
          <w:marLeft w:val="0"/>
          <w:marRight w:val="0"/>
          <w:marTop w:val="0"/>
          <w:marBottom w:val="0"/>
          <w:divBdr>
            <w:top w:val="none" w:sz="0" w:space="0" w:color="auto"/>
            <w:left w:val="none" w:sz="0" w:space="0" w:color="auto"/>
            <w:bottom w:val="none" w:sz="0" w:space="0" w:color="auto"/>
            <w:right w:val="none" w:sz="0" w:space="0" w:color="auto"/>
          </w:divBdr>
        </w:div>
      </w:divsChild>
    </w:div>
    <w:div w:id="111019203">
      <w:bodyDiv w:val="1"/>
      <w:marLeft w:val="0"/>
      <w:marRight w:val="0"/>
      <w:marTop w:val="0"/>
      <w:marBottom w:val="0"/>
      <w:divBdr>
        <w:top w:val="none" w:sz="0" w:space="0" w:color="auto"/>
        <w:left w:val="none" w:sz="0" w:space="0" w:color="auto"/>
        <w:bottom w:val="none" w:sz="0" w:space="0" w:color="auto"/>
        <w:right w:val="none" w:sz="0" w:space="0" w:color="auto"/>
      </w:divBdr>
      <w:divsChild>
        <w:div w:id="18629912">
          <w:marLeft w:val="0"/>
          <w:marRight w:val="0"/>
          <w:marTop w:val="0"/>
          <w:marBottom w:val="0"/>
          <w:divBdr>
            <w:top w:val="none" w:sz="0" w:space="0" w:color="auto"/>
            <w:left w:val="none" w:sz="0" w:space="0" w:color="auto"/>
            <w:bottom w:val="none" w:sz="0" w:space="0" w:color="auto"/>
            <w:right w:val="none" w:sz="0" w:space="0" w:color="auto"/>
          </w:divBdr>
        </w:div>
        <w:div w:id="142894389">
          <w:marLeft w:val="0"/>
          <w:marRight w:val="0"/>
          <w:marTop w:val="0"/>
          <w:marBottom w:val="0"/>
          <w:divBdr>
            <w:top w:val="none" w:sz="0" w:space="0" w:color="auto"/>
            <w:left w:val="none" w:sz="0" w:space="0" w:color="auto"/>
            <w:bottom w:val="none" w:sz="0" w:space="0" w:color="auto"/>
            <w:right w:val="none" w:sz="0" w:space="0" w:color="auto"/>
          </w:divBdr>
        </w:div>
        <w:div w:id="150217152">
          <w:marLeft w:val="0"/>
          <w:marRight w:val="0"/>
          <w:marTop w:val="0"/>
          <w:marBottom w:val="0"/>
          <w:divBdr>
            <w:top w:val="none" w:sz="0" w:space="0" w:color="auto"/>
            <w:left w:val="none" w:sz="0" w:space="0" w:color="auto"/>
            <w:bottom w:val="none" w:sz="0" w:space="0" w:color="auto"/>
            <w:right w:val="none" w:sz="0" w:space="0" w:color="auto"/>
          </w:divBdr>
        </w:div>
        <w:div w:id="183442361">
          <w:marLeft w:val="0"/>
          <w:marRight w:val="0"/>
          <w:marTop w:val="0"/>
          <w:marBottom w:val="0"/>
          <w:divBdr>
            <w:top w:val="none" w:sz="0" w:space="0" w:color="auto"/>
            <w:left w:val="none" w:sz="0" w:space="0" w:color="auto"/>
            <w:bottom w:val="none" w:sz="0" w:space="0" w:color="auto"/>
            <w:right w:val="none" w:sz="0" w:space="0" w:color="auto"/>
          </w:divBdr>
        </w:div>
        <w:div w:id="365564294">
          <w:marLeft w:val="0"/>
          <w:marRight w:val="0"/>
          <w:marTop w:val="0"/>
          <w:marBottom w:val="0"/>
          <w:divBdr>
            <w:top w:val="none" w:sz="0" w:space="0" w:color="auto"/>
            <w:left w:val="none" w:sz="0" w:space="0" w:color="auto"/>
            <w:bottom w:val="none" w:sz="0" w:space="0" w:color="auto"/>
            <w:right w:val="none" w:sz="0" w:space="0" w:color="auto"/>
          </w:divBdr>
        </w:div>
        <w:div w:id="601037236">
          <w:marLeft w:val="0"/>
          <w:marRight w:val="0"/>
          <w:marTop w:val="0"/>
          <w:marBottom w:val="0"/>
          <w:divBdr>
            <w:top w:val="none" w:sz="0" w:space="0" w:color="auto"/>
            <w:left w:val="none" w:sz="0" w:space="0" w:color="auto"/>
            <w:bottom w:val="none" w:sz="0" w:space="0" w:color="auto"/>
            <w:right w:val="none" w:sz="0" w:space="0" w:color="auto"/>
          </w:divBdr>
        </w:div>
        <w:div w:id="1127238474">
          <w:marLeft w:val="0"/>
          <w:marRight w:val="0"/>
          <w:marTop w:val="0"/>
          <w:marBottom w:val="0"/>
          <w:divBdr>
            <w:top w:val="none" w:sz="0" w:space="0" w:color="auto"/>
            <w:left w:val="none" w:sz="0" w:space="0" w:color="auto"/>
            <w:bottom w:val="none" w:sz="0" w:space="0" w:color="auto"/>
            <w:right w:val="none" w:sz="0" w:space="0" w:color="auto"/>
          </w:divBdr>
        </w:div>
        <w:div w:id="1146970906">
          <w:marLeft w:val="0"/>
          <w:marRight w:val="0"/>
          <w:marTop w:val="0"/>
          <w:marBottom w:val="0"/>
          <w:divBdr>
            <w:top w:val="none" w:sz="0" w:space="0" w:color="auto"/>
            <w:left w:val="none" w:sz="0" w:space="0" w:color="auto"/>
            <w:bottom w:val="none" w:sz="0" w:space="0" w:color="auto"/>
            <w:right w:val="none" w:sz="0" w:space="0" w:color="auto"/>
          </w:divBdr>
        </w:div>
        <w:div w:id="1269115963">
          <w:marLeft w:val="0"/>
          <w:marRight w:val="0"/>
          <w:marTop w:val="0"/>
          <w:marBottom w:val="0"/>
          <w:divBdr>
            <w:top w:val="none" w:sz="0" w:space="0" w:color="auto"/>
            <w:left w:val="none" w:sz="0" w:space="0" w:color="auto"/>
            <w:bottom w:val="none" w:sz="0" w:space="0" w:color="auto"/>
            <w:right w:val="none" w:sz="0" w:space="0" w:color="auto"/>
          </w:divBdr>
        </w:div>
        <w:div w:id="1444501109">
          <w:marLeft w:val="0"/>
          <w:marRight w:val="0"/>
          <w:marTop w:val="0"/>
          <w:marBottom w:val="0"/>
          <w:divBdr>
            <w:top w:val="none" w:sz="0" w:space="0" w:color="auto"/>
            <w:left w:val="none" w:sz="0" w:space="0" w:color="auto"/>
            <w:bottom w:val="none" w:sz="0" w:space="0" w:color="auto"/>
            <w:right w:val="none" w:sz="0" w:space="0" w:color="auto"/>
          </w:divBdr>
        </w:div>
        <w:div w:id="1484587107">
          <w:marLeft w:val="0"/>
          <w:marRight w:val="0"/>
          <w:marTop w:val="0"/>
          <w:marBottom w:val="0"/>
          <w:divBdr>
            <w:top w:val="none" w:sz="0" w:space="0" w:color="auto"/>
            <w:left w:val="none" w:sz="0" w:space="0" w:color="auto"/>
            <w:bottom w:val="none" w:sz="0" w:space="0" w:color="auto"/>
            <w:right w:val="none" w:sz="0" w:space="0" w:color="auto"/>
          </w:divBdr>
        </w:div>
        <w:div w:id="1652058294">
          <w:marLeft w:val="0"/>
          <w:marRight w:val="0"/>
          <w:marTop w:val="0"/>
          <w:marBottom w:val="0"/>
          <w:divBdr>
            <w:top w:val="none" w:sz="0" w:space="0" w:color="auto"/>
            <w:left w:val="none" w:sz="0" w:space="0" w:color="auto"/>
            <w:bottom w:val="none" w:sz="0" w:space="0" w:color="auto"/>
            <w:right w:val="none" w:sz="0" w:space="0" w:color="auto"/>
          </w:divBdr>
        </w:div>
        <w:div w:id="1691448972">
          <w:marLeft w:val="0"/>
          <w:marRight w:val="0"/>
          <w:marTop w:val="0"/>
          <w:marBottom w:val="0"/>
          <w:divBdr>
            <w:top w:val="none" w:sz="0" w:space="0" w:color="auto"/>
            <w:left w:val="none" w:sz="0" w:space="0" w:color="auto"/>
            <w:bottom w:val="none" w:sz="0" w:space="0" w:color="auto"/>
            <w:right w:val="none" w:sz="0" w:space="0" w:color="auto"/>
          </w:divBdr>
        </w:div>
        <w:div w:id="1691488328">
          <w:marLeft w:val="0"/>
          <w:marRight w:val="0"/>
          <w:marTop w:val="0"/>
          <w:marBottom w:val="0"/>
          <w:divBdr>
            <w:top w:val="none" w:sz="0" w:space="0" w:color="auto"/>
            <w:left w:val="none" w:sz="0" w:space="0" w:color="auto"/>
            <w:bottom w:val="none" w:sz="0" w:space="0" w:color="auto"/>
            <w:right w:val="none" w:sz="0" w:space="0" w:color="auto"/>
          </w:divBdr>
        </w:div>
        <w:div w:id="1852446913">
          <w:marLeft w:val="0"/>
          <w:marRight w:val="0"/>
          <w:marTop w:val="0"/>
          <w:marBottom w:val="0"/>
          <w:divBdr>
            <w:top w:val="none" w:sz="0" w:space="0" w:color="auto"/>
            <w:left w:val="none" w:sz="0" w:space="0" w:color="auto"/>
            <w:bottom w:val="none" w:sz="0" w:space="0" w:color="auto"/>
            <w:right w:val="none" w:sz="0" w:space="0" w:color="auto"/>
          </w:divBdr>
        </w:div>
        <w:div w:id="2041973067">
          <w:marLeft w:val="0"/>
          <w:marRight w:val="0"/>
          <w:marTop w:val="0"/>
          <w:marBottom w:val="0"/>
          <w:divBdr>
            <w:top w:val="none" w:sz="0" w:space="0" w:color="auto"/>
            <w:left w:val="none" w:sz="0" w:space="0" w:color="auto"/>
            <w:bottom w:val="none" w:sz="0" w:space="0" w:color="auto"/>
            <w:right w:val="none" w:sz="0" w:space="0" w:color="auto"/>
          </w:divBdr>
        </w:div>
        <w:div w:id="2090879621">
          <w:marLeft w:val="0"/>
          <w:marRight w:val="0"/>
          <w:marTop w:val="0"/>
          <w:marBottom w:val="0"/>
          <w:divBdr>
            <w:top w:val="none" w:sz="0" w:space="0" w:color="auto"/>
            <w:left w:val="none" w:sz="0" w:space="0" w:color="auto"/>
            <w:bottom w:val="none" w:sz="0" w:space="0" w:color="auto"/>
            <w:right w:val="none" w:sz="0" w:space="0" w:color="auto"/>
          </w:divBdr>
        </w:div>
        <w:div w:id="2130467508">
          <w:marLeft w:val="0"/>
          <w:marRight w:val="0"/>
          <w:marTop w:val="0"/>
          <w:marBottom w:val="0"/>
          <w:divBdr>
            <w:top w:val="none" w:sz="0" w:space="0" w:color="auto"/>
            <w:left w:val="none" w:sz="0" w:space="0" w:color="auto"/>
            <w:bottom w:val="none" w:sz="0" w:space="0" w:color="auto"/>
            <w:right w:val="none" w:sz="0" w:space="0" w:color="auto"/>
          </w:divBdr>
        </w:div>
      </w:divsChild>
    </w:div>
    <w:div w:id="167142418">
      <w:bodyDiv w:val="1"/>
      <w:marLeft w:val="0"/>
      <w:marRight w:val="0"/>
      <w:marTop w:val="0"/>
      <w:marBottom w:val="0"/>
      <w:divBdr>
        <w:top w:val="none" w:sz="0" w:space="0" w:color="auto"/>
        <w:left w:val="none" w:sz="0" w:space="0" w:color="auto"/>
        <w:bottom w:val="none" w:sz="0" w:space="0" w:color="auto"/>
        <w:right w:val="none" w:sz="0" w:space="0" w:color="auto"/>
      </w:divBdr>
    </w:div>
    <w:div w:id="172111189">
      <w:bodyDiv w:val="1"/>
      <w:marLeft w:val="0"/>
      <w:marRight w:val="0"/>
      <w:marTop w:val="0"/>
      <w:marBottom w:val="0"/>
      <w:divBdr>
        <w:top w:val="none" w:sz="0" w:space="0" w:color="auto"/>
        <w:left w:val="none" w:sz="0" w:space="0" w:color="auto"/>
        <w:bottom w:val="none" w:sz="0" w:space="0" w:color="auto"/>
        <w:right w:val="none" w:sz="0" w:space="0" w:color="auto"/>
      </w:divBdr>
      <w:divsChild>
        <w:div w:id="785546549">
          <w:marLeft w:val="0"/>
          <w:marRight w:val="0"/>
          <w:marTop w:val="0"/>
          <w:marBottom w:val="0"/>
          <w:divBdr>
            <w:top w:val="none" w:sz="0" w:space="0" w:color="auto"/>
            <w:left w:val="none" w:sz="0" w:space="0" w:color="auto"/>
            <w:bottom w:val="none" w:sz="0" w:space="0" w:color="auto"/>
            <w:right w:val="none" w:sz="0" w:space="0" w:color="auto"/>
          </w:divBdr>
        </w:div>
        <w:div w:id="1782526273">
          <w:marLeft w:val="0"/>
          <w:marRight w:val="0"/>
          <w:marTop w:val="0"/>
          <w:marBottom w:val="0"/>
          <w:divBdr>
            <w:top w:val="none" w:sz="0" w:space="0" w:color="auto"/>
            <w:left w:val="none" w:sz="0" w:space="0" w:color="auto"/>
            <w:bottom w:val="none" w:sz="0" w:space="0" w:color="auto"/>
            <w:right w:val="none" w:sz="0" w:space="0" w:color="auto"/>
          </w:divBdr>
        </w:div>
      </w:divsChild>
    </w:div>
    <w:div w:id="172964039">
      <w:bodyDiv w:val="1"/>
      <w:marLeft w:val="0"/>
      <w:marRight w:val="0"/>
      <w:marTop w:val="0"/>
      <w:marBottom w:val="0"/>
      <w:divBdr>
        <w:top w:val="none" w:sz="0" w:space="0" w:color="auto"/>
        <w:left w:val="none" w:sz="0" w:space="0" w:color="auto"/>
        <w:bottom w:val="none" w:sz="0" w:space="0" w:color="auto"/>
        <w:right w:val="none" w:sz="0" w:space="0" w:color="auto"/>
      </w:divBdr>
    </w:div>
    <w:div w:id="190840956">
      <w:bodyDiv w:val="1"/>
      <w:marLeft w:val="0"/>
      <w:marRight w:val="0"/>
      <w:marTop w:val="0"/>
      <w:marBottom w:val="0"/>
      <w:divBdr>
        <w:top w:val="none" w:sz="0" w:space="0" w:color="auto"/>
        <w:left w:val="none" w:sz="0" w:space="0" w:color="auto"/>
        <w:bottom w:val="none" w:sz="0" w:space="0" w:color="auto"/>
        <w:right w:val="none" w:sz="0" w:space="0" w:color="auto"/>
      </w:divBdr>
    </w:div>
    <w:div w:id="194199362">
      <w:bodyDiv w:val="1"/>
      <w:marLeft w:val="0"/>
      <w:marRight w:val="0"/>
      <w:marTop w:val="0"/>
      <w:marBottom w:val="0"/>
      <w:divBdr>
        <w:top w:val="none" w:sz="0" w:space="0" w:color="auto"/>
        <w:left w:val="none" w:sz="0" w:space="0" w:color="auto"/>
        <w:bottom w:val="none" w:sz="0" w:space="0" w:color="auto"/>
        <w:right w:val="none" w:sz="0" w:space="0" w:color="auto"/>
      </w:divBdr>
      <w:divsChild>
        <w:div w:id="378020002">
          <w:marLeft w:val="0"/>
          <w:marRight w:val="0"/>
          <w:marTop w:val="0"/>
          <w:marBottom w:val="0"/>
          <w:divBdr>
            <w:top w:val="none" w:sz="0" w:space="0" w:color="auto"/>
            <w:left w:val="none" w:sz="0" w:space="0" w:color="auto"/>
            <w:bottom w:val="none" w:sz="0" w:space="0" w:color="auto"/>
            <w:right w:val="none" w:sz="0" w:space="0" w:color="auto"/>
          </w:divBdr>
        </w:div>
        <w:div w:id="168564382">
          <w:marLeft w:val="0"/>
          <w:marRight w:val="0"/>
          <w:marTop w:val="0"/>
          <w:marBottom w:val="0"/>
          <w:divBdr>
            <w:top w:val="none" w:sz="0" w:space="0" w:color="auto"/>
            <w:left w:val="none" w:sz="0" w:space="0" w:color="auto"/>
            <w:bottom w:val="none" w:sz="0" w:space="0" w:color="auto"/>
            <w:right w:val="none" w:sz="0" w:space="0" w:color="auto"/>
          </w:divBdr>
        </w:div>
        <w:div w:id="662927243">
          <w:marLeft w:val="0"/>
          <w:marRight w:val="0"/>
          <w:marTop w:val="0"/>
          <w:marBottom w:val="0"/>
          <w:divBdr>
            <w:top w:val="none" w:sz="0" w:space="0" w:color="auto"/>
            <w:left w:val="none" w:sz="0" w:space="0" w:color="auto"/>
            <w:bottom w:val="none" w:sz="0" w:space="0" w:color="auto"/>
            <w:right w:val="none" w:sz="0" w:space="0" w:color="auto"/>
          </w:divBdr>
        </w:div>
        <w:div w:id="974605057">
          <w:marLeft w:val="0"/>
          <w:marRight w:val="0"/>
          <w:marTop w:val="0"/>
          <w:marBottom w:val="0"/>
          <w:divBdr>
            <w:top w:val="none" w:sz="0" w:space="0" w:color="auto"/>
            <w:left w:val="none" w:sz="0" w:space="0" w:color="auto"/>
            <w:bottom w:val="none" w:sz="0" w:space="0" w:color="auto"/>
            <w:right w:val="none" w:sz="0" w:space="0" w:color="auto"/>
          </w:divBdr>
        </w:div>
      </w:divsChild>
    </w:div>
    <w:div w:id="208491507">
      <w:bodyDiv w:val="1"/>
      <w:marLeft w:val="0"/>
      <w:marRight w:val="0"/>
      <w:marTop w:val="0"/>
      <w:marBottom w:val="0"/>
      <w:divBdr>
        <w:top w:val="none" w:sz="0" w:space="0" w:color="auto"/>
        <w:left w:val="none" w:sz="0" w:space="0" w:color="auto"/>
        <w:bottom w:val="none" w:sz="0" w:space="0" w:color="auto"/>
        <w:right w:val="none" w:sz="0" w:space="0" w:color="auto"/>
      </w:divBdr>
    </w:div>
    <w:div w:id="270361518">
      <w:bodyDiv w:val="1"/>
      <w:marLeft w:val="0"/>
      <w:marRight w:val="0"/>
      <w:marTop w:val="0"/>
      <w:marBottom w:val="0"/>
      <w:divBdr>
        <w:top w:val="none" w:sz="0" w:space="0" w:color="auto"/>
        <w:left w:val="none" w:sz="0" w:space="0" w:color="auto"/>
        <w:bottom w:val="none" w:sz="0" w:space="0" w:color="auto"/>
        <w:right w:val="none" w:sz="0" w:space="0" w:color="auto"/>
      </w:divBdr>
    </w:div>
    <w:div w:id="281494860">
      <w:bodyDiv w:val="1"/>
      <w:marLeft w:val="0"/>
      <w:marRight w:val="0"/>
      <w:marTop w:val="0"/>
      <w:marBottom w:val="0"/>
      <w:divBdr>
        <w:top w:val="none" w:sz="0" w:space="0" w:color="auto"/>
        <w:left w:val="none" w:sz="0" w:space="0" w:color="auto"/>
        <w:bottom w:val="none" w:sz="0" w:space="0" w:color="auto"/>
        <w:right w:val="none" w:sz="0" w:space="0" w:color="auto"/>
      </w:divBdr>
      <w:divsChild>
        <w:div w:id="702219355">
          <w:marLeft w:val="0"/>
          <w:marRight w:val="0"/>
          <w:marTop w:val="0"/>
          <w:marBottom w:val="0"/>
          <w:divBdr>
            <w:top w:val="none" w:sz="0" w:space="0" w:color="auto"/>
            <w:left w:val="none" w:sz="0" w:space="0" w:color="auto"/>
            <w:bottom w:val="none" w:sz="0" w:space="0" w:color="auto"/>
            <w:right w:val="none" w:sz="0" w:space="0" w:color="auto"/>
          </w:divBdr>
        </w:div>
        <w:div w:id="2004774200">
          <w:marLeft w:val="0"/>
          <w:marRight w:val="0"/>
          <w:marTop w:val="0"/>
          <w:marBottom w:val="0"/>
          <w:divBdr>
            <w:top w:val="none" w:sz="0" w:space="0" w:color="auto"/>
            <w:left w:val="none" w:sz="0" w:space="0" w:color="auto"/>
            <w:bottom w:val="none" w:sz="0" w:space="0" w:color="auto"/>
            <w:right w:val="none" w:sz="0" w:space="0" w:color="auto"/>
          </w:divBdr>
        </w:div>
      </w:divsChild>
    </w:div>
    <w:div w:id="285545316">
      <w:bodyDiv w:val="1"/>
      <w:marLeft w:val="0"/>
      <w:marRight w:val="0"/>
      <w:marTop w:val="0"/>
      <w:marBottom w:val="0"/>
      <w:divBdr>
        <w:top w:val="none" w:sz="0" w:space="0" w:color="auto"/>
        <w:left w:val="none" w:sz="0" w:space="0" w:color="auto"/>
        <w:bottom w:val="none" w:sz="0" w:space="0" w:color="auto"/>
        <w:right w:val="none" w:sz="0" w:space="0" w:color="auto"/>
      </w:divBdr>
      <w:divsChild>
        <w:div w:id="236400888">
          <w:marLeft w:val="446"/>
          <w:marRight w:val="0"/>
          <w:marTop w:val="200"/>
          <w:marBottom w:val="0"/>
          <w:divBdr>
            <w:top w:val="none" w:sz="0" w:space="0" w:color="auto"/>
            <w:left w:val="none" w:sz="0" w:space="0" w:color="auto"/>
            <w:bottom w:val="none" w:sz="0" w:space="0" w:color="auto"/>
            <w:right w:val="none" w:sz="0" w:space="0" w:color="auto"/>
          </w:divBdr>
        </w:div>
        <w:div w:id="506602752">
          <w:marLeft w:val="446"/>
          <w:marRight w:val="0"/>
          <w:marTop w:val="200"/>
          <w:marBottom w:val="0"/>
          <w:divBdr>
            <w:top w:val="none" w:sz="0" w:space="0" w:color="auto"/>
            <w:left w:val="none" w:sz="0" w:space="0" w:color="auto"/>
            <w:bottom w:val="none" w:sz="0" w:space="0" w:color="auto"/>
            <w:right w:val="none" w:sz="0" w:space="0" w:color="auto"/>
          </w:divBdr>
        </w:div>
        <w:div w:id="1759055923">
          <w:marLeft w:val="446"/>
          <w:marRight w:val="0"/>
          <w:marTop w:val="200"/>
          <w:marBottom w:val="0"/>
          <w:divBdr>
            <w:top w:val="none" w:sz="0" w:space="0" w:color="auto"/>
            <w:left w:val="none" w:sz="0" w:space="0" w:color="auto"/>
            <w:bottom w:val="none" w:sz="0" w:space="0" w:color="auto"/>
            <w:right w:val="none" w:sz="0" w:space="0" w:color="auto"/>
          </w:divBdr>
        </w:div>
      </w:divsChild>
    </w:div>
    <w:div w:id="287972805">
      <w:bodyDiv w:val="1"/>
      <w:marLeft w:val="0"/>
      <w:marRight w:val="0"/>
      <w:marTop w:val="0"/>
      <w:marBottom w:val="0"/>
      <w:divBdr>
        <w:top w:val="none" w:sz="0" w:space="0" w:color="auto"/>
        <w:left w:val="none" w:sz="0" w:space="0" w:color="auto"/>
        <w:bottom w:val="none" w:sz="0" w:space="0" w:color="auto"/>
        <w:right w:val="none" w:sz="0" w:space="0" w:color="auto"/>
      </w:divBdr>
      <w:divsChild>
        <w:div w:id="991983064">
          <w:marLeft w:val="0"/>
          <w:marRight w:val="0"/>
          <w:marTop w:val="0"/>
          <w:marBottom w:val="0"/>
          <w:divBdr>
            <w:top w:val="none" w:sz="0" w:space="0" w:color="auto"/>
            <w:left w:val="none" w:sz="0" w:space="0" w:color="auto"/>
            <w:bottom w:val="none" w:sz="0" w:space="0" w:color="auto"/>
            <w:right w:val="none" w:sz="0" w:space="0" w:color="auto"/>
          </w:divBdr>
        </w:div>
        <w:div w:id="1121538469">
          <w:marLeft w:val="0"/>
          <w:marRight w:val="0"/>
          <w:marTop w:val="0"/>
          <w:marBottom w:val="0"/>
          <w:divBdr>
            <w:top w:val="none" w:sz="0" w:space="0" w:color="auto"/>
            <w:left w:val="none" w:sz="0" w:space="0" w:color="auto"/>
            <w:bottom w:val="none" w:sz="0" w:space="0" w:color="auto"/>
            <w:right w:val="none" w:sz="0" w:space="0" w:color="auto"/>
          </w:divBdr>
        </w:div>
      </w:divsChild>
    </w:div>
    <w:div w:id="298731204">
      <w:bodyDiv w:val="1"/>
      <w:marLeft w:val="0"/>
      <w:marRight w:val="0"/>
      <w:marTop w:val="0"/>
      <w:marBottom w:val="0"/>
      <w:divBdr>
        <w:top w:val="none" w:sz="0" w:space="0" w:color="auto"/>
        <w:left w:val="none" w:sz="0" w:space="0" w:color="auto"/>
        <w:bottom w:val="none" w:sz="0" w:space="0" w:color="auto"/>
        <w:right w:val="none" w:sz="0" w:space="0" w:color="auto"/>
      </w:divBdr>
    </w:div>
    <w:div w:id="304747657">
      <w:bodyDiv w:val="1"/>
      <w:marLeft w:val="0"/>
      <w:marRight w:val="0"/>
      <w:marTop w:val="0"/>
      <w:marBottom w:val="0"/>
      <w:divBdr>
        <w:top w:val="none" w:sz="0" w:space="0" w:color="auto"/>
        <w:left w:val="none" w:sz="0" w:space="0" w:color="auto"/>
        <w:bottom w:val="none" w:sz="0" w:space="0" w:color="auto"/>
        <w:right w:val="none" w:sz="0" w:space="0" w:color="auto"/>
      </w:divBdr>
    </w:div>
    <w:div w:id="321740320">
      <w:bodyDiv w:val="1"/>
      <w:marLeft w:val="0"/>
      <w:marRight w:val="0"/>
      <w:marTop w:val="0"/>
      <w:marBottom w:val="0"/>
      <w:divBdr>
        <w:top w:val="none" w:sz="0" w:space="0" w:color="auto"/>
        <w:left w:val="none" w:sz="0" w:space="0" w:color="auto"/>
        <w:bottom w:val="none" w:sz="0" w:space="0" w:color="auto"/>
        <w:right w:val="none" w:sz="0" w:space="0" w:color="auto"/>
      </w:divBdr>
    </w:div>
    <w:div w:id="351952955">
      <w:bodyDiv w:val="1"/>
      <w:marLeft w:val="0"/>
      <w:marRight w:val="0"/>
      <w:marTop w:val="0"/>
      <w:marBottom w:val="0"/>
      <w:divBdr>
        <w:top w:val="none" w:sz="0" w:space="0" w:color="auto"/>
        <w:left w:val="none" w:sz="0" w:space="0" w:color="auto"/>
        <w:bottom w:val="none" w:sz="0" w:space="0" w:color="auto"/>
        <w:right w:val="none" w:sz="0" w:space="0" w:color="auto"/>
      </w:divBdr>
      <w:divsChild>
        <w:div w:id="176428899">
          <w:marLeft w:val="0"/>
          <w:marRight w:val="0"/>
          <w:marTop w:val="0"/>
          <w:marBottom w:val="0"/>
          <w:divBdr>
            <w:top w:val="none" w:sz="0" w:space="0" w:color="auto"/>
            <w:left w:val="none" w:sz="0" w:space="0" w:color="auto"/>
            <w:bottom w:val="none" w:sz="0" w:space="0" w:color="auto"/>
            <w:right w:val="none" w:sz="0" w:space="0" w:color="auto"/>
          </w:divBdr>
        </w:div>
        <w:div w:id="397217553">
          <w:marLeft w:val="0"/>
          <w:marRight w:val="0"/>
          <w:marTop w:val="0"/>
          <w:marBottom w:val="0"/>
          <w:divBdr>
            <w:top w:val="none" w:sz="0" w:space="0" w:color="auto"/>
            <w:left w:val="none" w:sz="0" w:space="0" w:color="auto"/>
            <w:bottom w:val="none" w:sz="0" w:space="0" w:color="auto"/>
            <w:right w:val="none" w:sz="0" w:space="0" w:color="auto"/>
          </w:divBdr>
        </w:div>
        <w:div w:id="710768477">
          <w:marLeft w:val="0"/>
          <w:marRight w:val="0"/>
          <w:marTop w:val="0"/>
          <w:marBottom w:val="0"/>
          <w:divBdr>
            <w:top w:val="none" w:sz="0" w:space="0" w:color="auto"/>
            <w:left w:val="none" w:sz="0" w:space="0" w:color="auto"/>
            <w:bottom w:val="none" w:sz="0" w:space="0" w:color="auto"/>
            <w:right w:val="none" w:sz="0" w:space="0" w:color="auto"/>
          </w:divBdr>
        </w:div>
        <w:div w:id="940382628">
          <w:marLeft w:val="0"/>
          <w:marRight w:val="0"/>
          <w:marTop w:val="0"/>
          <w:marBottom w:val="0"/>
          <w:divBdr>
            <w:top w:val="none" w:sz="0" w:space="0" w:color="auto"/>
            <w:left w:val="none" w:sz="0" w:space="0" w:color="auto"/>
            <w:bottom w:val="none" w:sz="0" w:space="0" w:color="auto"/>
            <w:right w:val="none" w:sz="0" w:space="0" w:color="auto"/>
          </w:divBdr>
        </w:div>
        <w:div w:id="1613826102">
          <w:marLeft w:val="0"/>
          <w:marRight w:val="0"/>
          <w:marTop w:val="0"/>
          <w:marBottom w:val="0"/>
          <w:divBdr>
            <w:top w:val="none" w:sz="0" w:space="0" w:color="auto"/>
            <w:left w:val="none" w:sz="0" w:space="0" w:color="auto"/>
            <w:bottom w:val="none" w:sz="0" w:space="0" w:color="auto"/>
            <w:right w:val="none" w:sz="0" w:space="0" w:color="auto"/>
          </w:divBdr>
        </w:div>
      </w:divsChild>
    </w:div>
    <w:div w:id="466749365">
      <w:bodyDiv w:val="1"/>
      <w:marLeft w:val="0"/>
      <w:marRight w:val="0"/>
      <w:marTop w:val="0"/>
      <w:marBottom w:val="0"/>
      <w:divBdr>
        <w:top w:val="none" w:sz="0" w:space="0" w:color="auto"/>
        <w:left w:val="none" w:sz="0" w:space="0" w:color="auto"/>
        <w:bottom w:val="none" w:sz="0" w:space="0" w:color="auto"/>
        <w:right w:val="none" w:sz="0" w:space="0" w:color="auto"/>
      </w:divBdr>
      <w:divsChild>
        <w:div w:id="324163019">
          <w:marLeft w:val="0"/>
          <w:marRight w:val="0"/>
          <w:marTop w:val="0"/>
          <w:marBottom w:val="0"/>
          <w:divBdr>
            <w:top w:val="none" w:sz="0" w:space="0" w:color="auto"/>
            <w:left w:val="none" w:sz="0" w:space="0" w:color="auto"/>
            <w:bottom w:val="none" w:sz="0" w:space="0" w:color="auto"/>
            <w:right w:val="none" w:sz="0" w:space="0" w:color="auto"/>
          </w:divBdr>
          <w:divsChild>
            <w:div w:id="150603774">
              <w:marLeft w:val="0"/>
              <w:marRight w:val="0"/>
              <w:marTop w:val="0"/>
              <w:marBottom w:val="0"/>
              <w:divBdr>
                <w:top w:val="none" w:sz="0" w:space="0" w:color="auto"/>
                <w:left w:val="none" w:sz="0" w:space="0" w:color="auto"/>
                <w:bottom w:val="none" w:sz="0" w:space="0" w:color="auto"/>
                <w:right w:val="none" w:sz="0" w:space="0" w:color="auto"/>
              </w:divBdr>
            </w:div>
            <w:div w:id="203756254">
              <w:marLeft w:val="0"/>
              <w:marRight w:val="0"/>
              <w:marTop w:val="0"/>
              <w:marBottom w:val="0"/>
              <w:divBdr>
                <w:top w:val="none" w:sz="0" w:space="0" w:color="auto"/>
                <w:left w:val="none" w:sz="0" w:space="0" w:color="auto"/>
                <w:bottom w:val="none" w:sz="0" w:space="0" w:color="auto"/>
                <w:right w:val="none" w:sz="0" w:space="0" w:color="auto"/>
              </w:divBdr>
            </w:div>
            <w:div w:id="266929732">
              <w:marLeft w:val="0"/>
              <w:marRight w:val="0"/>
              <w:marTop w:val="0"/>
              <w:marBottom w:val="0"/>
              <w:divBdr>
                <w:top w:val="none" w:sz="0" w:space="0" w:color="auto"/>
                <w:left w:val="none" w:sz="0" w:space="0" w:color="auto"/>
                <w:bottom w:val="none" w:sz="0" w:space="0" w:color="auto"/>
                <w:right w:val="none" w:sz="0" w:space="0" w:color="auto"/>
              </w:divBdr>
            </w:div>
            <w:div w:id="647246411">
              <w:marLeft w:val="0"/>
              <w:marRight w:val="0"/>
              <w:marTop w:val="0"/>
              <w:marBottom w:val="0"/>
              <w:divBdr>
                <w:top w:val="none" w:sz="0" w:space="0" w:color="auto"/>
                <w:left w:val="none" w:sz="0" w:space="0" w:color="auto"/>
                <w:bottom w:val="none" w:sz="0" w:space="0" w:color="auto"/>
                <w:right w:val="none" w:sz="0" w:space="0" w:color="auto"/>
              </w:divBdr>
            </w:div>
            <w:div w:id="848908699">
              <w:marLeft w:val="0"/>
              <w:marRight w:val="0"/>
              <w:marTop w:val="0"/>
              <w:marBottom w:val="0"/>
              <w:divBdr>
                <w:top w:val="none" w:sz="0" w:space="0" w:color="auto"/>
                <w:left w:val="none" w:sz="0" w:space="0" w:color="auto"/>
                <w:bottom w:val="none" w:sz="0" w:space="0" w:color="auto"/>
                <w:right w:val="none" w:sz="0" w:space="0" w:color="auto"/>
              </w:divBdr>
            </w:div>
            <w:div w:id="860049579">
              <w:marLeft w:val="0"/>
              <w:marRight w:val="0"/>
              <w:marTop w:val="0"/>
              <w:marBottom w:val="0"/>
              <w:divBdr>
                <w:top w:val="none" w:sz="0" w:space="0" w:color="auto"/>
                <w:left w:val="none" w:sz="0" w:space="0" w:color="auto"/>
                <w:bottom w:val="none" w:sz="0" w:space="0" w:color="auto"/>
                <w:right w:val="none" w:sz="0" w:space="0" w:color="auto"/>
              </w:divBdr>
            </w:div>
            <w:div w:id="1165825047">
              <w:marLeft w:val="0"/>
              <w:marRight w:val="0"/>
              <w:marTop w:val="0"/>
              <w:marBottom w:val="0"/>
              <w:divBdr>
                <w:top w:val="none" w:sz="0" w:space="0" w:color="auto"/>
                <w:left w:val="none" w:sz="0" w:space="0" w:color="auto"/>
                <w:bottom w:val="none" w:sz="0" w:space="0" w:color="auto"/>
                <w:right w:val="none" w:sz="0" w:space="0" w:color="auto"/>
              </w:divBdr>
            </w:div>
            <w:div w:id="1171094392">
              <w:marLeft w:val="0"/>
              <w:marRight w:val="0"/>
              <w:marTop w:val="0"/>
              <w:marBottom w:val="0"/>
              <w:divBdr>
                <w:top w:val="none" w:sz="0" w:space="0" w:color="auto"/>
                <w:left w:val="none" w:sz="0" w:space="0" w:color="auto"/>
                <w:bottom w:val="none" w:sz="0" w:space="0" w:color="auto"/>
                <w:right w:val="none" w:sz="0" w:space="0" w:color="auto"/>
              </w:divBdr>
            </w:div>
            <w:div w:id="1231579437">
              <w:marLeft w:val="0"/>
              <w:marRight w:val="0"/>
              <w:marTop w:val="0"/>
              <w:marBottom w:val="0"/>
              <w:divBdr>
                <w:top w:val="none" w:sz="0" w:space="0" w:color="auto"/>
                <w:left w:val="none" w:sz="0" w:space="0" w:color="auto"/>
                <w:bottom w:val="none" w:sz="0" w:space="0" w:color="auto"/>
                <w:right w:val="none" w:sz="0" w:space="0" w:color="auto"/>
              </w:divBdr>
            </w:div>
            <w:div w:id="1245065528">
              <w:marLeft w:val="0"/>
              <w:marRight w:val="0"/>
              <w:marTop w:val="0"/>
              <w:marBottom w:val="0"/>
              <w:divBdr>
                <w:top w:val="none" w:sz="0" w:space="0" w:color="auto"/>
                <w:left w:val="none" w:sz="0" w:space="0" w:color="auto"/>
                <w:bottom w:val="none" w:sz="0" w:space="0" w:color="auto"/>
                <w:right w:val="none" w:sz="0" w:space="0" w:color="auto"/>
              </w:divBdr>
            </w:div>
            <w:div w:id="1285428858">
              <w:marLeft w:val="0"/>
              <w:marRight w:val="0"/>
              <w:marTop w:val="0"/>
              <w:marBottom w:val="0"/>
              <w:divBdr>
                <w:top w:val="none" w:sz="0" w:space="0" w:color="auto"/>
                <w:left w:val="none" w:sz="0" w:space="0" w:color="auto"/>
                <w:bottom w:val="none" w:sz="0" w:space="0" w:color="auto"/>
                <w:right w:val="none" w:sz="0" w:space="0" w:color="auto"/>
              </w:divBdr>
            </w:div>
            <w:div w:id="1397318417">
              <w:marLeft w:val="0"/>
              <w:marRight w:val="0"/>
              <w:marTop w:val="0"/>
              <w:marBottom w:val="0"/>
              <w:divBdr>
                <w:top w:val="none" w:sz="0" w:space="0" w:color="auto"/>
                <w:left w:val="none" w:sz="0" w:space="0" w:color="auto"/>
                <w:bottom w:val="none" w:sz="0" w:space="0" w:color="auto"/>
                <w:right w:val="none" w:sz="0" w:space="0" w:color="auto"/>
              </w:divBdr>
            </w:div>
            <w:div w:id="1735467247">
              <w:marLeft w:val="0"/>
              <w:marRight w:val="0"/>
              <w:marTop w:val="0"/>
              <w:marBottom w:val="0"/>
              <w:divBdr>
                <w:top w:val="none" w:sz="0" w:space="0" w:color="auto"/>
                <w:left w:val="none" w:sz="0" w:space="0" w:color="auto"/>
                <w:bottom w:val="none" w:sz="0" w:space="0" w:color="auto"/>
                <w:right w:val="none" w:sz="0" w:space="0" w:color="auto"/>
              </w:divBdr>
            </w:div>
            <w:div w:id="1752267755">
              <w:marLeft w:val="0"/>
              <w:marRight w:val="0"/>
              <w:marTop w:val="0"/>
              <w:marBottom w:val="0"/>
              <w:divBdr>
                <w:top w:val="none" w:sz="0" w:space="0" w:color="auto"/>
                <w:left w:val="none" w:sz="0" w:space="0" w:color="auto"/>
                <w:bottom w:val="none" w:sz="0" w:space="0" w:color="auto"/>
                <w:right w:val="none" w:sz="0" w:space="0" w:color="auto"/>
              </w:divBdr>
            </w:div>
            <w:div w:id="1924021719">
              <w:marLeft w:val="0"/>
              <w:marRight w:val="0"/>
              <w:marTop w:val="0"/>
              <w:marBottom w:val="0"/>
              <w:divBdr>
                <w:top w:val="none" w:sz="0" w:space="0" w:color="auto"/>
                <w:left w:val="none" w:sz="0" w:space="0" w:color="auto"/>
                <w:bottom w:val="none" w:sz="0" w:space="0" w:color="auto"/>
                <w:right w:val="none" w:sz="0" w:space="0" w:color="auto"/>
              </w:divBdr>
            </w:div>
          </w:divsChild>
        </w:div>
        <w:div w:id="1275595564">
          <w:marLeft w:val="0"/>
          <w:marRight w:val="0"/>
          <w:marTop w:val="0"/>
          <w:marBottom w:val="0"/>
          <w:divBdr>
            <w:top w:val="none" w:sz="0" w:space="0" w:color="auto"/>
            <w:left w:val="none" w:sz="0" w:space="0" w:color="auto"/>
            <w:bottom w:val="none" w:sz="0" w:space="0" w:color="auto"/>
            <w:right w:val="none" w:sz="0" w:space="0" w:color="auto"/>
          </w:divBdr>
          <w:divsChild>
            <w:div w:id="168519762">
              <w:marLeft w:val="0"/>
              <w:marRight w:val="0"/>
              <w:marTop w:val="0"/>
              <w:marBottom w:val="0"/>
              <w:divBdr>
                <w:top w:val="none" w:sz="0" w:space="0" w:color="auto"/>
                <w:left w:val="none" w:sz="0" w:space="0" w:color="auto"/>
                <w:bottom w:val="none" w:sz="0" w:space="0" w:color="auto"/>
                <w:right w:val="none" w:sz="0" w:space="0" w:color="auto"/>
              </w:divBdr>
            </w:div>
            <w:div w:id="476068670">
              <w:marLeft w:val="0"/>
              <w:marRight w:val="0"/>
              <w:marTop w:val="0"/>
              <w:marBottom w:val="0"/>
              <w:divBdr>
                <w:top w:val="none" w:sz="0" w:space="0" w:color="auto"/>
                <w:left w:val="none" w:sz="0" w:space="0" w:color="auto"/>
                <w:bottom w:val="none" w:sz="0" w:space="0" w:color="auto"/>
                <w:right w:val="none" w:sz="0" w:space="0" w:color="auto"/>
              </w:divBdr>
            </w:div>
            <w:div w:id="565336356">
              <w:marLeft w:val="0"/>
              <w:marRight w:val="0"/>
              <w:marTop w:val="0"/>
              <w:marBottom w:val="0"/>
              <w:divBdr>
                <w:top w:val="none" w:sz="0" w:space="0" w:color="auto"/>
                <w:left w:val="none" w:sz="0" w:space="0" w:color="auto"/>
                <w:bottom w:val="none" w:sz="0" w:space="0" w:color="auto"/>
                <w:right w:val="none" w:sz="0" w:space="0" w:color="auto"/>
              </w:divBdr>
            </w:div>
            <w:div w:id="1315573127">
              <w:marLeft w:val="0"/>
              <w:marRight w:val="0"/>
              <w:marTop w:val="0"/>
              <w:marBottom w:val="0"/>
              <w:divBdr>
                <w:top w:val="none" w:sz="0" w:space="0" w:color="auto"/>
                <w:left w:val="none" w:sz="0" w:space="0" w:color="auto"/>
                <w:bottom w:val="none" w:sz="0" w:space="0" w:color="auto"/>
                <w:right w:val="none" w:sz="0" w:space="0" w:color="auto"/>
              </w:divBdr>
            </w:div>
            <w:div w:id="1635864035">
              <w:marLeft w:val="0"/>
              <w:marRight w:val="0"/>
              <w:marTop w:val="0"/>
              <w:marBottom w:val="0"/>
              <w:divBdr>
                <w:top w:val="none" w:sz="0" w:space="0" w:color="auto"/>
                <w:left w:val="none" w:sz="0" w:space="0" w:color="auto"/>
                <w:bottom w:val="none" w:sz="0" w:space="0" w:color="auto"/>
                <w:right w:val="none" w:sz="0" w:space="0" w:color="auto"/>
              </w:divBdr>
            </w:div>
            <w:div w:id="1688631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9563745">
      <w:bodyDiv w:val="1"/>
      <w:marLeft w:val="0"/>
      <w:marRight w:val="0"/>
      <w:marTop w:val="0"/>
      <w:marBottom w:val="0"/>
      <w:divBdr>
        <w:top w:val="none" w:sz="0" w:space="0" w:color="auto"/>
        <w:left w:val="none" w:sz="0" w:space="0" w:color="auto"/>
        <w:bottom w:val="none" w:sz="0" w:space="0" w:color="auto"/>
        <w:right w:val="none" w:sz="0" w:space="0" w:color="auto"/>
      </w:divBdr>
    </w:div>
    <w:div w:id="571895641">
      <w:bodyDiv w:val="1"/>
      <w:marLeft w:val="0"/>
      <w:marRight w:val="0"/>
      <w:marTop w:val="0"/>
      <w:marBottom w:val="0"/>
      <w:divBdr>
        <w:top w:val="none" w:sz="0" w:space="0" w:color="auto"/>
        <w:left w:val="none" w:sz="0" w:space="0" w:color="auto"/>
        <w:bottom w:val="none" w:sz="0" w:space="0" w:color="auto"/>
        <w:right w:val="none" w:sz="0" w:space="0" w:color="auto"/>
      </w:divBdr>
    </w:div>
    <w:div w:id="583540163">
      <w:bodyDiv w:val="1"/>
      <w:marLeft w:val="0"/>
      <w:marRight w:val="0"/>
      <w:marTop w:val="0"/>
      <w:marBottom w:val="0"/>
      <w:divBdr>
        <w:top w:val="none" w:sz="0" w:space="0" w:color="auto"/>
        <w:left w:val="none" w:sz="0" w:space="0" w:color="auto"/>
        <w:bottom w:val="none" w:sz="0" w:space="0" w:color="auto"/>
        <w:right w:val="none" w:sz="0" w:space="0" w:color="auto"/>
      </w:divBdr>
    </w:div>
    <w:div w:id="620065986">
      <w:bodyDiv w:val="1"/>
      <w:marLeft w:val="0"/>
      <w:marRight w:val="0"/>
      <w:marTop w:val="0"/>
      <w:marBottom w:val="0"/>
      <w:divBdr>
        <w:top w:val="none" w:sz="0" w:space="0" w:color="auto"/>
        <w:left w:val="none" w:sz="0" w:space="0" w:color="auto"/>
        <w:bottom w:val="none" w:sz="0" w:space="0" w:color="auto"/>
        <w:right w:val="none" w:sz="0" w:space="0" w:color="auto"/>
      </w:divBdr>
      <w:divsChild>
        <w:div w:id="202713813">
          <w:marLeft w:val="0"/>
          <w:marRight w:val="0"/>
          <w:marTop w:val="0"/>
          <w:marBottom w:val="0"/>
          <w:divBdr>
            <w:top w:val="none" w:sz="0" w:space="0" w:color="auto"/>
            <w:left w:val="none" w:sz="0" w:space="0" w:color="auto"/>
            <w:bottom w:val="none" w:sz="0" w:space="0" w:color="auto"/>
            <w:right w:val="none" w:sz="0" w:space="0" w:color="auto"/>
          </w:divBdr>
        </w:div>
        <w:div w:id="273369409">
          <w:marLeft w:val="0"/>
          <w:marRight w:val="0"/>
          <w:marTop w:val="0"/>
          <w:marBottom w:val="0"/>
          <w:divBdr>
            <w:top w:val="none" w:sz="0" w:space="0" w:color="auto"/>
            <w:left w:val="none" w:sz="0" w:space="0" w:color="auto"/>
            <w:bottom w:val="none" w:sz="0" w:space="0" w:color="auto"/>
            <w:right w:val="none" w:sz="0" w:space="0" w:color="auto"/>
          </w:divBdr>
        </w:div>
        <w:div w:id="375130275">
          <w:marLeft w:val="0"/>
          <w:marRight w:val="0"/>
          <w:marTop w:val="0"/>
          <w:marBottom w:val="0"/>
          <w:divBdr>
            <w:top w:val="none" w:sz="0" w:space="0" w:color="auto"/>
            <w:left w:val="none" w:sz="0" w:space="0" w:color="auto"/>
            <w:bottom w:val="none" w:sz="0" w:space="0" w:color="auto"/>
            <w:right w:val="none" w:sz="0" w:space="0" w:color="auto"/>
          </w:divBdr>
        </w:div>
        <w:div w:id="970552875">
          <w:marLeft w:val="0"/>
          <w:marRight w:val="0"/>
          <w:marTop w:val="0"/>
          <w:marBottom w:val="0"/>
          <w:divBdr>
            <w:top w:val="none" w:sz="0" w:space="0" w:color="auto"/>
            <w:left w:val="none" w:sz="0" w:space="0" w:color="auto"/>
            <w:bottom w:val="none" w:sz="0" w:space="0" w:color="auto"/>
            <w:right w:val="none" w:sz="0" w:space="0" w:color="auto"/>
          </w:divBdr>
        </w:div>
        <w:div w:id="1071347750">
          <w:marLeft w:val="0"/>
          <w:marRight w:val="0"/>
          <w:marTop w:val="0"/>
          <w:marBottom w:val="0"/>
          <w:divBdr>
            <w:top w:val="none" w:sz="0" w:space="0" w:color="auto"/>
            <w:left w:val="none" w:sz="0" w:space="0" w:color="auto"/>
            <w:bottom w:val="none" w:sz="0" w:space="0" w:color="auto"/>
            <w:right w:val="none" w:sz="0" w:space="0" w:color="auto"/>
          </w:divBdr>
        </w:div>
        <w:div w:id="1194881897">
          <w:marLeft w:val="0"/>
          <w:marRight w:val="0"/>
          <w:marTop w:val="0"/>
          <w:marBottom w:val="0"/>
          <w:divBdr>
            <w:top w:val="none" w:sz="0" w:space="0" w:color="auto"/>
            <w:left w:val="none" w:sz="0" w:space="0" w:color="auto"/>
            <w:bottom w:val="none" w:sz="0" w:space="0" w:color="auto"/>
            <w:right w:val="none" w:sz="0" w:space="0" w:color="auto"/>
          </w:divBdr>
        </w:div>
        <w:div w:id="1320966076">
          <w:marLeft w:val="0"/>
          <w:marRight w:val="0"/>
          <w:marTop w:val="0"/>
          <w:marBottom w:val="0"/>
          <w:divBdr>
            <w:top w:val="none" w:sz="0" w:space="0" w:color="auto"/>
            <w:left w:val="none" w:sz="0" w:space="0" w:color="auto"/>
            <w:bottom w:val="none" w:sz="0" w:space="0" w:color="auto"/>
            <w:right w:val="none" w:sz="0" w:space="0" w:color="auto"/>
          </w:divBdr>
        </w:div>
        <w:div w:id="1386828585">
          <w:marLeft w:val="0"/>
          <w:marRight w:val="0"/>
          <w:marTop w:val="0"/>
          <w:marBottom w:val="0"/>
          <w:divBdr>
            <w:top w:val="none" w:sz="0" w:space="0" w:color="auto"/>
            <w:left w:val="none" w:sz="0" w:space="0" w:color="auto"/>
            <w:bottom w:val="none" w:sz="0" w:space="0" w:color="auto"/>
            <w:right w:val="none" w:sz="0" w:space="0" w:color="auto"/>
          </w:divBdr>
        </w:div>
        <w:div w:id="1483889437">
          <w:marLeft w:val="0"/>
          <w:marRight w:val="0"/>
          <w:marTop w:val="0"/>
          <w:marBottom w:val="0"/>
          <w:divBdr>
            <w:top w:val="none" w:sz="0" w:space="0" w:color="auto"/>
            <w:left w:val="none" w:sz="0" w:space="0" w:color="auto"/>
            <w:bottom w:val="none" w:sz="0" w:space="0" w:color="auto"/>
            <w:right w:val="none" w:sz="0" w:space="0" w:color="auto"/>
          </w:divBdr>
        </w:div>
        <w:div w:id="1580483877">
          <w:marLeft w:val="0"/>
          <w:marRight w:val="0"/>
          <w:marTop w:val="0"/>
          <w:marBottom w:val="0"/>
          <w:divBdr>
            <w:top w:val="none" w:sz="0" w:space="0" w:color="auto"/>
            <w:left w:val="none" w:sz="0" w:space="0" w:color="auto"/>
            <w:bottom w:val="none" w:sz="0" w:space="0" w:color="auto"/>
            <w:right w:val="none" w:sz="0" w:space="0" w:color="auto"/>
          </w:divBdr>
        </w:div>
        <w:div w:id="1643463938">
          <w:marLeft w:val="0"/>
          <w:marRight w:val="0"/>
          <w:marTop w:val="0"/>
          <w:marBottom w:val="0"/>
          <w:divBdr>
            <w:top w:val="none" w:sz="0" w:space="0" w:color="auto"/>
            <w:left w:val="none" w:sz="0" w:space="0" w:color="auto"/>
            <w:bottom w:val="none" w:sz="0" w:space="0" w:color="auto"/>
            <w:right w:val="none" w:sz="0" w:space="0" w:color="auto"/>
          </w:divBdr>
        </w:div>
        <w:div w:id="1648558736">
          <w:marLeft w:val="0"/>
          <w:marRight w:val="0"/>
          <w:marTop w:val="0"/>
          <w:marBottom w:val="0"/>
          <w:divBdr>
            <w:top w:val="none" w:sz="0" w:space="0" w:color="auto"/>
            <w:left w:val="none" w:sz="0" w:space="0" w:color="auto"/>
            <w:bottom w:val="none" w:sz="0" w:space="0" w:color="auto"/>
            <w:right w:val="none" w:sz="0" w:space="0" w:color="auto"/>
          </w:divBdr>
        </w:div>
        <w:div w:id="1694191374">
          <w:marLeft w:val="0"/>
          <w:marRight w:val="0"/>
          <w:marTop w:val="0"/>
          <w:marBottom w:val="0"/>
          <w:divBdr>
            <w:top w:val="none" w:sz="0" w:space="0" w:color="auto"/>
            <w:left w:val="none" w:sz="0" w:space="0" w:color="auto"/>
            <w:bottom w:val="none" w:sz="0" w:space="0" w:color="auto"/>
            <w:right w:val="none" w:sz="0" w:space="0" w:color="auto"/>
          </w:divBdr>
        </w:div>
        <w:div w:id="1698695906">
          <w:marLeft w:val="0"/>
          <w:marRight w:val="0"/>
          <w:marTop w:val="0"/>
          <w:marBottom w:val="0"/>
          <w:divBdr>
            <w:top w:val="none" w:sz="0" w:space="0" w:color="auto"/>
            <w:left w:val="none" w:sz="0" w:space="0" w:color="auto"/>
            <w:bottom w:val="none" w:sz="0" w:space="0" w:color="auto"/>
            <w:right w:val="none" w:sz="0" w:space="0" w:color="auto"/>
          </w:divBdr>
        </w:div>
        <w:div w:id="1774326866">
          <w:marLeft w:val="0"/>
          <w:marRight w:val="0"/>
          <w:marTop w:val="0"/>
          <w:marBottom w:val="0"/>
          <w:divBdr>
            <w:top w:val="none" w:sz="0" w:space="0" w:color="auto"/>
            <w:left w:val="none" w:sz="0" w:space="0" w:color="auto"/>
            <w:bottom w:val="none" w:sz="0" w:space="0" w:color="auto"/>
            <w:right w:val="none" w:sz="0" w:space="0" w:color="auto"/>
          </w:divBdr>
        </w:div>
        <w:div w:id="1926497615">
          <w:marLeft w:val="0"/>
          <w:marRight w:val="0"/>
          <w:marTop w:val="0"/>
          <w:marBottom w:val="0"/>
          <w:divBdr>
            <w:top w:val="none" w:sz="0" w:space="0" w:color="auto"/>
            <w:left w:val="none" w:sz="0" w:space="0" w:color="auto"/>
            <w:bottom w:val="none" w:sz="0" w:space="0" w:color="auto"/>
            <w:right w:val="none" w:sz="0" w:space="0" w:color="auto"/>
          </w:divBdr>
        </w:div>
        <w:div w:id="1995714369">
          <w:marLeft w:val="0"/>
          <w:marRight w:val="0"/>
          <w:marTop w:val="0"/>
          <w:marBottom w:val="0"/>
          <w:divBdr>
            <w:top w:val="none" w:sz="0" w:space="0" w:color="auto"/>
            <w:left w:val="none" w:sz="0" w:space="0" w:color="auto"/>
            <w:bottom w:val="none" w:sz="0" w:space="0" w:color="auto"/>
            <w:right w:val="none" w:sz="0" w:space="0" w:color="auto"/>
          </w:divBdr>
        </w:div>
      </w:divsChild>
    </w:div>
    <w:div w:id="626853659">
      <w:bodyDiv w:val="1"/>
      <w:marLeft w:val="0"/>
      <w:marRight w:val="0"/>
      <w:marTop w:val="0"/>
      <w:marBottom w:val="0"/>
      <w:divBdr>
        <w:top w:val="none" w:sz="0" w:space="0" w:color="auto"/>
        <w:left w:val="none" w:sz="0" w:space="0" w:color="auto"/>
        <w:bottom w:val="none" w:sz="0" w:space="0" w:color="auto"/>
        <w:right w:val="none" w:sz="0" w:space="0" w:color="auto"/>
      </w:divBdr>
      <w:divsChild>
        <w:div w:id="1077634393">
          <w:marLeft w:val="0"/>
          <w:marRight w:val="0"/>
          <w:marTop w:val="0"/>
          <w:marBottom w:val="0"/>
          <w:divBdr>
            <w:top w:val="none" w:sz="0" w:space="0" w:color="auto"/>
            <w:left w:val="none" w:sz="0" w:space="0" w:color="auto"/>
            <w:bottom w:val="none" w:sz="0" w:space="0" w:color="auto"/>
            <w:right w:val="none" w:sz="0" w:space="0" w:color="auto"/>
          </w:divBdr>
        </w:div>
        <w:div w:id="1717244060">
          <w:marLeft w:val="0"/>
          <w:marRight w:val="0"/>
          <w:marTop w:val="0"/>
          <w:marBottom w:val="0"/>
          <w:divBdr>
            <w:top w:val="none" w:sz="0" w:space="0" w:color="auto"/>
            <w:left w:val="none" w:sz="0" w:space="0" w:color="auto"/>
            <w:bottom w:val="none" w:sz="0" w:space="0" w:color="auto"/>
            <w:right w:val="none" w:sz="0" w:space="0" w:color="auto"/>
          </w:divBdr>
        </w:div>
      </w:divsChild>
    </w:div>
    <w:div w:id="637733169">
      <w:bodyDiv w:val="1"/>
      <w:marLeft w:val="0"/>
      <w:marRight w:val="0"/>
      <w:marTop w:val="0"/>
      <w:marBottom w:val="0"/>
      <w:divBdr>
        <w:top w:val="none" w:sz="0" w:space="0" w:color="auto"/>
        <w:left w:val="none" w:sz="0" w:space="0" w:color="auto"/>
        <w:bottom w:val="none" w:sz="0" w:space="0" w:color="auto"/>
        <w:right w:val="none" w:sz="0" w:space="0" w:color="auto"/>
      </w:divBdr>
      <w:divsChild>
        <w:div w:id="607274207">
          <w:marLeft w:val="446"/>
          <w:marRight w:val="0"/>
          <w:marTop w:val="200"/>
          <w:marBottom w:val="0"/>
          <w:divBdr>
            <w:top w:val="none" w:sz="0" w:space="0" w:color="auto"/>
            <w:left w:val="none" w:sz="0" w:space="0" w:color="auto"/>
            <w:bottom w:val="none" w:sz="0" w:space="0" w:color="auto"/>
            <w:right w:val="none" w:sz="0" w:space="0" w:color="auto"/>
          </w:divBdr>
        </w:div>
        <w:div w:id="706682937">
          <w:marLeft w:val="446"/>
          <w:marRight w:val="0"/>
          <w:marTop w:val="200"/>
          <w:marBottom w:val="0"/>
          <w:divBdr>
            <w:top w:val="none" w:sz="0" w:space="0" w:color="auto"/>
            <w:left w:val="none" w:sz="0" w:space="0" w:color="auto"/>
            <w:bottom w:val="none" w:sz="0" w:space="0" w:color="auto"/>
            <w:right w:val="none" w:sz="0" w:space="0" w:color="auto"/>
          </w:divBdr>
        </w:div>
        <w:div w:id="1565869697">
          <w:marLeft w:val="446"/>
          <w:marRight w:val="0"/>
          <w:marTop w:val="200"/>
          <w:marBottom w:val="0"/>
          <w:divBdr>
            <w:top w:val="none" w:sz="0" w:space="0" w:color="auto"/>
            <w:left w:val="none" w:sz="0" w:space="0" w:color="auto"/>
            <w:bottom w:val="none" w:sz="0" w:space="0" w:color="auto"/>
            <w:right w:val="none" w:sz="0" w:space="0" w:color="auto"/>
          </w:divBdr>
        </w:div>
        <w:div w:id="2038652998">
          <w:marLeft w:val="446"/>
          <w:marRight w:val="0"/>
          <w:marTop w:val="200"/>
          <w:marBottom w:val="0"/>
          <w:divBdr>
            <w:top w:val="none" w:sz="0" w:space="0" w:color="auto"/>
            <w:left w:val="none" w:sz="0" w:space="0" w:color="auto"/>
            <w:bottom w:val="none" w:sz="0" w:space="0" w:color="auto"/>
            <w:right w:val="none" w:sz="0" w:space="0" w:color="auto"/>
          </w:divBdr>
        </w:div>
        <w:div w:id="1595942742">
          <w:marLeft w:val="446"/>
          <w:marRight w:val="0"/>
          <w:marTop w:val="200"/>
          <w:marBottom w:val="0"/>
          <w:divBdr>
            <w:top w:val="none" w:sz="0" w:space="0" w:color="auto"/>
            <w:left w:val="none" w:sz="0" w:space="0" w:color="auto"/>
            <w:bottom w:val="none" w:sz="0" w:space="0" w:color="auto"/>
            <w:right w:val="none" w:sz="0" w:space="0" w:color="auto"/>
          </w:divBdr>
        </w:div>
      </w:divsChild>
    </w:div>
    <w:div w:id="651447104">
      <w:bodyDiv w:val="1"/>
      <w:marLeft w:val="0"/>
      <w:marRight w:val="0"/>
      <w:marTop w:val="0"/>
      <w:marBottom w:val="0"/>
      <w:divBdr>
        <w:top w:val="none" w:sz="0" w:space="0" w:color="auto"/>
        <w:left w:val="none" w:sz="0" w:space="0" w:color="auto"/>
        <w:bottom w:val="none" w:sz="0" w:space="0" w:color="auto"/>
        <w:right w:val="none" w:sz="0" w:space="0" w:color="auto"/>
      </w:divBdr>
    </w:div>
    <w:div w:id="660549765">
      <w:bodyDiv w:val="1"/>
      <w:marLeft w:val="0"/>
      <w:marRight w:val="0"/>
      <w:marTop w:val="0"/>
      <w:marBottom w:val="0"/>
      <w:divBdr>
        <w:top w:val="none" w:sz="0" w:space="0" w:color="auto"/>
        <w:left w:val="none" w:sz="0" w:space="0" w:color="auto"/>
        <w:bottom w:val="none" w:sz="0" w:space="0" w:color="auto"/>
        <w:right w:val="none" w:sz="0" w:space="0" w:color="auto"/>
      </w:divBdr>
      <w:divsChild>
        <w:div w:id="156191839">
          <w:marLeft w:val="0"/>
          <w:marRight w:val="0"/>
          <w:marTop w:val="0"/>
          <w:marBottom w:val="0"/>
          <w:divBdr>
            <w:top w:val="none" w:sz="0" w:space="0" w:color="auto"/>
            <w:left w:val="none" w:sz="0" w:space="0" w:color="auto"/>
            <w:bottom w:val="none" w:sz="0" w:space="0" w:color="auto"/>
            <w:right w:val="none" w:sz="0" w:space="0" w:color="auto"/>
          </w:divBdr>
        </w:div>
        <w:div w:id="1814718412">
          <w:marLeft w:val="0"/>
          <w:marRight w:val="0"/>
          <w:marTop w:val="0"/>
          <w:marBottom w:val="0"/>
          <w:divBdr>
            <w:top w:val="none" w:sz="0" w:space="0" w:color="auto"/>
            <w:left w:val="none" w:sz="0" w:space="0" w:color="auto"/>
            <w:bottom w:val="none" w:sz="0" w:space="0" w:color="auto"/>
            <w:right w:val="none" w:sz="0" w:space="0" w:color="auto"/>
          </w:divBdr>
        </w:div>
      </w:divsChild>
    </w:div>
    <w:div w:id="680084389">
      <w:bodyDiv w:val="1"/>
      <w:marLeft w:val="0"/>
      <w:marRight w:val="0"/>
      <w:marTop w:val="0"/>
      <w:marBottom w:val="0"/>
      <w:divBdr>
        <w:top w:val="none" w:sz="0" w:space="0" w:color="auto"/>
        <w:left w:val="none" w:sz="0" w:space="0" w:color="auto"/>
        <w:bottom w:val="none" w:sz="0" w:space="0" w:color="auto"/>
        <w:right w:val="none" w:sz="0" w:space="0" w:color="auto"/>
      </w:divBdr>
      <w:divsChild>
        <w:div w:id="808984696">
          <w:marLeft w:val="0"/>
          <w:marRight w:val="0"/>
          <w:marTop w:val="0"/>
          <w:marBottom w:val="0"/>
          <w:divBdr>
            <w:top w:val="none" w:sz="0" w:space="0" w:color="auto"/>
            <w:left w:val="none" w:sz="0" w:space="0" w:color="auto"/>
            <w:bottom w:val="none" w:sz="0" w:space="0" w:color="auto"/>
            <w:right w:val="none" w:sz="0" w:space="0" w:color="auto"/>
          </w:divBdr>
          <w:divsChild>
            <w:div w:id="553349924">
              <w:marLeft w:val="0"/>
              <w:marRight w:val="0"/>
              <w:marTop w:val="0"/>
              <w:marBottom w:val="0"/>
              <w:divBdr>
                <w:top w:val="none" w:sz="0" w:space="0" w:color="auto"/>
                <w:left w:val="none" w:sz="0" w:space="0" w:color="auto"/>
                <w:bottom w:val="none" w:sz="0" w:space="0" w:color="auto"/>
                <w:right w:val="none" w:sz="0" w:space="0" w:color="auto"/>
              </w:divBdr>
            </w:div>
          </w:divsChild>
        </w:div>
        <w:div w:id="668338037">
          <w:marLeft w:val="0"/>
          <w:marRight w:val="0"/>
          <w:marTop w:val="0"/>
          <w:marBottom w:val="0"/>
          <w:divBdr>
            <w:top w:val="none" w:sz="0" w:space="0" w:color="auto"/>
            <w:left w:val="none" w:sz="0" w:space="0" w:color="auto"/>
            <w:bottom w:val="none" w:sz="0" w:space="0" w:color="auto"/>
            <w:right w:val="none" w:sz="0" w:space="0" w:color="auto"/>
          </w:divBdr>
          <w:divsChild>
            <w:div w:id="548762760">
              <w:marLeft w:val="0"/>
              <w:marRight w:val="0"/>
              <w:marTop w:val="0"/>
              <w:marBottom w:val="0"/>
              <w:divBdr>
                <w:top w:val="none" w:sz="0" w:space="0" w:color="auto"/>
                <w:left w:val="none" w:sz="0" w:space="0" w:color="auto"/>
                <w:bottom w:val="none" w:sz="0" w:space="0" w:color="auto"/>
                <w:right w:val="none" w:sz="0" w:space="0" w:color="auto"/>
              </w:divBdr>
            </w:div>
            <w:div w:id="557474544">
              <w:marLeft w:val="0"/>
              <w:marRight w:val="0"/>
              <w:marTop w:val="0"/>
              <w:marBottom w:val="0"/>
              <w:divBdr>
                <w:top w:val="none" w:sz="0" w:space="0" w:color="auto"/>
                <w:left w:val="none" w:sz="0" w:space="0" w:color="auto"/>
                <w:bottom w:val="none" w:sz="0" w:space="0" w:color="auto"/>
                <w:right w:val="none" w:sz="0" w:space="0" w:color="auto"/>
              </w:divBdr>
            </w:div>
          </w:divsChild>
        </w:div>
        <w:div w:id="1934779574">
          <w:marLeft w:val="0"/>
          <w:marRight w:val="0"/>
          <w:marTop w:val="0"/>
          <w:marBottom w:val="0"/>
          <w:divBdr>
            <w:top w:val="none" w:sz="0" w:space="0" w:color="auto"/>
            <w:left w:val="none" w:sz="0" w:space="0" w:color="auto"/>
            <w:bottom w:val="none" w:sz="0" w:space="0" w:color="auto"/>
            <w:right w:val="none" w:sz="0" w:space="0" w:color="auto"/>
          </w:divBdr>
          <w:divsChild>
            <w:div w:id="393968145">
              <w:marLeft w:val="0"/>
              <w:marRight w:val="0"/>
              <w:marTop w:val="0"/>
              <w:marBottom w:val="0"/>
              <w:divBdr>
                <w:top w:val="none" w:sz="0" w:space="0" w:color="auto"/>
                <w:left w:val="none" w:sz="0" w:space="0" w:color="auto"/>
                <w:bottom w:val="none" w:sz="0" w:space="0" w:color="auto"/>
                <w:right w:val="none" w:sz="0" w:space="0" w:color="auto"/>
              </w:divBdr>
            </w:div>
            <w:div w:id="35936478">
              <w:marLeft w:val="0"/>
              <w:marRight w:val="0"/>
              <w:marTop w:val="0"/>
              <w:marBottom w:val="0"/>
              <w:divBdr>
                <w:top w:val="none" w:sz="0" w:space="0" w:color="auto"/>
                <w:left w:val="none" w:sz="0" w:space="0" w:color="auto"/>
                <w:bottom w:val="none" w:sz="0" w:space="0" w:color="auto"/>
                <w:right w:val="none" w:sz="0" w:space="0" w:color="auto"/>
              </w:divBdr>
            </w:div>
          </w:divsChild>
        </w:div>
        <w:div w:id="1295909848">
          <w:marLeft w:val="0"/>
          <w:marRight w:val="0"/>
          <w:marTop w:val="0"/>
          <w:marBottom w:val="0"/>
          <w:divBdr>
            <w:top w:val="none" w:sz="0" w:space="0" w:color="auto"/>
            <w:left w:val="none" w:sz="0" w:space="0" w:color="auto"/>
            <w:bottom w:val="none" w:sz="0" w:space="0" w:color="auto"/>
            <w:right w:val="none" w:sz="0" w:space="0" w:color="auto"/>
          </w:divBdr>
          <w:divsChild>
            <w:div w:id="1256132167">
              <w:marLeft w:val="0"/>
              <w:marRight w:val="0"/>
              <w:marTop w:val="0"/>
              <w:marBottom w:val="0"/>
              <w:divBdr>
                <w:top w:val="none" w:sz="0" w:space="0" w:color="auto"/>
                <w:left w:val="none" w:sz="0" w:space="0" w:color="auto"/>
                <w:bottom w:val="none" w:sz="0" w:space="0" w:color="auto"/>
                <w:right w:val="none" w:sz="0" w:space="0" w:color="auto"/>
              </w:divBdr>
            </w:div>
          </w:divsChild>
        </w:div>
        <w:div w:id="911428676">
          <w:marLeft w:val="0"/>
          <w:marRight w:val="0"/>
          <w:marTop w:val="0"/>
          <w:marBottom w:val="0"/>
          <w:divBdr>
            <w:top w:val="none" w:sz="0" w:space="0" w:color="auto"/>
            <w:left w:val="none" w:sz="0" w:space="0" w:color="auto"/>
            <w:bottom w:val="none" w:sz="0" w:space="0" w:color="auto"/>
            <w:right w:val="none" w:sz="0" w:space="0" w:color="auto"/>
          </w:divBdr>
          <w:divsChild>
            <w:div w:id="1876310229">
              <w:marLeft w:val="0"/>
              <w:marRight w:val="0"/>
              <w:marTop w:val="0"/>
              <w:marBottom w:val="0"/>
              <w:divBdr>
                <w:top w:val="none" w:sz="0" w:space="0" w:color="auto"/>
                <w:left w:val="none" w:sz="0" w:space="0" w:color="auto"/>
                <w:bottom w:val="none" w:sz="0" w:space="0" w:color="auto"/>
                <w:right w:val="none" w:sz="0" w:space="0" w:color="auto"/>
              </w:divBdr>
            </w:div>
          </w:divsChild>
        </w:div>
        <w:div w:id="237836406">
          <w:marLeft w:val="0"/>
          <w:marRight w:val="0"/>
          <w:marTop w:val="0"/>
          <w:marBottom w:val="0"/>
          <w:divBdr>
            <w:top w:val="none" w:sz="0" w:space="0" w:color="auto"/>
            <w:left w:val="none" w:sz="0" w:space="0" w:color="auto"/>
            <w:bottom w:val="none" w:sz="0" w:space="0" w:color="auto"/>
            <w:right w:val="none" w:sz="0" w:space="0" w:color="auto"/>
          </w:divBdr>
          <w:divsChild>
            <w:div w:id="1485004891">
              <w:marLeft w:val="0"/>
              <w:marRight w:val="0"/>
              <w:marTop w:val="0"/>
              <w:marBottom w:val="0"/>
              <w:divBdr>
                <w:top w:val="none" w:sz="0" w:space="0" w:color="auto"/>
                <w:left w:val="none" w:sz="0" w:space="0" w:color="auto"/>
                <w:bottom w:val="none" w:sz="0" w:space="0" w:color="auto"/>
                <w:right w:val="none" w:sz="0" w:space="0" w:color="auto"/>
              </w:divBdr>
            </w:div>
            <w:div w:id="492113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977694">
      <w:bodyDiv w:val="1"/>
      <w:marLeft w:val="0"/>
      <w:marRight w:val="0"/>
      <w:marTop w:val="0"/>
      <w:marBottom w:val="0"/>
      <w:divBdr>
        <w:top w:val="none" w:sz="0" w:space="0" w:color="auto"/>
        <w:left w:val="none" w:sz="0" w:space="0" w:color="auto"/>
        <w:bottom w:val="none" w:sz="0" w:space="0" w:color="auto"/>
        <w:right w:val="none" w:sz="0" w:space="0" w:color="auto"/>
      </w:divBdr>
    </w:div>
    <w:div w:id="721632850">
      <w:bodyDiv w:val="1"/>
      <w:marLeft w:val="0"/>
      <w:marRight w:val="0"/>
      <w:marTop w:val="0"/>
      <w:marBottom w:val="0"/>
      <w:divBdr>
        <w:top w:val="none" w:sz="0" w:space="0" w:color="auto"/>
        <w:left w:val="none" w:sz="0" w:space="0" w:color="auto"/>
        <w:bottom w:val="none" w:sz="0" w:space="0" w:color="auto"/>
        <w:right w:val="none" w:sz="0" w:space="0" w:color="auto"/>
      </w:divBdr>
      <w:divsChild>
        <w:div w:id="5790030">
          <w:marLeft w:val="0"/>
          <w:marRight w:val="0"/>
          <w:marTop w:val="0"/>
          <w:marBottom w:val="0"/>
          <w:divBdr>
            <w:top w:val="none" w:sz="0" w:space="0" w:color="auto"/>
            <w:left w:val="none" w:sz="0" w:space="0" w:color="auto"/>
            <w:bottom w:val="none" w:sz="0" w:space="0" w:color="auto"/>
            <w:right w:val="none" w:sz="0" w:space="0" w:color="auto"/>
          </w:divBdr>
          <w:divsChild>
            <w:div w:id="1552185773">
              <w:marLeft w:val="0"/>
              <w:marRight w:val="0"/>
              <w:marTop w:val="0"/>
              <w:marBottom w:val="0"/>
              <w:divBdr>
                <w:top w:val="none" w:sz="0" w:space="0" w:color="auto"/>
                <w:left w:val="none" w:sz="0" w:space="0" w:color="auto"/>
                <w:bottom w:val="none" w:sz="0" w:space="0" w:color="auto"/>
                <w:right w:val="none" w:sz="0" w:space="0" w:color="auto"/>
              </w:divBdr>
            </w:div>
          </w:divsChild>
        </w:div>
        <w:div w:id="36780118">
          <w:marLeft w:val="0"/>
          <w:marRight w:val="0"/>
          <w:marTop w:val="0"/>
          <w:marBottom w:val="0"/>
          <w:divBdr>
            <w:top w:val="none" w:sz="0" w:space="0" w:color="auto"/>
            <w:left w:val="none" w:sz="0" w:space="0" w:color="auto"/>
            <w:bottom w:val="none" w:sz="0" w:space="0" w:color="auto"/>
            <w:right w:val="none" w:sz="0" w:space="0" w:color="auto"/>
          </w:divBdr>
          <w:divsChild>
            <w:div w:id="1569151693">
              <w:marLeft w:val="0"/>
              <w:marRight w:val="0"/>
              <w:marTop w:val="0"/>
              <w:marBottom w:val="0"/>
              <w:divBdr>
                <w:top w:val="none" w:sz="0" w:space="0" w:color="auto"/>
                <w:left w:val="none" w:sz="0" w:space="0" w:color="auto"/>
                <w:bottom w:val="none" w:sz="0" w:space="0" w:color="auto"/>
                <w:right w:val="none" w:sz="0" w:space="0" w:color="auto"/>
              </w:divBdr>
            </w:div>
          </w:divsChild>
        </w:div>
        <w:div w:id="70545093">
          <w:marLeft w:val="0"/>
          <w:marRight w:val="0"/>
          <w:marTop w:val="0"/>
          <w:marBottom w:val="0"/>
          <w:divBdr>
            <w:top w:val="none" w:sz="0" w:space="0" w:color="auto"/>
            <w:left w:val="none" w:sz="0" w:space="0" w:color="auto"/>
            <w:bottom w:val="none" w:sz="0" w:space="0" w:color="auto"/>
            <w:right w:val="none" w:sz="0" w:space="0" w:color="auto"/>
          </w:divBdr>
          <w:divsChild>
            <w:div w:id="810052082">
              <w:marLeft w:val="0"/>
              <w:marRight w:val="0"/>
              <w:marTop w:val="0"/>
              <w:marBottom w:val="0"/>
              <w:divBdr>
                <w:top w:val="none" w:sz="0" w:space="0" w:color="auto"/>
                <w:left w:val="none" w:sz="0" w:space="0" w:color="auto"/>
                <w:bottom w:val="none" w:sz="0" w:space="0" w:color="auto"/>
                <w:right w:val="none" w:sz="0" w:space="0" w:color="auto"/>
              </w:divBdr>
            </w:div>
          </w:divsChild>
        </w:div>
        <w:div w:id="88430695">
          <w:marLeft w:val="0"/>
          <w:marRight w:val="0"/>
          <w:marTop w:val="0"/>
          <w:marBottom w:val="0"/>
          <w:divBdr>
            <w:top w:val="none" w:sz="0" w:space="0" w:color="auto"/>
            <w:left w:val="none" w:sz="0" w:space="0" w:color="auto"/>
            <w:bottom w:val="none" w:sz="0" w:space="0" w:color="auto"/>
            <w:right w:val="none" w:sz="0" w:space="0" w:color="auto"/>
          </w:divBdr>
          <w:divsChild>
            <w:div w:id="412972797">
              <w:marLeft w:val="0"/>
              <w:marRight w:val="0"/>
              <w:marTop w:val="0"/>
              <w:marBottom w:val="0"/>
              <w:divBdr>
                <w:top w:val="none" w:sz="0" w:space="0" w:color="auto"/>
                <w:left w:val="none" w:sz="0" w:space="0" w:color="auto"/>
                <w:bottom w:val="none" w:sz="0" w:space="0" w:color="auto"/>
                <w:right w:val="none" w:sz="0" w:space="0" w:color="auto"/>
              </w:divBdr>
            </w:div>
          </w:divsChild>
        </w:div>
        <w:div w:id="149642061">
          <w:marLeft w:val="0"/>
          <w:marRight w:val="0"/>
          <w:marTop w:val="0"/>
          <w:marBottom w:val="0"/>
          <w:divBdr>
            <w:top w:val="none" w:sz="0" w:space="0" w:color="auto"/>
            <w:left w:val="none" w:sz="0" w:space="0" w:color="auto"/>
            <w:bottom w:val="none" w:sz="0" w:space="0" w:color="auto"/>
            <w:right w:val="none" w:sz="0" w:space="0" w:color="auto"/>
          </w:divBdr>
          <w:divsChild>
            <w:div w:id="798887690">
              <w:marLeft w:val="0"/>
              <w:marRight w:val="0"/>
              <w:marTop w:val="0"/>
              <w:marBottom w:val="0"/>
              <w:divBdr>
                <w:top w:val="none" w:sz="0" w:space="0" w:color="auto"/>
                <w:left w:val="none" w:sz="0" w:space="0" w:color="auto"/>
                <w:bottom w:val="none" w:sz="0" w:space="0" w:color="auto"/>
                <w:right w:val="none" w:sz="0" w:space="0" w:color="auto"/>
              </w:divBdr>
            </w:div>
          </w:divsChild>
        </w:div>
        <w:div w:id="210188546">
          <w:marLeft w:val="0"/>
          <w:marRight w:val="0"/>
          <w:marTop w:val="0"/>
          <w:marBottom w:val="0"/>
          <w:divBdr>
            <w:top w:val="none" w:sz="0" w:space="0" w:color="auto"/>
            <w:left w:val="none" w:sz="0" w:space="0" w:color="auto"/>
            <w:bottom w:val="none" w:sz="0" w:space="0" w:color="auto"/>
            <w:right w:val="none" w:sz="0" w:space="0" w:color="auto"/>
          </w:divBdr>
          <w:divsChild>
            <w:div w:id="757479061">
              <w:marLeft w:val="0"/>
              <w:marRight w:val="0"/>
              <w:marTop w:val="0"/>
              <w:marBottom w:val="0"/>
              <w:divBdr>
                <w:top w:val="none" w:sz="0" w:space="0" w:color="auto"/>
                <w:left w:val="none" w:sz="0" w:space="0" w:color="auto"/>
                <w:bottom w:val="none" w:sz="0" w:space="0" w:color="auto"/>
                <w:right w:val="none" w:sz="0" w:space="0" w:color="auto"/>
              </w:divBdr>
            </w:div>
          </w:divsChild>
        </w:div>
        <w:div w:id="216016947">
          <w:marLeft w:val="0"/>
          <w:marRight w:val="0"/>
          <w:marTop w:val="0"/>
          <w:marBottom w:val="0"/>
          <w:divBdr>
            <w:top w:val="none" w:sz="0" w:space="0" w:color="auto"/>
            <w:left w:val="none" w:sz="0" w:space="0" w:color="auto"/>
            <w:bottom w:val="none" w:sz="0" w:space="0" w:color="auto"/>
            <w:right w:val="none" w:sz="0" w:space="0" w:color="auto"/>
          </w:divBdr>
          <w:divsChild>
            <w:div w:id="1000350866">
              <w:marLeft w:val="0"/>
              <w:marRight w:val="0"/>
              <w:marTop w:val="0"/>
              <w:marBottom w:val="0"/>
              <w:divBdr>
                <w:top w:val="none" w:sz="0" w:space="0" w:color="auto"/>
                <w:left w:val="none" w:sz="0" w:space="0" w:color="auto"/>
                <w:bottom w:val="none" w:sz="0" w:space="0" w:color="auto"/>
                <w:right w:val="none" w:sz="0" w:space="0" w:color="auto"/>
              </w:divBdr>
            </w:div>
          </w:divsChild>
        </w:div>
        <w:div w:id="226036082">
          <w:marLeft w:val="0"/>
          <w:marRight w:val="0"/>
          <w:marTop w:val="0"/>
          <w:marBottom w:val="0"/>
          <w:divBdr>
            <w:top w:val="none" w:sz="0" w:space="0" w:color="auto"/>
            <w:left w:val="none" w:sz="0" w:space="0" w:color="auto"/>
            <w:bottom w:val="none" w:sz="0" w:space="0" w:color="auto"/>
            <w:right w:val="none" w:sz="0" w:space="0" w:color="auto"/>
          </w:divBdr>
          <w:divsChild>
            <w:div w:id="646592212">
              <w:marLeft w:val="0"/>
              <w:marRight w:val="0"/>
              <w:marTop w:val="0"/>
              <w:marBottom w:val="0"/>
              <w:divBdr>
                <w:top w:val="none" w:sz="0" w:space="0" w:color="auto"/>
                <w:left w:val="none" w:sz="0" w:space="0" w:color="auto"/>
                <w:bottom w:val="none" w:sz="0" w:space="0" w:color="auto"/>
                <w:right w:val="none" w:sz="0" w:space="0" w:color="auto"/>
              </w:divBdr>
            </w:div>
          </w:divsChild>
        </w:div>
        <w:div w:id="283393476">
          <w:marLeft w:val="0"/>
          <w:marRight w:val="0"/>
          <w:marTop w:val="0"/>
          <w:marBottom w:val="0"/>
          <w:divBdr>
            <w:top w:val="none" w:sz="0" w:space="0" w:color="auto"/>
            <w:left w:val="none" w:sz="0" w:space="0" w:color="auto"/>
            <w:bottom w:val="none" w:sz="0" w:space="0" w:color="auto"/>
            <w:right w:val="none" w:sz="0" w:space="0" w:color="auto"/>
          </w:divBdr>
          <w:divsChild>
            <w:div w:id="1392995633">
              <w:marLeft w:val="0"/>
              <w:marRight w:val="0"/>
              <w:marTop w:val="0"/>
              <w:marBottom w:val="0"/>
              <w:divBdr>
                <w:top w:val="none" w:sz="0" w:space="0" w:color="auto"/>
                <w:left w:val="none" w:sz="0" w:space="0" w:color="auto"/>
                <w:bottom w:val="none" w:sz="0" w:space="0" w:color="auto"/>
                <w:right w:val="none" w:sz="0" w:space="0" w:color="auto"/>
              </w:divBdr>
            </w:div>
          </w:divsChild>
        </w:div>
        <w:div w:id="322053785">
          <w:marLeft w:val="0"/>
          <w:marRight w:val="0"/>
          <w:marTop w:val="0"/>
          <w:marBottom w:val="0"/>
          <w:divBdr>
            <w:top w:val="none" w:sz="0" w:space="0" w:color="auto"/>
            <w:left w:val="none" w:sz="0" w:space="0" w:color="auto"/>
            <w:bottom w:val="none" w:sz="0" w:space="0" w:color="auto"/>
            <w:right w:val="none" w:sz="0" w:space="0" w:color="auto"/>
          </w:divBdr>
          <w:divsChild>
            <w:div w:id="563837581">
              <w:marLeft w:val="0"/>
              <w:marRight w:val="0"/>
              <w:marTop w:val="0"/>
              <w:marBottom w:val="0"/>
              <w:divBdr>
                <w:top w:val="none" w:sz="0" w:space="0" w:color="auto"/>
                <w:left w:val="none" w:sz="0" w:space="0" w:color="auto"/>
                <w:bottom w:val="none" w:sz="0" w:space="0" w:color="auto"/>
                <w:right w:val="none" w:sz="0" w:space="0" w:color="auto"/>
              </w:divBdr>
            </w:div>
          </w:divsChild>
        </w:div>
        <w:div w:id="323893497">
          <w:marLeft w:val="0"/>
          <w:marRight w:val="0"/>
          <w:marTop w:val="0"/>
          <w:marBottom w:val="0"/>
          <w:divBdr>
            <w:top w:val="none" w:sz="0" w:space="0" w:color="auto"/>
            <w:left w:val="none" w:sz="0" w:space="0" w:color="auto"/>
            <w:bottom w:val="none" w:sz="0" w:space="0" w:color="auto"/>
            <w:right w:val="none" w:sz="0" w:space="0" w:color="auto"/>
          </w:divBdr>
          <w:divsChild>
            <w:div w:id="452869578">
              <w:marLeft w:val="0"/>
              <w:marRight w:val="0"/>
              <w:marTop w:val="0"/>
              <w:marBottom w:val="0"/>
              <w:divBdr>
                <w:top w:val="none" w:sz="0" w:space="0" w:color="auto"/>
                <w:left w:val="none" w:sz="0" w:space="0" w:color="auto"/>
                <w:bottom w:val="none" w:sz="0" w:space="0" w:color="auto"/>
                <w:right w:val="none" w:sz="0" w:space="0" w:color="auto"/>
              </w:divBdr>
            </w:div>
          </w:divsChild>
        </w:div>
        <w:div w:id="367335828">
          <w:marLeft w:val="0"/>
          <w:marRight w:val="0"/>
          <w:marTop w:val="0"/>
          <w:marBottom w:val="0"/>
          <w:divBdr>
            <w:top w:val="none" w:sz="0" w:space="0" w:color="auto"/>
            <w:left w:val="none" w:sz="0" w:space="0" w:color="auto"/>
            <w:bottom w:val="none" w:sz="0" w:space="0" w:color="auto"/>
            <w:right w:val="none" w:sz="0" w:space="0" w:color="auto"/>
          </w:divBdr>
          <w:divsChild>
            <w:div w:id="2084644080">
              <w:marLeft w:val="0"/>
              <w:marRight w:val="0"/>
              <w:marTop w:val="0"/>
              <w:marBottom w:val="0"/>
              <w:divBdr>
                <w:top w:val="none" w:sz="0" w:space="0" w:color="auto"/>
                <w:left w:val="none" w:sz="0" w:space="0" w:color="auto"/>
                <w:bottom w:val="none" w:sz="0" w:space="0" w:color="auto"/>
                <w:right w:val="none" w:sz="0" w:space="0" w:color="auto"/>
              </w:divBdr>
            </w:div>
          </w:divsChild>
        </w:div>
        <w:div w:id="399671005">
          <w:marLeft w:val="0"/>
          <w:marRight w:val="0"/>
          <w:marTop w:val="0"/>
          <w:marBottom w:val="0"/>
          <w:divBdr>
            <w:top w:val="none" w:sz="0" w:space="0" w:color="auto"/>
            <w:left w:val="none" w:sz="0" w:space="0" w:color="auto"/>
            <w:bottom w:val="none" w:sz="0" w:space="0" w:color="auto"/>
            <w:right w:val="none" w:sz="0" w:space="0" w:color="auto"/>
          </w:divBdr>
          <w:divsChild>
            <w:div w:id="24717519">
              <w:marLeft w:val="0"/>
              <w:marRight w:val="0"/>
              <w:marTop w:val="0"/>
              <w:marBottom w:val="0"/>
              <w:divBdr>
                <w:top w:val="none" w:sz="0" w:space="0" w:color="auto"/>
                <w:left w:val="none" w:sz="0" w:space="0" w:color="auto"/>
                <w:bottom w:val="none" w:sz="0" w:space="0" w:color="auto"/>
                <w:right w:val="none" w:sz="0" w:space="0" w:color="auto"/>
              </w:divBdr>
            </w:div>
          </w:divsChild>
        </w:div>
        <w:div w:id="407844455">
          <w:marLeft w:val="0"/>
          <w:marRight w:val="0"/>
          <w:marTop w:val="0"/>
          <w:marBottom w:val="0"/>
          <w:divBdr>
            <w:top w:val="none" w:sz="0" w:space="0" w:color="auto"/>
            <w:left w:val="none" w:sz="0" w:space="0" w:color="auto"/>
            <w:bottom w:val="none" w:sz="0" w:space="0" w:color="auto"/>
            <w:right w:val="none" w:sz="0" w:space="0" w:color="auto"/>
          </w:divBdr>
          <w:divsChild>
            <w:div w:id="1735004539">
              <w:marLeft w:val="0"/>
              <w:marRight w:val="0"/>
              <w:marTop w:val="0"/>
              <w:marBottom w:val="0"/>
              <w:divBdr>
                <w:top w:val="none" w:sz="0" w:space="0" w:color="auto"/>
                <w:left w:val="none" w:sz="0" w:space="0" w:color="auto"/>
                <w:bottom w:val="none" w:sz="0" w:space="0" w:color="auto"/>
                <w:right w:val="none" w:sz="0" w:space="0" w:color="auto"/>
              </w:divBdr>
            </w:div>
          </w:divsChild>
        </w:div>
        <w:div w:id="429738737">
          <w:marLeft w:val="0"/>
          <w:marRight w:val="0"/>
          <w:marTop w:val="0"/>
          <w:marBottom w:val="0"/>
          <w:divBdr>
            <w:top w:val="none" w:sz="0" w:space="0" w:color="auto"/>
            <w:left w:val="none" w:sz="0" w:space="0" w:color="auto"/>
            <w:bottom w:val="none" w:sz="0" w:space="0" w:color="auto"/>
            <w:right w:val="none" w:sz="0" w:space="0" w:color="auto"/>
          </w:divBdr>
          <w:divsChild>
            <w:div w:id="782769715">
              <w:marLeft w:val="0"/>
              <w:marRight w:val="0"/>
              <w:marTop w:val="0"/>
              <w:marBottom w:val="0"/>
              <w:divBdr>
                <w:top w:val="none" w:sz="0" w:space="0" w:color="auto"/>
                <w:left w:val="none" w:sz="0" w:space="0" w:color="auto"/>
                <w:bottom w:val="none" w:sz="0" w:space="0" w:color="auto"/>
                <w:right w:val="none" w:sz="0" w:space="0" w:color="auto"/>
              </w:divBdr>
            </w:div>
          </w:divsChild>
        </w:div>
        <w:div w:id="467866709">
          <w:marLeft w:val="0"/>
          <w:marRight w:val="0"/>
          <w:marTop w:val="0"/>
          <w:marBottom w:val="0"/>
          <w:divBdr>
            <w:top w:val="none" w:sz="0" w:space="0" w:color="auto"/>
            <w:left w:val="none" w:sz="0" w:space="0" w:color="auto"/>
            <w:bottom w:val="none" w:sz="0" w:space="0" w:color="auto"/>
            <w:right w:val="none" w:sz="0" w:space="0" w:color="auto"/>
          </w:divBdr>
          <w:divsChild>
            <w:div w:id="1508520110">
              <w:marLeft w:val="0"/>
              <w:marRight w:val="0"/>
              <w:marTop w:val="0"/>
              <w:marBottom w:val="0"/>
              <w:divBdr>
                <w:top w:val="none" w:sz="0" w:space="0" w:color="auto"/>
                <w:left w:val="none" w:sz="0" w:space="0" w:color="auto"/>
                <w:bottom w:val="none" w:sz="0" w:space="0" w:color="auto"/>
                <w:right w:val="none" w:sz="0" w:space="0" w:color="auto"/>
              </w:divBdr>
            </w:div>
          </w:divsChild>
        </w:div>
        <w:div w:id="480540748">
          <w:marLeft w:val="0"/>
          <w:marRight w:val="0"/>
          <w:marTop w:val="0"/>
          <w:marBottom w:val="0"/>
          <w:divBdr>
            <w:top w:val="none" w:sz="0" w:space="0" w:color="auto"/>
            <w:left w:val="none" w:sz="0" w:space="0" w:color="auto"/>
            <w:bottom w:val="none" w:sz="0" w:space="0" w:color="auto"/>
            <w:right w:val="none" w:sz="0" w:space="0" w:color="auto"/>
          </w:divBdr>
          <w:divsChild>
            <w:div w:id="1807163435">
              <w:marLeft w:val="0"/>
              <w:marRight w:val="0"/>
              <w:marTop w:val="0"/>
              <w:marBottom w:val="0"/>
              <w:divBdr>
                <w:top w:val="none" w:sz="0" w:space="0" w:color="auto"/>
                <w:left w:val="none" w:sz="0" w:space="0" w:color="auto"/>
                <w:bottom w:val="none" w:sz="0" w:space="0" w:color="auto"/>
                <w:right w:val="none" w:sz="0" w:space="0" w:color="auto"/>
              </w:divBdr>
            </w:div>
          </w:divsChild>
        </w:div>
        <w:div w:id="486020710">
          <w:marLeft w:val="0"/>
          <w:marRight w:val="0"/>
          <w:marTop w:val="0"/>
          <w:marBottom w:val="0"/>
          <w:divBdr>
            <w:top w:val="none" w:sz="0" w:space="0" w:color="auto"/>
            <w:left w:val="none" w:sz="0" w:space="0" w:color="auto"/>
            <w:bottom w:val="none" w:sz="0" w:space="0" w:color="auto"/>
            <w:right w:val="none" w:sz="0" w:space="0" w:color="auto"/>
          </w:divBdr>
          <w:divsChild>
            <w:div w:id="305623903">
              <w:marLeft w:val="0"/>
              <w:marRight w:val="0"/>
              <w:marTop w:val="0"/>
              <w:marBottom w:val="0"/>
              <w:divBdr>
                <w:top w:val="none" w:sz="0" w:space="0" w:color="auto"/>
                <w:left w:val="none" w:sz="0" w:space="0" w:color="auto"/>
                <w:bottom w:val="none" w:sz="0" w:space="0" w:color="auto"/>
                <w:right w:val="none" w:sz="0" w:space="0" w:color="auto"/>
              </w:divBdr>
            </w:div>
          </w:divsChild>
        </w:div>
        <w:div w:id="490416687">
          <w:marLeft w:val="0"/>
          <w:marRight w:val="0"/>
          <w:marTop w:val="0"/>
          <w:marBottom w:val="0"/>
          <w:divBdr>
            <w:top w:val="none" w:sz="0" w:space="0" w:color="auto"/>
            <w:left w:val="none" w:sz="0" w:space="0" w:color="auto"/>
            <w:bottom w:val="none" w:sz="0" w:space="0" w:color="auto"/>
            <w:right w:val="none" w:sz="0" w:space="0" w:color="auto"/>
          </w:divBdr>
          <w:divsChild>
            <w:div w:id="1364138410">
              <w:marLeft w:val="0"/>
              <w:marRight w:val="0"/>
              <w:marTop w:val="0"/>
              <w:marBottom w:val="0"/>
              <w:divBdr>
                <w:top w:val="none" w:sz="0" w:space="0" w:color="auto"/>
                <w:left w:val="none" w:sz="0" w:space="0" w:color="auto"/>
                <w:bottom w:val="none" w:sz="0" w:space="0" w:color="auto"/>
                <w:right w:val="none" w:sz="0" w:space="0" w:color="auto"/>
              </w:divBdr>
            </w:div>
          </w:divsChild>
        </w:div>
        <w:div w:id="520975391">
          <w:marLeft w:val="0"/>
          <w:marRight w:val="0"/>
          <w:marTop w:val="0"/>
          <w:marBottom w:val="0"/>
          <w:divBdr>
            <w:top w:val="none" w:sz="0" w:space="0" w:color="auto"/>
            <w:left w:val="none" w:sz="0" w:space="0" w:color="auto"/>
            <w:bottom w:val="none" w:sz="0" w:space="0" w:color="auto"/>
            <w:right w:val="none" w:sz="0" w:space="0" w:color="auto"/>
          </w:divBdr>
          <w:divsChild>
            <w:div w:id="1168904210">
              <w:marLeft w:val="0"/>
              <w:marRight w:val="0"/>
              <w:marTop w:val="0"/>
              <w:marBottom w:val="0"/>
              <w:divBdr>
                <w:top w:val="none" w:sz="0" w:space="0" w:color="auto"/>
                <w:left w:val="none" w:sz="0" w:space="0" w:color="auto"/>
                <w:bottom w:val="none" w:sz="0" w:space="0" w:color="auto"/>
                <w:right w:val="none" w:sz="0" w:space="0" w:color="auto"/>
              </w:divBdr>
            </w:div>
          </w:divsChild>
        </w:div>
        <w:div w:id="570697974">
          <w:marLeft w:val="0"/>
          <w:marRight w:val="0"/>
          <w:marTop w:val="0"/>
          <w:marBottom w:val="0"/>
          <w:divBdr>
            <w:top w:val="none" w:sz="0" w:space="0" w:color="auto"/>
            <w:left w:val="none" w:sz="0" w:space="0" w:color="auto"/>
            <w:bottom w:val="none" w:sz="0" w:space="0" w:color="auto"/>
            <w:right w:val="none" w:sz="0" w:space="0" w:color="auto"/>
          </w:divBdr>
          <w:divsChild>
            <w:div w:id="694497701">
              <w:marLeft w:val="0"/>
              <w:marRight w:val="0"/>
              <w:marTop w:val="0"/>
              <w:marBottom w:val="0"/>
              <w:divBdr>
                <w:top w:val="none" w:sz="0" w:space="0" w:color="auto"/>
                <w:left w:val="none" w:sz="0" w:space="0" w:color="auto"/>
                <w:bottom w:val="none" w:sz="0" w:space="0" w:color="auto"/>
                <w:right w:val="none" w:sz="0" w:space="0" w:color="auto"/>
              </w:divBdr>
            </w:div>
          </w:divsChild>
        </w:div>
        <w:div w:id="629286591">
          <w:marLeft w:val="0"/>
          <w:marRight w:val="0"/>
          <w:marTop w:val="0"/>
          <w:marBottom w:val="0"/>
          <w:divBdr>
            <w:top w:val="none" w:sz="0" w:space="0" w:color="auto"/>
            <w:left w:val="none" w:sz="0" w:space="0" w:color="auto"/>
            <w:bottom w:val="none" w:sz="0" w:space="0" w:color="auto"/>
            <w:right w:val="none" w:sz="0" w:space="0" w:color="auto"/>
          </w:divBdr>
          <w:divsChild>
            <w:div w:id="1287353730">
              <w:marLeft w:val="0"/>
              <w:marRight w:val="0"/>
              <w:marTop w:val="0"/>
              <w:marBottom w:val="0"/>
              <w:divBdr>
                <w:top w:val="none" w:sz="0" w:space="0" w:color="auto"/>
                <w:left w:val="none" w:sz="0" w:space="0" w:color="auto"/>
                <w:bottom w:val="none" w:sz="0" w:space="0" w:color="auto"/>
                <w:right w:val="none" w:sz="0" w:space="0" w:color="auto"/>
              </w:divBdr>
            </w:div>
          </w:divsChild>
        </w:div>
        <w:div w:id="658310933">
          <w:marLeft w:val="0"/>
          <w:marRight w:val="0"/>
          <w:marTop w:val="0"/>
          <w:marBottom w:val="0"/>
          <w:divBdr>
            <w:top w:val="none" w:sz="0" w:space="0" w:color="auto"/>
            <w:left w:val="none" w:sz="0" w:space="0" w:color="auto"/>
            <w:bottom w:val="none" w:sz="0" w:space="0" w:color="auto"/>
            <w:right w:val="none" w:sz="0" w:space="0" w:color="auto"/>
          </w:divBdr>
          <w:divsChild>
            <w:div w:id="1619146523">
              <w:marLeft w:val="0"/>
              <w:marRight w:val="0"/>
              <w:marTop w:val="0"/>
              <w:marBottom w:val="0"/>
              <w:divBdr>
                <w:top w:val="none" w:sz="0" w:space="0" w:color="auto"/>
                <w:left w:val="none" w:sz="0" w:space="0" w:color="auto"/>
                <w:bottom w:val="none" w:sz="0" w:space="0" w:color="auto"/>
                <w:right w:val="none" w:sz="0" w:space="0" w:color="auto"/>
              </w:divBdr>
            </w:div>
          </w:divsChild>
        </w:div>
        <w:div w:id="660544642">
          <w:marLeft w:val="0"/>
          <w:marRight w:val="0"/>
          <w:marTop w:val="0"/>
          <w:marBottom w:val="0"/>
          <w:divBdr>
            <w:top w:val="none" w:sz="0" w:space="0" w:color="auto"/>
            <w:left w:val="none" w:sz="0" w:space="0" w:color="auto"/>
            <w:bottom w:val="none" w:sz="0" w:space="0" w:color="auto"/>
            <w:right w:val="none" w:sz="0" w:space="0" w:color="auto"/>
          </w:divBdr>
          <w:divsChild>
            <w:div w:id="196090736">
              <w:marLeft w:val="0"/>
              <w:marRight w:val="0"/>
              <w:marTop w:val="0"/>
              <w:marBottom w:val="0"/>
              <w:divBdr>
                <w:top w:val="none" w:sz="0" w:space="0" w:color="auto"/>
                <w:left w:val="none" w:sz="0" w:space="0" w:color="auto"/>
                <w:bottom w:val="none" w:sz="0" w:space="0" w:color="auto"/>
                <w:right w:val="none" w:sz="0" w:space="0" w:color="auto"/>
              </w:divBdr>
            </w:div>
          </w:divsChild>
        </w:div>
        <w:div w:id="669452815">
          <w:marLeft w:val="0"/>
          <w:marRight w:val="0"/>
          <w:marTop w:val="0"/>
          <w:marBottom w:val="0"/>
          <w:divBdr>
            <w:top w:val="none" w:sz="0" w:space="0" w:color="auto"/>
            <w:left w:val="none" w:sz="0" w:space="0" w:color="auto"/>
            <w:bottom w:val="none" w:sz="0" w:space="0" w:color="auto"/>
            <w:right w:val="none" w:sz="0" w:space="0" w:color="auto"/>
          </w:divBdr>
          <w:divsChild>
            <w:div w:id="1483540528">
              <w:marLeft w:val="0"/>
              <w:marRight w:val="0"/>
              <w:marTop w:val="0"/>
              <w:marBottom w:val="0"/>
              <w:divBdr>
                <w:top w:val="none" w:sz="0" w:space="0" w:color="auto"/>
                <w:left w:val="none" w:sz="0" w:space="0" w:color="auto"/>
                <w:bottom w:val="none" w:sz="0" w:space="0" w:color="auto"/>
                <w:right w:val="none" w:sz="0" w:space="0" w:color="auto"/>
              </w:divBdr>
            </w:div>
          </w:divsChild>
        </w:div>
        <w:div w:id="682710890">
          <w:marLeft w:val="0"/>
          <w:marRight w:val="0"/>
          <w:marTop w:val="0"/>
          <w:marBottom w:val="0"/>
          <w:divBdr>
            <w:top w:val="none" w:sz="0" w:space="0" w:color="auto"/>
            <w:left w:val="none" w:sz="0" w:space="0" w:color="auto"/>
            <w:bottom w:val="none" w:sz="0" w:space="0" w:color="auto"/>
            <w:right w:val="none" w:sz="0" w:space="0" w:color="auto"/>
          </w:divBdr>
          <w:divsChild>
            <w:div w:id="657342346">
              <w:marLeft w:val="0"/>
              <w:marRight w:val="0"/>
              <w:marTop w:val="0"/>
              <w:marBottom w:val="0"/>
              <w:divBdr>
                <w:top w:val="none" w:sz="0" w:space="0" w:color="auto"/>
                <w:left w:val="none" w:sz="0" w:space="0" w:color="auto"/>
                <w:bottom w:val="none" w:sz="0" w:space="0" w:color="auto"/>
                <w:right w:val="none" w:sz="0" w:space="0" w:color="auto"/>
              </w:divBdr>
            </w:div>
          </w:divsChild>
        </w:div>
        <w:div w:id="684866860">
          <w:marLeft w:val="0"/>
          <w:marRight w:val="0"/>
          <w:marTop w:val="0"/>
          <w:marBottom w:val="0"/>
          <w:divBdr>
            <w:top w:val="none" w:sz="0" w:space="0" w:color="auto"/>
            <w:left w:val="none" w:sz="0" w:space="0" w:color="auto"/>
            <w:bottom w:val="none" w:sz="0" w:space="0" w:color="auto"/>
            <w:right w:val="none" w:sz="0" w:space="0" w:color="auto"/>
          </w:divBdr>
          <w:divsChild>
            <w:div w:id="331220460">
              <w:marLeft w:val="0"/>
              <w:marRight w:val="0"/>
              <w:marTop w:val="0"/>
              <w:marBottom w:val="0"/>
              <w:divBdr>
                <w:top w:val="none" w:sz="0" w:space="0" w:color="auto"/>
                <w:left w:val="none" w:sz="0" w:space="0" w:color="auto"/>
                <w:bottom w:val="none" w:sz="0" w:space="0" w:color="auto"/>
                <w:right w:val="none" w:sz="0" w:space="0" w:color="auto"/>
              </w:divBdr>
            </w:div>
          </w:divsChild>
        </w:div>
        <w:div w:id="685643450">
          <w:marLeft w:val="0"/>
          <w:marRight w:val="0"/>
          <w:marTop w:val="0"/>
          <w:marBottom w:val="0"/>
          <w:divBdr>
            <w:top w:val="none" w:sz="0" w:space="0" w:color="auto"/>
            <w:left w:val="none" w:sz="0" w:space="0" w:color="auto"/>
            <w:bottom w:val="none" w:sz="0" w:space="0" w:color="auto"/>
            <w:right w:val="none" w:sz="0" w:space="0" w:color="auto"/>
          </w:divBdr>
          <w:divsChild>
            <w:div w:id="1511289902">
              <w:marLeft w:val="0"/>
              <w:marRight w:val="0"/>
              <w:marTop w:val="0"/>
              <w:marBottom w:val="0"/>
              <w:divBdr>
                <w:top w:val="none" w:sz="0" w:space="0" w:color="auto"/>
                <w:left w:val="none" w:sz="0" w:space="0" w:color="auto"/>
                <w:bottom w:val="none" w:sz="0" w:space="0" w:color="auto"/>
                <w:right w:val="none" w:sz="0" w:space="0" w:color="auto"/>
              </w:divBdr>
            </w:div>
          </w:divsChild>
        </w:div>
        <w:div w:id="689188379">
          <w:marLeft w:val="0"/>
          <w:marRight w:val="0"/>
          <w:marTop w:val="0"/>
          <w:marBottom w:val="0"/>
          <w:divBdr>
            <w:top w:val="none" w:sz="0" w:space="0" w:color="auto"/>
            <w:left w:val="none" w:sz="0" w:space="0" w:color="auto"/>
            <w:bottom w:val="none" w:sz="0" w:space="0" w:color="auto"/>
            <w:right w:val="none" w:sz="0" w:space="0" w:color="auto"/>
          </w:divBdr>
          <w:divsChild>
            <w:div w:id="1747023421">
              <w:marLeft w:val="0"/>
              <w:marRight w:val="0"/>
              <w:marTop w:val="0"/>
              <w:marBottom w:val="0"/>
              <w:divBdr>
                <w:top w:val="none" w:sz="0" w:space="0" w:color="auto"/>
                <w:left w:val="none" w:sz="0" w:space="0" w:color="auto"/>
                <w:bottom w:val="none" w:sz="0" w:space="0" w:color="auto"/>
                <w:right w:val="none" w:sz="0" w:space="0" w:color="auto"/>
              </w:divBdr>
            </w:div>
          </w:divsChild>
        </w:div>
        <w:div w:id="699471809">
          <w:marLeft w:val="0"/>
          <w:marRight w:val="0"/>
          <w:marTop w:val="0"/>
          <w:marBottom w:val="0"/>
          <w:divBdr>
            <w:top w:val="none" w:sz="0" w:space="0" w:color="auto"/>
            <w:left w:val="none" w:sz="0" w:space="0" w:color="auto"/>
            <w:bottom w:val="none" w:sz="0" w:space="0" w:color="auto"/>
            <w:right w:val="none" w:sz="0" w:space="0" w:color="auto"/>
          </w:divBdr>
          <w:divsChild>
            <w:div w:id="1283340113">
              <w:marLeft w:val="0"/>
              <w:marRight w:val="0"/>
              <w:marTop w:val="0"/>
              <w:marBottom w:val="0"/>
              <w:divBdr>
                <w:top w:val="none" w:sz="0" w:space="0" w:color="auto"/>
                <w:left w:val="none" w:sz="0" w:space="0" w:color="auto"/>
                <w:bottom w:val="none" w:sz="0" w:space="0" w:color="auto"/>
                <w:right w:val="none" w:sz="0" w:space="0" w:color="auto"/>
              </w:divBdr>
            </w:div>
          </w:divsChild>
        </w:div>
        <w:div w:id="700471108">
          <w:marLeft w:val="0"/>
          <w:marRight w:val="0"/>
          <w:marTop w:val="0"/>
          <w:marBottom w:val="0"/>
          <w:divBdr>
            <w:top w:val="none" w:sz="0" w:space="0" w:color="auto"/>
            <w:left w:val="none" w:sz="0" w:space="0" w:color="auto"/>
            <w:bottom w:val="none" w:sz="0" w:space="0" w:color="auto"/>
            <w:right w:val="none" w:sz="0" w:space="0" w:color="auto"/>
          </w:divBdr>
          <w:divsChild>
            <w:div w:id="1907298049">
              <w:marLeft w:val="0"/>
              <w:marRight w:val="0"/>
              <w:marTop w:val="0"/>
              <w:marBottom w:val="0"/>
              <w:divBdr>
                <w:top w:val="none" w:sz="0" w:space="0" w:color="auto"/>
                <w:left w:val="none" w:sz="0" w:space="0" w:color="auto"/>
                <w:bottom w:val="none" w:sz="0" w:space="0" w:color="auto"/>
                <w:right w:val="none" w:sz="0" w:space="0" w:color="auto"/>
              </w:divBdr>
            </w:div>
          </w:divsChild>
        </w:div>
        <w:div w:id="705518981">
          <w:marLeft w:val="0"/>
          <w:marRight w:val="0"/>
          <w:marTop w:val="0"/>
          <w:marBottom w:val="0"/>
          <w:divBdr>
            <w:top w:val="none" w:sz="0" w:space="0" w:color="auto"/>
            <w:left w:val="none" w:sz="0" w:space="0" w:color="auto"/>
            <w:bottom w:val="none" w:sz="0" w:space="0" w:color="auto"/>
            <w:right w:val="none" w:sz="0" w:space="0" w:color="auto"/>
          </w:divBdr>
          <w:divsChild>
            <w:div w:id="751779328">
              <w:marLeft w:val="0"/>
              <w:marRight w:val="0"/>
              <w:marTop w:val="0"/>
              <w:marBottom w:val="0"/>
              <w:divBdr>
                <w:top w:val="none" w:sz="0" w:space="0" w:color="auto"/>
                <w:left w:val="none" w:sz="0" w:space="0" w:color="auto"/>
                <w:bottom w:val="none" w:sz="0" w:space="0" w:color="auto"/>
                <w:right w:val="none" w:sz="0" w:space="0" w:color="auto"/>
              </w:divBdr>
            </w:div>
          </w:divsChild>
        </w:div>
        <w:div w:id="705760931">
          <w:marLeft w:val="0"/>
          <w:marRight w:val="0"/>
          <w:marTop w:val="0"/>
          <w:marBottom w:val="0"/>
          <w:divBdr>
            <w:top w:val="none" w:sz="0" w:space="0" w:color="auto"/>
            <w:left w:val="none" w:sz="0" w:space="0" w:color="auto"/>
            <w:bottom w:val="none" w:sz="0" w:space="0" w:color="auto"/>
            <w:right w:val="none" w:sz="0" w:space="0" w:color="auto"/>
          </w:divBdr>
          <w:divsChild>
            <w:div w:id="1296181011">
              <w:marLeft w:val="0"/>
              <w:marRight w:val="0"/>
              <w:marTop w:val="0"/>
              <w:marBottom w:val="0"/>
              <w:divBdr>
                <w:top w:val="none" w:sz="0" w:space="0" w:color="auto"/>
                <w:left w:val="none" w:sz="0" w:space="0" w:color="auto"/>
                <w:bottom w:val="none" w:sz="0" w:space="0" w:color="auto"/>
                <w:right w:val="none" w:sz="0" w:space="0" w:color="auto"/>
              </w:divBdr>
            </w:div>
          </w:divsChild>
        </w:div>
        <w:div w:id="730618091">
          <w:marLeft w:val="0"/>
          <w:marRight w:val="0"/>
          <w:marTop w:val="0"/>
          <w:marBottom w:val="0"/>
          <w:divBdr>
            <w:top w:val="none" w:sz="0" w:space="0" w:color="auto"/>
            <w:left w:val="none" w:sz="0" w:space="0" w:color="auto"/>
            <w:bottom w:val="none" w:sz="0" w:space="0" w:color="auto"/>
            <w:right w:val="none" w:sz="0" w:space="0" w:color="auto"/>
          </w:divBdr>
          <w:divsChild>
            <w:div w:id="269514568">
              <w:marLeft w:val="0"/>
              <w:marRight w:val="0"/>
              <w:marTop w:val="0"/>
              <w:marBottom w:val="0"/>
              <w:divBdr>
                <w:top w:val="none" w:sz="0" w:space="0" w:color="auto"/>
                <w:left w:val="none" w:sz="0" w:space="0" w:color="auto"/>
                <w:bottom w:val="none" w:sz="0" w:space="0" w:color="auto"/>
                <w:right w:val="none" w:sz="0" w:space="0" w:color="auto"/>
              </w:divBdr>
            </w:div>
          </w:divsChild>
        </w:div>
        <w:div w:id="738329545">
          <w:marLeft w:val="0"/>
          <w:marRight w:val="0"/>
          <w:marTop w:val="0"/>
          <w:marBottom w:val="0"/>
          <w:divBdr>
            <w:top w:val="none" w:sz="0" w:space="0" w:color="auto"/>
            <w:left w:val="none" w:sz="0" w:space="0" w:color="auto"/>
            <w:bottom w:val="none" w:sz="0" w:space="0" w:color="auto"/>
            <w:right w:val="none" w:sz="0" w:space="0" w:color="auto"/>
          </w:divBdr>
          <w:divsChild>
            <w:div w:id="1844004350">
              <w:marLeft w:val="0"/>
              <w:marRight w:val="0"/>
              <w:marTop w:val="0"/>
              <w:marBottom w:val="0"/>
              <w:divBdr>
                <w:top w:val="none" w:sz="0" w:space="0" w:color="auto"/>
                <w:left w:val="none" w:sz="0" w:space="0" w:color="auto"/>
                <w:bottom w:val="none" w:sz="0" w:space="0" w:color="auto"/>
                <w:right w:val="none" w:sz="0" w:space="0" w:color="auto"/>
              </w:divBdr>
            </w:div>
          </w:divsChild>
        </w:div>
        <w:div w:id="752165822">
          <w:marLeft w:val="0"/>
          <w:marRight w:val="0"/>
          <w:marTop w:val="0"/>
          <w:marBottom w:val="0"/>
          <w:divBdr>
            <w:top w:val="none" w:sz="0" w:space="0" w:color="auto"/>
            <w:left w:val="none" w:sz="0" w:space="0" w:color="auto"/>
            <w:bottom w:val="none" w:sz="0" w:space="0" w:color="auto"/>
            <w:right w:val="none" w:sz="0" w:space="0" w:color="auto"/>
          </w:divBdr>
          <w:divsChild>
            <w:div w:id="871071560">
              <w:marLeft w:val="0"/>
              <w:marRight w:val="0"/>
              <w:marTop w:val="0"/>
              <w:marBottom w:val="0"/>
              <w:divBdr>
                <w:top w:val="none" w:sz="0" w:space="0" w:color="auto"/>
                <w:left w:val="none" w:sz="0" w:space="0" w:color="auto"/>
                <w:bottom w:val="none" w:sz="0" w:space="0" w:color="auto"/>
                <w:right w:val="none" w:sz="0" w:space="0" w:color="auto"/>
              </w:divBdr>
            </w:div>
          </w:divsChild>
        </w:div>
        <w:div w:id="772937787">
          <w:marLeft w:val="0"/>
          <w:marRight w:val="0"/>
          <w:marTop w:val="0"/>
          <w:marBottom w:val="0"/>
          <w:divBdr>
            <w:top w:val="none" w:sz="0" w:space="0" w:color="auto"/>
            <w:left w:val="none" w:sz="0" w:space="0" w:color="auto"/>
            <w:bottom w:val="none" w:sz="0" w:space="0" w:color="auto"/>
            <w:right w:val="none" w:sz="0" w:space="0" w:color="auto"/>
          </w:divBdr>
          <w:divsChild>
            <w:div w:id="1405714068">
              <w:marLeft w:val="0"/>
              <w:marRight w:val="0"/>
              <w:marTop w:val="0"/>
              <w:marBottom w:val="0"/>
              <w:divBdr>
                <w:top w:val="none" w:sz="0" w:space="0" w:color="auto"/>
                <w:left w:val="none" w:sz="0" w:space="0" w:color="auto"/>
                <w:bottom w:val="none" w:sz="0" w:space="0" w:color="auto"/>
                <w:right w:val="none" w:sz="0" w:space="0" w:color="auto"/>
              </w:divBdr>
            </w:div>
          </w:divsChild>
        </w:div>
        <w:div w:id="773786854">
          <w:marLeft w:val="0"/>
          <w:marRight w:val="0"/>
          <w:marTop w:val="0"/>
          <w:marBottom w:val="0"/>
          <w:divBdr>
            <w:top w:val="none" w:sz="0" w:space="0" w:color="auto"/>
            <w:left w:val="none" w:sz="0" w:space="0" w:color="auto"/>
            <w:bottom w:val="none" w:sz="0" w:space="0" w:color="auto"/>
            <w:right w:val="none" w:sz="0" w:space="0" w:color="auto"/>
          </w:divBdr>
          <w:divsChild>
            <w:div w:id="28839184">
              <w:marLeft w:val="0"/>
              <w:marRight w:val="0"/>
              <w:marTop w:val="0"/>
              <w:marBottom w:val="0"/>
              <w:divBdr>
                <w:top w:val="none" w:sz="0" w:space="0" w:color="auto"/>
                <w:left w:val="none" w:sz="0" w:space="0" w:color="auto"/>
                <w:bottom w:val="none" w:sz="0" w:space="0" w:color="auto"/>
                <w:right w:val="none" w:sz="0" w:space="0" w:color="auto"/>
              </w:divBdr>
            </w:div>
          </w:divsChild>
        </w:div>
        <w:div w:id="791896510">
          <w:marLeft w:val="0"/>
          <w:marRight w:val="0"/>
          <w:marTop w:val="0"/>
          <w:marBottom w:val="0"/>
          <w:divBdr>
            <w:top w:val="none" w:sz="0" w:space="0" w:color="auto"/>
            <w:left w:val="none" w:sz="0" w:space="0" w:color="auto"/>
            <w:bottom w:val="none" w:sz="0" w:space="0" w:color="auto"/>
            <w:right w:val="none" w:sz="0" w:space="0" w:color="auto"/>
          </w:divBdr>
          <w:divsChild>
            <w:div w:id="1216769900">
              <w:marLeft w:val="0"/>
              <w:marRight w:val="0"/>
              <w:marTop w:val="0"/>
              <w:marBottom w:val="0"/>
              <w:divBdr>
                <w:top w:val="none" w:sz="0" w:space="0" w:color="auto"/>
                <w:left w:val="none" w:sz="0" w:space="0" w:color="auto"/>
                <w:bottom w:val="none" w:sz="0" w:space="0" w:color="auto"/>
                <w:right w:val="none" w:sz="0" w:space="0" w:color="auto"/>
              </w:divBdr>
            </w:div>
          </w:divsChild>
        </w:div>
        <w:div w:id="827328926">
          <w:marLeft w:val="0"/>
          <w:marRight w:val="0"/>
          <w:marTop w:val="0"/>
          <w:marBottom w:val="0"/>
          <w:divBdr>
            <w:top w:val="none" w:sz="0" w:space="0" w:color="auto"/>
            <w:left w:val="none" w:sz="0" w:space="0" w:color="auto"/>
            <w:bottom w:val="none" w:sz="0" w:space="0" w:color="auto"/>
            <w:right w:val="none" w:sz="0" w:space="0" w:color="auto"/>
          </w:divBdr>
          <w:divsChild>
            <w:div w:id="1090657316">
              <w:marLeft w:val="0"/>
              <w:marRight w:val="0"/>
              <w:marTop w:val="0"/>
              <w:marBottom w:val="0"/>
              <w:divBdr>
                <w:top w:val="none" w:sz="0" w:space="0" w:color="auto"/>
                <w:left w:val="none" w:sz="0" w:space="0" w:color="auto"/>
                <w:bottom w:val="none" w:sz="0" w:space="0" w:color="auto"/>
                <w:right w:val="none" w:sz="0" w:space="0" w:color="auto"/>
              </w:divBdr>
            </w:div>
          </w:divsChild>
        </w:div>
        <w:div w:id="839928338">
          <w:marLeft w:val="0"/>
          <w:marRight w:val="0"/>
          <w:marTop w:val="0"/>
          <w:marBottom w:val="0"/>
          <w:divBdr>
            <w:top w:val="none" w:sz="0" w:space="0" w:color="auto"/>
            <w:left w:val="none" w:sz="0" w:space="0" w:color="auto"/>
            <w:bottom w:val="none" w:sz="0" w:space="0" w:color="auto"/>
            <w:right w:val="none" w:sz="0" w:space="0" w:color="auto"/>
          </w:divBdr>
          <w:divsChild>
            <w:div w:id="524752021">
              <w:marLeft w:val="0"/>
              <w:marRight w:val="0"/>
              <w:marTop w:val="0"/>
              <w:marBottom w:val="0"/>
              <w:divBdr>
                <w:top w:val="none" w:sz="0" w:space="0" w:color="auto"/>
                <w:left w:val="none" w:sz="0" w:space="0" w:color="auto"/>
                <w:bottom w:val="none" w:sz="0" w:space="0" w:color="auto"/>
                <w:right w:val="none" w:sz="0" w:space="0" w:color="auto"/>
              </w:divBdr>
            </w:div>
          </w:divsChild>
        </w:div>
        <w:div w:id="881867133">
          <w:marLeft w:val="0"/>
          <w:marRight w:val="0"/>
          <w:marTop w:val="0"/>
          <w:marBottom w:val="0"/>
          <w:divBdr>
            <w:top w:val="none" w:sz="0" w:space="0" w:color="auto"/>
            <w:left w:val="none" w:sz="0" w:space="0" w:color="auto"/>
            <w:bottom w:val="none" w:sz="0" w:space="0" w:color="auto"/>
            <w:right w:val="none" w:sz="0" w:space="0" w:color="auto"/>
          </w:divBdr>
          <w:divsChild>
            <w:div w:id="1234656944">
              <w:marLeft w:val="0"/>
              <w:marRight w:val="0"/>
              <w:marTop w:val="0"/>
              <w:marBottom w:val="0"/>
              <w:divBdr>
                <w:top w:val="none" w:sz="0" w:space="0" w:color="auto"/>
                <w:left w:val="none" w:sz="0" w:space="0" w:color="auto"/>
                <w:bottom w:val="none" w:sz="0" w:space="0" w:color="auto"/>
                <w:right w:val="none" w:sz="0" w:space="0" w:color="auto"/>
              </w:divBdr>
            </w:div>
          </w:divsChild>
        </w:div>
        <w:div w:id="985013079">
          <w:marLeft w:val="0"/>
          <w:marRight w:val="0"/>
          <w:marTop w:val="0"/>
          <w:marBottom w:val="0"/>
          <w:divBdr>
            <w:top w:val="none" w:sz="0" w:space="0" w:color="auto"/>
            <w:left w:val="none" w:sz="0" w:space="0" w:color="auto"/>
            <w:bottom w:val="none" w:sz="0" w:space="0" w:color="auto"/>
            <w:right w:val="none" w:sz="0" w:space="0" w:color="auto"/>
          </w:divBdr>
          <w:divsChild>
            <w:div w:id="2074154404">
              <w:marLeft w:val="0"/>
              <w:marRight w:val="0"/>
              <w:marTop w:val="0"/>
              <w:marBottom w:val="0"/>
              <w:divBdr>
                <w:top w:val="none" w:sz="0" w:space="0" w:color="auto"/>
                <w:left w:val="none" w:sz="0" w:space="0" w:color="auto"/>
                <w:bottom w:val="none" w:sz="0" w:space="0" w:color="auto"/>
                <w:right w:val="none" w:sz="0" w:space="0" w:color="auto"/>
              </w:divBdr>
            </w:div>
          </w:divsChild>
        </w:div>
        <w:div w:id="1009869749">
          <w:marLeft w:val="0"/>
          <w:marRight w:val="0"/>
          <w:marTop w:val="0"/>
          <w:marBottom w:val="0"/>
          <w:divBdr>
            <w:top w:val="none" w:sz="0" w:space="0" w:color="auto"/>
            <w:left w:val="none" w:sz="0" w:space="0" w:color="auto"/>
            <w:bottom w:val="none" w:sz="0" w:space="0" w:color="auto"/>
            <w:right w:val="none" w:sz="0" w:space="0" w:color="auto"/>
          </w:divBdr>
          <w:divsChild>
            <w:div w:id="1592818021">
              <w:marLeft w:val="0"/>
              <w:marRight w:val="0"/>
              <w:marTop w:val="0"/>
              <w:marBottom w:val="0"/>
              <w:divBdr>
                <w:top w:val="none" w:sz="0" w:space="0" w:color="auto"/>
                <w:left w:val="none" w:sz="0" w:space="0" w:color="auto"/>
                <w:bottom w:val="none" w:sz="0" w:space="0" w:color="auto"/>
                <w:right w:val="none" w:sz="0" w:space="0" w:color="auto"/>
              </w:divBdr>
            </w:div>
          </w:divsChild>
        </w:div>
        <w:div w:id="1035816349">
          <w:marLeft w:val="0"/>
          <w:marRight w:val="0"/>
          <w:marTop w:val="0"/>
          <w:marBottom w:val="0"/>
          <w:divBdr>
            <w:top w:val="none" w:sz="0" w:space="0" w:color="auto"/>
            <w:left w:val="none" w:sz="0" w:space="0" w:color="auto"/>
            <w:bottom w:val="none" w:sz="0" w:space="0" w:color="auto"/>
            <w:right w:val="none" w:sz="0" w:space="0" w:color="auto"/>
          </w:divBdr>
          <w:divsChild>
            <w:div w:id="790787619">
              <w:marLeft w:val="0"/>
              <w:marRight w:val="0"/>
              <w:marTop w:val="0"/>
              <w:marBottom w:val="0"/>
              <w:divBdr>
                <w:top w:val="none" w:sz="0" w:space="0" w:color="auto"/>
                <w:left w:val="none" w:sz="0" w:space="0" w:color="auto"/>
                <w:bottom w:val="none" w:sz="0" w:space="0" w:color="auto"/>
                <w:right w:val="none" w:sz="0" w:space="0" w:color="auto"/>
              </w:divBdr>
            </w:div>
          </w:divsChild>
        </w:div>
        <w:div w:id="1082946772">
          <w:marLeft w:val="0"/>
          <w:marRight w:val="0"/>
          <w:marTop w:val="0"/>
          <w:marBottom w:val="0"/>
          <w:divBdr>
            <w:top w:val="none" w:sz="0" w:space="0" w:color="auto"/>
            <w:left w:val="none" w:sz="0" w:space="0" w:color="auto"/>
            <w:bottom w:val="none" w:sz="0" w:space="0" w:color="auto"/>
            <w:right w:val="none" w:sz="0" w:space="0" w:color="auto"/>
          </w:divBdr>
          <w:divsChild>
            <w:div w:id="1666861720">
              <w:marLeft w:val="0"/>
              <w:marRight w:val="0"/>
              <w:marTop w:val="0"/>
              <w:marBottom w:val="0"/>
              <w:divBdr>
                <w:top w:val="none" w:sz="0" w:space="0" w:color="auto"/>
                <w:left w:val="none" w:sz="0" w:space="0" w:color="auto"/>
                <w:bottom w:val="none" w:sz="0" w:space="0" w:color="auto"/>
                <w:right w:val="none" w:sz="0" w:space="0" w:color="auto"/>
              </w:divBdr>
            </w:div>
          </w:divsChild>
        </w:div>
        <w:div w:id="1093621775">
          <w:marLeft w:val="0"/>
          <w:marRight w:val="0"/>
          <w:marTop w:val="0"/>
          <w:marBottom w:val="0"/>
          <w:divBdr>
            <w:top w:val="none" w:sz="0" w:space="0" w:color="auto"/>
            <w:left w:val="none" w:sz="0" w:space="0" w:color="auto"/>
            <w:bottom w:val="none" w:sz="0" w:space="0" w:color="auto"/>
            <w:right w:val="none" w:sz="0" w:space="0" w:color="auto"/>
          </w:divBdr>
          <w:divsChild>
            <w:div w:id="1280642437">
              <w:marLeft w:val="0"/>
              <w:marRight w:val="0"/>
              <w:marTop w:val="0"/>
              <w:marBottom w:val="0"/>
              <w:divBdr>
                <w:top w:val="none" w:sz="0" w:space="0" w:color="auto"/>
                <w:left w:val="none" w:sz="0" w:space="0" w:color="auto"/>
                <w:bottom w:val="none" w:sz="0" w:space="0" w:color="auto"/>
                <w:right w:val="none" w:sz="0" w:space="0" w:color="auto"/>
              </w:divBdr>
            </w:div>
          </w:divsChild>
        </w:div>
        <w:div w:id="1099637184">
          <w:marLeft w:val="0"/>
          <w:marRight w:val="0"/>
          <w:marTop w:val="0"/>
          <w:marBottom w:val="0"/>
          <w:divBdr>
            <w:top w:val="none" w:sz="0" w:space="0" w:color="auto"/>
            <w:left w:val="none" w:sz="0" w:space="0" w:color="auto"/>
            <w:bottom w:val="none" w:sz="0" w:space="0" w:color="auto"/>
            <w:right w:val="none" w:sz="0" w:space="0" w:color="auto"/>
          </w:divBdr>
          <w:divsChild>
            <w:div w:id="939023685">
              <w:marLeft w:val="0"/>
              <w:marRight w:val="0"/>
              <w:marTop w:val="0"/>
              <w:marBottom w:val="0"/>
              <w:divBdr>
                <w:top w:val="none" w:sz="0" w:space="0" w:color="auto"/>
                <w:left w:val="none" w:sz="0" w:space="0" w:color="auto"/>
                <w:bottom w:val="none" w:sz="0" w:space="0" w:color="auto"/>
                <w:right w:val="none" w:sz="0" w:space="0" w:color="auto"/>
              </w:divBdr>
            </w:div>
          </w:divsChild>
        </w:div>
        <w:div w:id="1141459193">
          <w:marLeft w:val="0"/>
          <w:marRight w:val="0"/>
          <w:marTop w:val="0"/>
          <w:marBottom w:val="0"/>
          <w:divBdr>
            <w:top w:val="none" w:sz="0" w:space="0" w:color="auto"/>
            <w:left w:val="none" w:sz="0" w:space="0" w:color="auto"/>
            <w:bottom w:val="none" w:sz="0" w:space="0" w:color="auto"/>
            <w:right w:val="none" w:sz="0" w:space="0" w:color="auto"/>
          </w:divBdr>
          <w:divsChild>
            <w:div w:id="193275401">
              <w:marLeft w:val="0"/>
              <w:marRight w:val="0"/>
              <w:marTop w:val="0"/>
              <w:marBottom w:val="0"/>
              <w:divBdr>
                <w:top w:val="none" w:sz="0" w:space="0" w:color="auto"/>
                <w:left w:val="none" w:sz="0" w:space="0" w:color="auto"/>
                <w:bottom w:val="none" w:sz="0" w:space="0" w:color="auto"/>
                <w:right w:val="none" w:sz="0" w:space="0" w:color="auto"/>
              </w:divBdr>
            </w:div>
          </w:divsChild>
        </w:div>
        <w:div w:id="1156720964">
          <w:marLeft w:val="0"/>
          <w:marRight w:val="0"/>
          <w:marTop w:val="0"/>
          <w:marBottom w:val="0"/>
          <w:divBdr>
            <w:top w:val="none" w:sz="0" w:space="0" w:color="auto"/>
            <w:left w:val="none" w:sz="0" w:space="0" w:color="auto"/>
            <w:bottom w:val="none" w:sz="0" w:space="0" w:color="auto"/>
            <w:right w:val="none" w:sz="0" w:space="0" w:color="auto"/>
          </w:divBdr>
          <w:divsChild>
            <w:div w:id="811943579">
              <w:marLeft w:val="0"/>
              <w:marRight w:val="0"/>
              <w:marTop w:val="0"/>
              <w:marBottom w:val="0"/>
              <w:divBdr>
                <w:top w:val="none" w:sz="0" w:space="0" w:color="auto"/>
                <w:left w:val="none" w:sz="0" w:space="0" w:color="auto"/>
                <w:bottom w:val="none" w:sz="0" w:space="0" w:color="auto"/>
                <w:right w:val="none" w:sz="0" w:space="0" w:color="auto"/>
              </w:divBdr>
            </w:div>
          </w:divsChild>
        </w:div>
        <w:div w:id="1199588822">
          <w:marLeft w:val="0"/>
          <w:marRight w:val="0"/>
          <w:marTop w:val="0"/>
          <w:marBottom w:val="0"/>
          <w:divBdr>
            <w:top w:val="none" w:sz="0" w:space="0" w:color="auto"/>
            <w:left w:val="none" w:sz="0" w:space="0" w:color="auto"/>
            <w:bottom w:val="none" w:sz="0" w:space="0" w:color="auto"/>
            <w:right w:val="none" w:sz="0" w:space="0" w:color="auto"/>
          </w:divBdr>
          <w:divsChild>
            <w:div w:id="1795126939">
              <w:marLeft w:val="0"/>
              <w:marRight w:val="0"/>
              <w:marTop w:val="0"/>
              <w:marBottom w:val="0"/>
              <w:divBdr>
                <w:top w:val="none" w:sz="0" w:space="0" w:color="auto"/>
                <w:left w:val="none" w:sz="0" w:space="0" w:color="auto"/>
                <w:bottom w:val="none" w:sz="0" w:space="0" w:color="auto"/>
                <w:right w:val="none" w:sz="0" w:space="0" w:color="auto"/>
              </w:divBdr>
            </w:div>
          </w:divsChild>
        </w:div>
        <w:div w:id="1245141521">
          <w:marLeft w:val="0"/>
          <w:marRight w:val="0"/>
          <w:marTop w:val="0"/>
          <w:marBottom w:val="0"/>
          <w:divBdr>
            <w:top w:val="none" w:sz="0" w:space="0" w:color="auto"/>
            <w:left w:val="none" w:sz="0" w:space="0" w:color="auto"/>
            <w:bottom w:val="none" w:sz="0" w:space="0" w:color="auto"/>
            <w:right w:val="none" w:sz="0" w:space="0" w:color="auto"/>
          </w:divBdr>
          <w:divsChild>
            <w:div w:id="1926643111">
              <w:marLeft w:val="0"/>
              <w:marRight w:val="0"/>
              <w:marTop w:val="0"/>
              <w:marBottom w:val="0"/>
              <w:divBdr>
                <w:top w:val="none" w:sz="0" w:space="0" w:color="auto"/>
                <w:left w:val="none" w:sz="0" w:space="0" w:color="auto"/>
                <w:bottom w:val="none" w:sz="0" w:space="0" w:color="auto"/>
                <w:right w:val="none" w:sz="0" w:space="0" w:color="auto"/>
              </w:divBdr>
            </w:div>
          </w:divsChild>
        </w:div>
        <w:div w:id="1257640836">
          <w:marLeft w:val="0"/>
          <w:marRight w:val="0"/>
          <w:marTop w:val="0"/>
          <w:marBottom w:val="0"/>
          <w:divBdr>
            <w:top w:val="none" w:sz="0" w:space="0" w:color="auto"/>
            <w:left w:val="none" w:sz="0" w:space="0" w:color="auto"/>
            <w:bottom w:val="none" w:sz="0" w:space="0" w:color="auto"/>
            <w:right w:val="none" w:sz="0" w:space="0" w:color="auto"/>
          </w:divBdr>
          <w:divsChild>
            <w:div w:id="393940214">
              <w:marLeft w:val="0"/>
              <w:marRight w:val="0"/>
              <w:marTop w:val="0"/>
              <w:marBottom w:val="0"/>
              <w:divBdr>
                <w:top w:val="none" w:sz="0" w:space="0" w:color="auto"/>
                <w:left w:val="none" w:sz="0" w:space="0" w:color="auto"/>
                <w:bottom w:val="none" w:sz="0" w:space="0" w:color="auto"/>
                <w:right w:val="none" w:sz="0" w:space="0" w:color="auto"/>
              </w:divBdr>
            </w:div>
          </w:divsChild>
        </w:div>
        <w:div w:id="1261067855">
          <w:marLeft w:val="0"/>
          <w:marRight w:val="0"/>
          <w:marTop w:val="0"/>
          <w:marBottom w:val="0"/>
          <w:divBdr>
            <w:top w:val="none" w:sz="0" w:space="0" w:color="auto"/>
            <w:left w:val="none" w:sz="0" w:space="0" w:color="auto"/>
            <w:bottom w:val="none" w:sz="0" w:space="0" w:color="auto"/>
            <w:right w:val="none" w:sz="0" w:space="0" w:color="auto"/>
          </w:divBdr>
          <w:divsChild>
            <w:div w:id="182675765">
              <w:marLeft w:val="0"/>
              <w:marRight w:val="0"/>
              <w:marTop w:val="0"/>
              <w:marBottom w:val="0"/>
              <w:divBdr>
                <w:top w:val="none" w:sz="0" w:space="0" w:color="auto"/>
                <w:left w:val="none" w:sz="0" w:space="0" w:color="auto"/>
                <w:bottom w:val="none" w:sz="0" w:space="0" w:color="auto"/>
                <w:right w:val="none" w:sz="0" w:space="0" w:color="auto"/>
              </w:divBdr>
            </w:div>
          </w:divsChild>
        </w:div>
        <w:div w:id="1270891808">
          <w:marLeft w:val="0"/>
          <w:marRight w:val="0"/>
          <w:marTop w:val="0"/>
          <w:marBottom w:val="0"/>
          <w:divBdr>
            <w:top w:val="none" w:sz="0" w:space="0" w:color="auto"/>
            <w:left w:val="none" w:sz="0" w:space="0" w:color="auto"/>
            <w:bottom w:val="none" w:sz="0" w:space="0" w:color="auto"/>
            <w:right w:val="none" w:sz="0" w:space="0" w:color="auto"/>
          </w:divBdr>
          <w:divsChild>
            <w:div w:id="1193878175">
              <w:marLeft w:val="0"/>
              <w:marRight w:val="0"/>
              <w:marTop w:val="0"/>
              <w:marBottom w:val="0"/>
              <w:divBdr>
                <w:top w:val="none" w:sz="0" w:space="0" w:color="auto"/>
                <w:left w:val="none" w:sz="0" w:space="0" w:color="auto"/>
                <w:bottom w:val="none" w:sz="0" w:space="0" w:color="auto"/>
                <w:right w:val="none" w:sz="0" w:space="0" w:color="auto"/>
              </w:divBdr>
            </w:div>
          </w:divsChild>
        </w:div>
        <w:div w:id="1310281030">
          <w:marLeft w:val="0"/>
          <w:marRight w:val="0"/>
          <w:marTop w:val="0"/>
          <w:marBottom w:val="0"/>
          <w:divBdr>
            <w:top w:val="none" w:sz="0" w:space="0" w:color="auto"/>
            <w:left w:val="none" w:sz="0" w:space="0" w:color="auto"/>
            <w:bottom w:val="none" w:sz="0" w:space="0" w:color="auto"/>
            <w:right w:val="none" w:sz="0" w:space="0" w:color="auto"/>
          </w:divBdr>
          <w:divsChild>
            <w:div w:id="111098172">
              <w:marLeft w:val="0"/>
              <w:marRight w:val="0"/>
              <w:marTop w:val="0"/>
              <w:marBottom w:val="0"/>
              <w:divBdr>
                <w:top w:val="none" w:sz="0" w:space="0" w:color="auto"/>
                <w:left w:val="none" w:sz="0" w:space="0" w:color="auto"/>
                <w:bottom w:val="none" w:sz="0" w:space="0" w:color="auto"/>
                <w:right w:val="none" w:sz="0" w:space="0" w:color="auto"/>
              </w:divBdr>
            </w:div>
          </w:divsChild>
        </w:div>
        <w:div w:id="1313173991">
          <w:marLeft w:val="0"/>
          <w:marRight w:val="0"/>
          <w:marTop w:val="0"/>
          <w:marBottom w:val="0"/>
          <w:divBdr>
            <w:top w:val="none" w:sz="0" w:space="0" w:color="auto"/>
            <w:left w:val="none" w:sz="0" w:space="0" w:color="auto"/>
            <w:bottom w:val="none" w:sz="0" w:space="0" w:color="auto"/>
            <w:right w:val="none" w:sz="0" w:space="0" w:color="auto"/>
          </w:divBdr>
          <w:divsChild>
            <w:div w:id="1561745940">
              <w:marLeft w:val="0"/>
              <w:marRight w:val="0"/>
              <w:marTop w:val="0"/>
              <w:marBottom w:val="0"/>
              <w:divBdr>
                <w:top w:val="none" w:sz="0" w:space="0" w:color="auto"/>
                <w:left w:val="none" w:sz="0" w:space="0" w:color="auto"/>
                <w:bottom w:val="none" w:sz="0" w:space="0" w:color="auto"/>
                <w:right w:val="none" w:sz="0" w:space="0" w:color="auto"/>
              </w:divBdr>
            </w:div>
          </w:divsChild>
        </w:div>
        <w:div w:id="1315178854">
          <w:marLeft w:val="0"/>
          <w:marRight w:val="0"/>
          <w:marTop w:val="0"/>
          <w:marBottom w:val="0"/>
          <w:divBdr>
            <w:top w:val="none" w:sz="0" w:space="0" w:color="auto"/>
            <w:left w:val="none" w:sz="0" w:space="0" w:color="auto"/>
            <w:bottom w:val="none" w:sz="0" w:space="0" w:color="auto"/>
            <w:right w:val="none" w:sz="0" w:space="0" w:color="auto"/>
          </w:divBdr>
          <w:divsChild>
            <w:div w:id="1294215440">
              <w:marLeft w:val="0"/>
              <w:marRight w:val="0"/>
              <w:marTop w:val="0"/>
              <w:marBottom w:val="0"/>
              <w:divBdr>
                <w:top w:val="none" w:sz="0" w:space="0" w:color="auto"/>
                <w:left w:val="none" w:sz="0" w:space="0" w:color="auto"/>
                <w:bottom w:val="none" w:sz="0" w:space="0" w:color="auto"/>
                <w:right w:val="none" w:sz="0" w:space="0" w:color="auto"/>
              </w:divBdr>
            </w:div>
          </w:divsChild>
        </w:div>
        <w:div w:id="1328940023">
          <w:marLeft w:val="0"/>
          <w:marRight w:val="0"/>
          <w:marTop w:val="0"/>
          <w:marBottom w:val="0"/>
          <w:divBdr>
            <w:top w:val="none" w:sz="0" w:space="0" w:color="auto"/>
            <w:left w:val="none" w:sz="0" w:space="0" w:color="auto"/>
            <w:bottom w:val="none" w:sz="0" w:space="0" w:color="auto"/>
            <w:right w:val="none" w:sz="0" w:space="0" w:color="auto"/>
          </w:divBdr>
          <w:divsChild>
            <w:div w:id="147988367">
              <w:marLeft w:val="0"/>
              <w:marRight w:val="0"/>
              <w:marTop w:val="0"/>
              <w:marBottom w:val="0"/>
              <w:divBdr>
                <w:top w:val="none" w:sz="0" w:space="0" w:color="auto"/>
                <w:left w:val="none" w:sz="0" w:space="0" w:color="auto"/>
                <w:bottom w:val="none" w:sz="0" w:space="0" w:color="auto"/>
                <w:right w:val="none" w:sz="0" w:space="0" w:color="auto"/>
              </w:divBdr>
            </w:div>
          </w:divsChild>
        </w:div>
        <w:div w:id="1369796715">
          <w:marLeft w:val="0"/>
          <w:marRight w:val="0"/>
          <w:marTop w:val="0"/>
          <w:marBottom w:val="0"/>
          <w:divBdr>
            <w:top w:val="none" w:sz="0" w:space="0" w:color="auto"/>
            <w:left w:val="none" w:sz="0" w:space="0" w:color="auto"/>
            <w:bottom w:val="none" w:sz="0" w:space="0" w:color="auto"/>
            <w:right w:val="none" w:sz="0" w:space="0" w:color="auto"/>
          </w:divBdr>
          <w:divsChild>
            <w:div w:id="835993383">
              <w:marLeft w:val="0"/>
              <w:marRight w:val="0"/>
              <w:marTop w:val="0"/>
              <w:marBottom w:val="0"/>
              <w:divBdr>
                <w:top w:val="none" w:sz="0" w:space="0" w:color="auto"/>
                <w:left w:val="none" w:sz="0" w:space="0" w:color="auto"/>
                <w:bottom w:val="none" w:sz="0" w:space="0" w:color="auto"/>
                <w:right w:val="none" w:sz="0" w:space="0" w:color="auto"/>
              </w:divBdr>
            </w:div>
          </w:divsChild>
        </w:div>
        <w:div w:id="1370840176">
          <w:marLeft w:val="0"/>
          <w:marRight w:val="0"/>
          <w:marTop w:val="0"/>
          <w:marBottom w:val="0"/>
          <w:divBdr>
            <w:top w:val="none" w:sz="0" w:space="0" w:color="auto"/>
            <w:left w:val="none" w:sz="0" w:space="0" w:color="auto"/>
            <w:bottom w:val="none" w:sz="0" w:space="0" w:color="auto"/>
            <w:right w:val="none" w:sz="0" w:space="0" w:color="auto"/>
          </w:divBdr>
          <w:divsChild>
            <w:div w:id="816527906">
              <w:marLeft w:val="0"/>
              <w:marRight w:val="0"/>
              <w:marTop w:val="0"/>
              <w:marBottom w:val="0"/>
              <w:divBdr>
                <w:top w:val="none" w:sz="0" w:space="0" w:color="auto"/>
                <w:left w:val="none" w:sz="0" w:space="0" w:color="auto"/>
                <w:bottom w:val="none" w:sz="0" w:space="0" w:color="auto"/>
                <w:right w:val="none" w:sz="0" w:space="0" w:color="auto"/>
              </w:divBdr>
            </w:div>
          </w:divsChild>
        </w:div>
        <w:div w:id="1375621905">
          <w:marLeft w:val="0"/>
          <w:marRight w:val="0"/>
          <w:marTop w:val="0"/>
          <w:marBottom w:val="0"/>
          <w:divBdr>
            <w:top w:val="none" w:sz="0" w:space="0" w:color="auto"/>
            <w:left w:val="none" w:sz="0" w:space="0" w:color="auto"/>
            <w:bottom w:val="none" w:sz="0" w:space="0" w:color="auto"/>
            <w:right w:val="none" w:sz="0" w:space="0" w:color="auto"/>
          </w:divBdr>
          <w:divsChild>
            <w:div w:id="531770360">
              <w:marLeft w:val="0"/>
              <w:marRight w:val="0"/>
              <w:marTop w:val="0"/>
              <w:marBottom w:val="0"/>
              <w:divBdr>
                <w:top w:val="none" w:sz="0" w:space="0" w:color="auto"/>
                <w:left w:val="none" w:sz="0" w:space="0" w:color="auto"/>
                <w:bottom w:val="none" w:sz="0" w:space="0" w:color="auto"/>
                <w:right w:val="none" w:sz="0" w:space="0" w:color="auto"/>
              </w:divBdr>
            </w:div>
          </w:divsChild>
        </w:div>
        <w:div w:id="1382705704">
          <w:marLeft w:val="0"/>
          <w:marRight w:val="0"/>
          <w:marTop w:val="0"/>
          <w:marBottom w:val="0"/>
          <w:divBdr>
            <w:top w:val="none" w:sz="0" w:space="0" w:color="auto"/>
            <w:left w:val="none" w:sz="0" w:space="0" w:color="auto"/>
            <w:bottom w:val="none" w:sz="0" w:space="0" w:color="auto"/>
            <w:right w:val="none" w:sz="0" w:space="0" w:color="auto"/>
          </w:divBdr>
          <w:divsChild>
            <w:div w:id="1276060286">
              <w:marLeft w:val="0"/>
              <w:marRight w:val="0"/>
              <w:marTop w:val="0"/>
              <w:marBottom w:val="0"/>
              <w:divBdr>
                <w:top w:val="none" w:sz="0" w:space="0" w:color="auto"/>
                <w:left w:val="none" w:sz="0" w:space="0" w:color="auto"/>
                <w:bottom w:val="none" w:sz="0" w:space="0" w:color="auto"/>
                <w:right w:val="none" w:sz="0" w:space="0" w:color="auto"/>
              </w:divBdr>
            </w:div>
          </w:divsChild>
        </w:div>
        <w:div w:id="1387070857">
          <w:marLeft w:val="0"/>
          <w:marRight w:val="0"/>
          <w:marTop w:val="0"/>
          <w:marBottom w:val="0"/>
          <w:divBdr>
            <w:top w:val="none" w:sz="0" w:space="0" w:color="auto"/>
            <w:left w:val="none" w:sz="0" w:space="0" w:color="auto"/>
            <w:bottom w:val="none" w:sz="0" w:space="0" w:color="auto"/>
            <w:right w:val="none" w:sz="0" w:space="0" w:color="auto"/>
          </w:divBdr>
          <w:divsChild>
            <w:div w:id="1816989145">
              <w:marLeft w:val="0"/>
              <w:marRight w:val="0"/>
              <w:marTop w:val="0"/>
              <w:marBottom w:val="0"/>
              <w:divBdr>
                <w:top w:val="none" w:sz="0" w:space="0" w:color="auto"/>
                <w:left w:val="none" w:sz="0" w:space="0" w:color="auto"/>
                <w:bottom w:val="none" w:sz="0" w:space="0" w:color="auto"/>
                <w:right w:val="none" w:sz="0" w:space="0" w:color="auto"/>
              </w:divBdr>
            </w:div>
          </w:divsChild>
        </w:div>
        <w:div w:id="1409232413">
          <w:marLeft w:val="0"/>
          <w:marRight w:val="0"/>
          <w:marTop w:val="0"/>
          <w:marBottom w:val="0"/>
          <w:divBdr>
            <w:top w:val="none" w:sz="0" w:space="0" w:color="auto"/>
            <w:left w:val="none" w:sz="0" w:space="0" w:color="auto"/>
            <w:bottom w:val="none" w:sz="0" w:space="0" w:color="auto"/>
            <w:right w:val="none" w:sz="0" w:space="0" w:color="auto"/>
          </w:divBdr>
          <w:divsChild>
            <w:div w:id="1559705172">
              <w:marLeft w:val="0"/>
              <w:marRight w:val="0"/>
              <w:marTop w:val="0"/>
              <w:marBottom w:val="0"/>
              <w:divBdr>
                <w:top w:val="none" w:sz="0" w:space="0" w:color="auto"/>
                <w:left w:val="none" w:sz="0" w:space="0" w:color="auto"/>
                <w:bottom w:val="none" w:sz="0" w:space="0" w:color="auto"/>
                <w:right w:val="none" w:sz="0" w:space="0" w:color="auto"/>
              </w:divBdr>
            </w:div>
          </w:divsChild>
        </w:div>
        <w:div w:id="1437483608">
          <w:marLeft w:val="0"/>
          <w:marRight w:val="0"/>
          <w:marTop w:val="0"/>
          <w:marBottom w:val="0"/>
          <w:divBdr>
            <w:top w:val="none" w:sz="0" w:space="0" w:color="auto"/>
            <w:left w:val="none" w:sz="0" w:space="0" w:color="auto"/>
            <w:bottom w:val="none" w:sz="0" w:space="0" w:color="auto"/>
            <w:right w:val="none" w:sz="0" w:space="0" w:color="auto"/>
          </w:divBdr>
          <w:divsChild>
            <w:div w:id="155535527">
              <w:marLeft w:val="0"/>
              <w:marRight w:val="0"/>
              <w:marTop w:val="0"/>
              <w:marBottom w:val="0"/>
              <w:divBdr>
                <w:top w:val="none" w:sz="0" w:space="0" w:color="auto"/>
                <w:left w:val="none" w:sz="0" w:space="0" w:color="auto"/>
                <w:bottom w:val="none" w:sz="0" w:space="0" w:color="auto"/>
                <w:right w:val="none" w:sz="0" w:space="0" w:color="auto"/>
              </w:divBdr>
            </w:div>
          </w:divsChild>
        </w:div>
        <w:div w:id="1451508997">
          <w:marLeft w:val="0"/>
          <w:marRight w:val="0"/>
          <w:marTop w:val="0"/>
          <w:marBottom w:val="0"/>
          <w:divBdr>
            <w:top w:val="none" w:sz="0" w:space="0" w:color="auto"/>
            <w:left w:val="none" w:sz="0" w:space="0" w:color="auto"/>
            <w:bottom w:val="none" w:sz="0" w:space="0" w:color="auto"/>
            <w:right w:val="none" w:sz="0" w:space="0" w:color="auto"/>
          </w:divBdr>
          <w:divsChild>
            <w:div w:id="1433403838">
              <w:marLeft w:val="0"/>
              <w:marRight w:val="0"/>
              <w:marTop w:val="0"/>
              <w:marBottom w:val="0"/>
              <w:divBdr>
                <w:top w:val="none" w:sz="0" w:space="0" w:color="auto"/>
                <w:left w:val="none" w:sz="0" w:space="0" w:color="auto"/>
                <w:bottom w:val="none" w:sz="0" w:space="0" w:color="auto"/>
                <w:right w:val="none" w:sz="0" w:space="0" w:color="auto"/>
              </w:divBdr>
            </w:div>
          </w:divsChild>
        </w:div>
        <w:div w:id="1460799465">
          <w:marLeft w:val="0"/>
          <w:marRight w:val="0"/>
          <w:marTop w:val="0"/>
          <w:marBottom w:val="0"/>
          <w:divBdr>
            <w:top w:val="none" w:sz="0" w:space="0" w:color="auto"/>
            <w:left w:val="none" w:sz="0" w:space="0" w:color="auto"/>
            <w:bottom w:val="none" w:sz="0" w:space="0" w:color="auto"/>
            <w:right w:val="none" w:sz="0" w:space="0" w:color="auto"/>
          </w:divBdr>
          <w:divsChild>
            <w:div w:id="1104960704">
              <w:marLeft w:val="0"/>
              <w:marRight w:val="0"/>
              <w:marTop w:val="0"/>
              <w:marBottom w:val="0"/>
              <w:divBdr>
                <w:top w:val="none" w:sz="0" w:space="0" w:color="auto"/>
                <w:left w:val="none" w:sz="0" w:space="0" w:color="auto"/>
                <w:bottom w:val="none" w:sz="0" w:space="0" w:color="auto"/>
                <w:right w:val="none" w:sz="0" w:space="0" w:color="auto"/>
              </w:divBdr>
            </w:div>
          </w:divsChild>
        </w:div>
        <w:div w:id="1460952475">
          <w:marLeft w:val="0"/>
          <w:marRight w:val="0"/>
          <w:marTop w:val="0"/>
          <w:marBottom w:val="0"/>
          <w:divBdr>
            <w:top w:val="none" w:sz="0" w:space="0" w:color="auto"/>
            <w:left w:val="none" w:sz="0" w:space="0" w:color="auto"/>
            <w:bottom w:val="none" w:sz="0" w:space="0" w:color="auto"/>
            <w:right w:val="none" w:sz="0" w:space="0" w:color="auto"/>
          </w:divBdr>
          <w:divsChild>
            <w:div w:id="1290087963">
              <w:marLeft w:val="0"/>
              <w:marRight w:val="0"/>
              <w:marTop w:val="0"/>
              <w:marBottom w:val="0"/>
              <w:divBdr>
                <w:top w:val="none" w:sz="0" w:space="0" w:color="auto"/>
                <w:left w:val="none" w:sz="0" w:space="0" w:color="auto"/>
                <w:bottom w:val="none" w:sz="0" w:space="0" w:color="auto"/>
                <w:right w:val="none" w:sz="0" w:space="0" w:color="auto"/>
              </w:divBdr>
            </w:div>
          </w:divsChild>
        </w:div>
        <w:div w:id="1472555243">
          <w:marLeft w:val="0"/>
          <w:marRight w:val="0"/>
          <w:marTop w:val="0"/>
          <w:marBottom w:val="0"/>
          <w:divBdr>
            <w:top w:val="none" w:sz="0" w:space="0" w:color="auto"/>
            <w:left w:val="none" w:sz="0" w:space="0" w:color="auto"/>
            <w:bottom w:val="none" w:sz="0" w:space="0" w:color="auto"/>
            <w:right w:val="none" w:sz="0" w:space="0" w:color="auto"/>
          </w:divBdr>
          <w:divsChild>
            <w:div w:id="372311876">
              <w:marLeft w:val="0"/>
              <w:marRight w:val="0"/>
              <w:marTop w:val="0"/>
              <w:marBottom w:val="0"/>
              <w:divBdr>
                <w:top w:val="none" w:sz="0" w:space="0" w:color="auto"/>
                <w:left w:val="none" w:sz="0" w:space="0" w:color="auto"/>
                <w:bottom w:val="none" w:sz="0" w:space="0" w:color="auto"/>
                <w:right w:val="none" w:sz="0" w:space="0" w:color="auto"/>
              </w:divBdr>
            </w:div>
          </w:divsChild>
        </w:div>
        <w:div w:id="1491408070">
          <w:marLeft w:val="0"/>
          <w:marRight w:val="0"/>
          <w:marTop w:val="0"/>
          <w:marBottom w:val="0"/>
          <w:divBdr>
            <w:top w:val="none" w:sz="0" w:space="0" w:color="auto"/>
            <w:left w:val="none" w:sz="0" w:space="0" w:color="auto"/>
            <w:bottom w:val="none" w:sz="0" w:space="0" w:color="auto"/>
            <w:right w:val="none" w:sz="0" w:space="0" w:color="auto"/>
          </w:divBdr>
          <w:divsChild>
            <w:div w:id="1330867226">
              <w:marLeft w:val="0"/>
              <w:marRight w:val="0"/>
              <w:marTop w:val="0"/>
              <w:marBottom w:val="0"/>
              <w:divBdr>
                <w:top w:val="none" w:sz="0" w:space="0" w:color="auto"/>
                <w:left w:val="none" w:sz="0" w:space="0" w:color="auto"/>
                <w:bottom w:val="none" w:sz="0" w:space="0" w:color="auto"/>
                <w:right w:val="none" w:sz="0" w:space="0" w:color="auto"/>
              </w:divBdr>
            </w:div>
          </w:divsChild>
        </w:div>
        <w:div w:id="1529946804">
          <w:marLeft w:val="0"/>
          <w:marRight w:val="0"/>
          <w:marTop w:val="0"/>
          <w:marBottom w:val="0"/>
          <w:divBdr>
            <w:top w:val="none" w:sz="0" w:space="0" w:color="auto"/>
            <w:left w:val="none" w:sz="0" w:space="0" w:color="auto"/>
            <w:bottom w:val="none" w:sz="0" w:space="0" w:color="auto"/>
            <w:right w:val="none" w:sz="0" w:space="0" w:color="auto"/>
          </w:divBdr>
          <w:divsChild>
            <w:div w:id="1323310651">
              <w:marLeft w:val="0"/>
              <w:marRight w:val="0"/>
              <w:marTop w:val="0"/>
              <w:marBottom w:val="0"/>
              <w:divBdr>
                <w:top w:val="none" w:sz="0" w:space="0" w:color="auto"/>
                <w:left w:val="none" w:sz="0" w:space="0" w:color="auto"/>
                <w:bottom w:val="none" w:sz="0" w:space="0" w:color="auto"/>
                <w:right w:val="none" w:sz="0" w:space="0" w:color="auto"/>
              </w:divBdr>
            </w:div>
          </w:divsChild>
        </w:div>
        <w:div w:id="1557666770">
          <w:marLeft w:val="0"/>
          <w:marRight w:val="0"/>
          <w:marTop w:val="0"/>
          <w:marBottom w:val="0"/>
          <w:divBdr>
            <w:top w:val="none" w:sz="0" w:space="0" w:color="auto"/>
            <w:left w:val="none" w:sz="0" w:space="0" w:color="auto"/>
            <w:bottom w:val="none" w:sz="0" w:space="0" w:color="auto"/>
            <w:right w:val="none" w:sz="0" w:space="0" w:color="auto"/>
          </w:divBdr>
          <w:divsChild>
            <w:div w:id="1625305280">
              <w:marLeft w:val="0"/>
              <w:marRight w:val="0"/>
              <w:marTop w:val="0"/>
              <w:marBottom w:val="0"/>
              <w:divBdr>
                <w:top w:val="none" w:sz="0" w:space="0" w:color="auto"/>
                <w:left w:val="none" w:sz="0" w:space="0" w:color="auto"/>
                <w:bottom w:val="none" w:sz="0" w:space="0" w:color="auto"/>
                <w:right w:val="none" w:sz="0" w:space="0" w:color="auto"/>
              </w:divBdr>
            </w:div>
          </w:divsChild>
        </w:div>
        <w:div w:id="1582984099">
          <w:marLeft w:val="0"/>
          <w:marRight w:val="0"/>
          <w:marTop w:val="0"/>
          <w:marBottom w:val="0"/>
          <w:divBdr>
            <w:top w:val="none" w:sz="0" w:space="0" w:color="auto"/>
            <w:left w:val="none" w:sz="0" w:space="0" w:color="auto"/>
            <w:bottom w:val="none" w:sz="0" w:space="0" w:color="auto"/>
            <w:right w:val="none" w:sz="0" w:space="0" w:color="auto"/>
          </w:divBdr>
          <w:divsChild>
            <w:div w:id="1247300526">
              <w:marLeft w:val="0"/>
              <w:marRight w:val="0"/>
              <w:marTop w:val="0"/>
              <w:marBottom w:val="0"/>
              <w:divBdr>
                <w:top w:val="none" w:sz="0" w:space="0" w:color="auto"/>
                <w:left w:val="none" w:sz="0" w:space="0" w:color="auto"/>
                <w:bottom w:val="none" w:sz="0" w:space="0" w:color="auto"/>
                <w:right w:val="none" w:sz="0" w:space="0" w:color="auto"/>
              </w:divBdr>
            </w:div>
          </w:divsChild>
        </w:div>
        <w:div w:id="1591043523">
          <w:marLeft w:val="0"/>
          <w:marRight w:val="0"/>
          <w:marTop w:val="0"/>
          <w:marBottom w:val="0"/>
          <w:divBdr>
            <w:top w:val="none" w:sz="0" w:space="0" w:color="auto"/>
            <w:left w:val="none" w:sz="0" w:space="0" w:color="auto"/>
            <w:bottom w:val="none" w:sz="0" w:space="0" w:color="auto"/>
            <w:right w:val="none" w:sz="0" w:space="0" w:color="auto"/>
          </w:divBdr>
          <w:divsChild>
            <w:div w:id="1185630185">
              <w:marLeft w:val="0"/>
              <w:marRight w:val="0"/>
              <w:marTop w:val="0"/>
              <w:marBottom w:val="0"/>
              <w:divBdr>
                <w:top w:val="none" w:sz="0" w:space="0" w:color="auto"/>
                <w:left w:val="none" w:sz="0" w:space="0" w:color="auto"/>
                <w:bottom w:val="none" w:sz="0" w:space="0" w:color="auto"/>
                <w:right w:val="none" w:sz="0" w:space="0" w:color="auto"/>
              </w:divBdr>
            </w:div>
          </w:divsChild>
        </w:div>
        <w:div w:id="1597129010">
          <w:marLeft w:val="0"/>
          <w:marRight w:val="0"/>
          <w:marTop w:val="0"/>
          <w:marBottom w:val="0"/>
          <w:divBdr>
            <w:top w:val="none" w:sz="0" w:space="0" w:color="auto"/>
            <w:left w:val="none" w:sz="0" w:space="0" w:color="auto"/>
            <w:bottom w:val="none" w:sz="0" w:space="0" w:color="auto"/>
            <w:right w:val="none" w:sz="0" w:space="0" w:color="auto"/>
          </w:divBdr>
          <w:divsChild>
            <w:div w:id="550002627">
              <w:marLeft w:val="0"/>
              <w:marRight w:val="0"/>
              <w:marTop w:val="0"/>
              <w:marBottom w:val="0"/>
              <w:divBdr>
                <w:top w:val="none" w:sz="0" w:space="0" w:color="auto"/>
                <w:left w:val="none" w:sz="0" w:space="0" w:color="auto"/>
                <w:bottom w:val="none" w:sz="0" w:space="0" w:color="auto"/>
                <w:right w:val="none" w:sz="0" w:space="0" w:color="auto"/>
              </w:divBdr>
            </w:div>
          </w:divsChild>
        </w:div>
        <w:div w:id="1604410380">
          <w:marLeft w:val="0"/>
          <w:marRight w:val="0"/>
          <w:marTop w:val="0"/>
          <w:marBottom w:val="0"/>
          <w:divBdr>
            <w:top w:val="none" w:sz="0" w:space="0" w:color="auto"/>
            <w:left w:val="none" w:sz="0" w:space="0" w:color="auto"/>
            <w:bottom w:val="none" w:sz="0" w:space="0" w:color="auto"/>
            <w:right w:val="none" w:sz="0" w:space="0" w:color="auto"/>
          </w:divBdr>
          <w:divsChild>
            <w:div w:id="239600266">
              <w:marLeft w:val="0"/>
              <w:marRight w:val="0"/>
              <w:marTop w:val="0"/>
              <w:marBottom w:val="0"/>
              <w:divBdr>
                <w:top w:val="none" w:sz="0" w:space="0" w:color="auto"/>
                <w:left w:val="none" w:sz="0" w:space="0" w:color="auto"/>
                <w:bottom w:val="none" w:sz="0" w:space="0" w:color="auto"/>
                <w:right w:val="none" w:sz="0" w:space="0" w:color="auto"/>
              </w:divBdr>
            </w:div>
          </w:divsChild>
        </w:div>
        <w:div w:id="1624387048">
          <w:marLeft w:val="0"/>
          <w:marRight w:val="0"/>
          <w:marTop w:val="0"/>
          <w:marBottom w:val="0"/>
          <w:divBdr>
            <w:top w:val="none" w:sz="0" w:space="0" w:color="auto"/>
            <w:left w:val="none" w:sz="0" w:space="0" w:color="auto"/>
            <w:bottom w:val="none" w:sz="0" w:space="0" w:color="auto"/>
            <w:right w:val="none" w:sz="0" w:space="0" w:color="auto"/>
          </w:divBdr>
          <w:divsChild>
            <w:div w:id="1010764997">
              <w:marLeft w:val="0"/>
              <w:marRight w:val="0"/>
              <w:marTop w:val="0"/>
              <w:marBottom w:val="0"/>
              <w:divBdr>
                <w:top w:val="none" w:sz="0" w:space="0" w:color="auto"/>
                <w:left w:val="none" w:sz="0" w:space="0" w:color="auto"/>
                <w:bottom w:val="none" w:sz="0" w:space="0" w:color="auto"/>
                <w:right w:val="none" w:sz="0" w:space="0" w:color="auto"/>
              </w:divBdr>
            </w:div>
          </w:divsChild>
        </w:div>
        <w:div w:id="1634216398">
          <w:marLeft w:val="0"/>
          <w:marRight w:val="0"/>
          <w:marTop w:val="0"/>
          <w:marBottom w:val="0"/>
          <w:divBdr>
            <w:top w:val="none" w:sz="0" w:space="0" w:color="auto"/>
            <w:left w:val="none" w:sz="0" w:space="0" w:color="auto"/>
            <w:bottom w:val="none" w:sz="0" w:space="0" w:color="auto"/>
            <w:right w:val="none" w:sz="0" w:space="0" w:color="auto"/>
          </w:divBdr>
          <w:divsChild>
            <w:div w:id="355887507">
              <w:marLeft w:val="0"/>
              <w:marRight w:val="0"/>
              <w:marTop w:val="0"/>
              <w:marBottom w:val="0"/>
              <w:divBdr>
                <w:top w:val="none" w:sz="0" w:space="0" w:color="auto"/>
                <w:left w:val="none" w:sz="0" w:space="0" w:color="auto"/>
                <w:bottom w:val="none" w:sz="0" w:space="0" w:color="auto"/>
                <w:right w:val="none" w:sz="0" w:space="0" w:color="auto"/>
              </w:divBdr>
            </w:div>
          </w:divsChild>
        </w:div>
        <w:div w:id="1675835355">
          <w:marLeft w:val="0"/>
          <w:marRight w:val="0"/>
          <w:marTop w:val="0"/>
          <w:marBottom w:val="0"/>
          <w:divBdr>
            <w:top w:val="none" w:sz="0" w:space="0" w:color="auto"/>
            <w:left w:val="none" w:sz="0" w:space="0" w:color="auto"/>
            <w:bottom w:val="none" w:sz="0" w:space="0" w:color="auto"/>
            <w:right w:val="none" w:sz="0" w:space="0" w:color="auto"/>
          </w:divBdr>
          <w:divsChild>
            <w:div w:id="981275585">
              <w:marLeft w:val="0"/>
              <w:marRight w:val="0"/>
              <w:marTop w:val="0"/>
              <w:marBottom w:val="0"/>
              <w:divBdr>
                <w:top w:val="none" w:sz="0" w:space="0" w:color="auto"/>
                <w:left w:val="none" w:sz="0" w:space="0" w:color="auto"/>
                <w:bottom w:val="none" w:sz="0" w:space="0" w:color="auto"/>
                <w:right w:val="none" w:sz="0" w:space="0" w:color="auto"/>
              </w:divBdr>
            </w:div>
          </w:divsChild>
        </w:div>
        <w:div w:id="1768890018">
          <w:marLeft w:val="0"/>
          <w:marRight w:val="0"/>
          <w:marTop w:val="0"/>
          <w:marBottom w:val="0"/>
          <w:divBdr>
            <w:top w:val="none" w:sz="0" w:space="0" w:color="auto"/>
            <w:left w:val="none" w:sz="0" w:space="0" w:color="auto"/>
            <w:bottom w:val="none" w:sz="0" w:space="0" w:color="auto"/>
            <w:right w:val="none" w:sz="0" w:space="0" w:color="auto"/>
          </w:divBdr>
          <w:divsChild>
            <w:div w:id="1281456016">
              <w:marLeft w:val="0"/>
              <w:marRight w:val="0"/>
              <w:marTop w:val="0"/>
              <w:marBottom w:val="0"/>
              <w:divBdr>
                <w:top w:val="none" w:sz="0" w:space="0" w:color="auto"/>
                <w:left w:val="none" w:sz="0" w:space="0" w:color="auto"/>
                <w:bottom w:val="none" w:sz="0" w:space="0" w:color="auto"/>
                <w:right w:val="none" w:sz="0" w:space="0" w:color="auto"/>
              </w:divBdr>
            </w:div>
          </w:divsChild>
        </w:div>
        <w:div w:id="1769501024">
          <w:marLeft w:val="0"/>
          <w:marRight w:val="0"/>
          <w:marTop w:val="0"/>
          <w:marBottom w:val="0"/>
          <w:divBdr>
            <w:top w:val="none" w:sz="0" w:space="0" w:color="auto"/>
            <w:left w:val="none" w:sz="0" w:space="0" w:color="auto"/>
            <w:bottom w:val="none" w:sz="0" w:space="0" w:color="auto"/>
            <w:right w:val="none" w:sz="0" w:space="0" w:color="auto"/>
          </w:divBdr>
          <w:divsChild>
            <w:div w:id="410005403">
              <w:marLeft w:val="0"/>
              <w:marRight w:val="0"/>
              <w:marTop w:val="0"/>
              <w:marBottom w:val="0"/>
              <w:divBdr>
                <w:top w:val="none" w:sz="0" w:space="0" w:color="auto"/>
                <w:left w:val="none" w:sz="0" w:space="0" w:color="auto"/>
                <w:bottom w:val="none" w:sz="0" w:space="0" w:color="auto"/>
                <w:right w:val="none" w:sz="0" w:space="0" w:color="auto"/>
              </w:divBdr>
            </w:div>
          </w:divsChild>
        </w:div>
        <w:div w:id="1789733879">
          <w:marLeft w:val="0"/>
          <w:marRight w:val="0"/>
          <w:marTop w:val="0"/>
          <w:marBottom w:val="0"/>
          <w:divBdr>
            <w:top w:val="none" w:sz="0" w:space="0" w:color="auto"/>
            <w:left w:val="none" w:sz="0" w:space="0" w:color="auto"/>
            <w:bottom w:val="none" w:sz="0" w:space="0" w:color="auto"/>
            <w:right w:val="none" w:sz="0" w:space="0" w:color="auto"/>
          </w:divBdr>
          <w:divsChild>
            <w:div w:id="604769367">
              <w:marLeft w:val="0"/>
              <w:marRight w:val="0"/>
              <w:marTop w:val="0"/>
              <w:marBottom w:val="0"/>
              <w:divBdr>
                <w:top w:val="none" w:sz="0" w:space="0" w:color="auto"/>
                <w:left w:val="none" w:sz="0" w:space="0" w:color="auto"/>
                <w:bottom w:val="none" w:sz="0" w:space="0" w:color="auto"/>
                <w:right w:val="none" w:sz="0" w:space="0" w:color="auto"/>
              </w:divBdr>
            </w:div>
          </w:divsChild>
        </w:div>
        <w:div w:id="1789814544">
          <w:marLeft w:val="0"/>
          <w:marRight w:val="0"/>
          <w:marTop w:val="0"/>
          <w:marBottom w:val="0"/>
          <w:divBdr>
            <w:top w:val="none" w:sz="0" w:space="0" w:color="auto"/>
            <w:left w:val="none" w:sz="0" w:space="0" w:color="auto"/>
            <w:bottom w:val="none" w:sz="0" w:space="0" w:color="auto"/>
            <w:right w:val="none" w:sz="0" w:space="0" w:color="auto"/>
          </w:divBdr>
          <w:divsChild>
            <w:div w:id="1715427804">
              <w:marLeft w:val="0"/>
              <w:marRight w:val="0"/>
              <w:marTop w:val="0"/>
              <w:marBottom w:val="0"/>
              <w:divBdr>
                <w:top w:val="none" w:sz="0" w:space="0" w:color="auto"/>
                <w:left w:val="none" w:sz="0" w:space="0" w:color="auto"/>
                <w:bottom w:val="none" w:sz="0" w:space="0" w:color="auto"/>
                <w:right w:val="none" w:sz="0" w:space="0" w:color="auto"/>
              </w:divBdr>
            </w:div>
          </w:divsChild>
        </w:div>
        <w:div w:id="1811512618">
          <w:marLeft w:val="0"/>
          <w:marRight w:val="0"/>
          <w:marTop w:val="0"/>
          <w:marBottom w:val="0"/>
          <w:divBdr>
            <w:top w:val="none" w:sz="0" w:space="0" w:color="auto"/>
            <w:left w:val="none" w:sz="0" w:space="0" w:color="auto"/>
            <w:bottom w:val="none" w:sz="0" w:space="0" w:color="auto"/>
            <w:right w:val="none" w:sz="0" w:space="0" w:color="auto"/>
          </w:divBdr>
          <w:divsChild>
            <w:div w:id="840050360">
              <w:marLeft w:val="0"/>
              <w:marRight w:val="0"/>
              <w:marTop w:val="0"/>
              <w:marBottom w:val="0"/>
              <w:divBdr>
                <w:top w:val="none" w:sz="0" w:space="0" w:color="auto"/>
                <w:left w:val="none" w:sz="0" w:space="0" w:color="auto"/>
                <w:bottom w:val="none" w:sz="0" w:space="0" w:color="auto"/>
                <w:right w:val="none" w:sz="0" w:space="0" w:color="auto"/>
              </w:divBdr>
            </w:div>
          </w:divsChild>
        </w:div>
        <w:div w:id="1818721678">
          <w:marLeft w:val="0"/>
          <w:marRight w:val="0"/>
          <w:marTop w:val="0"/>
          <w:marBottom w:val="0"/>
          <w:divBdr>
            <w:top w:val="none" w:sz="0" w:space="0" w:color="auto"/>
            <w:left w:val="none" w:sz="0" w:space="0" w:color="auto"/>
            <w:bottom w:val="none" w:sz="0" w:space="0" w:color="auto"/>
            <w:right w:val="none" w:sz="0" w:space="0" w:color="auto"/>
          </w:divBdr>
          <w:divsChild>
            <w:div w:id="1197812645">
              <w:marLeft w:val="0"/>
              <w:marRight w:val="0"/>
              <w:marTop w:val="0"/>
              <w:marBottom w:val="0"/>
              <w:divBdr>
                <w:top w:val="none" w:sz="0" w:space="0" w:color="auto"/>
                <w:left w:val="none" w:sz="0" w:space="0" w:color="auto"/>
                <w:bottom w:val="none" w:sz="0" w:space="0" w:color="auto"/>
                <w:right w:val="none" w:sz="0" w:space="0" w:color="auto"/>
              </w:divBdr>
            </w:div>
          </w:divsChild>
        </w:div>
        <w:div w:id="1820925580">
          <w:marLeft w:val="0"/>
          <w:marRight w:val="0"/>
          <w:marTop w:val="0"/>
          <w:marBottom w:val="0"/>
          <w:divBdr>
            <w:top w:val="none" w:sz="0" w:space="0" w:color="auto"/>
            <w:left w:val="none" w:sz="0" w:space="0" w:color="auto"/>
            <w:bottom w:val="none" w:sz="0" w:space="0" w:color="auto"/>
            <w:right w:val="none" w:sz="0" w:space="0" w:color="auto"/>
          </w:divBdr>
          <w:divsChild>
            <w:div w:id="1624460716">
              <w:marLeft w:val="0"/>
              <w:marRight w:val="0"/>
              <w:marTop w:val="0"/>
              <w:marBottom w:val="0"/>
              <w:divBdr>
                <w:top w:val="none" w:sz="0" w:space="0" w:color="auto"/>
                <w:left w:val="none" w:sz="0" w:space="0" w:color="auto"/>
                <w:bottom w:val="none" w:sz="0" w:space="0" w:color="auto"/>
                <w:right w:val="none" w:sz="0" w:space="0" w:color="auto"/>
              </w:divBdr>
            </w:div>
          </w:divsChild>
        </w:div>
        <w:div w:id="1842696220">
          <w:marLeft w:val="0"/>
          <w:marRight w:val="0"/>
          <w:marTop w:val="0"/>
          <w:marBottom w:val="0"/>
          <w:divBdr>
            <w:top w:val="none" w:sz="0" w:space="0" w:color="auto"/>
            <w:left w:val="none" w:sz="0" w:space="0" w:color="auto"/>
            <w:bottom w:val="none" w:sz="0" w:space="0" w:color="auto"/>
            <w:right w:val="none" w:sz="0" w:space="0" w:color="auto"/>
          </w:divBdr>
          <w:divsChild>
            <w:div w:id="278879738">
              <w:marLeft w:val="0"/>
              <w:marRight w:val="0"/>
              <w:marTop w:val="0"/>
              <w:marBottom w:val="0"/>
              <w:divBdr>
                <w:top w:val="none" w:sz="0" w:space="0" w:color="auto"/>
                <w:left w:val="none" w:sz="0" w:space="0" w:color="auto"/>
                <w:bottom w:val="none" w:sz="0" w:space="0" w:color="auto"/>
                <w:right w:val="none" w:sz="0" w:space="0" w:color="auto"/>
              </w:divBdr>
            </w:div>
          </w:divsChild>
        </w:div>
        <w:div w:id="1857649238">
          <w:marLeft w:val="0"/>
          <w:marRight w:val="0"/>
          <w:marTop w:val="0"/>
          <w:marBottom w:val="0"/>
          <w:divBdr>
            <w:top w:val="none" w:sz="0" w:space="0" w:color="auto"/>
            <w:left w:val="none" w:sz="0" w:space="0" w:color="auto"/>
            <w:bottom w:val="none" w:sz="0" w:space="0" w:color="auto"/>
            <w:right w:val="none" w:sz="0" w:space="0" w:color="auto"/>
          </w:divBdr>
          <w:divsChild>
            <w:div w:id="1800804166">
              <w:marLeft w:val="0"/>
              <w:marRight w:val="0"/>
              <w:marTop w:val="0"/>
              <w:marBottom w:val="0"/>
              <w:divBdr>
                <w:top w:val="none" w:sz="0" w:space="0" w:color="auto"/>
                <w:left w:val="none" w:sz="0" w:space="0" w:color="auto"/>
                <w:bottom w:val="none" w:sz="0" w:space="0" w:color="auto"/>
                <w:right w:val="none" w:sz="0" w:space="0" w:color="auto"/>
              </w:divBdr>
            </w:div>
          </w:divsChild>
        </w:div>
        <w:div w:id="1878083801">
          <w:marLeft w:val="0"/>
          <w:marRight w:val="0"/>
          <w:marTop w:val="0"/>
          <w:marBottom w:val="0"/>
          <w:divBdr>
            <w:top w:val="none" w:sz="0" w:space="0" w:color="auto"/>
            <w:left w:val="none" w:sz="0" w:space="0" w:color="auto"/>
            <w:bottom w:val="none" w:sz="0" w:space="0" w:color="auto"/>
            <w:right w:val="none" w:sz="0" w:space="0" w:color="auto"/>
          </w:divBdr>
          <w:divsChild>
            <w:div w:id="1928463293">
              <w:marLeft w:val="0"/>
              <w:marRight w:val="0"/>
              <w:marTop w:val="0"/>
              <w:marBottom w:val="0"/>
              <w:divBdr>
                <w:top w:val="none" w:sz="0" w:space="0" w:color="auto"/>
                <w:left w:val="none" w:sz="0" w:space="0" w:color="auto"/>
                <w:bottom w:val="none" w:sz="0" w:space="0" w:color="auto"/>
                <w:right w:val="none" w:sz="0" w:space="0" w:color="auto"/>
              </w:divBdr>
            </w:div>
          </w:divsChild>
        </w:div>
        <w:div w:id="1883904234">
          <w:marLeft w:val="0"/>
          <w:marRight w:val="0"/>
          <w:marTop w:val="0"/>
          <w:marBottom w:val="0"/>
          <w:divBdr>
            <w:top w:val="none" w:sz="0" w:space="0" w:color="auto"/>
            <w:left w:val="none" w:sz="0" w:space="0" w:color="auto"/>
            <w:bottom w:val="none" w:sz="0" w:space="0" w:color="auto"/>
            <w:right w:val="none" w:sz="0" w:space="0" w:color="auto"/>
          </w:divBdr>
          <w:divsChild>
            <w:div w:id="1629820092">
              <w:marLeft w:val="0"/>
              <w:marRight w:val="0"/>
              <w:marTop w:val="0"/>
              <w:marBottom w:val="0"/>
              <w:divBdr>
                <w:top w:val="none" w:sz="0" w:space="0" w:color="auto"/>
                <w:left w:val="none" w:sz="0" w:space="0" w:color="auto"/>
                <w:bottom w:val="none" w:sz="0" w:space="0" w:color="auto"/>
                <w:right w:val="none" w:sz="0" w:space="0" w:color="auto"/>
              </w:divBdr>
            </w:div>
          </w:divsChild>
        </w:div>
        <w:div w:id="1912110755">
          <w:marLeft w:val="0"/>
          <w:marRight w:val="0"/>
          <w:marTop w:val="0"/>
          <w:marBottom w:val="0"/>
          <w:divBdr>
            <w:top w:val="none" w:sz="0" w:space="0" w:color="auto"/>
            <w:left w:val="none" w:sz="0" w:space="0" w:color="auto"/>
            <w:bottom w:val="none" w:sz="0" w:space="0" w:color="auto"/>
            <w:right w:val="none" w:sz="0" w:space="0" w:color="auto"/>
          </w:divBdr>
          <w:divsChild>
            <w:div w:id="1590655628">
              <w:marLeft w:val="0"/>
              <w:marRight w:val="0"/>
              <w:marTop w:val="0"/>
              <w:marBottom w:val="0"/>
              <w:divBdr>
                <w:top w:val="none" w:sz="0" w:space="0" w:color="auto"/>
                <w:left w:val="none" w:sz="0" w:space="0" w:color="auto"/>
                <w:bottom w:val="none" w:sz="0" w:space="0" w:color="auto"/>
                <w:right w:val="none" w:sz="0" w:space="0" w:color="auto"/>
              </w:divBdr>
            </w:div>
          </w:divsChild>
        </w:div>
        <w:div w:id="1944914405">
          <w:marLeft w:val="0"/>
          <w:marRight w:val="0"/>
          <w:marTop w:val="0"/>
          <w:marBottom w:val="0"/>
          <w:divBdr>
            <w:top w:val="none" w:sz="0" w:space="0" w:color="auto"/>
            <w:left w:val="none" w:sz="0" w:space="0" w:color="auto"/>
            <w:bottom w:val="none" w:sz="0" w:space="0" w:color="auto"/>
            <w:right w:val="none" w:sz="0" w:space="0" w:color="auto"/>
          </w:divBdr>
          <w:divsChild>
            <w:div w:id="483621603">
              <w:marLeft w:val="0"/>
              <w:marRight w:val="0"/>
              <w:marTop w:val="0"/>
              <w:marBottom w:val="0"/>
              <w:divBdr>
                <w:top w:val="none" w:sz="0" w:space="0" w:color="auto"/>
                <w:left w:val="none" w:sz="0" w:space="0" w:color="auto"/>
                <w:bottom w:val="none" w:sz="0" w:space="0" w:color="auto"/>
                <w:right w:val="none" w:sz="0" w:space="0" w:color="auto"/>
              </w:divBdr>
            </w:div>
          </w:divsChild>
        </w:div>
        <w:div w:id="1958827481">
          <w:marLeft w:val="0"/>
          <w:marRight w:val="0"/>
          <w:marTop w:val="0"/>
          <w:marBottom w:val="0"/>
          <w:divBdr>
            <w:top w:val="none" w:sz="0" w:space="0" w:color="auto"/>
            <w:left w:val="none" w:sz="0" w:space="0" w:color="auto"/>
            <w:bottom w:val="none" w:sz="0" w:space="0" w:color="auto"/>
            <w:right w:val="none" w:sz="0" w:space="0" w:color="auto"/>
          </w:divBdr>
          <w:divsChild>
            <w:div w:id="1180655709">
              <w:marLeft w:val="0"/>
              <w:marRight w:val="0"/>
              <w:marTop w:val="0"/>
              <w:marBottom w:val="0"/>
              <w:divBdr>
                <w:top w:val="none" w:sz="0" w:space="0" w:color="auto"/>
                <w:left w:val="none" w:sz="0" w:space="0" w:color="auto"/>
                <w:bottom w:val="none" w:sz="0" w:space="0" w:color="auto"/>
                <w:right w:val="none" w:sz="0" w:space="0" w:color="auto"/>
              </w:divBdr>
            </w:div>
          </w:divsChild>
        </w:div>
        <w:div w:id="1994916863">
          <w:marLeft w:val="0"/>
          <w:marRight w:val="0"/>
          <w:marTop w:val="0"/>
          <w:marBottom w:val="0"/>
          <w:divBdr>
            <w:top w:val="none" w:sz="0" w:space="0" w:color="auto"/>
            <w:left w:val="none" w:sz="0" w:space="0" w:color="auto"/>
            <w:bottom w:val="none" w:sz="0" w:space="0" w:color="auto"/>
            <w:right w:val="none" w:sz="0" w:space="0" w:color="auto"/>
          </w:divBdr>
          <w:divsChild>
            <w:div w:id="544104481">
              <w:marLeft w:val="0"/>
              <w:marRight w:val="0"/>
              <w:marTop w:val="0"/>
              <w:marBottom w:val="0"/>
              <w:divBdr>
                <w:top w:val="none" w:sz="0" w:space="0" w:color="auto"/>
                <w:left w:val="none" w:sz="0" w:space="0" w:color="auto"/>
                <w:bottom w:val="none" w:sz="0" w:space="0" w:color="auto"/>
                <w:right w:val="none" w:sz="0" w:space="0" w:color="auto"/>
              </w:divBdr>
            </w:div>
          </w:divsChild>
        </w:div>
        <w:div w:id="2014842809">
          <w:marLeft w:val="0"/>
          <w:marRight w:val="0"/>
          <w:marTop w:val="0"/>
          <w:marBottom w:val="0"/>
          <w:divBdr>
            <w:top w:val="none" w:sz="0" w:space="0" w:color="auto"/>
            <w:left w:val="none" w:sz="0" w:space="0" w:color="auto"/>
            <w:bottom w:val="none" w:sz="0" w:space="0" w:color="auto"/>
            <w:right w:val="none" w:sz="0" w:space="0" w:color="auto"/>
          </w:divBdr>
          <w:divsChild>
            <w:div w:id="70080021">
              <w:marLeft w:val="0"/>
              <w:marRight w:val="0"/>
              <w:marTop w:val="0"/>
              <w:marBottom w:val="0"/>
              <w:divBdr>
                <w:top w:val="none" w:sz="0" w:space="0" w:color="auto"/>
                <w:left w:val="none" w:sz="0" w:space="0" w:color="auto"/>
                <w:bottom w:val="none" w:sz="0" w:space="0" w:color="auto"/>
                <w:right w:val="none" w:sz="0" w:space="0" w:color="auto"/>
              </w:divBdr>
            </w:div>
          </w:divsChild>
        </w:div>
        <w:div w:id="2020622530">
          <w:marLeft w:val="0"/>
          <w:marRight w:val="0"/>
          <w:marTop w:val="0"/>
          <w:marBottom w:val="0"/>
          <w:divBdr>
            <w:top w:val="none" w:sz="0" w:space="0" w:color="auto"/>
            <w:left w:val="none" w:sz="0" w:space="0" w:color="auto"/>
            <w:bottom w:val="none" w:sz="0" w:space="0" w:color="auto"/>
            <w:right w:val="none" w:sz="0" w:space="0" w:color="auto"/>
          </w:divBdr>
          <w:divsChild>
            <w:div w:id="1255430350">
              <w:marLeft w:val="0"/>
              <w:marRight w:val="0"/>
              <w:marTop w:val="0"/>
              <w:marBottom w:val="0"/>
              <w:divBdr>
                <w:top w:val="none" w:sz="0" w:space="0" w:color="auto"/>
                <w:left w:val="none" w:sz="0" w:space="0" w:color="auto"/>
                <w:bottom w:val="none" w:sz="0" w:space="0" w:color="auto"/>
                <w:right w:val="none" w:sz="0" w:space="0" w:color="auto"/>
              </w:divBdr>
            </w:div>
          </w:divsChild>
        </w:div>
        <w:div w:id="2061706811">
          <w:marLeft w:val="0"/>
          <w:marRight w:val="0"/>
          <w:marTop w:val="0"/>
          <w:marBottom w:val="0"/>
          <w:divBdr>
            <w:top w:val="none" w:sz="0" w:space="0" w:color="auto"/>
            <w:left w:val="none" w:sz="0" w:space="0" w:color="auto"/>
            <w:bottom w:val="none" w:sz="0" w:space="0" w:color="auto"/>
            <w:right w:val="none" w:sz="0" w:space="0" w:color="auto"/>
          </w:divBdr>
          <w:divsChild>
            <w:div w:id="1991471846">
              <w:marLeft w:val="0"/>
              <w:marRight w:val="0"/>
              <w:marTop w:val="0"/>
              <w:marBottom w:val="0"/>
              <w:divBdr>
                <w:top w:val="none" w:sz="0" w:space="0" w:color="auto"/>
                <w:left w:val="none" w:sz="0" w:space="0" w:color="auto"/>
                <w:bottom w:val="none" w:sz="0" w:space="0" w:color="auto"/>
                <w:right w:val="none" w:sz="0" w:space="0" w:color="auto"/>
              </w:divBdr>
            </w:div>
          </w:divsChild>
        </w:div>
        <w:div w:id="2091803931">
          <w:marLeft w:val="0"/>
          <w:marRight w:val="0"/>
          <w:marTop w:val="0"/>
          <w:marBottom w:val="0"/>
          <w:divBdr>
            <w:top w:val="none" w:sz="0" w:space="0" w:color="auto"/>
            <w:left w:val="none" w:sz="0" w:space="0" w:color="auto"/>
            <w:bottom w:val="none" w:sz="0" w:space="0" w:color="auto"/>
            <w:right w:val="none" w:sz="0" w:space="0" w:color="auto"/>
          </w:divBdr>
          <w:divsChild>
            <w:div w:id="1197308946">
              <w:marLeft w:val="0"/>
              <w:marRight w:val="0"/>
              <w:marTop w:val="0"/>
              <w:marBottom w:val="0"/>
              <w:divBdr>
                <w:top w:val="none" w:sz="0" w:space="0" w:color="auto"/>
                <w:left w:val="none" w:sz="0" w:space="0" w:color="auto"/>
                <w:bottom w:val="none" w:sz="0" w:space="0" w:color="auto"/>
                <w:right w:val="none" w:sz="0" w:space="0" w:color="auto"/>
              </w:divBdr>
            </w:div>
          </w:divsChild>
        </w:div>
        <w:div w:id="2099136031">
          <w:marLeft w:val="0"/>
          <w:marRight w:val="0"/>
          <w:marTop w:val="0"/>
          <w:marBottom w:val="0"/>
          <w:divBdr>
            <w:top w:val="none" w:sz="0" w:space="0" w:color="auto"/>
            <w:left w:val="none" w:sz="0" w:space="0" w:color="auto"/>
            <w:bottom w:val="none" w:sz="0" w:space="0" w:color="auto"/>
            <w:right w:val="none" w:sz="0" w:space="0" w:color="auto"/>
          </w:divBdr>
          <w:divsChild>
            <w:div w:id="92094135">
              <w:marLeft w:val="0"/>
              <w:marRight w:val="0"/>
              <w:marTop w:val="0"/>
              <w:marBottom w:val="0"/>
              <w:divBdr>
                <w:top w:val="none" w:sz="0" w:space="0" w:color="auto"/>
                <w:left w:val="none" w:sz="0" w:space="0" w:color="auto"/>
                <w:bottom w:val="none" w:sz="0" w:space="0" w:color="auto"/>
                <w:right w:val="none" w:sz="0" w:space="0" w:color="auto"/>
              </w:divBdr>
            </w:div>
          </w:divsChild>
        </w:div>
        <w:div w:id="2130852105">
          <w:marLeft w:val="0"/>
          <w:marRight w:val="0"/>
          <w:marTop w:val="0"/>
          <w:marBottom w:val="0"/>
          <w:divBdr>
            <w:top w:val="none" w:sz="0" w:space="0" w:color="auto"/>
            <w:left w:val="none" w:sz="0" w:space="0" w:color="auto"/>
            <w:bottom w:val="none" w:sz="0" w:space="0" w:color="auto"/>
            <w:right w:val="none" w:sz="0" w:space="0" w:color="auto"/>
          </w:divBdr>
          <w:divsChild>
            <w:div w:id="1679693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7828045">
      <w:bodyDiv w:val="1"/>
      <w:marLeft w:val="0"/>
      <w:marRight w:val="0"/>
      <w:marTop w:val="0"/>
      <w:marBottom w:val="0"/>
      <w:divBdr>
        <w:top w:val="none" w:sz="0" w:space="0" w:color="auto"/>
        <w:left w:val="none" w:sz="0" w:space="0" w:color="auto"/>
        <w:bottom w:val="none" w:sz="0" w:space="0" w:color="auto"/>
        <w:right w:val="none" w:sz="0" w:space="0" w:color="auto"/>
      </w:divBdr>
    </w:div>
    <w:div w:id="742948850">
      <w:bodyDiv w:val="1"/>
      <w:marLeft w:val="0"/>
      <w:marRight w:val="0"/>
      <w:marTop w:val="0"/>
      <w:marBottom w:val="0"/>
      <w:divBdr>
        <w:top w:val="none" w:sz="0" w:space="0" w:color="auto"/>
        <w:left w:val="none" w:sz="0" w:space="0" w:color="auto"/>
        <w:bottom w:val="none" w:sz="0" w:space="0" w:color="auto"/>
        <w:right w:val="none" w:sz="0" w:space="0" w:color="auto"/>
      </w:divBdr>
    </w:div>
    <w:div w:id="752748975">
      <w:bodyDiv w:val="1"/>
      <w:marLeft w:val="0"/>
      <w:marRight w:val="0"/>
      <w:marTop w:val="0"/>
      <w:marBottom w:val="0"/>
      <w:divBdr>
        <w:top w:val="none" w:sz="0" w:space="0" w:color="auto"/>
        <w:left w:val="none" w:sz="0" w:space="0" w:color="auto"/>
        <w:bottom w:val="none" w:sz="0" w:space="0" w:color="auto"/>
        <w:right w:val="none" w:sz="0" w:space="0" w:color="auto"/>
      </w:divBdr>
    </w:div>
    <w:div w:id="776488349">
      <w:bodyDiv w:val="1"/>
      <w:marLeft w:val="0"/>
      <w:marRight w:val="0"/>
      <w:marTop w:val="0"/>
      <w:marBottom w:val="0"/>
      <w:divBdr>
        <w:top w:val="none" w:sz="0" w:space="0" w:color="auto"/>
        <w:left w:val="none" w:sz="0" w:space="0" w:color="auto"/>
        <w:bottom w:val="none" w:sz="0" w:space="0" w:color="auto"/>
        <w:right w:val="none" w:sz="0" w:space="0" w:color="auto"/>
      </w:divBdr>
    </w:div>
    <w:div w:id="783616764">
      <w:bodyDiv w:val="1"/>
      <w:marLeft w:val="0"/>
      <w:marRight w:val="0"/>
      <w:marTop w:val="0"/>
      <w:marBottom w:val="0"/>
      <w:divBdr>
        <w:top w:val="none" w:sz="0" w:space="0" w:color="auto"/>
        <w:left w:val="none" w:sz="0" w:space="0" w:color="auto"/>
        <w:bottom w:val="none" w:sz="0" w:space="0" w:color="auto"/>
        <w:right w:val="none" w:sz="0" w:space="0" w:color="auto"/>
      </w:divBdr>
      <w:divsChild>
        <w:div w:id="668410288">
          <w:marLeft w:val="0"/>
          <w:marRight w:val="0"/>
          <w:marTop w:val="0"/>
          <w:marBottom w:val="0"/>
          <w:divBdr>
            <w:top w:val="none" w:sz="0" w:space="0" w:color="auto"/>
            <w:left w:val="none" w:sz="0" w:space="0" w:color="auto"/>
            <w:bottom w:val="none" w:sz="0" w:space="0" w:color="auto"/>
            <w:right w:val="none" w:sz="0" w:space="0" w:color="auto"/>
          </w:divBdr>
        </w:div>
        <w:div w:id="2028406624">
          <w:marLeft w:val="0"/>
          <w:marRight w:val="0"/>
          <w:marTop w:val="0"/>
          <w:marBottom w:val="0"/>
          <w:divBdr>
            <w:top w:val="none" w:sz="0" w:space="0" w:color="auto"/>
            <w:left w:val="none" w:sz="0" w:space="0" w:color="auto"/>
            <w:bottom w:val="none" w:sz="0" w:space="0" w:color="auto"/>
            <w:right w:val="none" w:sz="0" w:space="0" w:color="auto"/>
          </w:divBdr>
        </w:div>
        <w:div w:id="1915698959">
          <w:marLeft w:val="0"/>
          <w:marRight w:val="0"/>
          <w:marTop w:val="0"/>
          <w:marBottom w:val="0"/>
          <w:divBdr>
            <w:top w:val="none" w:sz="0" w:space="0" w:color="auto"/>
            <w:left w:val="none" w:sz="0" w:space="0" w:color="auto"/>
            <w:bottom w:val="none" w:sz="0" w:space="0" w:color="auto"/>
            <w:right w:val="none" w:sz="0" w:space="0" w:color="auto"/>
          </w:divBdr>
        </w:div>
        <w:div w:id="1029185679">
          <w:marLeft w:val="0"/>
          <w:marRight w:val="0"/>
          <w:marTop w:val="0"/>
          <w:marBottom w:val="0"/>
          <w:divBdr>
            <w:top w:val="none" w:sz="0" w:space="0" w:color="auto"/>
            <w:left w:val="none" w:sz="0" w:space="0" w:color="auto"/>
            <w:bottom w:val="none" w:sz="0" w:space="0" w:color="auto"/>
            <w:right w:val="none" w:sz="0" w:space="0" w:color="auto"/>
          </w:divBdr>
        </w:div>
      </w:divsChild>
    </w:div>
    <w:div w:id="816528633">
      <w:bodyDiv w:val="1"/>
      <w:marLeft w:val="0"/>
      <w:marRight w:val="0"/>
      <w:marTop w:val="0"/>
      <w:marBottom w:val="0"/>
      <w:divBdr>
        <w:top w:val="none" w:sz="0" w:space="0" w:color="auto"/>
        <w:left w:val="none" w:sz="0" w:space="0" w:color="auto"/>
        <w:bottom w:val="none" w:sz="0" w:space="0" w:color="auto"/>
        <w:right w:val="none" w:sz="0" w:space="0" w:color="auto"/>
      </w:divBdr>
      <w:divsChild>
        <w:div w:id="216010627">
          <w:marLeft w:val="0"/>
          <w:marRight w:val="0"/>
          <w:marTop w:val="0"/>
          <w:marBottom w:val="0"/>
          <w:divBdr>
            <w:top w:val="none" w:sz="0" w:space="0" w:color="auto"/>
            <w:left w:val="none" w:sz="0" w:space="0" w:color="auto"/>
            <w:bottom w:val="none" w:sz="0" w:space="0" w:color="auto"/>
            <w:right w:val="none" w:sz="0" w:space="0" w:color="auto"/>
          </w:divBdr>
        </w:div>
        <w:div w:id="288827546">
          <w:marLeft w:val="0"/>
          <w:marRight w:val="0"/>
          <w:marTop w:val="0"/>
          <w:marBottom w:val="0"/>
          <w:divBdr>
            <w:top w:val="none" w:sz="0" w:space="0" w:color="auto"/>
            <w:left w:val="none" w:sz="0" w:space="0" w:color="auto"/>
            <w:bottom w:val="none" w:sz="0" w:space="0" w:color="auto"/>
            <w:right w:val="none" w:sz="0" w:space="0" w:color="auto"/>
          </w:divBdr>
        </w:div>
        <w:div w:id="1335107752">
          <w:marLeft w:val="0"/>
          <w:marRight w:val="0"/>
          <w:marTop w:val="0"/>
          <w:marBottom w:val="0"/>
          <w:divBdr>
            <w:top w:val="none" w:sz="0" w:space="0" w:color="auto"/>
            <w:left w:val="none" w:sz="0" w:space="0" w:color="auto"/>
            <w:bottom w:val="none" w:sz="0" w:space="0" w:color="auto"/>
            <w:right w:val="none" w:sz="0" w:space="0" w:color="auto"/>
          </w:divBdr>
        </w:div>
        <w:div w:id="1798259440">
          <w:marLeft w:val="0"/>
          <w:marRight w:val="0"/>
          <w:marTop w:val="0"/>
          <w:marBottom w:val="0"/>
          <w:divBdr>
            <w:top w:val="none" w:sz="0" w:space="0" w:color="auto"/>
            <w:left w:val="none" w:sz="0" w:space="0" w:color="auto"/>
            <w:bottom w:val="none" w:sz="0" w:space="0" w:color="auto"/>
            <w:right w:val="none" w:sz="0" w:space="0" w:color="auto"/>
          </w:divBdr>
        </w:div>
      </w:divsChild>
    </w:div>
    <w:div w:id="855385586">
      <w:bodyDiv w:val="1"/>
      <w:marLeft w:val="0"/>
      <w:marRight w:val="0"/>
      <w:marTop w:val="0"/>
      <w:marBottom w:val="0"/>
      <w:divBdr>
        <w:top w:val="none" w:sz="0" w:space="0" w:color="auto"/>
        <w:left w:val="none" w:sz="0" w:space="0" w:color="auto"/>
        <w:bottom w:val="none" w:sz="0" w:space="0" w:color="auto"/>
        <w:right w:val="none" w:sz="0" w:space="0" w:color="auto"/>
      </w:divBdr>
      <w:divsChild>
        <w:div w:id="781803097">
          <w:marLeft w:val="0"/>
          <w:marRight w:val="0"/>
          <w:marTop w:val="0"/>
          <w:marBottom w:val="0"/>
          <w:divBdr>
            <w:top w:val="none" w:sz="0" w:space="0" w:color="auto"/>
            <w:left w:val="none" w:sz="0" w:space="0" w:color="auto"/>
            <w:bottom w:val="none" w:sz="0" w:space="0" w:color="auto"/>
            <w:right w:val="none" w:sz="0" w:space="0" w:color="auto"/>
          </w:divBdr>
        </w:div>
        <w:div w:id="1690184381">
          <w:marLeft w:val="0"/>
          <w:marRight w:val="0"/>
          <w:marTop w:val="0"/>
          <w:marBottom w:val="0"/>
          <w:divBdr>
            <w:top w:val="none" w:sz="0" w:space="0" w:color="auto"/>
            <w:left w:val="none" w:sz="0" w:space="0" w:color="auto"/>
            <w:bottom w:val="none" w:sz="0" w:space="0" w:color="auto"/>
            <w:right w:val="none" w:sz="0" w:space="0" w:color="auto"/>
          </w:divBdr>
        </w:div>
      </w:divsChild>
    </w:div>
    <w:div w:id="873888991">
      <w:bodyDiv w:val="1"/>
      <w:marLeft w:val="0"/>
      <w:marRight w:val="0"/>
      <w:marTop w:val="0"/>
      <w:marBottom w:val="0"/>
      <w:divBdr>
        <w:top w:val="none" w:sz="0" w:space="0" w:color="auto"/>
        <w:left w:val="none" w:sz="0" w:space="0" w:color="auto"/>
        <w:bottom w:val="none" w:sz="0" w:space="0" w:color="auto"/>
        <w:right w:val="none" w:sz="0" w:space="0" w:color="auto"/>
      </w:divBdr>
    </w:div>
    <w:div w:id="876284338">
      <w:bodyDiv w:val="1"/>
      <w:marLeft w:val="0"/>
      <w:marRight w:val="0"/>
      <w:marTop w:val="0"/>
      <w:marBottom w:val="0"/>
      <w:divBdr>
        <w:top w:val="none" w:sz="0" w:space="0" w:color="auto"/>
        <w:left w:val="none" w:sz="0" w:space="0" w:color="auto"/>
        <w:bottom w:val="none" w:sz="0" w:space="0" w:color="auto"/>
        <w:right w:val="none" w:sz="0" w:space="0" w:color="auto"/>
      </w:divBdr>
    </w:div>
    <w:div w:id="904221694">
      <w:bodyDiv w:val="1"/>
      <w:marLeft w:val="0"/>
      <w:marRight w:val="0"/>
      <w:marTop w:val="0"/>
      <w:marBottom w:val="0"/>
      <w:divBdr>
        <w:top w:val="none" w:sz="0" w:space="0" w:color="auto"/>
        <w:left w:val="none" w:sz="0" w:space="0" w:color="auto"/>
        <w:bottom w:val="none" w:sz="0" w:space="0" w:color="auto"/>
        <w:right w:val="none" w:sz="0" w:space="0" w:color="auto"/>
      </w:divBdr>
      <w:divsChild>
        <w:div w:id="110366526">
          <w:marLeft w:val="0"/>
          <w:marRight w:val="0"/>
          <w:marTop w:val="0"/>
          <w:marBottom w:val="0"/>
          <w:divBdr>
            <w:top w:val="none" w:sz="0" w:space="0" w:color="auto"/>
            <w:left w:val="none" w:sz="0" w:space="0" w:color="auto"/>
            <w:bottom w:val="none" w:sz="0" w:space="0" w:color="auto"/>
            <w:right w:val="none" w:sz="0" w:space="0" w:color="auto"/>
          </w:divBdr>
        </w:div>
        <w:div w:id="198864247">
          <w:marLeft w:val="0"/>
          <w:marRight w:val="0"/>
          <w:marTop w:val="0"/>
          <w:marBottom w:val="0"/>
          <w:divBdr>
            <w:top w:val="none" w:sz="0" w:space="0" w:color="auto"/>
            <w:left w:val="none" w:sz="0" w:space="0" w:color="auto"/>
            <w:bottom w:val="none" w:sz="0" w:space="0" w:color="auto"/>
            <w:right w:val="none" w:sz="0" w:space="0" w:color="auto"/>
          </w:divBdr>
        </w:div>
        <w:div w:id="347025199">
          <w:marLeft w:val="0"/>
          <w:marRight w:val="0"/>
          <w:marTop w:val="0"/>
          <w:marBottom w:val="0"/>
          <w:divBdr>
            <w:top w:val="none" w:sz="0" w:space="0" w:color="auto"/>
            <w:left w:val="none" w:sz="0" w:space="0" w:color="auto"/>
            <w:bottom w:val="none" w:sz="0" w:space="0" w:color="auto"/>
            <w:right w:val="none" w:sz="0" w:space="0" w:color="auto"/>
          </w:divBdr>
        </w:div>
        <w:div w:id="402488389">
          <w:marLeft w:val="0"/>
          <w:marRight w:val="0"/>
          <w:marTop w:val="0"/>
          <w:marBottom w:val="0"/>
          <w:divBdr>
            <w:top w:val="none" w:sz="0" w:space="0" w:color="auto"/>
            <w:left w:val="none" w:sz="0" w:space="0" w:color="auto"/>
            <w:bottom w:val="none" w:sz="0" w:space="0" w:color="auto"/>
            <w:right w:val="none" w:sz="0" w:space="0" w:color="auto"/>
          </w:divBdr>
        </w:div>
        <w:div w:id="438764860">
          <w:marLeft w:val="0"/>
          <w:marRight w:val="0"/>
          <w:marTop w:val="0"/>
          <w:marBottom w:val="0"/>
          <w:divBdr>
            <w:top w:val="none" w:sz="0" w:space="0" w:color="auto"/>
            <w:left w:val="none" w:sz="0" w:space="0" w:color="auto"/>
            <w:bottom w:val="none" w:sz="0" w:space="0" w:color="auto"/>
            <w:right w:val="none" w:sz="0" w:space="0" w:color="auto"/>
          </w:divBdr>
        </w:div>
        <w:div w:id="481654080">
          <w:marLeft w:val="0"/>
          <w:marRight w:val="0"/>
          <w:marTop w:val="0"/>
          <w:marBottom w:val="0"/>
          <w:divBdr>
            <w:top w:val="none" w:sz="0" w:space="0" w:color="auto"/>
            <w:left w:val="none" w:sz="0" w:space="0" w:color="auto"/>
            <w:bottom w:val="none" w:sz="0" w:space="0" w:color="auto"/>
            <w:right w:val="none" w:sz="0" w:space="0" w:color="auto"/>
          </w:divBdr>
        </w:div>
        <w:div w:id="569124090">
          <w:marLeft w:val="0"/>
          <w:marRight w:val="0"/>
          <w:marTop w:val="0"/>
          <w:marBottom w:val="0"/>
          <w:divBdr>
            <w:top w:val="none" w:sz="0" w:space="0" w:color="auto"/>
            <w:left w:val="none" w:sz="0" w:space="0" w:color="auto"/>
            <w:bottom w:val="none" w:sz="0" w:space="0" w:color="auto"/>
            <w:right w:val="none" w:sz="0" w:space="0" w:color="auto"/>
          </w:divBdr>
        </w:div>
        <w:div w:id="628974525">
          <w:marLeft w:val="0"/>
          <w:marRight w:val="0"/>
          <w:marTop w:val="0"/>
          <w:marBottom w:val="0"/>
          <w:divBdr>
            <w:top w:val="none" w:sz="0" w:space="0" w:color="auto"/>
            <w:left w:val="none" w:sz="0" w:space="0" w:color="auto"/>
            <w:bottom w:val="none" w:sz="0" w:space="0" w:color="auto"/>
            <w:right w:val="none" w:sz="0" w:space="0" w:color="auto"/>
          </w:divBdr>
        </w:div>
        <w:div w:id="995107909">
          <w:marLeft w:val="0"/>
          <w:marRight w:val="0"/>
          <w:marTop w:val="0"/>
          <w:marBottom w:val="0"/>
          <w:divBdr>
            <w:top w:val="none" w:sz="0" w:space="0" w:color="auto"/>
            <w:left w:val="none" w:sz="0" w:space="0" w:color="auto"/>
            <w:bottom w:val="none" w:sz="0" w:space="0" w:color="auto"/>
            <w:right w:val="none" w:sz="0" w:space="0" w:color="auto"/>
          </w:divBdr>
        </w:div>
        <w:div w:id="1173452767">
          <w:marLeft w:val="0"/>
          <w:marRight w:val="0"/>
          <w:marTop w:val="0"/>
          <w:marBottom w:val="0"/>
          <w:divBdr>
            <w:top w:val="none" w:sz="0" w:space="0" w:color="auto"/>
            <w:left w:val="none" w:sz="0" w:space="0" w:color="auto"/>
            <w:bottom w:val="none" w:sz="0" w:space="0" w:color="auto"/>
            <w:right w:val="none" w:sz="0" w:space="0" w:color="auto"/>
          </w:divBdr>
        </w:div>
        <w:div w:id="1256330536">
          <w:marLeft w:val="0"/>
          <w:marRight w:val="0"/>
          <w:marTop w:val="0"/>
          <w:marBottom w:val="0"/>
          <w:divBdr>
            <w:top w:val="none" w:sz="0" w:space="0" w:color="auto"/>
            <w:left w:val="none" w:sz="0" w:space="0" w:color="auto"/>
            <w:bottom w:val="none" w:sz="0" w:space="0" w:color="auto"/>
            <w:right w:val="none" w:sz="0" w:space="0" w:color="auto"/>
          </w:divBdr>
        </w:div>
        <w:div w:id="1384327767">
          <w:marLeft w:val="0"/>
          <w:marRight w:val="0"/>
          <w:marTop w:val="0"/>
          <w:marBottom w:val="0"/>
          <w:divBdr>
            <w:top w:val="none" w:sz="0" w:space="0" w:color="auto"/>
            <w:left w:val="none" w:sz="0" w:space="0" w:color="auto"/>
            <w:bottom w:val="none" w:sz="0" w:space="0" w:color="auto"/>
            <w:right w:val="none" w:sz="0" w:space="0" w:color="auto"/>
          </w:divBdr>
        </w:div>
        <w:div w:id="1826044603">
          <w:marLeft w:val="0"/>
          <w:marRight w:val="0"/>
          <w:marTop w:val="0"/>
          <w:marBottom w:val="0"/>
          <w:divBdr>
            <w:top w:val="none" w:sz="0" w:space="0" w:color="auto"/>
            <w:left w:val="none" w:sz="0" w:space="0" w:color="auto"/>
            <w:bottom w:val="none" w:sz="0" w:space="0" w:color="auto"/>
            <w:right w:val="none" w:sz="0" w:space="0" w:color="auto"/>
          </w:divBdr>
        </w:div>
        <w:div w:id="1854566966">
          <w:marLeft w:val="0"/>
          <w:marRight w:val="0"/>
          <w:marTop w:val="0"/>
          <w:marBottom w:val="0"/>
          <w:divBdr>
            <w:top w:val="none" w:sz="0" w:space="0" w:color="auto"/>
            <w:left w:val="none" w:sz="0" w:space="0" w:color="auto"/>
            <w:bottom w:val="none" w:sz="0" w:space="0" w:color="auto"/>
            <w:right w:val="none" w:sz="0" w:space="0" w:color="auto"/>
          </w:divBdr>
        </w:div>
        <w:div w:id="1981953591">
          <w:marLeft w:val="0"/>
          <w:marRight w:val="0"/>
          <w:marTop w:val="0"/>
          <w:marBottom w:val="0"/>
          <w:divBdr>
            <w:top w:val="none" w:sz="0" w:space="0" w:color="auto"/>
            <w:left w:val="none" w:sz="0" w:space="0" w:color="auto"/>
            <w:bottom w:val="none" w:sz="0" w:space="0" w:color="auto"/>
            <w:right w:val="none" w:sz="0" w:space="0" w:color="auto"/>
          </w:divBdr>
        </w:div>
        <w:div w:id="1995572079">
          <w:marLeft w:val="0"/>
          <w:marRight w:val="0"/>
          <w:marTop w:val="0"/>
          <w:marBottom w:val="0"/>
          <w:divBdr>
            <w:top w:val="none" w:sz="0" w:space="0" w:color="auto"/>
            <w:left w:val="none" w:sz="0" w:space="0" w:color="auto"/>
            <w:bottom w:val="none" w:sz="0" w:space="0" w:color="auto"/>
            <w:right w:val="none" w:sz="0" w:space="0" w:color="auto"/>
          </w:divBdr>
        </w:div>
        <w:div w:id="2002853426">
          <w:marLeft w:val="0"/>
          <w:marRight w:val="0"/>
          <w:marTop w:val="0"/>
          <w:marBottom w:val="0"/>
          <w:divBdr>
            <w:top w:val="none" w:sz="0" w:space="0" w:color="auto"/>
            <w:left w:val="none" w:sz="0" w:space="0" w:color="auto"/>
            <w:bottom w:val="none" w:sz="0" w:space="0" w:color="auto"/>
            <w:right w:val="none" w:sz="0" w:space="0" w:color="auto"/>
          </w:divBdr>
        </w:div>
        <w:div w:id="2005543413">
          <w:marLeft w:val="0"/>
          <w:marRight w:val="0"/>
          <w:marTop w:val="0"/>
          <w:marBottom w:val="0"/>
          <w:divBdr>
            <w:top w:val="none" w:sz="0" w:space="0" w:color="auto"/>
            <w:left w:val="none" w:sz="0" w:space="0" w:color="auto"/>
            <w:bottom w:val="none" w:sz="0" w:space="0" w:color="auto"/>
            <w:right w:val="none" w:sz="0" w:space="0" w:color="auto"/>
          </w:divBdr>
        </w:div>
      </w:divsChild>
    </w:div>
    <w:div w:id="919872815">
      <w:bodyDiv w:val="1"/>
      <w:marLeft w:val="0"/>
      <w:marRight w:val="0"/>
      <w:marTop w:val="0"/>
      <w:marBottom w:val="0"/>
      <w:divBdr>
        <w:top w:val="none" w:sz="0" w:space="0" w:color="auto"/>
        <w:left w:val="none" w:sz="0" w:space="0" w:color="auto"/>
        <w:bottom w:val="none" w:sz="0" w:space="0" w:color="auto"/>
        <w:right w:val="none" w:sz="0" w:space="0" w:color="auto"/>
      </w:divBdr>
    </w:div>
    <w:div w:id="930431474">
      <w:bodyDiv w:val="1"/>
      <w:marLeft w:val="0"/>
      <w:marRight w:val="0"/>
      <w:marTop w:val="0"/>
      <w:marBottom w:val="0"/>
      <w:divBdr>
        <w:top w:val="none" w:sz="0" w:space="0" w:color="auto"/>
        <w:left w:val="none" w:sz="0" w:space="0" w:color="auto"/>
        <w:bottom w:val="none" w:sz="0" w:space="0" w:color="auto"/>
        <w:right w:val="none" w:sz="0" w:space="0" w:color="auto"/>
      </w:divBdr>
    </w:div>
    <w:div w:id="938567431">
      <w:bodyDiv w:val="1"/>
      <w:marLeft w:val="0"/>
      <w:marRight w:val="0"/>
      <w:marTop w:val="0"/>
      <w:marBottom w:val="0"/>
      <w:divBdr>
        <w:top w:val="none" w:sz="0" w:space="0" w:color="auto"/>
        <w:left w:val="none" w:sz="0" w:space="0" w:color="auto"/>
        <w:bottom w:val="none" w:sz="0" w:space="0" w:color="auto"/>
        <w:right w:val="none" w:sz="0" w:space="0" w:color="auto"/>
      </w:divBdr>
    </w:div>
    <w:div w:id="973220101">
      <w:bodyDiv w:val="1"/>
      <w:marLeft w:val="0"/>
      <w:marRight w:val="0"/>
      <w:marTop w:val="0"/>
      <w:marBottom w:val="0"/>
      <w:divBdr>
        <w:top w:val="none" w:sz="0" w:space="0" w:color="auto"/>
        <w:left w:val="none" w:sz="0" w:space="0" w:color="auto"/>
        <w:bottom w:val="none" w:sz="0" w:space="0" w:color="auto"/>
        <w:right w:val="none" w:sz="0" w:space="0" w:color="auto"/>
      </w:divBdr>
      <w:divsChild>
        <w:div w:id="117796973">
          <w:marLeft w:val="0"/>
          <w:marRight w:val="0"/>
          <w:marTop w:val="0"/>
          <w:marBottom w:val="0"/>
          <w:divBdr>
            <w:top w:val="none" w:sz="0" w:space="0" w:color="auto"/>
            <w:left w:val="none" w:sz="0" w:space="0" w:color="auto"/>
            <w:bottom w:val="none" w:sz="0" w:space="0" w:color="auto"/>
            <w:right w:val="none" w:sz="0" w:space="0" w:color="auto"/>
          </w:divBdr>
        </w:div>
        <w:div w:id="1766923146">
          <w:marLeft w:val="0"/>
          <w:marRight w:val="0"/>
          <w:marTop w:val="0"/>
          <w:marBottom w:val="0"/>
          <w:divBdr>
            <w:top w:val="none" w:sz="0" w:space="0" w:color="auto"/>
            <w:left w:val="none" w:sz="0" w:space="0" w:color="auto"/>
            <w:bottom w:val="none" w:sz="0" w:space="0" w:color="auto"/>
            <w:right w:val="none" w:sz="0" w:space="0" w:color="auto"/>
          </w:divBdr>
        </w:div>
      </w:divsChild>
    </w:div>
    <w:div w:id="978268689">
      <w:bodyDiv w:val="1"/>
      <w:marLeft w:val="0"/>
      <w:marRight w:val="0"/>
      <w:marTop w:val="0"/>
      <w:marBottom w:val="0"/>
      <w:divBdr>
        <w:top w:val="none" w:sz="0" w:space="0" w:color="auto"/>
        <w:left w:val="none" w:sz="0" w:space="0" w:color="auto"/>
        <w:bottom w:val="none" w:sz="0" w:space="0" w:color="auto"/>
        <w:right w:val="none" w:sz="0" w:space="0" w:color="auto"/>
      </w:divBdr>
    </w:div>
    <w:div w:id="979307572">
      <w:bodyDiv w:val="1"/>
      <w:marLeft w:val="0"/>
      <w:marRight w:val="0"/>
      <w:marTop w:val="0"/>
      <w:marBottom w:val="0"/>
      <w:divBdr>
        <w:top w:val="none" w:sz="0" w:space="0" w:color="auto"/>
        <w:left w:val="none" w:sz="0" w:space="0" w:color="auto"/>
        <w:bottom w:val="none" w:sz="0" w:space="0" w:color="auto"/>
        <w:right w:val="none" w:sz="0" w:space="0" w:color="auto"/>
      </w:divBdr>
      <w:divsChild>
        <w:div w:id="2052997898">
          <w:marLeft w:val="0"/>
          <w:marRight w:val="0"/>
          <w:marTop w:val="0"/>
          <w:marBottom w:val="0"/>
          <w:divBdr>
            <w:top w:val="none" w:sz="0" w:space="0" w:color="auto"/>
            <w:left w:val="none" w:sz="0" w:space="0" w:color="auto"/>
            <w:bottom w:val="none" w:sz="0" w:space="0" w:color="auto"/>
            <w:right w:val="none" w:sz="0" w:space="0" w:color="auto"/>
          </w:divBdr>
          <w:divsChild>
            <w:div w:id="2003464521">
              <w:marLeft w:val="0"/>
              <w:marRight w:val="0"/>
              <w:marTop w:val="0"/>
              <w:marBottom w:val="0"/>
              <w:divBdr>
                <w:top w:val="none" w:sz="0" w:space="0" w:color="auto"/>
                <w:left w:val="none" w:sz="0" w:space="0" w:color="auto"/>
                <w:bottom w:val="none" w:sz="0" w:space="0" w:color="auto"/>
                <w:right w:val="none" w:sz="0" w:space="0" w:color="auto"/>
              </w:divBdr>
            </w:div>
          </w:divsChild>
        </w:div>
        <w:div w:id="20670402">
          <w:marLeft w:val="0"/>
          <w:marRight w:val="0"/>
          <w:marTop w:val="0"/>
          <w:marBottom w:val="0"/>
          <w:divBdr>
            <w:top w:val="none" w:sz="0" w:space="0" w:color="auto"/>
            <w:left w:val="none" w:sz="0" w:space="0" w:color="auto"/>
            <w:bottom w:val="none" w:sz="0" w:space="0" w:color="auto"/>
            <w:right w:val="none" w:sz="0" w:space="0" w:color="auto"/>
          </w:divBdr>
          <w:divsChild>
            <w:div w:id="13194891">
              <w:marLeft w:val="0"/>
              <w:marRight w:val="0"/>
              <w:marTop w:val="0"/>
              <w:marBottom w:val="0"/>
              <w:divBdr>
                <w:top w:val="none" w:sz="0" w:space="0" w:color="auto"/>
                <w:left w:val="none" w:sz="0" w:space="0" w:color="auto"/>
                <w:bottom w:val="none" w:sz="0" w:space="0" w:color="auto"/>
                <w:right w:val="none" w:sz="0" w:space="0" w:color="auto"/>
              </w:divBdr>
            </w:div>
            <w:div w:id="689453981">
              <w:marLeft w:val="0"/>
              <w:marRight w:val="0"/>
              <w:marTop w:val="0"/>
              <w:marBottom w:val="0"/>
              <w:divBdr>
                <w:top w:val="none" w:sz="0" w:space="0" w:color="auto"/>
                <w:left w:val="none" w:sz="0" w:space="0" w:color="auto"/>
                <w:bottom w:val="none" w:sz="0" w:space="0" w:color="auto"/>
                <w:right w:val="none" w:sz="0" w:space="0" w:color="auto"/>
              </w:divBdr>
            </w:div>
          </w:divsChild>
        </w:div>
        <w:div w:id="214466495">
          <w:marLeft w:val="0"/>
          <w:marRight w:val="0"/>
          <w:marTop w:val="0"/>
          <w:marBottom w:val="0"/>
          <w:divBdr>
            <w:top w:val="none" w:sz="0" w:space="0" w:color="auto"/>
            <w:left w:val="none" w:sz="0" w:space="0" w:color="auto"/>
            <w:bottom w:val="none" w:sz="0" w:space="0" w:color="auto"/>
            <w:right w:val="none" w:sz="0" w:space="0" w:color="auto"/>
          </w:divBdr>
          <w:divsChild>
            <w:div w:id="453645919">
              <w:marLeft w:val="0"/>
              <w:marRight w:val="0"/>
              <w:marTop w:val="0"/>
              <w:marBottom w:val="0"/>
              <w:divBdr>
                <w:top w:val="none" w:sz="0" w:space="0" w:color="auto"/>
                <w:left w:val="none" w:sz="0" w:space="0" w:color="auto"/>
                <w:bottom w:val="none" w:sz="0" w:space="0" w:color="auto"/>
                <w:right w:val="none" w:sz="0" w:space="0" w:color="auto"/>
              </w:divBdr>
            </w:div>
            <w:div w:id="1086147571">
              <w:marLeft w:val="0"/>
              <w:marRight w:val="0"/>
              <w:marTop w:val="0"/>
              <w:marBottom w:val="0"/>
              <w:divBdr>
                <w:top w:val="none" w:sz="0" w:space="0" w:color="auto"/>
                <w:left w:val="none" w:sz="0" w:space="0" w:color="auto"/>
                <w:bottom w:val="none" w:sz="0" w:space="0" w:color="auto"/>
                <w:right w:val="none" w:sz="0" w:space="0" w:color="auto"/>
              </w:divBdr>
            </w:div>
          </w:divsChild>
        </w:div>
        <w:div w:id="1820876236">
          <w:marLeft w:val="0"/>
          <w:marRight w:val="0"/>
          <w:marTop w:val="0"/>
          <w:marBottom w:val="0"/>
          <w:divBdr>
            <w:top w:val="none" w:sz="0" w:space="0" w:color="auto"/>
            <w:left w:val="none" w:sz="0" w:space="0" w:color="auto"/>
            <w:bottom w:val="none" w:sz="0" w:space="0" w:color="auto"/>
            <w:right w:val="none" w:sz="0" w:space="0" w:color="auto"/>
          </w:divBdr>
          <w:divsChild>
            <w:div w:id="2106068973">
              <w:marLeft w:val="0"/>
              <w:marRight w:val="0"/>
              <w:marTop w:val="0"/>
              <w:marBottom w:val="0"/>
              <w:divBdr>
                <w:top w:val="none" w:sz="0" w:space="0" w:color="auto"/>
                <w:left w:val="none" w:sz="0" w:space="0" w:color="auto"/>
                <w:bottom w:val="none" w:sz="0" w:space="0" w:color="auto"/>
                <w:right w:val="none" w:sz="0" w:space="0" w:color="auto"/>
              </w:divBdr>
            </w:div>
          </w:divsChild>
        </w:div>
        <w:div w:id="1393233249">
          <w:marLeft w:val="0"/>
          <w:marRight w:val="0"/>
          <w:marTop w:val="0"/>
          <w:marBottom w:val="0"/>
          <w:divBdr>
            <w:top w:val="none" w:sz="0" w:space="0" w:color="auto"/>
            <w:left w:val="none" w:sz="0" w:space="0" w:color="auto"/>
            <w:bottom w:val="none" w:sz="0" w:space="0" w:color="auto"/>
            <w:right w:val="none" w:sz="0" w:space="0" w:color="auto"/>
          </w:divBdr>
          <w:divsChild>
            <w:div w:id="2004577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860641">
      <w:bodyDiv w:val="1"/>
      <w:marLeft w:val="0"/>
      <w:marRight w:val="0"/>
      <w:marTop w:val="0"/>
      <w:marBottom w:val="0"/>
      <w:divBdr>
        <w:top w:val="none" w:sz="0" w:space="0" w:color="auto"/>
        <w:left w:val="none" w:sz="0" w:space="0" w:color="auto"/>
        <w:bottom w:val="none" w:sz="0" w:space="0" w:color="auto"/>
        <w:right w:val="none" w:sz="0" w:space="0" w:color="auto"/>
      </w:divBdr>
    </w:div>
    <w:div w:id="987980635">
      <w:bodyDiv w:val="1"/>
      <w:marLeft w:val="0"/>
      <w:marRight w:val="0"/>
      <w:marTop w:val="0"/>
      <w:marBottom w:val="0"/>
      <w:divBdr>
        <w:top w:val="none" w:sz="0" w:space="0" w:color="auto"/>
        <w:left w:val="none" w:sz="0" w:space="0" w:color="auto"/>
        <w:bottom w:val="none" w:sz="0" w:space="0" w:color="auto"/>
        <w:right w:val="none" w:sz="0" w:space="0" w:color="auto"/>
      </w:divBdr>
      <w:divsChild>
        <w:div w:id="543256530">
          <w:marLeft w:val="0"/>
          <w:marRight w:val="0"/>
          <w:marTop w:val="0"/>
          <w:marBottom w:val="0"/>
          <w:divBdr>
            <w:top w:val="none" w:sz="0" w:space="0" w:color="auto"/>
            <w:left w:val="none" w:sz="0" w:space="0" w:color="auto"/>
            <w:bottom w:val="none" w:sz="0" w:space="0" w:color="auto"/>
            <w:right w:val="none" w:sz="0" w:space="0" w:color="auto"/>
          </w:divBdr>
        </w:div>
        <w:div w:id="1646351491">
          <w:marLeft w:val="0"/>
          <w:marRight w:val="0"/>
          <w:marTop w:val="0"/>
          <w:marBottom w:val="0"/>
          <w:divBdr>
            <w:top w:val="none" w:sz="0" w:space="0" w:color="auto"/>
            <w:left w:val="none" w:sz="0" w:space="0" w:color="auto"/>
            <w:bottom w:val="none" w:sz="0" w:space="0" w:color="auto"/>
            <w:right w:val="none" w:sz="0" w:space="0" w:color="auto"/>
          </w:divBdr>
        </w:div>
        <w:div w:id="1206873954">
          <w:marLeft w:val="0"/>
          <w:marRight w:val="0"/>
          <w:marTop w:val="0"/>
          <w:marBottom w:val="0"/>
          <w:divBdr>
            <w:top w:val="none" w:sz="0" w:space="0" w:color="auto"/>
            <w:left w:val="none" w:sz="0" w:space="0" w:color="auto"/>
            <w:bottom w:val="none" w:sz="0" w:space="0" w:color="auto"/>
            <w:right w:val="none" w:sz="0" w:space="0" w:color="auto"/>
          </w:divBdr>
        </w:div>
      </w:divsChild>
    </w:div>
    <w:div w:id="995035894">
      <w:bodyDiv w:val="1"/>
      <w:marLeft w:val="0"/>
      <w:marRight w:val="0"/>
      <w:marTop w:val="0"/>
      <w:marBottom w:val="0"/>
      <w:divBdr>
        <w:top w:val="none" w:sz="0" w:space="0" w:color="auto"/>
        <w:left w:val="none" w:sz="0" w:space="0" w:color="auto"/>
        <w:bottom w:val="none" w:sz="0" w:space="0" w:color="auto"/>
        <w:right w:val="none" w:sz="0" w:space="0" w:color="auto"/>
      </w:divBdr>
      <w:divsChild>
        <w:div w:id="270625724">
          <w:marLeft w:val="0"/>
          <w:marRight w:val="0"/>
          <w:marTop w:val="0"/>
          <w:marBottom w:val="0"/>
          <w:divBdr>
            <w:top w:val="none" w:sz="0" w:space="0" w:color="auto"/>
            <w:left w:val="none" w:sz="0" w:space="0" w:color="auto"/>
            <w:bottom w:val="none" w:sz="0" w:space="0" w:color="auto"/>
            <w:right w:val="none" w:sz="0" w:space="0" w:color="auto"/>
          </w:divBdr>
        </w:div>
        <w:div w:id="945306991">
          <w:marLeft w:val="0"/>
          <w:marRight w:val="0"/>
          <w:marTop w:val="0"/>
          <w:marBottom w:val="0"/>
          <w:divBdr>
            <w:top w:val="none" w:sz="0" w:space="0" w:color="auto"/>
            <w:left w:val="none" w:sz="0" w:space="0" w:color="auto"/>
            <w:bottom w:val="none" w:sz="0" w:space="0" w:color="auto"/>
            <w:right w:val="none" w:sz="0" w:space="0" w:color="auto"/>
          </w:divBdr>
        </w:div>
        <w:div w:id="1126316790">
          <w:marLeft w:val="0"/>
          <w:marRight w:val="0"/>
          <w:marTop w:val="0"/>
          <w:marBottom w:val="0"/>
          <w:divBdr>
            <w:top w:val="none" w:sz="0" w:space="0" w:color="auto"/>
            <w:left w:val="none" w:sz="0" w:space="0" w:color="auto"/>
            <w:bottom w:val="none" w:sz="0" w:space="0" w:color="auto"/>
            <w:right w:val="none" w:sz="0" w:space="0" w:color="auto"/>
          </w:divBdr>
        </w:div>
        <w:div w:id="1952399543">
          <w:marLeft w:val="0"/>
          <w:marRight w:val="0"/>
          <w:marTop w:val="0"/>
          <w:marBottom w:val="0"/>
          <w:divBdr>
            <w:top w:val="none" w:sz="0" w:space="0" w:color="auto"/>
            <w:left w:val="none" w:sz="0" w:space="0" w:color="auto"/>
            <w:bottom w:val="none" w:sz="0" w:space="0" w:color="auto"/>
            <w:right w:val="none" w:sz="0" w:space="0" w:color="auto"/>
          </w:divBdr>
        </w:div>
      </w:divsChild>
    </w:div>
    <w:div w:id="1056513770">
      <w:bodyDiv w:val="1"/>
      <w:marLeft w:val="0"/>
      <w:marRight w:val="0"/>
      <w:marTop w:val="0"/>
      <w:marBottom w:val="0"/>
      <w:divBdr>
        <w:top w:val="none" w:sz="0" w:space="0" w:color="auto"/>
        <w:left w:val="none" w:sz="0" w:space="0" w:color="auto"/>
        <w:bottom w:val="none" w:sz="0" w:space="0" w:color="auto"/>
        <w:right w:val="none" w:sz="0" w:space="0" w:color="auto"/>
      </w:divBdr>
    </w:div>
    <w:div w:id="1081030353">
      <w:bodyDiv w:val="1"/>
      <w:marLeft w:val="0"/>
      <w:marRight w:val="0"/>
      <w:marTop w:val="0"/>
      <w:marBottom w:val="0"/>
      <w:divBdr>
        <w:top w:val="none" w:sz="0" w:space="0" w:color="auto"/>
        <w:left w:val="none" w:sz="0" w:space="0" w:color="auto"/>
        <w:bottom w:val="none" w:sz="0" w:space="0" w:color="auto"/>
        <w:right w:val="none" w:sz="0" w:space="0" w:color="auto"/>
      </w:divBdr>
    </w:div>
    <w:div w:id="1132166568">
      <w:bodyDiv w:val="1"/>
      <w:marLeft w:val="0"/>
      <w:marRight w:val="0"/>
      <w:marTop w:val="0"/>
      <w:marBottom w:val="0"/>
      <w:divBdr>
        <w:top w:val="none" w:sz="0" w:space="0" w:color="auto"/>
        <w:left w:val="none" w:sz="0" w:space="0" w:color="auto"/>
        <w:bottom w:val="none" w:sz="0" w:space="0" w:color="auto"/>
        <w:right w:val="none" w:sz="0" w:space="0" w:color="auto"/>
      </w:divBdr>
      <w:divsChild>
        <w:div w:id="14118721">
          <w:marLeft w:val="446"/>
          <w:marRight w:val="0"/>
          <w:marTop w:val="200"/>
          <w:marBottom w:val="0"/>
          <w:divBdr>
            <w:top w:val="none" w:sz="0" w:space="0" w:color="auto"/>
            <w:left w:val="none" w:sz="0" w:space="0" w:color="auto"/>
            <w:bottom w:val="none" w:sz="0" w:space="0" w:color="auto"/>
            <w:right w:val="none" w:sz="0" w:space="0" w:color="auto"/>
          </w:divBdr>
        </w:div>
        <w:div w:id="947392368">
          <w:marLeft w:val="446"/>
          <w:marRight w:val="0"/>
          <w:marTop w:val="200"/>
          <w:marBottom w:val="0"/>
          <w:divBdr>
            <w:top w:val="none" w:sz="0" w:space="0" w:color="auto"/>
            <w:left w:val="none" w:sz="0" w:space="0" w:color="auto"/>
            <w:bottom w:val="none" w:sz="0" w:space="0" w:color="auto"/>
            <w:right w:val="none" w:sz="0" w:space="0" w:color="auto"/>
          </w:divBdr>
        </w:div>
        <w:div w:id="13270327">
          <w:marLeft w:val="446"/>
          <w:marRight w:val="0"/>
          <w:marTop w:val="200"/>
          <w:marBottom w:val="0"/>
          <w:divBdr>
            <w:top w:val="none" w:sz="0" w:space="0" w:color="auto"/>
            <w:left w:val="none" w:sz="0" w:space="0" w:color="auto"/>
            <w:bottom w:val="none" w:sz="0" w:space="0" w:color="auto"/>
            <w:right w:val="none" w:sz="0" w:space="0" w:color="auto"/>
          </w:divBdr>
        </w:div>
      </w:divsChild>
    </w:div>
    <w:div w:id="1142114938">
      <w:bodyDiv w:val="1"/>
      <w:marLeft w:val="0"/>
      <w:marRight w:val="0"/>
      <w:marTop w:val="0"/>
      <w:marBottom w:val="0"/>
      <w:divBdr>
        <w:top w:val="none" w:sz="0" w:space="0" w:color="auto"/>
        <w:left w:val="none" w:sz="0" w:space="0" w:color="auto"/>
        <w:bottom w:val="none" w:sz="0" w:space="0" w:color="auto"/>
        <w:right w:val="none" w:sz="0" w:space="0" w:color="auto"/>
      </w:divBdr>
      <w:divsChild>
        <w:div w:id="824204524">
          <w:marLeft w:val="0"/>
          <w:marRight w:val="0"/>
          <w:marTop w:val="0"/>
          <w:marBottom w:val="0"/>
          <w:divBdr>
            <w:top w:val="none" w:sz="0" w:space="0" w:color="auto"/>
            <w:left w:val="none" w:sz="0" w:space="0" w:color="auto"/>
            <w:bottom w:val="none" w:sz="0" w:space="0" w:color="auto"/>
            <w:right w:val="none" w:sz="0" w:space="0" w:color="auto"/>
          </w:divBdr>
        </w:div>
        <w:div w:id="1918131882">
          <w:marLeft w:val="0"/>
          <w:marRight w:val="0"/>
          <w:marTop w:val="0"/>
          <w:marBottom w:val="0"/>
          <w:divBdr>
            <w:top w:val="none" w:sz="0" w:space="0" w:color="auto"/>
            <w:left w:val="none" w:sz="0" w:space="0" w:color="auto"/>
            <w:bottom w:val="none" w:sz="0" w:space="0" w:color="auto"/>
            <w:right w:val="none" w:sz="0" w:space="0" w:color="auto"/>
          </w:divBdr>
        </w:div>
        <w:div w:id="2123838330">
          <w:marLeft w:val="0"/>
          <w:marRight w:val="0"/>
          <w:marTop w:val="0"/>
          <w:marBottom w:val="0"/>
          <w:divBdr>
            <w:top w:val="none" w:sz="0" w:space="0" w:color="auto"/>
            <w:left w:val="none" w:sz="0" w:space="0" w:color="auto"/>
            <w:bottom w:val="none" w:sz="0" w:space="0" w:color="auto"/>
            <w:right w:val="none" w:sz="0" w:space="0" w:color="auto"/>
          </w:divBdr>
        </w:div>
      </w:divsChild>
    </w:div>
    <w:div w:id="1167936530">
      <w:bodyDiv w:val="1"/>
      <w:marLeft w:val="0"/>
      <w:marRight w:val="0"/>
      <w:marTop w:val="0"/>
      <w:marBottom w:val="0"/>
      <w:divBdr>
        <w:top w:val="none" w:sz="0" w:space="0" w:color="auto"/>
        <w:left w:val="none" w:sz="0" w:space="0" w:color="auto"/>
        <w:bottom w:val="none" w:sz="0" w:space="0" w:color="auto"/>
        <w:right w:val="none" w:sz="0" w:space="0" w:color="auto"/>
      </w:divBdr>
      <w:divsChild>
        <w:div w:id="1625888529">
          <w:marLeft w:val="0"/>
          <w:marRight w:val="0"/>
          <w:marTop w:val="0"/>
          <w:marBottom w:val="0"/>
          <w:divBdr>
            <w:top w:val="none" w:sz="0" w:space="0" w:color="auto"/>
            <w:left w:val="none" w:sz="0" w:space="0" w:color="auto"/>
            <w:bottom w:val="none" w:sz="0" w:space="0" w:color="auto"/>
            <w:right w:val="none" w:sz="0" w:space="0" w:color="auto"/>
          </w:divBdr>
        </w:div>
        <w:div w:id="1742216179">
          <w:marLeft w:val="0"/>
          <w:marRight w:val="0"/>
          <w:marTop w:val="0"/>
          <w:marBottom w:val="0"/>
          <w:divBdr>
            <w:top w:val="none" w:sz="0" w:space="0" w:color="auto"/>
            <w:left w:val="none" w:sz="0" w:space="0" w:color="auto"/>
            <w:bottom w:val="none" w:sz="0" w:space="0" w:color="auto"/>
            <w:right w:val="none" w:sz="0" w:space="0" w:color="auto"/>
          </w:divBdr>
        </w:div>
      </w:divsChild>
    </w:div>
    <w:div w:id="1174803213">
      <w:bodyDiv w:val="1"/>
      <w:marLeft w:val="0"/>
      <w:marRight w:val="0"/>
      <w:marTop w:val="0"/>
      <w:marBottom w:val="0"/>
      <w:divBdr>
        <w:top w:val="none" w:sz="0" w:space="0" w:color="auto"/>
        <w:left w:val="none" w:sz="0" w:space="0" w:color="auto"/>
        <w:bottom w:val="none" w:sz="0" w:space="0" w:color="auto"/>
        <w:right w:val="none" w:sz="0" w:space="0" w:color="auto"/>
      </w:divBdr>
      <w:divsChild>
        <w:div w:id="65762621">
          <w:marLeft w:val="0"/>
          <w:marRight w:val="0"/>
          <w:marTop w:val="0"/>
          <w:marBottom w:val="0"/>
          <w:divBdr>
            <w:top w:val="none" w:sz="0" w:space="0" w:color="auto"/>
            <w:left w:val="none" w:sz="0" w:space="0" w:color="auto"/>
            <w:bottom w:val="none" w:sz="0" w:space="0" w:color="auto"/>
            <w:right w:val="none" w:sz="0" w:space="0" w:color="auto"/>
          </w:divBdr>
        </w:div>
        <w:div w:id="131020182">
          <w:marLeft w:val="0"/>
          <w:marRight w:val="0"/>
          <w:marTop w:val="0"/>
          <w:marBottom w:val="0"/>
          <w:divBdr>
            <w:top w:val="none" w:sz="0" w:space="0" w:color="auto"/>
            <w:left w:val="none" w:sz="0" w:space="0" w:color="auto"/>
            <w:bottom w:val="none" w:sz="0" w:space="0" w:color="auto"/>
            <w:right w:val="none" w:sz="0" w:space="0" w:color="auto"/>
          </w:divBdr>
        </w:div>
        <w:div w:id="697316750">
          <w:marLeft w:val="0"/>
          <w:marRight w:val="0"/>
          <w:marTop w:val="0"/>
          <w:marBottom w:val="0"/>
          <w:divBdr>
            <w:top w:val="none" w:sz="0" w:space="0" w:color="auto"/>
            <w:left w:val="none" w:sz="0" w:space="0" w:color="auto"/>
            <w:bottom w:val="none" w:sz="0" w:space="0" w:color="auto"/>
            <w:right w:val="none" w:sz="0" w:space="0" w:color="auto"/>
          </w:divBdr>
        </w:div>
        <w:div w:id="827752106">
          <w:marLeft w:val="0"/>
          <w:marRight w:val="0"/>
          <w:marTop w:val="0"/>
          <w:marBottom w:val="0"/>
          <w:divBdr>
            <w:top w:val="none" w:sz="0" w:space="0" w:color="auto"/>
            <w:left w:val="none" w:sz="0" w:space="0" w:color="auto"/>
            <w:bottom w:val="none" w:sz="0" w:space="0" w:color="auto"/>
            <w:right w:val="none" w:sz="0" w:space="0" w:color="auto"/>
          </w:divBdr>
        </w:div>
        <w:div w:id="906499860">
          <w:marLeft w:val="0"/>
          <w:marRight w:val="0"/>
          <w:marTop w:val="0"/>
          <w:marBottom w:val="0"/>
          <w:divBdr>
            <w:top w:val="none" w:sz="0" w:space="0" w:color="auto"/>
            <w:left w:val="none" w:sz="0" w:space="0" w:color="auto"/>
            <w:bottom w:val="none" w:sz="0" w:space="0" w:color="auto"/>
            <w:right w:val="none" w:sz="0" w:space="0" w:color="auto"/>
          </w:divBdr>
        </w:div>
        <w:div w:id="1166936568">
          <w:marLeft w:val="0"/>
          <w:marRight w:val="0"/>
          <w:marTop w:val="0"/>
          <w:marBottom w:val="0"/>
          <w:divBdr>
            <w:top w:val="none" w:sz="0" w:space="0" w:color="auto"/>
            <w:left w:val="none" w:sz="0" w:space="0" w:color="auto"/>
            <w:bottom w:val="none" w:sz="0" w:space="0" w:color="auto"/>
            <w:right w:val="none" w:sz="0" w:space="0" w:color="auto"/>
          </w:divBdr>
        </w:div>
        <w:div w:id="1259168854">
          <w:marLeft w:val="0"/>
          <w:marRight w:val="0"/>
          <w:marTop w:val="0"/>
          <w:marBottom w:val="0"/>
          <w:divBdr>
            <w:top w:val="none" w:sz="0" w:space="0" w:color="auto"/>
            <w:left w:val="none" w:sz="0" w:space="0" w:color="auto"/>
            <w:bottom w:val="none" w:sz="0" w:space="0" w:color="auto"/>
            <w:right w:val="none" w:sz="0" w:space="0" w:color="auto"/>
          </w:divBdr>
        </w:div>
        <w:div w:id="1330329504">
          <w:marLeft w:val="0"/>
          <w:marRight w:val="0"/>
          <w:marTop w:val="0"/>
          <w:marBottom w:val="0"/>
          <w:divBdr>
            <w:top w:val="none" w:sz="0" w:space="0" w:color="auto"/>
            <w:left w:val="none" w:sz="0" w:space="0" w:color="auto"/>
            <w:bottom w:val="none" w:sz="0" w:space="0" w:color="auto"/>
            <w:right w:val="none" w:sz="0" w:space="0" w:color="auto"/>
          </w:divBdr>
        </w:div>
        <w:div w:id="1567567427">
          <w:marLeft w:val="0"/>
          <w:marRight w:val="0"/>
          <w:marTop w:val="0"/>
          <w:marBottom w:val="0"/>
          <w:divBdr>
            <w:top w:val="none" w:sz="0" w:space="0" w:color="auto"/>
            <w:left w:val="none" w:sz="0" w:space="0" w:color="auto"/>
            <w:bottom w:val="none" w:sz="0" w:space="0" w:color="auto"/>
            <w:right w:val="none" w:sz="0" w:space="0" w:color="auto"/>
          </w:divBdr>
        </w:div>
        <w:div w:id="1599824387">
          <w:marLeft w:val="0"/>
          <w:marRight w:val="0"/>
          <w:marTop w:val="0"/>
          <w:marBottom w:val="0"/>
          <w:divBdr>
            <w:top w:val="none" w:sz="0" w:space="0" w:color="auto"/>
            <w:left w:val="none" w:sz="0" w:space="0" w:color="auto"/>
            <w:bottom w:val="none" w:sz="0" w:space="0" w:color="auto"/>
            <w:right w:val="none" w:sz="0" w:space="0" w:color="auto"/>
          </w:divBdr>
        </w:div>
        <w:div w:id="1657144912">
          <w:marLeft w:val="0"/>
          <w:marRight w:val="0"/>
          <w:marTop w:val="0"/>
          <w:marBottom w:val="0"/>
          <w:divBdr>
            <w:top w:val="none" w:sz="0" w:space="0" w:color="auto"/>
            <w:left w:val="none" w:sz="0" w:space="0" w:color="auto"/>
            <w:bottom w:val="none" w:sz="0" w:space="0" w:color="auto"/>
            <w:right w:val="none" w:sz="0" w:space="0" w:color="auto"/>
          </w:divBdr>
        </w:div>
        <w:div w:id="1784765455">
          <w:marLeft w:val="0"/>
          <w:marRight w:val="0"/>
          <w:marTop w:val="0"/>
          <w:marBottom w:val="0"/>
          <w:divBdr>
            <w:top w:val="none" w:sz="0" w:space="0" w:color="auto"/>
            <w:left w:val="none" w:sz="0" w:space="0" w:color="auto"/>
            <w:bottom w:val="none" w:sz="0" w:space="0" w:color="auto"/>
            <w:right w:val="none" w:sz="0" w:space="0" w:color="auto"/>
          </w:divBdr>
        </w:div>
        <w:div w:id="1808547663">
          <w:marLeft w:val="0"/>
          <w:marRight w:val="0"/>
          <w:marTop w:val="0"/>
          <w:marBottom w:val="0"/>
          <w:divBdr>
            <w:top w:val="none" w:sz="0" w:space="0" w:color="auto"/>
            <w:left w:val="none" w:sz="0" w:space="0" w:color="auto"/>
            <w:bottom w:val="none" w:sz="0" w:space="0" w:color="auto"/>
            <w:right w:val="none" w:sz="0" w:space="0" w:color="auto"/>
          </w:divBdr>
        </w:div>
        <w:div w:id="1809204662">
          <w:marLeft w:val="0"/>
          <w:marRight w:val="0"/>
          <w:marTop w:val="0"/>
          <w:marBottom w:val="0"/>
          <w:divBdr>
            <w:top w:val="none" w:sz="0" w:space="0" w:color="auto"/>
            <w:left w:val="none" w:sz="0" w:space="0" w:color="auto"/>
            <w:bottom w:val="none" w:sz="0" w:space="0" w:color="auto"/>
            <w:right w:val="none" w:sz="0" w:space="0" w:color="auto"/>
          </w:divBdr>
        </w:div>
        <w:div w:id="1836259697">
          <w:marLeft w:val="0"/>
          <w:marRight w:val="0"/>
          <w:marTop w:val="0"/>
          <w:marBottom w:val="0"/>
          <w:divBdr>
            <w:top w:val="none" w:sz="0" w:space="0" w:color="auto"/>
            <w:left w:val="none" w:sz="0" w:space="0" w:color="auto"/>
            <w:bottom w:val="none" w:sz="0" w:space="0" w:color="auto"/>
            <w:right w:val="none" w:sz="0" w:space="0" w:color="auto"/>
          </w:divBdr>
        </w:div>
        <w:div w:id="1868791106">
          <w:marLeft w:val="0"/>
          <w:marRight w:val="0"/>
          <w:marTop w:val="0"/>
          <w:marBottom w:val="0"/>
          <w:divBdr>
            <w:top w:val="none" w:sz="0" w:space="0" w:color="auto"/>
            <w:left w:val="none" w:sz="0" w:space="0" w:color="auto"/>
            <w:bottom w:val="none" w:sz="0" w:space="0" w:color="auto"/>
            <w:right w:val="none" w:sz="0" w:space="0" w:color="auto"/>
          </w:divBdr>
        </w:div>
      </w:divsChild>
    </w:div>
    <w:div w:id="1176458348">
      <w:bodyDiv w:val="1"/>
      <w:marLeft w:val="0"/>
      <w:marRight w:val="0"/>
      <w:marTop w:val="0"/>
      <w:marBottom w:val="0"/>
      <w:divBdr>
        <w:top w:val="none" w:sz="0" w:space="0" w:color="auto"/>
        <w:left w:val="none" w:sz="0" w:space="0" w:color="auto"/>
        <w:bottom w:val="none" w:sz="0" w:space="0" w:color="auto"/>
        <w:right w:val="none" w:sz="0" w:space="0" w:color="auto"/>
      </w:divBdr>
    </w:div>
    <w:div w:id="1184636646">
      <w:bodyDiv w:val="1"/>
      <w:marLeft w:val="0"/>
      <w:marRight w:val="0"/>
      <w:marTop w:val="0"/>
      <w:marBottom w:val="0"/>
      <w:divBdr>
        <w:top w:val="none" w:sz="0" w:space="0" w:color="auto"/>
        <w:left w:val="none" w:sz="0" w:space="0" w:color="auto"/>
        <w:bottom w:val="none" w:sz="0" w:space="0" w:color="auto"/>
        <w:right w:val="none" w:sz="0" w:space="0" w:color="auto"/>
      </w:divBdr>
    </w:div>
    <w:div w:id="1194340783">
      <w:bodyDiv w:val="1"/>
      <w:marLeft w:val="0"/>
      <w:marRight w:val="0"/>
      <w:marTop w:val="0"/>
      <w:marBottom w:val="0"/>
      <w:divBdr>
        <w:top w:val="none" w:sz="0" w:space="0" w:color="auto"/>
        <w:left w:val="none" w:sz="0" w:space="0" w:color="auto"/>
        <w:bottom w:val="none" w:sz="0" w:space="0" w:color="auto"/>
        <w:right w:val="none" w:sz="0" w:space="0" w:color="auto"/>
      </w:divBdr>
      <w:divsChild>
        <w:div w:id="1867675052">
          <w:marLeft w:val="0"/>
          <w:marRight w:val="0"/>
          <w:marTop w:val="0"/>
          <w:marBottom w:val="0"/>
          <w:divBdr>
            <w:top w:val="none" w:sz="0" w:space="0" w:color="auto"/>
            <w:left w:val="none" w:sz="0" w:space="0" w:color="auto"/>
            <w:bottom w:val="none" w:sz="0" w:space="0" w:color="auto"/>
            <w:right w:val="none" w:sz="0" w:space="0" w:color="auto"/>
          </w:divBdr>
          <w:divsChild>
            <w:div w:id="754087310">
              <w:marLeft w:val="0"/>
              <w:marRight w:val="0"/>
              <w:marTop w:val="0"/>
              <w:marBottom w:val="0"/>
              <w:divBdr>
                <w:top w:val="none" w:sz="0" w:space="0" w:color="auto"/>
                <w:left w:val="none" w:sz="0" w:space="0" w:color="auto"/>
                <w:bottom w:val="none" w:sz="0" w:space="0" w:color="auto"/>
                <w:right w:val="none" w:sz="0" w:space="0" w:color="auto"/>
              </w:divBdr>
            </w:div>
          </w:divsChild>
        </w:div>
        <w:div w:id="330841050">
          <w:marLeft w:val="0"/>
          <w:marRight w:val="0"/>
          <w:marTop w:val="0"/>
          <w:marBottom w:val="0"/>
          <w:divBdr>
            <w:top w:val="none" w:sz="0" w:space="0" w:color="auto"/>
            <w:left w:val="none" w:sz="0" w:space="0" w:color="auto"/>
            <w:bottom w:val="none" w:sz="0" w:space="0" w:color="auto"/>
            <w:right w:val="none" w:sz="0" w:space="0" w:color="auto"/>
          </w:divBdr>
          <w:divsChild>
            <w:div w:id="71509379">
              <w:marLeft w:val="0"/>
              <w:marRight w:val="0"/>
              <w:marTop w:val="0"/>
              <w:marBottom w:val="0"/>
              <w:divBdr>
                <w:top w:val="none" w:sz="0" w:space="0" w:color="auto"/>
                <w:left w:val="none" w:sz="0" w:space="0" w:color="auto"/>
                <w:bottom w:val="none" w:sz="0" w:space="0" w:color="auto"/>
                <w:right w:val="none" w:sz="0" w:space="0" w:color="auto"/>
              </w:divBdr>
            </w:div>
          </w:divsChild>
        </w:div>
        <w:div w:id="166362574">
          <w:marLeft w:val="0"/>
          <w:marRight w:val="0"/>
          <w:marTop w:val="0"/>
          <w:marBottom w:val="0"/>
          <w:divBdr>
            <w:top w:val="none" w:sz="0" w:space="0" w:color="auto"/>
            <w:left w:val="none" w:sz="0" w:space="0" w:color="auto"/>
            <w:bottom w:val="none" w:sz="0" w:space="0" w:color="auto"/>
            <w:right w:val="none" w:sz="0" w:space="0" w:color="auto"/>
          </w:divBdr>
          <w:divsChild>
            <w:div w:id="1015613708">
              <w:marLeft w:val="0"/>
              <w:marRight w:val="0"/>
              <w:marTop w:val="0"/>
              <w:marBottom w:val="0"/>
              <w:divBdr>
                <w:top w:val="none" w:sz="0" w:space="0" w:color="auto"/>
                <w:left w:val="none" w:sz="0" w:space="0" w:color="auto"/>
                <w:bottom w:val="none" w:sz="0" w:space="0" w:color="auto"/>
                <w:right w:val="none" w:sz="0" w:space="0" w:color="auto"/>
              </w:divBdr>
            </w:div>
          </w:divsChild>
        </w:div>
        <w:div w:id="1466236998">
          <w:marLeft w:val="0"/>
          <w:marRight w:val="0"/>
          <w:marTop w:val="0"/>
          <w:marBottom w:val="0"/>
          <w:divBdr>
            <w:top w:val="none" w:sz="0" w:space="0" w:color="auto"/>
            <w:left w:val="none" w:sz="0" w:space="0" w:color="auto"/>
            <w:bottom w:val="none" w:sz="0" w:space="0" w:color="auto"/>
            <w:right w:val="none" w:sz="0" w:space="0" w:color="auto"/>
          </w:divBdr>
          <w:divsChild>
            <w:div w:id="1935088047">
              <w:marLeft w:val="0"/>
              <w:marRight w:val="0"/>
              <w:marTop w:val="0"/>
              <w:marBottom w:val="0"/>
              <w:divBdr>
                <w:top w:val="none" w:sz="0" w:space="0" w:color="auto"/>
                <w:left w:val="none" w:sz="0" w:space="0" w:color="auto"/>
                <w:bottom w:val="none" w:sz="0" w:space="0" w:color="auto"/>
                <w:right w:val="none" w:sz="0" w:space="0" w:color="auto"/>
              </w:divBdr>
            </w:div>
          </w:divsChild>
        </w:div>
        <w:div w:id="1646156699">
          <w:marLeft w:val="0"/>
          <w:marRight w:val="0"/>
          <w:marTop w:val="0"/>
          <w:marBottom w:val="0"/>
          <w:divBdr>
            <w:top w:val="none" w:sz="0" w:space="0" w:color="auto"/>
            <w:left w:val="none" w:sz="0" w:space="0" w:color="auto"/>
            <w:bottom w:val="none" w:sz="0" w:space="0" w:color="auto"/>
            <w:right w:val="none" w:sz="0" w:space="0" w:color="auto"/>
          </w:divBdr>
          <w:divsChild>
            <w:div w:id="124007176">
              <w:marLeft w:val="0"/>
              <w:marRight w:val="0"/>
              <w:marTop w:val="0"/>
              <w:marBottom w:val="0"/>
              <w:divBdr>
                <w:top w:val="none" w:sz="0" w:space="0" w:color="auto"/>
                <w:left w:val="none" w:sz="0" w:space="0" w:color="auto"/>
                <w:bottom w:val="none" w:sz="0" w:space="0" w:color="auto"/>
                <w:right w:val="none" w:sz="0" w:space="0" w:color="auto"/>
              </w:divBdr>
            </w:div>
          </w:divsChild>
        </w:div>
        <w:div w:id="837966752">
          <w:marLeft w:val="0"/>
          <w:marRight w:val="0"/>
          <w:marTop w:val="0"/>
          <w:marBottom w:val="0"/>
          <w:divBdr>
            <w:top w:val="none" w:sz="0" w:space="0" w:color="auto"/>
            <w:left w:val="none" w:sz="0" w:space="0" w:color="auto"/>
            <w:bottom w:val="none" w:sz="0" w:space="0" w:color="auto"/>
            <w:right w:val="none" w:sz="0" w:space="0" w:color="auto"/>
          </w:divBdr>
          <w:divsChild>
            <w:div w:id="2064063898">
              <w:marLeft w:val="0"/>
              <w:marRight w:val="0"/>
              <w:marTop w:val="0"/>
              <w:marBottom w:val="0"/>
              <w:divBdr>
                <w:top w:val="none" w:sz="0" w:space="0" w:color="auto"/>
                <w:left w:val="none" w:sz="0" w:space="0" w:color="auto"/>
                <w:bottom w:val="none" w:sz="0" w:space="0" w:color="auto"/>
                <w:right w:val="none" w:sz="0" w:space="0" w:color="auto"/>
              </w:divBdr>
            </w:div>
          </w:divsChild>
        </w:div>
        <w:div w:id="168764183">
          <w:marLeft w:val="0"/>
          <w:marRight w:val="0"/>
          <w:marTop w:val="0"/>
          <w:marBottom w:val="0"/>
          <w:divBdr>
            <w:top w:val="none" w:sz="0" w:space="0" w:color="auto"/>
            <w:left w:val="none" w:sz="0" w:space="0" w:color="auto"/>
            <w:bottom w:val="none" w:sz="0" w:space="0" w:color="auto"/>
            <w:right w:val="none" w:sz="0" w:space="0" w:color="auto"/>
          </w:divBdr>
          <w:divsChild>
            <w:div w:id="629700933">
              <w:marLeft w:val="0"/>
              <w:marRight w:val="0"/>
              <w:marTop w:val="0"/>
              <w:marBottom w:val="0"/>
              <w:divBdr>
                <w:top w:val="none" w:sz="0" w:space="0" w:color="auto"/>
                <w:left w:val="none" w:sz="0" w:space="0" w:color="auto"/>
                <w:bottom w:val="none" w:sz="0" w:space="0" w:color="auto"/>
                <w:right w:val="none" w:sz="0" w:space="0" w:color="auto"/>
              </w:divBdr>
            </w:div>
          </w:divsChild>
        </w:div>
        <w:div w:id="264970813">
          <w:marLeft w:val="0"/>
          <w:marRight w:val="0"/>
          <w:marTop w:val="0"/>
          <w:marBottom w:val="0"/>
          <w:divBdr>
            <w:top w:val="none" w:sz="0" w:space="0" w:color="auto"/>
            <w:left w:val="none" w:sz="0" w:space="0" w:color="auto"/>
            <w:bottom w:val="none" w:sz="0" w:space="0" w:color="auto"/>
            <w:right w:val="none" w:sz="0" w:space="0" w:color="auto"/>
          </w:divBdr>
          <w:divsChild>
            <w:div w:id="728649250">
              <w:marLeft w:val="0"/>
              <w:marRight w:val="0"/>
              <w:marTop w:val="0"/>
              <w:marBottom w:val="0"/>
              <w:divBdr>
                <w:top w:val="none" w:sz="0" w:space="0" w:color="auto"/>
                <w:left w:val="none" w:sz="0" w:space="0" w:color="auto"/>
                <w:bottom w:val="none" w:sz="0" w:space="0" w:color="auto"/>
                <w:right w:val="none" w:sz="0" w:space="0" w:color="auto"/>
              </w:divBdr>
            </w:div>
          </w:divsChild>
        </w:div>
        <w:div w:id="1421831889">
          <w:marLeft w:val="0"/>
          <w:marRight w:val="0"/>
          <w:marTop w:val="0"/>
          <w:marBottom w:val="0"/>
          <w:divBdr>
            <w:top w:val="none" w:sz="0" w:space="0" w:color="auto"/>
            <w:left w:val="none" w:sz="0" w:space="0" w:color="auto"/>
            <w:bottom w:val="none" w:sz="0" w:space="0" w:color="auto"/>
            <w:right w:val="none" w:sz="0" w:space="0" w:color="auto"/>
          </w:divBdr>
          <w:divsChild>
            <w:div w:id="62609556">
              <w:marLeft w:val="0"/>
              <w:marRight w:val="0"/>
              <w:marTop w:val="0"/>
              <w:marBottom w:val="0"/>
              <w:divBdr>
                <w:top w:val="none" w:sz="0" w:space="0" w:color="auto"/>
                <w:left w:val="none" w:sz="0" w:space="0" w:color="auto"/>
                <w:bottom w:val="none" w:sz="0" w:space="0" w:color="auto"/>
                <w:right w:val="none" w:sz="0" w:space="0" w:color="auto"/>
              </w:divBdr>
            </w:div>
          </w:divsChild>
        </w:div>
        <w:div w:id="1794057285">
          <w:marLeft w:val="0"/>
          <w:marRight w:val="0"/>
          <w:marTop w:val="0"/>
          <w:marBottom w:val="0"/>
          <w:divBdr>
            <w:top w:val="none" w:sz="0" w:space="0" w:color="auto"/>
            <w:left w:val="none" w:sz="0" w:space="0" w:color="auto"/>
            <w:bottom w:val="none" w:sz="0" w:space="0" w:color="auto"/>
            <w:right w:val="none" w:sz="0" w:space="0" w:color="auto"/>
          </w:divBdr>
          <w:divsChild>
            <w:div w:id="1842700181">
              <w:marLeft w:val="0"/>
              <w:marRight w:val="0"/>
              <w:marTop w:val="0"/>
              <w:marBottom w:val="0"/>
              <w:divBdr>
                <w:top w:val="none" w:sz="0" w:space="0" w:color="auto"/>
                <w:left w:val="none" w:sz="0" w:space="0" w:color="auto"/>
                <w:bottom w:val="none" w:sz="0" w:space="0" w:color="auto"/>
                <w:right w:val="none" w:sz="0" w:space="0" w:color="auto"/>
              </w:divBdr>
            </w:div>
          </w:divsChild>
        </w:div>
        <w:div w:id="205070615">
          <w:marLeft w:val="0"/>
          <w:marRight w:val="0"/>
          <w:marTop w:val="0"/>
          <w:marBottom w:val="0"/>
          <w:divBdr>
            <w:top w:val="none" w:sz="0" w:space="0" w:color="auto"/>
            <w:left w:val="none" w:sz="0" w:space="0" w:color="auto"/>
            <w:bottom w:val="none" w:sz="0" w:space="0" w:color="auto"/>
            <w:right w:val="none" w:sz="0" w:space="0" w:color="auto"/>
          </w:divBdr>
          <w:divsChild>
            <w:div w:id="29847230">
              <w:marLeft w:val="0"/>
              <w:marRight w:val="0"/>
              <w:marTop w:val="0"/>
              <w:marBottom w:val="0"/>
              <w:divBdr>
                <w:top w:val="none" w:sz="0" w:space="0" w:color="auto"/>
                <w:left w:val="none" w:sz="0" w:space="0" w:color="auto"/>
                <w:bottom w:val="none" w:sz="0" w:space="0" w:color="auto"/>
                <w:right w:val="none" w:sz="0" w:space="0" w:color="auto"/>
              </w:divBdr>
            </w:div>
          </w:divsChild>
        </w:div>
        <w:div w:id="388916045">
          <w:marLeft w:val="0"/>
          <w:marRight w:val="0"/>
          <w:marTop w:val="0"/>
          <w:marBottom w:val="0"/>
          <w:divBdr>
            <w:top w:val="none" w:sz="0" w:space="0" w:color="auto"/>
            <w:left w:val="none" w:sz="0" w:space="0" w:color="auto"/>
            <w:bottom w:val="none" w:sz="0" w:space="0" w:color="auto"/>
            <w:right w:val="none" w:sz="0" w:space="0" w:color="auto"/>
          </w:divBdr>
          <w:divsChild>
            <w:div w:id="332683648">
              <w:marLeft w:val="0"/>
              <w:marRight w:val="0"/>
              <w:marTop w:val="0"/>
              <w:marBottom w:val="0"/>
              <w:divBdr>
                <w:top w:val="none" w:sz="0" w:space="0" w:color="auto"/>
                <w:left w:val="none" w:sz="0" w:space="0" w:color="auto"/>
                <w:bottom w:val="none" w:sz="0" w:space="0" w:color="auto"/>
                <w:right w:val="none" w:sz="0" w:space="0" w:color="auto"/>
              </w:divBdr>
            </w:div>
          </w:divsChild>
        </w:div>
        <w:div w:id="522519007">
          <w:marLeft w:val="0"/>
          <w:marRight w:val="0"/>
          <w:marTop w:val="0"/>
          <w:marBottom w:val="0"/>
          <w:divBdr>
            <w:top w:val="none" w:sz="0" w:space="0" w:color="auto"/>
            <w:left w:val="none" w:sz="0" w:space="0" w:color="auto"/>
            <w:bottom w:val="none" w:sz="0" w:space="0" w:color="auto"/>
            <w:right w:val="none" w:sz="0" w:space="0" w:color="auto"/>
          </w:divBdr>
          <w:divsChild>
            <w:div w:id="506748595">
              <w:marLeft w:val="0"/>
              <w:marRight w:val="0"/>
              <w:marTop w:val="0"/>
              <w:marBottom w:val="0"/>
              <w:divBdr>
                <w:top w:val="none" w:sz="0" w:space="0" w:color="auto"/>
                <w:left w:val="none" w:sz="0" w:space="0" w:color="auto"/>
                <w:bottom w:val="none" w:sz="0" w:space="0" w:color="auto"/>
                <w:right w:val="none" w:sz="0" w:space="0" w:color="auto"/>
              </w:divBdr>
            </w:div>
          </w:divsChild>
        </w:div>
        <w:div w:id="1342970440">
          <w:marLeft w:val="0"/>
          <w:marRight w:val="0"/>
          <w:marTop w:val="0"/>
          <w:marBottom w:val="0"/>
          <w:divBdr>
            <w:top w:val="none" w:sz="0" w:space="0" w:color="auto"/>
            <w:left w:val="none" w:sz="0" w:space="0" w:color="auto"/>
            <w:bottom w:val="none" w:sz="0" w:space="0" w:color="auto"/>
            <w:right w:val="none" w:sz="0" w:space="0" w:color="auto"/>
          </w:divBdr>
          <w:divsChild>
            <w:div w:id="1112625507">
              <w:marLeft w:val="0"/>
              <w:marRight w:val="0"/>
              <w:marTop w:val="0"/>
              <w:marBottom w:val="0"/>
              <w:divBdr>
                <w:top w:val="none" w:sz="0" w:space="0" w:color="auto"/>
                <w:left w:val="none" w:sz="0" w:space="0" w:color="auto"/>
                <w:bottom w:val="none" w:sz="0" w:space="0" w:color="auto"/>
                <w:right w:val="none" w:sz="0" w:space="0" w:color="auto"/>
              </w:divBdr>
            </w:div>
          </w:divsChild>
        </w:div>
        <w:div w:id="654409184">
          <w:marLeft w:val="0"/>
          <w:marRight w:val="0"/>
          <w:marTop w:val="0"/>
          <w:marBottom w:val="0"/>
          <w:divBdr>
            <w:top w:val="none" w:sz="0" w:space="0" w:color="auto"/>
            <w:left w:val="none" w:sz="0" w:space="0" w:color="auto"/>
            <w:bottom w:val="none" w:sz="0" w:space="0" w:color="auto"/>
            <w:right w:val="none" w:sz="0" w:space="0" w:color="auto"/>
          </w:divBdr>
          <w:divsChild>
            <w:div w:id="1272054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307025">
      <w:bodyDiv w:val="1"/>
      <w:marLeft w:val="0"/>
      <w:marRight w:val="0"/>
      <w:marTop w:val="0"/>
      <w:marBottom w:val="0"/>
      <w:divBdr>
        <w:top w:val="none" w:sz="0" w:space="0" w:color="auto"/>
        <w:left w:val="none" w:sz="0" w:space="0" w:color="auto"/>
        <w:bottom w:val="none" w:sz="0" w:space="0" w:color="auto"/>
        <w:right w:val="none" w:sz="0" w:space="0" w:color="auto"/>
      </w:divBdr>
    </w:div>
    <w:div w:id="1205368687">
      <w:bodyDiv w:val="1"/>
      <w:marLeft w:val="0"/>
      <w:marRight w:val="0"/>
      <w:marTop w:val="0"/>
      <w:marBottom w:val="0"/>
      <w:divBdr>
        <w:top w:val="none" w:sz="0" w:space="0" w:color="auto"/>
        <w:left w:val="none" w:sz="0" w:space="0" w:color="auto"/>
        <w:bottom w:val="none" w:sz="0" w:space="0" w:color="auto"/>
        <w:right w:val="none" w:sz="0" w:space="0" w:color="auto"/>
      </w:divBdr>
      <w:divsChild>
        <w:div w:id="759180277">
          <w:marLeft w:val="0"/>
          <w:marRight w:val="0"/>
          <w:marTop w:val="0"/>
          <w:marBottom w:val="0"/>
          <w:divBdr>
            <w:top w:val="none" w:sz="0" w:space="0" w:color="auto"/>
            <w:left w:val="none" w:sz="0" w:space="0" w:color="auto"/>
            <w:bottom w:val="none" w:sz="0" w:space="0" w:color="auto"/>
            <w:right w:val="none" w:sz="0" w:space="0" w:color="auto"/>
          </w:divBdr>
        </w:div>
        <w:div w:id="857546599">
          <w:marLeft w:val="0"/>
          <w:marRight w:val="0"/>
          <w:marTop w:val="0"/>
          <w:marBottom w:val="0"/>
          <w:divBdr>
            <w:top w:val="none" w:sz="0" w:space="0" w:color="auto"/>
            <w:left w:val="none" w:sz="0" w:space="0" w:color="auto"/>
            <w:bottom w:val="none" w:sz="0" w:space="0" w:color="auto"/>
            <w:right w:val="none" w:sz="0" w:space="0" w:color="auto"/>
          </w:divBdr>
        </w:div>
        <w:div w:id="1131169889">
          <w:marLeft w:val="0"/>
          <w:marRight w:val="0"/>
          <w:marTop w:val="0"/>
          <w:marBottom w:val="0"/>
          <w:divBdr>
            <w:top w:val="none" w:sz="0" w:space="0" w:color="auto"/>
            <w:left w:val="none" w:sz="0" w:space="0" w:color="auto"/>
            <w:bottom w:val="none" w:sz="0" w:space="0" w:color="auto"/>
            <w:right w:val="none" w:sz="0" w:space="0" w:color="auto"/>
          </w:divBdr>
        </w:div>
        <w:div w:id="1160729374">
          <w:marLeft w:val="0"/>
          <w:marRight w:val="0"/>
          <w:marTop w:val="0"/>
          <w:marBottom w:val="0"/>
          <w:divBdr>
            <w:top w:val="none" w:sz="0" w:space="0" w:color="auto"/>
            <w:left w:val="none" w:sz="0" w:space="0" w:color="auto"/>
            <w:bottom w:val="none" w:sz="0" w:space="0" w:color="auto"/>
            <w:right w:val="none" w:sz="0" w:space="0" w:color="auto"/>
          </w:divBdr>
        </w:div>
        <w:div w:id="1230993582">
          <w:marLeft w:val="0"/>
          <w:marRight w:val="0"/>
          <w:marTop w:val="0"/>
          <w:marBottom w:val="0"/>
          <w:divBdr>
            <w:top w:val="none" w:sz="0" w:space="0" w:color="auto"/>
            <w:left w:val="none" w:sz="0" w:space="0" w:color="auto"/>
            <w:bottom w:val="none" w:sz="0" w:space="0" w:color="auto"/>
            <w:right w:val="none" w:sz="0" w:space="0" w:color="auto"/>
          </w:divBdr>
        </w:div>
        <w:div w:id="1574505381">
          <w:marLeft w:val="0"/>
          <w:marRight w:val="0"/>
          <w:marTop w:val="0"/>
          <w:marBottom w:val="0"/>
          <w:divBdr>
            <w:top w:val="none" w:sz="0" w:space="0" w:color="auto"/>
            <w:left w:val="none" w:sz="0" w:space="0" w:color="auto"/>
            <w:bottom w:val="none" w:sz="0" w:space="0" w:color="auto"/>
            <w:right w:val="none" w:sz="0" w:space="0" w:color="auto"/>
          </w:divBdr>
        </w:div>
      </w:divsChild>
    </w:div>
    <w:div w:id="1219706244">
      <w:bodyDiv w:val="1"/>
      <w:marLeft w:val="0"/>
      <w:marRight w:val="0"/>
      <w:marTop w:val="0"/>
      <w:marBottom w:val="0"/>
      <w:divBdr>
        <w:top w:val="none" w:sz="0" w:space="0" w:color="auto"/>
        <w:left w:val="none" w:sz="0" w:space="0" w:color="auto"/>
        <w:bottom w:val="none" w:sz="0" w:space="0" w:color="auto"/>
        <w:right w:val="none" w:sz="0" w:space="0" w:color="auto"/>
      </w:divBdr>
      <w:divsChild>
        <w:div w:id="327752966">
          <w:marLeft w:val="0"/>
          <w:marRight w:val="0"/>
          <w:marTop w:val="0"/>
          <w:marBottom w:val="0"/>
          <w:divBdr>
            <w:top w:val="none" w:sz="0" w:space="0" w:color="auto"/>
            <w:left w:val="none" w:sz="0" w:space="0" w:color="auto"/>
            <w:bottom w:val="none" w:sz="0" w:space="0" w:color="auto"/>
            <w:right w:val="none" w:sz="0" w:space="0" w:color="auto"/>
          </w:divBdr>
        </w:div>
        <w:div w:id="231962392">
          <w:marLeft w:val="0"/>
          <w:marRight w:val="0"/>
          <w:marTop w:val="0"/>
          <w:marBottom w:val="0"/>
          <w:divBdr>
            <w:top w:val="none" w:sz="0" w:space="0" w:color="auto"/>
            <w:left w:val="none" w:sz="0" w:space="0" w:color="auto"/>
            <w:bottom w:val="none" w:sz="0" w:space="0" w:color="auto"/>
            <w:right w:val="none" w:sz="0" w:space="0" w:color="auto"/>
          </w:divBdr>
        </w:div>
        <w:div w:id="1958682536">
          <w:marLeft w:val="0"/>
          <w:marRight w:val="0"/>
          <w:marTop w:val="0"/>
          <w:marBottom w:val="0"/>
          <w:divBdr>
            <w:top w:val="none" w:sz="0" w:space="0" w:color="auto"/>
            <w:left w:val="none" w:sz="0" w:space="0" w:color="auto"/>
            <w:bottom w:val="none" w:sz="0" w:space="0" w:color="auto"/>
            <w:right w:val="none" w:sz="0" w:space="0" w:color="auto"/>
          </w:divBdr>
        </w:div>
        <w:div w:id="1951160613">
          <w:marLeft w:val="0"/>
          <w:marRight w:val="0"/>
          <w:marTop w:val="0"/>
          <w:marBottom w:val="0"/>
          <w:divBdr>
            <w:top w:val="none" w:sz="0" w:space="0" w:color="auto"/>
            <w:left w:val="none" w:sz="0" w:space="0" w:color="auto"/>
            <w:bottom w:val="none" w:sz="0" w:space="0" w:color="auto"/>
            <w:right w:val="none" w:sz="0" w:space="0" w:color="auto"/>
          </w:divBdr>
        </w:div>
        <w:div w:id="176776841">
          <w:marLeft w:val="0"/>
          <w:marRight w:val="0"/>
          <w:marTop w:val="0"/>
          <w:marBottom w:val="0"/>
          <w:divBdr>
            <w:top w:val="none" w:sz="0" w:space="0" w:color="auto"/>
            <w:left w:val="none" w:sz="0" w:space="0" w:color="auto"/>
            <w:bottom w:val="none" w:sz="0" w:space="0" w:color="auto"/>
            <w:right w:val="none" w:sz="0" w:space="0" w:color="auto"/>
          </w:divBdr>
        </w:div>
        <w:div w:id="1004431514">
          <w:marLeft w:val="0"/>
          <w:marRight w:val="0"/>
          <w:marTop w:val="0"/>
          <w:marBottom w:val="0"/>
          <w:divBdr>
            <w:top w:val="none" w:sz="0" w:space="0" w:color="auto"/>
            <w:left w:val="none" w:sz="0" w:space="0" w:color="auto"/>
            <w:bottom w:val="none" w:sz="0" w:space="0" w:color="auto"/>
            <w:right w:val="none" w:sz="0" w:space="0" w:color="auto"/>
          </w:divBdr>
        </w:div>
        <w:div w:id="2049604663">
          <w:marLeft w:val="0"/>
          <w:marRight w:val="0"/>
          <w:marTop w:val="0"/>
          <w:marBottom w:val="0"/>
          <w:divBdr>
            <w:top w:val="none" w:sz="0" w:space="0" w:color="auto"/>
            <w:left w:val="none" w:sz="0" w:space="0" w:color="auto"/>
            <w:bottom w:val="none" w:sz="0" w:space="0" w:color="auto"/>
            <w:right w:val="none" w:sz="0" w:space="0" w:color="auto"/>
          </w:divBdr>
        </w:div>
        <w:div w:id="1872261409">
          <w:marLeft w:val="0"/>
          <w:marRight w:val="0"/>
          <w:marTop w:val="0"/>
          <w:marBottom w:val="0"/>
          <w:divBdr>
            <w:top w:val="none" w:sz="0" w:space="0" w:color="auto"/>
            <w:left w:val="none" w:sz="0" w:space="0" w:color="auto"/>
            <w:bottom w:val="none" w:sz="0" w:space="0" w:color="auto"/>
            <w:right w:val="none" w:sz="0" w:space="0" w:color="auto"/>
          </w:divBdr>
        </w:div>
        <w:div w:id="970130194">
          <w:marLeft w:val="0"/>
          <w:marRight w:val="0"/>
          <w:marTop w:val="0"/>
          <w:marBottom w:val="0"/>
          <w:divBdr>
            <w:top w:val="none" w:sz="0" w:space="0" w:color="auto"/>
            <w:left w:val="none" w:sz="0" w:space="0" w:color="auto"/>
            <w:bottom w:val="none" w:sz="0" w:space="0" w:color="auto"/>
            <w:right w:val="none" w:sz="0" w:space="0" w:color="auto"/>
          </w:divBdr>
        </w:div>
      </w:divsChild>
    </w:div>
    <w:div w:id="1268922329">
      <w:bodyDiv w:val="1"/>
      <w:marLeft w:val="0"/>
      <w:marRight w:val="0"/>
      <w:marTop w:val="0"/>
      <w:marBottom w:val="0"/>
      <w:divBdr>
        <w:top w:val="none" w:sz="0" w:space="0" w:color="auto"/>
        <w:left w:val="none" w:sz="0" w:space="0" w:color="auto"/>
        <w:bottom w:val="none" w:sz="0" w:space="0" w:color="auto"/>
        <w:right w:val="none" w:sz="0" w:space="0" w:color="auto"/>
      </w:divBdr>
    </w:div>
    <w:div w:id="1278752027">
      <w:bodyDiv w:val="1"/>
      <w:marLeft w:val="0"/>
      <w:marRight w:val="0"/>
      <w:marTop w:val="0"/>
      <w:marBottom w:val="0"/>
      <w:divBdr>
        <w:top w:val="none" w:sz="0" w:space="0" w:color="auto"/>
        <w:left w:val="none" w:sz="0" w:space="0" w:color="auto"/>
        <w:bottom w:val="none" w:sz="0" w:space="0" w:color="auto"/>
        <w:right w:val="none" w:sz="0" w:space="0" w:color="auto"/>
      </w:divBdr>
    </w:div>
    <w:div w:id="1282490560">
      <w:bodyDiv w:val="1"/>
      <w:marLeft w:val="0"/>
      <w:marRight w:val="0"/>
      <w:marTop w:val="0"/>
      <w:marBottom w:val="0"/>
      <w:divBdr>
        <w:top w:val="none" w:sz="0" w:space="0" w:color="auto"/>
        <w:left w:val="none" w:sz="0" w:space="0" w:color="auto"/>
        <w:bottom w:val="none" w:sz="0" w:space="0" w:color="auto"/>
        <w:right w:val="none" w:sz="0" w:space="0" w:color="auto"/>
      </w:divBdr>
    </w:div>
    <w:div w:id="1303928063">
      <w:bodyDiv w:val="1"/>
      <w:marLeft w:val="0"/>
      <w:marRight w:val="0"/>
      <w:marTop w:val="0"/>
      <w:marBottom w:val="0"/>
      <w:divBdr>
        <w:top w:val="none" w:sz="0" w:space="0" w:color="auto"/>
        <w:left w:val="none" w:sz="0" w:space="0" w:color="auto"/>
        <w:bottom w:val="none" w:sz="0" w:space="0" w:color="auto"/>
        <w:right w:val="none" w:sz="0" w:space="0" w:color="auto"/>
      </w:divBdr>
      <w:divsChild>
        <w:div w:id="1511145690">
          <w:marLeft w:val="0"/>
          <w:marRight w:val="0"/>
          <w:marTop w:val="0"/>
          <w:marBottom w:val="0"/>
          <w:divBdr>
            <w:top w:val="none" w:sz="0" w:space="0" w:color="auto"/>
            <w:left w:val="none" w:sz="0" w:space="0" w:color="auto"/>
            <w:bottom w:val="none" w:sz="0" w:space="0" w:color="auto"/>
            <w:right w:val="none" w:sz="0" w:space="0" w:color="auto"/>
          </w:divBdr>
        </w:div>
        <w:div w:id="307978156">
          <w:marLeft w:val="0"/>
          <w:marRight w:val="0"/>
          <w:marTop w:val="0"/>
          <w:marBottom w:val="0"/>
          <w:divBdr>
            <w:top w:val="none" w:sz="0" w:space="0" w:color="auto"/>
            <w:left w:val="none" w:sz="0" w:space="0" w:color="auto"/>
            <w:bottom w:val="none" w:sz="0" w:space="0" w:color="auto"/>
            <w:right w:val="none" w:sz="0" w:space="0" w:color="auto"/>
          </w:divBdr>
        </w:div>
        <w:div w:id="1906912774">
          <w:marLeft w:val="0"/>
          <w:marRight w:val="0"/>
          <w:marTop w:val="0"/>
          <w:marBottom w:val="0"/>
          <w:divBdr>
            <w:top w:val="none" w:sz="0" w:space="0" w:color="auto"/>
            <w:left w:val="none" w:sz="0" w:space="0" w:color="auto"/>
            <w:bottom w:val="none" w:sz="0" w:space="0" w:color="auto"/>
            <w:right w:val="none" w:sz="0" w:space="0" w:color="auto"/>
          </w:divBdr>
        </w:div>
        <w:div w:id="1002581667">
          <w:marLeft w:val="0"/>
          <w:marRight w:val="0"/>
          <w:marTop w:val="0"/>
          <w:marBottom w:val="0"/>
          <w:divBdr>
            <w:top w:val="none" w:sz="0" w:space="0" w:color="auto"/>
            <w:left w:val="none" w:sz="0" w:space="0" w:color="auto"/>
            <w:bottom w:val="none" w:sz="0" w:space="0" w:color="auto"/>
            <w:right w:val="none" w:sz="0" w:space="0" w:color="auto"/>
          </w:divBdr>
        </w:div>
        <w:div w:id="1121534676">
          <w:marLeft w:val="0"/>
          <w:marRight w:val="0"/>
          <w:marTop w:val="0"/>
          <w:marBottom w:val="0"/>
          <w:divBdr>
            <w:top w:val="none" w:sz="0" w:space="0" w:color="auto"/>
            <w:left w:val="none" w:sz="0" w:space="0" w:color="auto"/>
            <w:bottom w:val="none" w:sz="0" w:space="0" w:color="auto"/>
            <w:right w:val="none" w:sz="0" w:space="0" w:color="auto"/>
          </w:divBdr>
        </w:div>
      </w:divsChild>
    </w:div>
    <w:div w:id="1319460599">
      <w:bodyDiv w:val="1"/>
      <w:marLeft w:val="0"/>
      <w:marRight w:val="0"/>
      <w:marTop w:val="0"/>
      <w:marBottom w:val="0"/>
      <w:divBdr>
        <w:top w:val="none" w:sz="0" w:space="0" w:color="auto"/>
        <w:left w:val="none" w:sz="0" w:space="0" w:color="auto"/>
        <w:bottom w:val="none" w:sz="0" w:space="0" w:color="auto"/>
        <w:right w:val="none" w:sz="0" w:space="0" w:color="auto"/>
      </w:divBdr>
      <w:divsChild>
        <w:div w:id="1103066444">
          <w:marLeft w:val="0"/>
          <w:marRight w:val="0"/>
          <w:marTop w:val="0"/>
          <w:marBottom w:val="0"/>
          <w:divBdr>
            <w:top w:val="none" w:sz="0" w:space="0" w:color="auto"/>
            <w:left w:val="none" w:sz="0" w:space="0" w:color="auto"/>
            <w:bottom w:val="none" w:sz="0" w:space="0" w:color="auto"/>
            <w:right w:val="none" w:sz="0" w:space="0" w:color="auto"/>
          </w:divBdr>
        </w:div>
        <w:div w:id="234172399">
          <w:marLeft w:val="0"/>
          <w:marRight w:val="0"/>
          <w:marTop w:val="0"/>
          <w:marBottom w:val="0"/>
          <w:divBdr>
            <w:top w:val="none" w:sz="0" w:space="0" w:color="auto"/>
            <w:left w:val="none" w:sz="0" w:space="0" w:color="auto"/>
            <w:bottom w:val="none" w:sz="0" w:space="0" w:color="auto"/>
            <w:right w:val="none" w:sz="0" w:space="0" w:color="auto"/>
          </w:divBdr>
        </w:div>
        <w:div w:id="2087608429">
          <w:marLeft w:val="0"/>
          <w:marRight w:val="0"/>
          <w:marTop w:val="0"/>
          <w:marBottom w:val="0"/>
          <w:divBdr>
            <w:top w:val="none" w:sz="0" w:space="0" w:color="auto"/>
            <w:left w:val="none" w:sz="0" w:space="0" w:color="auto"/>
            <w:bottom w:val="none" w:sz="0" w:space="0" w:color="auto"/>
            <w:right w:val="none" w:sz="0" w:space="0" w:color="auto"/>
          </w:divBdr>
        </w:div>
      </w:divsChild>
    </w:div>
    <w:div w:id="1333878115">
      <w:bodyDiv w:val="1"/>
      <w:marLeft w:val="0"/>
      <w:marRight w:val="0"/>
      <w:marTop w:val="0"/>
      <w:marBottom w:val="0"/>
      <w:divBdr>
        <w:top w:val="none" w:sz="0" w:space="0" w:color="auto"/>
        <w:left w:val="none" w:sz="0" w:space="0" w:color="auto"/>
        <w:bottom w:val="none" w:sz="0" w:space="0" w:color="auto"/>
        <w:right w:val="none" w:sz="0" w:space="0" w:color="auto"/>
      </w:divBdr>
      <w:divsChild>
        <w:div w:id="31808932">
          <w:marLeft w:val="0"/>
          <w:marRight w:val="0"/>
          <w:marTop w:val="0"/>
          <w:marBottom w:val="0"/>
          <w:divBdr>
            <w:top w:val="none" w:sz="0" w:space="0" w:color="auto"/>
            <w:left w:val="none" w:sz="0" w:space="0" w:color="auto"/>
            <w:bottom w:val="none" w:sz="0" w:space="0" w:color="auto"/>
            <w:right w:val="none" w:sz="0" w:space="0" w:color="auto"/>
          </w:divBdr>
        </w:div>
        <w:div w:id="234166256">
          <w:marLeft w:val="0"/>
          <w:marRight w:val="0"/>
          <w:marTop w:val="0"/>
          <w:marBottom w:val="0"/>
          <w:divBdr>
            <w:top w:val="none" w:sz="0" w:space="0" w:color="auto"/>
            <w:left w:val="none" w:sz="0" w:space="0" w:color="auto"/>
            <w:bottom w:val="none" w:sz="0" w:space="0" w:color="auto"/>
            <w:right w:val="none" w:sz="0" w:space="0" w:color="auto"/>
          </w:divBdr>
        </w:div>
        <w:div w:id="656151168">
          <w:marLeft w:val="0"/>
          <w:marRight w:val="0"/>
          <w:marTop w:val="0"/>
          <w:marBottom w:val="0"/>
          <w:divBdr>
            <w:top w:val="none" w:sz="0" w:space="0" w:color="auto"/>
            <w:left w:val="none" w:sz="0" w:space="0" w:color="auto"/>
            <w:bottom w:val="none" w:sz="0" w:space="0" w:color="auto"/>
            <w:right w:val="none" w:sz="0" w:space="0" w:color="auto"/>
          </w:divBdr>
        </w:div>
        <w:div w:id="796071756">
          <w:marLeft w:val="0"/>
          <w:marRight w:val="0"/>
          <w:marTop w:val="0"/>
          <w:marBottom w:val="0"/>
          <w:divBdr>
            <w:top w:val="none" w:sz="0" w:space="0" w:color="auto"/>
            <w:left w:val="none" w:sz="0" w:space="0" w:color="auto"/>
            <w:bottom w:val="none" w:sz="0" w:space="0" w:color="auto"/>
            <w:right w:val="none" w:sz="0" w:space="0" w:color="auto"/>
          </w:divBdr>
        </w:div>
        <w:div w:id="947350007">
          <w:marLeft w:val="0"/>
          <w:marRight w:val="0"/>
          <w:marTop w:val="0"/>
          <w:marBottom w:val="0"/>
          <w:divBdr>
            <w:top w:val="none" w:sz="0" w:space="0" w:color="auto"/>
            <w:left w:val="none" w:sz="0" w:space="0" w:color="auto"/>
            <w:bottom w:val="none" w:sz="0" w:space="0" w:color="auto"/>
            <w:right w:val="none" w:sz="0" w:space="0" w:color="auto"/>
          </w:divBdr>
        </w:div>
        <w:div w:id="1304653710">
          <w:marLeft w:val="0"/>
          <w:marRight w:val="0"/>
          <w:marTop w:val="0"/>
          <w:marBottom w:val="0"/>
          <w:divBdr>
            <w:top w:val="none" w:sz="0" w:space="0" w:color="auto"/>
            <w:left w:val="none" w:sz="0" w:space="0" w:color="auto"/>
            <w:bottom w:val="none" w:sz="0" w:space="0" w:color="auto"/>
            <w:right w:val="none" w:sz="0" w:space="0" w:color="auto"/>
          </w:divBdr>
        </w:div>
        <w:div w:id="1372998121">
          <w:marLeft w:val="0"/>
          <w:marRight w:val="0"/>
          <w:marTop w:val="0"/>
          <w:marBottom w:val="0"/>
          <w:divBdr>
            <w:top w:val="none" w:sz="0" w:space="0" w:color="auto"/>
            <w:left w:val="none" w:sz="0" w:space="0" w:color="auto"/>
            <w:bottom w:val="none" w:sz="0" w:space="0" w:color="auto"/>
            <w:right w:val="none" w:sz="0" w:space="0" w:color="auto"/>
          </w:divBdr>
        </w:div>
        <w:div w:id="1404058641">
          <w:marLeft w:val="0"/>
          <w:marRight w:val="0"/>
          <w:marTop w:val="0"/>
          <w:marBottom w:val="0"/>
          <w:divBdr>
            <w:top w:val="none" w:sz="0" w:space="0" w:color="auto"/>
            <w:left w:val="none" w:sz="0" w:space="0" w:color="auto"/>
            <w:bottom w:val="none" w:sz="0" w:space="0" w:color="auto"/>
            <w:right w:val="none" w:sz="0" w:space="0" w:color="auto"/>
          </w:divBdr>
        </w:div>
        <w:div w:id="1444184039">
          <w:marLeft w:val="0"/>
          <w:marRight w:val="0"/>
          <w:marTop w:val="0"/>
          <w:marBottom w:val="0"/>
          <w:divBdr>
            <w:top w:val="none" w:sz="0" w:space="0" w:color="auto"/>
            <w:left w:val="none" w:sz="0" w:space="0" w:color="auto"/>
            <w:bottom w:val="none" w:sz="0" w:space="0" w:color="auto"/>
            <w:right w:val="none" w:sz="0" w:space="0" w:color="auto"/>
          </w:divBdr>
        </w:div>
        <w:div w:id="1468471073">
          <w:marLeft w:val="0"/>
          <w:marRight w:val="0"/>
          <w:marTop w:val="0"/>
          <w:marBottom w:val="0"/>
          <w:divBdr>
            <w:top w:val="none" w:sz="0" w:space="0" w:color="auto"/>
            <w:left w:val="none" w:sz="0" w:space="0" w:color="auto"/>
            <w:bottom w:val="none" w:sz="0" w:space="0" w:color="auto"/>
            <w:right w:val="none" w:sz="0" w:space="0" w:color="auto"/>
          </w:divBdr>
        </w:div>
        <w:div w:id="1513033161">
          <w:marLeft w:val="0"/>
          <w:marRight w:val="0"/>
          <w:marTop w:val="0"/>
          <w:marBottom w:val="0"/>
          <w:divBdr>
            <w:top w:val="none" w:sz="0" w:space="0" w:color="auto"/>
            <w:left w:val="none" w:sz="0" w:space="0" w:color="auto"/>
            <w:bottom w:val="none" w:sz="0" w:space="0" w:color="auto"/>
            <w:right w:val="none" w:sz="0" w:space="0" w:color="auto"/>
          </w:divBdr>
        </w:div>
        <w:div w:id="1541818680">
          <w:marLeft w:val="0"/>
          <w:marRight w:val="0"/>
          <w:marTop w:val="0"/>
          <w:marBottom w:val="0"/>
          <w:divBdr>
            <w:top w:val="none" w:sz="0" w:space="0" w:color="auto"/>
            <w:left w:val="none" w:sz="0" w:space="0" w:color="auto"/>
            <w:bottom w:val="none" w:sz="0" w:space="0" w:color="auto"/>
            <w:right w:val="none" w:sz="0" w:space="0" w:color="auto"/>
          </w:divBdr>
        </w:div>
        <w:div w:id="1797017722">
          <w:marLeft w:val="0"/>
          <w:marRight w:val="0"/>
          <w:marTop w:val="0"/>
          <w:marBottom w:val="0"/>
          <w:divBdr>
            <w:top w:val="none" w:sz="0" w:space="0" w:color="auto"/>
            <w:left w:val="none" w:sz="0" w:space="0" w:color="auto"/>
            <w:bottom w:val="none" w:sz="0" w:space="0" w:color="auto"/>
            <w:right w:val="none" w:sz="0" w:space="0" w:color="auto"/>
          </w:divBdr>
        </w:div>
        <w:div w:id="1870491513">
          <w:marLeft w:val="0"/>
          <w:marRight w:val="0"/>
          <w:marTop w:val="0"/>
          <w:marBottom w:val="0"/>
          <w:divBdr>
            <w:top w:val="none" w:sz="0" w:space="0" w:color="auto"/>
            <w:left w:val="none" w:sz="0" w:space="0" w:color="auto"/>
            <w:bottom w:val="none" w:sz="0" w:space="0" w:color="auto"/>
            <w:right w:val="none" w:sz="0" w:space="0" w:color="auto"/>
          </w:divBdr>
        </w:div>
        <w:div w:id="1965236000">
          <w:marLeft w:val="0"/>
          <w:marRight w:val="0"/>
          <w:marTop w:val="0"/>
          <w:marBottom w:val="0"/>
          <w:divBdr>
            <w:top w:val="none" w:sz="0" w:space="0" w:color="auto"/>
            <w:left w:val="none" w:sz="0" w:space="0" w:color="auto"/>
            <w:bottom w:val="none" w:sz="0" w:space="0" w:color="auto"/>
            <w:right w:val="none" w:sz="0" w:space="0" w:color="auto"/>
          </w:divBdr>
        </w:div>
        <w:div w:id="2080202174">
          <w:marLeft w:val="0"/>
          <w:marRight w:val="0"/>
          <w:marTop w:val="0"/>
          <w:marBottom w:val="0"/>
          <w:divBdr>
            <w:top w:val="none" w:sz="0" w:space="0" w:color="auto"/>
            <w:left w:val="none" w:sz="0" w:space="0" w:color="auto"/>
            <w:bottom w:val="none" w:sz="0" w:space="0" w:color="auto"/>
            <w:right w:val="none" w:sz="0" w:space="0" w:color="auto"/>
          </w:divBdr>
        </w:div>
      </w:divsChild>
    </w:div>
    <w:div w:id="1341393138">
      <w:bodyDiv w:val="1"/>
      <w:marLeft w:val="0"/>
      <w:marRight w:val="0"/>
      <w:marTop w:val="0"/>
      <w:marBottom w:val="0"/>
      <w:divBdr>
        <w:top w:val="none" w:sz="0" w:space="0" w:color="auto"/>
        <w:left w:val="none" w:sz="0" w:space="0" w:color="auto"/>
        <w:bottom w:val="none" w:sz="0" w:space="0" w:color="auto"/>
        <w:right w:val="none" w:sz="0" w:space="0" w:color="auto"/>
      </w:divBdr>
    </w:div>
    <w:div w:id="1346861380">
      <w:bodyDiv w:val="1"/>
      <w:marLeft w:val="0"/>
      <w:marRight w:val="0"/>
      <w:marTop w:val="0"/>
      <w:marBottom w:val="0"/>
      <w:divBdr>
        <w:top w:val="none" w:sz="0" w:space="0" w:color="auto"/>
        <w:left w:val="none" w:sz="0" w:space="0" w:color="auto"/>
        <w:bottom w:val="none" w:sz="0" w:space="0" w:color="auto"/>
        <w:right w:val="none" w:sz="0" w:space="0" w:color="auto"/>
      </w:divBdr>
      <w:divsChild>
        <w:div w:id="1311669536">
          <w:marLeft w:val="0"/>
          <w:marRight w:val="0"/>
          <w:marTop w:val="0"/>
          <w:marBottom w:val="0"/>
          <w:divBdr>
            <w:top w:val="none" w:sz="0" w:space="0" w:color="auto"/>
            <w:left w:val="none" w:sz="0" w:space="0" w:color="auto"/>
            <w:bottom w:val="none" w:sz="0" w:space="0" w:color="auto"/>
            <w:right w:val="none" w:sz="0" w:space="0" w:color="auto"/>
          </w:divBdr>
        </w:div>
      </w:divsChild>
    </w:div>
    <w:div w:id="1352412049">
      <w:bodyDiv w:val="1"/>
      <w:marLeft w:val="0"/>
      <w:marRight w:val="0"/>
      <w:marTop w:val="0"/>
      <w:marBottom w:val="0"/>
      <w:divBdr>
        <w:top w:val="none" w:sz="0" w:space="0" w:color="auto"/>
        <w:left w:val="none" w:sz="0" w:space="0" w:color="auto"/>
        <w:bottom w:val="none" w:sz="0" w:space="0" w:color="auto"/>
        <w:right w:val="none" w:sz="0" w:space="0" w:color="auto"/>
      </w:divBdr>
    </w:div>
    <w:div w:id="1398085656">
      <w:bodyDiv w:val="1"/>
      <w:marLeft w:val="0"/>
      <w:marRight w:val="0"/>
      <w:marTop w:val="0"/>
      <w:marBottom w:val="0"/>
      <w:divBdr>
        <w:top w:val="none" w:sz="0" w:space="0" w:color="auto"/>
        <w:left w:val="none" w:sz="0" w:space="0" w:color="auto"/>
        <w:bottom w:val="none" w:sz="0" w:space="0" w:color="auto"/>
        <w:right w:val="none" w:sz="0" w:space="0" w:color="auto"/>
      </w:divBdr>
      <w:divsChild>
        <w:div w:id="7684860">
          <w:marLeft w:val="0"/>
          <w:marRight w:val="0"/>
          <w:marTop w:val="0"/>
          <w:marBottom w:val="0"/>
          <w:divBdr>
            <w:top w:val="none" w:sz="0" w:space="0" w:color="auto"/>
            <w:left w:val="none" w:sz="0" w:space="0" w:color="auto"/>
            <w:bottom w:val="none" w:sz="0" w:space="0" w:color="auto"/>
            <w:right w:val="none" w:sz="0" w:space="0" w:color="auto"/>
          </w:divBdr>
        </w:div>
        <w:div w:id="62417432">
          <w:marLeft w:val="0"/>
          <w:marRight w:val="0"/>
          <w:marTop w:val="0"/>
          <w:marBottom w:val="0"/>
          <w:divBdr>
            <w:top w:val="none" w:sz="0" w:space="0" w:color="auto"/>
            <w:left w:val="none" w:sz="0" w:space="0" w:color="auto"/>
            <w:bottom w:val="none" w:sz="0" w:space="0" w:color="auto"/>
            <w:right w:val="none" w:sz="0" w:space="0" w:color="auto"/>
          </w:divBdr>
        </w:div>
        <w:div w:id="410589155">
          <w:marLeft w:val="0"/>
          <w:marRight w:val="0"/>
          <w:marTop w:val="0"/>
          <w:marBottom w:val="0"/>
          <w:divBdr>
            <w:top w:val="none" w:sz="0" w:space="0" w:color="auto"/>
            <w:left w:val="none" w:sz="0" w:space="0" w:color="auto"/>
            <w:bottom w:val="none" w:sz="0" w:space="0" w:color="auto"/>
            <w:right w:val="none" w:sz="0" w:space="0" w:color="auto"/>
          </w:divBdr>
        </w:div>
        <w:div w:id="472601618">
          <w:marLeft w:val="0"/>
          <w:marRight w:val="0"/>
          <w:marTop w:val="0"/>
          <w:marBottom w:val="0"/>
          <w:divBdr>
            <w:top w:val="none" w:sz="0" w:space="0" w:color="auto"/>
            <w:left w:val="none" w:sz="0" w:space="0" w:color="auto"/>
            <w:bottom w:val="none" w:sz="0" w:space="0" w:color="auto"/>
            <w:right w:val="none" w:sz="0" w:space="0" w:color="auto"/>
          </w:divBdr>
        </w:div>
        <w:div w:id="711734668">
          <w:marLeft w:val="0"/>
          <w:marRight w:val="0"/>
          <w:marTop w:val="0"/>
          <w:marBottom w:val="0"/>
          <w:divBdr>
            <w:top w:val="none" w:sz="0" w:space="0" w:color="auto"/>
            <w:left w:val="none" w:sz="0" w:space="0" w:color="auto"/>
            <w:bottom w:val="none" w:sz="0" w:space="0" w:color="auto"/>
            <w:right w:val="none" w:sz="0" w:space="0" w:color="auto"/>
          </w:divBdr>
        </w:div>
        <w:div w:id="1041174258">
          <w:marLeft w:val="0"/>
          <w:marRight w:val="0"/>
          <w:marTop w:val="0"/>
          <w:marBottom w:val="0"/>
          <w:divBdr>
            <w:top w:val="none" w:sz="0" w:space="0" w:color="auto"/>
            <w:left w:val="none" w:sz="0" w:space="0" w:color="auto"/>
            <w:bottom w:val="none" w:sz="0" w:space="0" w:color="auto"/>
            <w:right w:val="none" w:sz="0" w:space="0" w:color="auto"/>
          </w:divBdr>
        </w:div>
        <w:div w:id="1187908468">
          <w:marLeft w:val="0"/>
          <w:marRight w:val="0"/>
          <w:marTop w:val="0"/>
          <w:marBottom w:val="0"/>
          <w:divBdr>
            <w:top w:val="none" w:sz="0" w:space="0" w:color="auto"/>
            <w:left w:val="none" w:sz="0" w:space="0" w:color="auto"/>
            <w:bottom w:val="none" w:sz="0" w:space="0" w:color="auto"/>
            <w:right w:val="none" w:sz="0" w:space="0" w:color="auto"/>
          </w:divBdr>
        </w:div>
        <w:div w:id="1349529438">
          <w:marLeft w:val="0"/>
          <w:marRight w:val="0"/>
          <w:marTop w:val="0"/>
          <w:marBottom w:val="0"/>
          <w:divBdr>
            <w:top w:val="none" w:sz="0" w:space="0" w:color="auto"/>
            <w:left w:val="none" w:sz="0" w:space="0" w:color="auto"/>
            <w:bottom w:val="none" w:sz="0" w:space="0" w:color="auto"/>
            <w:right w:val="none" w:sz="0" w:space="0" w:color="auto"/>
          </w:divBdr>
        </w:div>
        <w:div w:id="1399480634">
          <w:marLeft w:val="0"/>
          <w:marRight w:val="0"/>
          <w:marTop w:val="0"/>
          <w:marBottom w:val="0"/>
          <w:divBdr>
            <w:top w:val="none" w:sz="0" w:space="0" w:color="auto"/>
            <w:left w:val="none" w:sz="0" w:space="0" w:color="auto"/>
            <w:bottom w:val="none" w:sz="0" w:space="0" w:color="auto"/>
            <w:right w:val="none" w:sz="0" w:space="0" w:color="auto"/>
          </w:divBdr>
        </w:div>
        <w:div w:id="1442382483">
          <w:marLeft w:val="0"/>
          <w:marRight w:val="0"/>
          <w:marTop w:val="0"/>
          <w:marBottom w:val="0"/>
          <w:divBdr>
            <w:top w:val="none" w:sz="0" w:space="0" w:color="auto"/>
            <w:left w:val="none" w:sz="0" w:space="0" w:color="auto"/>
            <w:bottom w:val="none" w:sz="0" w:space="0" w:color="auto"/>
            <w:right w:val="none" w:sz="0" w:space="0" w:color="auto"/>
          </w:divBdr>
        </w:div>
        <w:div w:id="1445493418">
          <w:marLeft w:val="0"/>
          <w:marRight w:val="0"/>
          <w:marTop w:val="0"/>
          <w:marBottom w:val="0"/>
          <w:divBdr>
            <w:top w:val="none" w:sz="0" w:space="0" w:color="auto"/>
            <w:left w:val="none" w:sz="0" w:space="0" w:color="auto"/>
            <w:bottom w:val="none" w:sz="0" w:space="0" w:color="auto"/>
            <w:right w:val="none" w:sz="0" w:space="0" w:color="auto"/>
          </w:divBdr>
        </w:div>
        <w:div w:id="1463306566">
          <w:marLeft w:val="0"/>
          <w:marRight w:val="0"/>
          <w:marTop w:val="0"/>
          <w:marBottom w:val="0"/>
          <w:divBdr>
            <w:top w:val="none" w:sz="0" w:space="0" w:color="auto"/>
            <w:left w:val="none" w:sz="0" w:space="0" w:color="auto"/>
            <w:bottom w:val="none" w:sz="0" w:space="0" w:color="auto"/>
            <w:right w:val="none" w:sz="0" w:space="0" w:color="auto"/>
          </w:divBdr>
        </w:div>
        <w:div w:id="1535774125">
          <w:marLeft w:val="0"/>
          <w:marRight w:val="0"/>
          <w:marTop w:val="0"/>
          <w:marBottom w:val="0"/>
          <w:divBdr>
            <w:top w:val="none" w:sz="0" w:space="0" w:color="auto"/>
            <w:left w:val="none" w:sz="0" w:space="0" w:color="auto"/>
            <w:bottom w:val="none" w:sz="0" w:space="0" w:color="auto"/>
            <w:right w:val="none" w:sz="0" w:space="0" w:color="auto"/>
          </w:divBdr>
        </w:div>
        <w:div w:id="1699626224">
          <w:marLeft w:val="0"/>
          <w:marRight w:val="0"/>
          <w:marTop w:val="0"/>
          <w:marBottom w:val="0"/>
          <w:divBdr>
            <w:top w:val="none" w:sz="0" w:space="0" w:color="auto"/>
            <w:left w:val="none" w:sz="0" w:space="0" w:color="auto"/>
            <w:bottom w:val="none" w:sz="0" w:space="0" w:color="auto"/>
            <w:right w:val="none" w:sz="0" w:space="0" w:color="auto"/>
          </w:divBdr>
        </w:div>
        <w:div w:id="1768503651">
          <w:marLeft w:val="0"/>
          <w:marRight w:val="0"/>
          <w:marTop w:val="0"/>
          <w:marBottom w:val="0"/>
          <w:divBdr>
            <w:top w:val="none" w:sz="0" w:space="0" w:color="auto"/>
            <w:left w:val="none" w:sz="0" w:space="0" w:color="auto"/>
            <w:bottom w:val="none" w:sz="0" w:space="0" w:color="auto"/>
            <w:right w:val="none" w:sz="0" w:space="0" w:color="auto"/>
          </w:divBdr>
        </w:div>
        <w:div w:id="2100978375">
          <w:marLeft w:val="0"/>
          <w:marRight w:val="0"/>
          <w:marTop w:val="0"/>
          <w:marBottom w:val="0"/>
          <w:divBdr>
            <w:top w:val="none" w:sz="0" w:space="0" w:color="auto"/>
            <w:left w:val="none" w:sz="0" w:space="0" w:color="auto"/>
            <w:bottom w:val="none" w:sz="0" w:space="0" w:color="auto"/>
            <w:right w:val="none" w:sz="0" w:space="0" w:color="auto"/>
          </w:divBdr>
        </w:div>
      </w:divsChild>
    </w:div>
    <w:div w:id="1421557854">
      <w:bodyDiv w:val="1"/>
      <w:marLeft w:val="0"/>
      <w:marRight w:val="0"/>
      <w:marTop w:val="0"/>
      <w:marBottom w:val="0"/>
      <w:divBdr>
        <w:top w:val="none" w:sz="0" w:space="0" w:color="auto"/>
        <w:left w:val="none" w:sz="0" w:space="0" w:color="auto"/>
        <w:bottom w:val="none" w:sz="0" w:space="0" w:color="auto"/>
        <w:right w:val="none" w:sz="0" w:space="0" w:color="auto"/>
      </w:divBdr>
    </w:div>
    <w:div w:id="1440565337">
      <w:bodyDiv w:val="1"/>
      <w:marLeft w:val="0"/>
      <w:marRight w:val="0"/>
      <w:marTop w:val="0"/>
      <w:marBottom w:val="0"/>
      <w:divBdr>
        <w:top w:val="none" w:sz="0" w:space="0" w:color="auto"/>
        <w:left w:val="none" w:sz="0" w:space="0" w:color="auto"/>
        <w:bottom w:val="none" w:sz="0" w:space="0" w:color="auto"/>
        <w:right w:val="none" w:sz="0" w:space="0" w:color="auto"/>
      </w:divBdr>
    </w:div>
    <w:div w:id="1469081511">
      <w:bodyDiv w:val="1"/>
      <w:marLeft w:val="0"/>
      <w:marRight w:val="0"/>
      <w:marTop w:val="0"/>
      <w:marBottom w:val="0"/>
      <w:divBdr>
        <w:top w:val="none" w:sz="0" w:space="0" w:color="auto"/>
        <w:left w:val="none" w:sz="0" w:space="0" w:color="auto"/>
        <w:bottom w:val="none" w:sz="0" w:space="0" w:color="auto"/>
        <w:right w:val="none" w:sz="0" w:space="0" w:color="auto"/>
      </w:divBdr>
    </w:div>
    <w:div w:id="1469977462">
      <w:bodyDiv w:val="1"/>
      <w:marLeft w:val="0"/>
      <w:marRight w:val="0"/>
      <w:marTop w:val="0"/>
      <w:marBottom w:val="0"/>
      <w:divBdr>
        <w:top w:val="none" w:sz="0" w:space="0" w:color="auto"/>
        <w:left w:val="none" w:sz="0" w:space="0" w:color="auto"/>
        <w:bottom w:val="none" w:sz="0" w:space="0" w:color="auto"/>
        <w:right w:val="none" w:sz="0" w:space="0" w:color="auto"/>
      </w:divBdr>
      <w:divsChild>
        <w:div w:id="1778980921">
          <w:marLeft w:val="0"/>
          <w:marRight w:val="0"/>
          <w:marTop w:val="0"/>
          <w:marBottom w:val="0"/>
          <w:divBdr>
            <w:top w:val="none" w:sz="0" w:space="0" w:color="auto"/>
            <w:left w:val="none" w:sz="0" w:space="0" w:color="auto"/>
            <w:bottom w:val="none" w:sz="0" w:space="0" w:color="auto"/>
            <w:right w:val="none" w:sz="0" w:space="0" w:color="auto"/>
          </w:divBdr>
        </w:div>
        <w:div w:id="1496460720">
          <w:marLeft w:val="0"/>
          <w:marRight w:val="0"/>
          <w:marTop w:val="0"/>
          <w:marBottom w:val="0"/>
          <w:divBdr>
            <w:top w:val="none" w:sz="0" w:space="0" w:color="auto"/>
            <w:left w:val="none" w:sz="0" w:space="0" w:color="auto"/>
            <w:bottom w:val="none" w:sz="0" w:space="0" w:color="auto"/>
            <w:right w:val="none" w:sz="0" w:space="0" w:color="auto"/>
          </w:divBdr>
        </w:div>
      </w:divsChild>
    </w:div>
    <w:div w:id="1484272303">
      <w:bodyDiv w:val="1"/>
      <w:marLeft w:val="0"/>
      <w:marRight w:val="0"/>
      <w:marTop w:val="0"/>
      <w:marBottom w:val="0"/>
      <w:divBdr>
        <w:top w:val="none" w:sz="0" w:space="0" w:color="auto"/>
        <w:left w:val="none" w:sz="0" w:space="0" w:color="auto"/>
        <w:bottom w:val="none" w:sz="0" w:space="0" w:color="auto"/>
        <w:right w:val="none" w:sz="0" w:space="0" w:color="auto"/>
      </w:divBdr>
      <w:divsChild>
        <w:div w:id="55707845">
          <w:marLeft w:val="0"/>
          <w:marRight w:val="0"/>
          <w:marTop w:val="0"/>
          <w:marBottom w:val="0"/>
          <w:divBdr>
            <w:top w:val="none" w:sz="0" w:space="0" w:color="auto"/>
            <w:left w:val="none" w:sz="0" w:space="0" w:color="auto"/>
            <w:bottom w:val="none" w:sz="0" w:space="0" w:color="auto"/>
            <w:right w:val="none" w:sz="0" w:space="0" w:color="auto"/>
          </w:divBdr>
        </w:div>
        <w:div w:id="217327413">
          <w:marLeft w:val="0"/>
          <w:marRight w:val="0"/>
          <w:marTop w:val="0"/>
          <w:marBottom w:val="0"/>
          <w:divBdr>
            <w:top w:val="none" w:sz="0" w:space="0" w:color="auto"/>
            <w:left w:val="none" w:sz="0" w:space="0" w:color="auto"/>
            <w:bottom w:val="none" w:sz="0" w:space="0" w:color="auto"/>
            <w:right w:val="none" w:sz="0" w:space="0" w:color="auto"/>
          </w:divBdr>
        </w:div>
        <w:div w:id="665211139">
          <w:marLeft w:val="0"/>
          <w:marRight w:val="0"/>
          <w:marTop w:val="0"/>
          <w:marBottom w:val="0"/>
          <w:divBdr>
            <w:top w:val="none" w:sz="0" w:space="0" w:color="auto"/>
            <w:left w:val="none" w:sz="0" w:space="0" w:color="auto"/>
            <w:bottom w:val="none" w:sz="0" w:space="0" w:color="auto"/>
            <w:right w:val="none" w:sz="0" w:space="0" w:color="auto"/>
          </w:divBdr>
        </w:div>
        <w:div w:id="825977845">
          <w:marLeft w:val="0"/>
          <w:marRight w:val="0"/>
          <w:marTop w:val="0"/>
          <w:marBottom w:val="0"/>
          <w:divBdr>
            <w:top w:val="none" w:sz="0" w:space="0" w:color="auto"/>
            <w:left w:val="none" w:sz="0" w:space="0" w:color="auto"/>
            <w:bottom w:val="none" w:sz="0" w:space="0" w:color="auto"/>
            <w:right w:val="none" w:sz="0" w:space="0" w:color="auto"/>
          </w:divBdr>
        </w:div>
        <w:div w:id="908727923">
          <w:marLeft w:val="0"/>
          <w:marRight w:val="0"/>
          <w:marTop w:val="0"/>
          <w:marBottom w:val="0"/>
          <w:divBdr>
            <w:top w:val="none" w:sz="0" w:space="0" w:color="auto"/>
            <w:left w:val="none" w:sz="0" w:space="0" w:color="auto"/>
            <w:bottom w:val="none" w:sz="0" w:space="0" w:color="auto"/>
            <w:right w:val="none" w:sz="0" w:space="0" w:color="auto"/>
          </w:divBdr>
        </w:div>
        <w:div w:id="1004286886">
          <w:marLeft w:val="0"/>
          <w:marRight w:val="0"/>
          <w:marTop w:val="0"/>
          <w:marBottom w:val="0"/>
          <w:divBdr>
            <w:top w:val="none" w:sz="0" w:space="0" w:color="auto"/>
            <w:left w:val="none" w:sz="0" w:space="0" w:color="auto"/>
            <w:bottom w:val="none" w:sz="0" w:space="0" w:color="auto"/>
            <w:right w:val="none" w:sz="0" w:space="0" w:color="auto"/>
          </w:divBdr>
        </w:div>
        <w:div w:id="1124273633">
          <w:marLeft w:val="0"/>
          <w:marRight w:val="0"/>
          <w:marTop w:val="0"/>
          <w:marBottom w:val="0"/>
          <w:divBdr>
            <w:top w:val="none" w:sz="0" w:space="0" w:color="auto"/>
            <w:left w:val="none" w:sz="0" w:space="0" w:color="auto"/>
            <w:bottom w:val="none" w:sz="0" w:space="0" w:color="auto"/>
            <w:right w:val="none" w:sz="0" w:space="0" w:color="auto"/>
          </w:divBdr>
        </w:div>
        <w:div w:id="1300303668">
          <w:marLeft w:val="0"/>
          <w:marRight w:val="0"/>
          <w:marTop w:val="0"/>
          <w:marBottom w:val="0"/>
          <w:divBdr>
            <w:top w:val="none" w:sz="0" w:space="0" w:color="auto"/>
            <w:left w:val="none" w:sz="0" w:space="0" w:color="auto"/>
            <w:bottom w:val="none" w:sz="0" w:space="0" w:color="auto"/>
            <w:right w:val="none" w:sz="0" w:space="0" w:color="auto"/>
          </w:divBdr>
        </w:div>
        <w:div w:id="1380083957">
          <w:marLeft w:val="0"/>
          <w:marRight w:val="0"/>
          <w:marTop w:val="0"/>
          <w:marBottom w:val="0"/>
          <w:divBdr>
            <w:top w:val="none" w:sz="0" w:space="0" w:color="auto"/>
            <w:left w:val="none" w:sz="0" w:space="0" w:color="auto"/>
            <w:bottom w:val="none" w:sz="0" w:space="0" w:color="auto"/>
            <w:right w:val="none" w:sz="0" w:space="0" w:color="auto"/>
          </w:divBdr>
        </w:div>
        <w:div w:id="1810895720">
          <w:marLeft w:val="0"/>
          <w:marRight w:val="0"/>
          <w:marTop w:val="0"/>
          <w:marBottom w:val="0"/>
          <w:divBdr>
            <w:top w:val="none" w:sz="0" w:space="0" w:color="auto"/>
            <w:left w:val="none" w:sz="0" w:space="0" w:color="auto"/>
            <w:bottom w:val="none" w:sz="0" w:space="0" w:color="auto"/>
            <w:right w:val="none" w:sz="0" w:space="0" w:color="auto"/>
          </w:divBdr>
        </w:div>
        <w:div w:id="1834830135">
          <w:marLeft w:val="0"/>
          <w:marRight w:val="0"/>
          <w:marTop w:val="0"/>
          <w:marBottom w:val="0"/>
          <w:divBdr>
            <w:top w:val="none" w:sz="0" w:space="0" w:color="auto"/>
            <w:left w:val="none" w:sz="0" w:space="0" w:color="auto"/>
            <w:bottom w:val="none" w:sz="0" w:space="0" w:color="auto"/>
            <w:right w:val="none" w:sz="0" w:space="0" w:color="auto"/>
          </w:divBdr>
        </w:div>
        <w:div w:id="1894073771">
          <w:marLeft w:val="0"/>
          <w:marRight w:val="0"/>
          <w:marTop w:val="0"/>
          <w:marBottom w:val="0"/>
          <w:divBdr>
            <w:top w:val="none" w:sz="0" w:space="0" w:color="auto"/>
            <w:left w:val="none" w:sz="0" w:space="0" w:color="auto"/>
            <w:bottom w:val="none" w:sz="0" w:space="0" w:color="auto"/>
            <w:right w:val="none" w:sz="0" w:space="0" w:color="auto"/>
          </w:divBdr>
        </w:div>
        <w:div w:id="2018773429">
          <w:marLeft w:val="0"/>
          <w:marRight w:val="0"/>
          <w:marTop w:val="0"/>
          <w:marBottom w:val="0"/>
          <w:divBdr>
            <w:top w:val="none" w:sz="0" w:space="0" w:color="auto"/>
            <w:left w:val="none" w:sz="0" w:space="0" w:color="auto"/>
            <w:bottom w:val="none" w:sz="0" w:space="0" w:color="auto"/>
            <w:right w:val="none" w:sz="0" w:space="0" w:color="auto"/>
          </w:divBdr>
        </w:div>
        <w:div w:id="2025128977">
          <w:marLeft w:val="0"/>
          <w:marRight w:val="0"/>
          <w:marTop w:val="0"/>
          <w:marBottom w:val="0"/>
          <w:divBdr>
            <w:top w:val="none" w:sz="0" w:space="0" w:color="auto"/>
            <w:left w:val="none" w:sz="0" w:space="0" w:color="auto"/>
            <w:bottom w:val="none" w:sz="0" w:space="0" w:color="auto"/>
            <w:right w:val="none" w:sz="0" w:space="0" w:color="auto"/>
          </w:divBdr>
        </w:div>
      </w:divsChild>
    </w:div>
    <w:div w:id="1496066831">
      <w:bodyDiv w:val="1"/>
      <w:marLeft w:val="0"/>
      <w:marRight w:val="0"/>
      <w:marTop w:val="0"/>
      <w:marBottom w:val="0"/>
      <w:divBdr>
        <w:top w:val="none" w:sz="0" w:space="0" w:color="auto"/>
        <w:left w:val="none" w:sz="0" w:space="0" w:color="auto"/>
        <w:bottom w:val="none" w:sz="0" w:space="0" w:color="auto"/>
        <w:right w:val="none" w:sz="0" w:space="0" w:color="auto"/>
      </w:divBdr>
      <w:divsChild>
        <w:div w:id="1818957973">
          <w:marLeft w:val="0"/>
          <w:marRight w:val="0"/>
          <w:marTop w:val="0"/>
          <w:marBottom w:val="0"/>
          <w:divBdr>
            <w:top w:val="none" w:sz="0" w:space="0" w:color="auto"/>
            <w:left w:val="none" w:sz="0" w:space="0" w:color="auto"/>
            <w:bottom w:val="none" w:sz="0" w:space="0" w:color="auto"/>
            <w:right w:val="none" w:sz="0" w:space="0" w:color="auto"/>
          </w:divBdr>
          <w:divsChild>
            <w:div w:id="2059816283">
              <w:marLeft w:val="0"/>
              <w:marRight w:val="0"/>
              <w:marTop w:val="0"/>
              <w:marBottom w:val="0"/>
              <w:divBdr>
                <w:top w:val="none" w:sz="0" w:space="0" w:color="auto"/>
                <w:left w:val="none" w:sz="0" w:space="0" w:color="auto"/>
                <w:bottom w:val="none" w:sz="0" w:space="0" w:color="auto"/>
                <w:right w:val="none" w:sz="0" w:space="0" w:color="auto"/>
              </w:divBdr>
            </w:div>
            <w:div w:id="991063567">
              <w:marLeft w:val="0"/>
              <w:marRight w:val="0"/>
              <w:marTop w:val="0"/>
              <w:marBottom w:val="0"/>
              <w:divBdr>
                <w:top w:val="none" w:sz="0" w:space="0" w:color="auto"/>
                <w:left w:val="none" w:sz="0" w:space="0" w:color="auto"/>
                <w:bottom w:val="none" w:sz="0" w:space="0" w:color="auto"/>
                <w:right w:val="none" w:sz="0" w:space="0" w:color="auto"/>
              </w:divBdr>
            </w:div>
          </w:divsChild>
        </w:div>
        <w:div w:id="1294672246">
          <w:marLeft w:val="0"/>
          <w:marRight w:val="0"/>
          <w:marTop w:val="0"/>
          <w:marBottom w:val="0"/>
          <w:divBdr>
            <w:top w:val="none" w:sz="0" w:space="0" w:color="auto"/>
            <w:left w:val="none" w:sz="0" w:space="0" w:color="auto"/>
            <w:bottom w:val="none" w:sz="0" w:space="0" w:color="auto"/>
            <w:right w:val="none" w:sz="0" w:space="0" w:color="auto"/>
          </w:divBdr>
          <w:divsChild>
            <w:div w:id="416288712">
              <w:marLeft w:val="0"/>
              <w:marRight w:val="0"/>
              <w:marTop w:val="0"/>
              <w:marBottom w:val="0"/>
              <w:divBdr>
                <w:top w:val="none" w:sz="0" w:space="0" w:color="auto"/>
                <w:left w:val="none" w:sz="0" w:space="0" w:color="auto"/>
                <w:bottom w:val="none" w:sz="0" w:space="0" w:color="auto"/>
                <w:right w:val="none" w:sz="0" w:space="0" w:color="auto"/>
              </w:divBdr>
            </w:div>
            <w:div w:id="1810316338">
              <w:marLeft w:val="0"/>
              <w:marRight w:val="0"/>
              <w:marTop w:val="0"/>
              <w:marBottom w:val="0"/>
              <w:divBdr>
                <w:top w:val="none" w:sz="0" w:space="0" w:color="auto"/>
                <w:left w:val="none" w:sz="0" w:space="0" w:color="auto"/>
                <w:bottom w:val="none" w:sz="0" w:space="0" w:color="auto"/>
                <w:right w:val="none" w:sz="0" w:space="0" w:color="auto"/>
              </w:divBdr>
            </w:div>
            <w:div w:id="1545479009">
              <w:marLeft w:val="0"/>
              <w:marRight w:val="0"/>
              <w:marTop w:val="0"/>
              <w:marBottom w:val="0"/>
              <w:divBdr>
                <w:top w:val="none" w:sz="0" w:space="0" w:color="auto"/>
                <w:left w:val="none" w:sz="0" w:space="0" w:color="auto"/>
                <w:bottom w:val="none" w:sz="0" w:space="0" w:color="auto"/>
                <w:right w:val="none" w:sz="0" w:space="0" w:color="auto"/>
              </w:divBdr>
            </w:div>
          </w:divsChild>
        </w:div>
        <w:div w:id="379548728">
          <w:marLeft w:val="0"/>
          <w:marRight w:val="0"/>
          <w:marTop w:val="0"/>
          <w:marBottom w:val="0"/>
          <w:divBdr>
            <w:top w:val="none" w:sz="0" w:space="0" w:color="auto"/>
            <w:left w:val="none" w:sz="0" w:space="0" w:color="auto"/>
            <w:bottom w:val="none" w:sz="0" w:space="0" w:color="auto"/>
            <w:right w:val="none" w:sz="0" w:space="0" w:color="auto"/>
          </w:divBdr>
          <w:divsChild>
            <w:div w:id="1244946257">
              <w:marLeft w:val="0"/>
              <w:marRight w:val="0"/>
              <w:marTop w:val="0"/>
              <w:marBottom w:val="0"/>
              <w:divBdr>
                <w:top w:val="none" w:sz="0" w:space="0" w:color="auto"/>
                <w:left w:val="none" w:sz="0" w:space="0" w:color="auto"/>
                <w:bottom w:val="none" w:sz="0" w:space="0" w:color="auto"/>
                <w:right w:val="none" w:sz="0" w:space="0" w:color="auto"/>
              </w:divBdr>
            </w:div>
            <w:div w:id="1097943293">
              <w:marLeft w:val="0"/>
              <w:marRight w:val="0"/>
              <w:marTop w:val="0"/>
              <w:marBottom w:val="0"/>
              <w:divBdr>
                <w:top w:val="none" w:sz="0" w:space="0" w:color="auto"/>
                <w:left w:val="none" w:sz="0" w:space="0" w:color="auto"/>
                <w:bottom w:val="none" w:sz="0" w:space="0" w:color="auto"/>
                <w:right w:val="none" w:sz="0" w:space="0" w:color="auto"/>
              </w:divBdr>
            </w:div>
            <w:div w:id="993803035">
              <w:marLeft w:val="0"/>
              <w:marRight w:val="0"/>
              <w:marTop w:val="0"/>
              <w:marBottom w:val="0"/>
              <w:divBdr>
                <w:top w:val="none" w:sz="0" w:space="0" w:color="auto"/>
                <w:left w:val="none" w:sz="0" w:space="0" w:color="auto"/>
                <w:bottom w:val="none" w:sz="0" w:space="0" w:color="auto"/>
                <w:right w:val="none" w:sz="0" w:space="0" w:color="auto"/>
              </w:divBdr>
            </w:div>
          </w:divsChild>
        </w:div>
        <w:div w:id="2135127990">
          <w:marLeft w:val="0"/>
          <w:marRight w:val="0"/>
          <w:marTop w:val="0"/>
          <w:marBottom w:val="0"/>
          <w:divBdr>
            <w:top w:val="none" w:sz="0" w:space="0" w:color="auto"/>
            <w:left w:val="none" w:sz="0" w:space="0" w:color="auto"/>
            <w:bottom w:val="none" w:sz="0" w:space="0" w:color="auto"/>
            <w:right w:val="none" w:sz="0" w:space="0" w:color="auto"/>
          </w:divBdr>
          <w:divsChild>
            <w:div w:id="568424650">
              <w:marLeft w:val="0"/>
              <w:marRight w:val="0"/>
              <w:marTop w:val="0"/>
              <w:marBottom w:val="0"/>
              <w:divBdr>
                <w:top w:val="none" w:sz="0" w:space="0" w:color="auto"/>
                <w:left w:val="none" w:sz="0" w:space="0" w:color="auto"/>
                <w:bottom w:val="none" w:sz="0" w:space="0" w:color="auto"/>
                <w:right w:val="none" w:sz="0" w:space="0" w:color="auto"/>
              </w:divBdr>
            </w:div>
            <w:div w:id="165706807">
              <w:marLeft w:val="0"/>
              <w:marRight w:val="0"/>
              <w:marTop w:val="0"/>
              <w:marBottom w:val="0"/>
              <w:divBdr>
                <w:top w:val="none" w:sz="0" w:space="0" w:color="auto"/>
                <w:left w:val="none" w:sz="0" w:space="0" w:color="auto"/>
                <w:bottom w:val="none" w:sz="0" w:space="0" w:color="auto"/>
                <w:right w:val="none" w:sz="0" w:space="0" w:color="auto"/>
              </w:divBdr>
            </w:div>
          </w:divsChild>
        </w:div>
        <w:div w:id="1590652699">
          <w:marLeft w:val="0"/>
          <w:marRight w:val="0"/>
          <w:marTop w:val="0"/>
          <w:marBottom w:val="0"/>
          <w:divBdr>
            <w:top w:val="none" w:sz="0" w:space="0" w:color="auto"/>
            <w:left w:val="none" w:sz="0" w:space="0" w:color="auto"/>
            <w:bottom w:val="none" w:sz="0" w:space="0" w:color="auto"/>
            <w:right w:val="none" w:sz="0" w:space="0" w:color="auto"/>
          </w:divBdr>
          <w:divsChild>
            <w:div w:id="505361027">
              <w:marLeft w:val="0"/>
              <w:marRight w:val="0"/>
              <w:marTop w:val="0"/>
              <w:marBottom w:val="0"/>
              <w:divBdr>
                <w:top w:val="none" w:sz="0" w:space="0" w:color="auto"/>
                <w:left w:val="none" w:sz="0" w:space="0" w:color="auto"/>
                <w:bottom w:val="none" w:sz="0" w:space="0" w:color="auto"/>
                <w:right w:val="none" w:sz="0" w:space="0" w:color="auto"/>
              </w:divBdr>
            </w:div>
            <w:div w:id="1764841888">
              <w:marLeft w:val="0"/>
              <w:marRight w:val="0"/>
              <w:marTop w:val="0"/>
              <w:marBottom w:val="0"/>
              <w:divBdr>
                <w:top w:val="none" w:sz="0" w:space="0" w:color="auto"/>
                <w:left w:val="none" w:sz="0" w:space="0" w:color="auto"/>
                <w:bottom w:val="none" w:sz="0" w:space="0" w:color="auto"/>
                <w:right w:val="none" w:sz="0" w:space="0" w:color="auto"/>
              </w:divBdr>
            </w:div>
          </w:divsChild>
        </w:div>
        <w:div w:id="338580746">
          <w:marLeft w:val="0"/>
          <w:marRight w:val="0"/>
          <w:marTop w:val="0"/>
          <w:marBottom w:val="0"/>
          <w:divBdr>
            <w:top w:val="none" w:sz="0" w:space="0" w:color="auto"/>
            <w:left w:val="none" w:sz="0" w:space="0" w:color="auto"/>
            <w:bottom w:val="none" w:sz="0" w:space="0" w:color="auto"/>
            <w:right w:val="none" w:sz="0" w:space="0" w:color="auto"/>
          </w:divBdr>
          <w:divsChild>
            <w:div w:id="87510324">
              <w:marLeft w:val="0"/>
              <w:marRight w:val="0"/>
              <w:marTop w:val="0"/>
              <w:marBottom w:val="0"/>
              <w:divBdr>
                <w:top w:val="none" w:sz="0" w:space="0" w:color="auto"/>
                <w:left w:val="none" w:sz="0" w:space="0" w:color="auto"/>
                <w:bottom w:val="none" w:sz="0" w:space="0" w:color="auto"/>
                <w:right w:val="none" w:sz="0" w:space="0" w:color="auto"/>
              </w:divBdr>
            </w:div>
            <w:div w:id="1713572694">
              <w:marLeft w:val="0"/>
              <w:marRight w:val="0"/>
              <w:marTop w:val="0"/>
              <w:marBottom w:val="0"/>
              <w:divBdr>
                <w:top w:val="none" w:sz="0" w:space="0" w:color="auto"/>
                <w:left w:val="none" w:sz="0" w:space="0" w:color="auto"/>
                <w:bottom w:val="none" w:sz="0" w:space="0" w:color="auto"/>
                <w:right w:val="none" w:sz="0" w:space="0" w:color="auto"/>
              </w:divBdr>
            </w:div>
            <w:div w:id="2008166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8561730">
      <w:bodyDiv w:val="1"/>
      <w:marLeft w:val="0"/>
      <w:marRight w:val="0"/>
      <w:marTop w:val="0"/>
      <w:marBottom w:val="0"/>
      <w:divBdr>
        <w:top w:val="none" w:sz="0" w:space="0" w:color="auto"/>
        <w:left w:val="none" w:sz="0" w:space="0" w:color="auto"/>
        <w:bottom w:val="none" w:sz="0" w:space="0" w:color="auto"/>
        <w:right w:val="none" w:sz="0" w:space="0" w:color="auto"/>
      </w:divBdr>
    </w:div>
    <w:div w:id="1531408150">
      <w:bodyDiv w:val="1"/>
      <w:marLeft w:val="0"/>
      <w:marRight w:val="0"/>
      <w:marTop w:val="0"/>
      <w:marBottom w:val="0"/>
      <w:divBdr>
        <w:top w:val="none" w:sz="0" w:space="0" w:color="auto"/>
        <w:left w:val="none" w:sz="0" w:space="0" w:color="auto"/>
        <w:bottom w:val="none" w:sz="0" w:space="0" w:color="auto"/>
        <w:right w:val="none" w:sz="0" w:space="0" w:color="auto"/>
      </w:divBdr>
    </w:div>
    <w:div w:id="1551069291">
      <w:bodyDiv w:val="1"/>
      <w:marLeft w:val="0"/>
      <w:marRight w:val="0"/>
      <w:marTop w:val="0"/>
      <w:marBottom w:val="0"/>
      <w:divBdr>
        <w:top w:val="none" w:sz="0" w:space="0" w:color="auto"/>
        <w:left w:val="none" w:sz="0" w:space="0" w:color="auto"/>
        <w:bottom w:val="none" w:sz="0" w:space="0" w:color="auto"/>
        <w:right w:val="none" w:sz="0" w:space="0" w:color="auto"/>
      </w:divBdr>
    </w:div>
    <w:div w:id="1570068335">
      <w:bodyDiv w:val="1"/>
      <w:marLeft w:val="0"/>
      <w:marRight w:val="0"/>
      <w:marTop w:val="0"/>
      <w:marBottom w:val="0"/>
      <w:divBdr>
        <w:top w:val="none" w:sz="0" w:space="0" w:color="auto"/>
        <w:left w:val="none" w:sz="0" w:space="0" w:color="auto"/>
        <w:bottom w:val="none" w:sz="0" w:space="0" w:color="auto"/>
        <w:right w:val="none" w:sz="0" w:space="0" w:color="auto"/>
      </w:divBdr>
      <w:divsChild>
        <w:div w:id="47582438">
          <w:marLeft w:val="446"/>
          <w:marRight w:val="0"/>
          <w:marTop w:val="200"/>
          <w:marBottom w:val="0"/>
          <w:divBdr>
            <w:top w:val="none" w:sz="0" w:space="0" w:color="auto"/>
            <w:left w:val="none" w:sz="0" w:space="0" w:color="auto"/>
            <w:bottom w:val="none" w:sz="0" w:space="0" w:color="auto"/>
            <w:right w:val="none" w:sz="0" w:space="0" w:color="auto"/>
          </w:divBdr>
        </w:div>
        <w:div w:id="1483736681">
          <w:marLeft w:val="446"/>
          <w:marRight w:val="0"/>
          <w:marTop w:val="200"/>
          <w:marBottom w:val="0"/>
          <w:divBdr>
            <w:top w:val="none" w:sz="0" w:space="0" w:color="auto"/>
            <w:left w:val="none" w:sz="0" w:space="0" w:color="auto"/>
            <w:bottom w:val="none" w:sz="0" w:space="0" w:color="auto"/>
            <w:right w:val="none" w:sz="0" w:space="0" w:color="auto"/>
          </w:divBdr>
        </w:div>
        <w:div w:id="1068266527">
          <w:marLeft w:val="446"/>
          <w:marRight w:val="0"/>
          <w:marTop w:val="200"/>
          <w:marBottom w:val="0"/>
          <w:divBdr>
            <w:top w:val="none" w:sz="0" w:space="0" w:color="auto"/>
            <w:left w:val="none" w:sz="0" w:space="0" w:color="auto"/>
            <w:bottom w:val="none" w:sz="0" w:space="0" w:color="auto"/>
            <w:right w:val="none" w:sz="0" w:space="0" w:color="auto"/>
          </w:divBdr>
        </w:div>
        <w:div w:id="76291878">
          <w:marLeft w:val="446"/>
          <w:marRight w:val="0"/>
          <w:marTop w:val="200"/>
          <w:marBottom w:val="0"/>
          <w:divBdr>
            <w:top w:val="none" w:sz="0" w:space="0" w:color="auto"/>
            <w:left w:val="none" w:sz="0" w:space="0" w:color="auto"/>
            <w:bottom w:val="none" w:sz="0" w:space="0" w:color="auto"/>
            <w:right w:val="none" w:sz="0" w:space="0" w:color="auto"/>
          </w:divBdr>
        </w:div>
        <w:div w:id="652947876">
          <w:marLeft w:val="446"/>
          <w:marRight w:val="0"/>
          <w:marTop w:val="200"/>
          <w:marBottom w:val="0"/>
          <w:divBdr>
            <w:top w:val="none" w:sz="0" w:space="0" w:color="auto"/>
            <w:left w:val="none" w:sz="0" w:space="0" w:color="auto"/>
            <w:bottom w:val="none" w:sz="0" w:space="0" w:color="auto"/>
            <w:right w:val="none" w:sz="0" w:space="0" w:color="auto"/>
          </w:divBdr>
        </w:div>
        <w:div w:id="1897546294">
          <w:marLeft w:val="446"/>
          <w:marRight w:val="0"/>
          <w:marTop w:val="200"/>
          <w:marBottom w:val="0"/>
          <w:divBdr>
            <w:top w:val="none" w:sz="0" w:space="0" w:color="auto"/>
            <w:left w:val="none" w:sz="0" w:space="0" w:color="auto"/>
            <w:bottom w:val="none" w:sz="0" w:space="0" w:color="auto"/>
            <w:right w:val="none" w:sz="0" w:space="0" w:color="auto"/>
          </w:divBdr>
        </w:div>
        <w:div w:id="1361973370">
          <w:marLeft w:val="446"/>
          <w:marRight w:val="0"/>
          <w:marTop w:val="200"/>
          <w:marBottom w:val="0"/>
          <w:divBdr>
            <w:top w:val="none" w:sz="0" w:space="0" w:color="auto"/>
            <w:left w:val="none" w:sz="0" w:space="0" w:color="auto"/>
            <w:bottom w:val="none" w:sz="0" w:space="0" w:color="auto"/>
            <w:right w:val="none" w:sz="0" w:space="0" w:color="auto"/>
          </w:divBdr>
        </w:div>
        <w:div w:id="766999653">
          <w:marLeft w:val="446"/>
          <w:marRight w:val="0"/>
          <w:marTop w:val="200"/>
          <w:marBottom w:val="0"/>
          <w:divBdr>
            <w:top w:val="none" w:sz="0" w:space="0" w:color="auto"/>
            <w:left w:val="none" w:sz="0" w:space="0" w:color="auto"/>
            <w:bottom w:val="none" w:sz="0" w:space="0" w:color="auto"/>
            <w:right w:val="none" w:sz="0" w:space="0" w:color="auto"/>
          </w:divBdr>
        </w:div>
        <w:div w:id="631836212">
          <w:marLeft w:val="446"/>
          <w:marRight w:val="0"/>
          <w:marTop w:val="200"/>
          <w:marBottom w:val="0"/>
          <w:divBdr>
            <w:top w:val="none" w:sz="0" w:space="0" w:color="auto"/>
            <w:left w:val="none" w:sz="0" w:space="0" w:color="auto"/>
            <w:bottom w:val="none" w:sz="0" w:space="0" w:color="auto"/>
            <w:right w:val="none" w:sz="0" w:space="0" w:color="auto"/>
          </w:divBdr>
        </w:div>
      </w:divsChild>
    </w:div>
    <w:div w:id="1572236077">
      <w:bodyDiv w:val="1"/>
      <w:marLeft w:val="0"/>
      <w:marRight w:val="0"/>
      <w:marTop w:val="0"/>
      <w:marBottom w:val="0"/>
      <w:divBdr>
        <w:top w:val="none" w:sz="0" w:space="0" w:color="auto"/>
        <w:left w:val="none" w:sz="0" w:space="0" w:color="auto"/>
        <w:bottom w:val="none" w:sz="0" w:space="0" w:color="auto"/>
        <w:right w:val="none" w:sz="0" w:space="0" w:color="auto"/>
      </w:divBdr>
    </w:div>
    <w:div w:id="1577937508">
      <w:bodyDiv w:val="1"/>
      <w:marLeft w:val="0"/>
      <w:marRight w:val="0"/>
      <w:marTop w:val="0"/>
      <w:marBottom w:val="0"/>
      <w:divBdr>
        <w:top w:val="none" w:sz="0" w:space="0" w:color="auto"/>
        <w:left w:val="none" w:sz="0" w:space="0" w:color="auto"/>
        <w:bottom w:val="none" w:sz="0" w:space="0" w:color="auto"/>
        <w:right w:val="none" w:sz="0" w:space="0" w:color="auto"/>
      </w:divBdr>
      <w:divsChild>
        <w:div w:id="1863086642">
          <w:marLeft w:val="446"/>
          <w:marRight w:val="0"/>
          <w:marTop w:val="200"/>
          <w:marBottom w:val="0"/>
          <w:divBdr>
            <w:top w:val="none" w:sz="0" w:space="0" w:color="auto"/>
            <w:left w:val="none" w:sz="0" w:space="0" w:color="auto"/>
            <w:bottom w:val="none" w:sz="0" w:space="0" w:color="auto"/>
            <w:right w:val="none" w:sz="0" w:space="0" w:color="auto"/>
          </w:divBdr>
        </w:div>
        <w:div w:id="1809013653">
          <w:marLeft w:val="446"/>
          <w:marRight w:val="0"/>
          <w:marTop w:val="200"/>
          <w:marBottom w:val="0"/>
          <w:divBdr>
            <w:top w:val="none" w:sz="0" w:space="0" w:color="auto"/>
            <w:left w:val="none" w:sz="0" w:space="0" w:color="auto"/>
            <w:bottom w:val="none" w:sz="0" w:space="0" w:color="auto"/>
            <w:right w:val="none" w:sz="0" w:space="0" w:color="auto"/>
          </w:divBdr>
        </w:div>
        <w:div w:id="360205433">
          <w:marLeft w:val="446"/>
          <w:marRight w:val="0"/>
          <w:marTop w:val="200"/>
          <w:marBottom w:val="0"/>
          <w:divBdr>
            <w:top w:val="none" w:sz="0" w:space="0" w:color="auto"/>
            <w:left w:val="none" w:sz="0" w:space="0" w:color="auto"/>
            <w:bottom w:val="none" w:sz="0" w:space="0" w:color="auto"/>
            <w:right w:val="none" w:sz="0" w:space="0" w:color="auto"/>
          </w:divBdr>
        </w:div>
      </w:divsChild>
    </w:div>
    <w:div w:id="1600944969">
      <w:bodyDiv w:val="1"/>
      <w:marLeft w:val="0"/>
      <w:marRight w:val="0"/>
      <w:marTop w:val="0"/>
      <w:marBottom w:val="0"/>
      <w:divBdr>
        <w:top w:val="none" w:sz="0" w:space="0" w:color="auto"/>
        <w:left w:val="none" w:sz="0" w:space="0" w:color="auto"/>
        <w:bottom w:val="none" w:sz="0" w:space="0" w:color="auto"/>
        <w:right w:val="none" w:sz="0" w:space="0" w:color="auto"/>
      </w:divBdr>
    </w:div>
    <w:div w:id="1634168938">
      <w:bodyDiv w:val="1"/>
      <w:marLeft w:val="0"/>
      <w:marRight w:val="0"/>
      <w:marTop w:val="0"/>
      <w:marBottom w:val="0"/>
      <w:divBdr>
        <w:top w:val="none" w:sz="0" w:space="0" w:color="auto"/>
        <w:left w:val="none" w:sz="0" w:space="0" w:color="auto"/>
        <w:bottom w:val="none" w:sz="0" w:space="0" w:color="auto"/>
        <w:right w:val="none" w:sz="0" w:space="0" w:color="auto"/>
      </w:divBdr>
    </w:div>
    <w:div w:id="1637250276">
      <w:bodyDiv w:val="1"/>
      <w:marLeft w:val="0"/>
      <w:marRight w:val="0"/>
      <w:marTop w:val="0"/>
      <w:marBottom w:val="0"/>
      <w:divBdr>
        <w:top w:val="none" w:sz="0" w:space="0" w:color="auto"/>
        <w:left w:val="none" w:sz="0" w:space="0" w:color="auto"/>
        <w:bottom w:val="none" w:sz="0" w:space="0" w:color="auto"/>
        <w:right w:val="none" w:sz="0" w:space="0" w:color="auto"/>
      </w:divBdr>
      <w:divsChild>
        <w:div w:id="529034516">
          <w:marLeft w:val="0"/>
          <w:marRight w:val="0"/>
          <w:marTop w:val="0"/>
          <w:marBottom w:val="0"/>
          <w:divBdr>
            <w:top w:val="none" w:sz="0" w:space="0" w:color="auto"/>
            <w:left w:val="none" w:sz="0" w:space="0" w:color="auto"/>
            <w:bottom w:val="none" w:sz="0" w:space="0" w:color="auto"/>
            <w:right w:val="none" w:sz="0" w:space="0" w:color="auto"/>
          </w:divBdr>
        </w:div>
        <w:div w:id="543447192">
          <w:marLeft w:val="0"/>
          <w:marRight w:val="0"/>
          <w:marTop w:val="0"/>
          <w:marBottom w:val="0"/>
          <w:divBdr>
            <w:top w:val="none" w:sz="0" w:space="0" w:color="auto"/>
            <w:left w:val="none" w:sz="0" w:space="0" w:color="auto"/>
            <w:bottom w:val="none" w:sz="0" w:space="0" w:color="auto"/>
            <w:right w:val="none" w:sz="0" w:space="0" w:color="auto"/>
          </w:divBdr>
        </w:div>
        <w:div w:id="709844362">
          <w:marLeft w:val="0"/>
          <w:marRight w:val="0"/>
          <w:marTop w:val="0"/>
          <w:marBottom w:val="0"/>
          <w:divBdr>
            <w:top w:val="none" w:sz="0" w:space="0" w:color="auto"/>
            <w:left w:val="none" w:sz="0" w:space="0" w:color="auto"/>
            <w:bottom w:val="none" w:sz="0" w:space="0" w:color="auto"/>
            <w:right w:val="none" w:sz="0" w:space="0" w:color="auto"/>
          </w:divBdr>
        </w:div>
        <w:div w:id="1212502336">
          <w:marLeft w:val="0"/>
          <w:marRight w:val="0"/>
          <w:marTop w:val="0"/>
          <w:marBottom w:val="0"/>
          <w:divBdr>
            <w:top w:val="none" w:sz="0" w:space="0" w:color="auto"/>
            <w:left w:val="none" w:sz="0" w:space="0" w:color="auto"/>
            <w:bottom w:val="none" w:sz="0" w:space="0" w:color="auto"/>
            <w:right w:val="none" w:sz="0" w:space="0" w:color="auto"/>
          </w:divBdr>
        </w:div>
        <w:div w:id="1397819381">
          <w:marLeft w:val="0"/>
          <w:marRight w:val="0"/>
          <w:marTop w:val="0"/>
          <w:marBottom w:val="0"/>
          <w:divBdr>
            <w:top w:val="none" w:sz="0" w:space="0" w:color="auto"/>
            <w:left w:val="none" w:sz="0" w:space="0" w:color="auto"/>
            <w:bottom w:val="none" w:sz="0" w:space="0" w:color="auto"/>
            <w:right w:val="none" w:sz="0" w:space="0" w:color="auto"/>
          </w:divBdr>
        </w:div>
      </w:divsChild>
    </w:div>
    <w:div w:id="1640916283">
      <w:bodyDiv w:val="1"/>
      <w:marLeft w:val="0"/>
      <w:marRight w:val="0"/>
      <w:marTop w:val="0"/>
      <w:marBottom w:val="0"/>
      <w:divBdr>
        <w:top w:val="none" w:sz="0" w:space="0" w:color="auto"/>
        <w:left w:val="none" w:sz="0" w:space="0" w:color="auto"/>
        <w:bottom w:val="none" w:sz="0" w:space="0" w:color="auto"/>
        <w:right w:val="none" w:sz="0" w:space="0" w:color="auto"/>
      </w:divBdr>
      <w:divsChild>
        <w:div w:id="12806394">
          <w:marLeft w:val="0"/>
          <w:marRight w:val="0"/>
          <w:marTop w:val="0"/>
          <w:marBottom w:val="0"/>
          <w:divBdr>
            <w:top w:val="none" w:sz="0" w:space="0" w:color="auto"/>
            <w:left w:val="none" w:sz="0" w:space="0" w:color="auto"/>
            <w:bottom w:val="none" w:sz="0" w:space="0" w:color="auto"/>
            <w:right w:val="none" w:sz="0" w:space="0" w:color="auto"/>
          </w:divBdr>
        </w:div>
        <w:div w:id="159471695">
          <w:marLeft w:val="0"/>
          <w:marRight w:val="0"/>
          <w:marTop w:val="0"/>
          <w:marBottom w:val="0"/>
          <w:divBdr>
            <w:top w:val="none" w:sz="0" w:space="0" w:color="auto"/>
            <w:left w:val="none" w:sz="0" w:space="0" w:color="auto"/>
            <w:bottom w:val="none" w:sz="0" w:space="0" w:color="auto"/>
            <w:right w:val="none" w:sz="0" w:space="0" w:color="auto"/>
          </w:divBdr>
        </w:div>
        <w:div w:id="261501045">
          <w:marLeft w:val="0"/>
          <w:marRight w:val="0"/>
          <w:marTop w:val="0"/>
          <w:marBottom w:val="0"/>
          <w:divBdr>
            <w:top w:val="none" w:sz="0" w:space="0" w:color="auto"/>
            <w:left w:val="none" w:sz="0" w:space="0" w:color="auto"/>
            <w:bottom w:val="none" w:sz="0" w:space="0" w:color="auto"/>
            <w:right w:val="none" w:sz="0" w:space="0" w:color="auto"/>
          </w:divBdr>
        </w:div>
        <w:div w:id="323166003">
          <w:marLeft w:val="0"/>
          <w:marRight w:val="0"/>
          <w:marTop w:val="0"/>
          <w:marBottom w:val="0"/>
          <w:divBdr>
            <w:top w:val="none" w:sz="0" w:space="0" w:color="auto"/>
            <w:left w:val="none" w:sz="0" w:space="0" w:color="auto"/>
            <w:bottom w:val="none" w:sz="0" w:space="0" w:color="auto"/>
            <w:right w:val="none" w:sz="0" w:space="0" w:color="auto"/>
          </w:divBdr>
        </w:div>
        <w:div w:id="492841630">
          <w:marLeft w:val="0"/>
          <w:marRight w:val="0"/>
          <w:marTop w:val="0"/>
          <w:marBottom w:val="0"/>
          <w:divBdr>
            <w:top w:val="none" w:sz="0" w:space="0" w:color="auto"/>
            <w:left w:val="none" w:sz="0" w:space="0" w:color="auto"/>
            <w:bottom w:val="none" w:sz="0" w:space="0" w:color="auto"/>
            <w:right w:val="none" w:sz="0" w:space="0" w:color="auto"/>
          </w:divBdr>
        </w:div>
        <w:div w:id="753939756">
          <w:marLeft w:val="0"/>
          <w:marRight w:val="0"/>
          <w:marTop w:val="0"/>
          <w:marBottom w:val="0"/>
          <w:divBdr>
            <w:top w:val="none" w:sz="0" w:space="0" w:color="auto"/>
            <w:left w:val="none" w:sz="0" w:space="0" w:color="auto"/>
            <w:bottom w:val="none" w:sz="0" w:space="0" w:color="auto"/>
            <w:right w:val="none" w:sz="0" w:space="0" w:color="auto"/>
          </w:divBdr>
        </w:div>
        <w:div w:id="894465522">
          <w:marLeft w:val="0"/>
          <w:marRight w:val="0"/>
          <w:marTop w:val="0"/>
          <w:marBottom w:val="0"/>
          <w:divBdr>
            <w:top w:val="none" w:sz="0" w:space="0" w:color="auto"/>
            <w:left w:val="none" w:sz="0" w:space="0" w:color="auto"/>
            <w:bottom w:val="none" w:sz="0" w:space="0" w:color="auto"/>
            <w:right w:val="none" w:sz="0" w:space="0" w:color="auto"/>
          </w:divBdr>
        </w:div>
        <w:div w:id="920484066">
          <w:marLeft w:val="0"/>
          <w:marRight w:val="0"/>
          <w:marTop w:val="0"/>
          <w:marBottom w:val="0"/>
          <w:divBdr>
            <w:top w:val="none" w:sz="0" w:space="0" w:color="auto"/>
            <w:left w:val="none" w:sz="0" w:space="0" w:color="auto"/>
            <w:bottom w:val="none" w:sz="0" w:space="0" w:color="auto"/>
            <w:right w:val="none" w:sz="0" w:space="0" w:color="auto"/>
          </w:divBdr>
        </w:div>
        <w:div w:id="952177612">
          <w:marLeft w:val="0"/>
          <w:marRight w:val="0"/>
          <w:marTop w:val="0"/>
          <w:marBottom w:val="0"/>
          <w:divBdr>
            <w:top w:val="none" w:sz="0" w:space="0" w:color="auto"/>
            <w:left w:val="none" w:sz="0" w:space="0" w:color="auto"/>
            <w:bottom w:val="none" w:sz="0" w:space="0" w:color="auto"/>
            <w:right w:val="none" w:sz="0" w:space="0" w:color="auto"/>
          </w:divBdr>
        </w:div>
        <w:div w:id="962734211">
          <w:marLeft w:val="0"/>
          <w:marRight w:val="0"/>
          <w:marTop w:val="0"/>
          <w:marBottom w:val="0"/>
          <w:divBdr>
            <w:top w:val="none" w:sz="0" w:space="0" w:color="auto"/>
            <w:left w:val="none" w:sz="0" w:space="0" w:color="auto"/>
            <w:bottom w:val="none" w:sz="0" w:space="0" w:color="auto"/>
            <w:right w:val="none" w:sz="0" w:space="0" w:color="auto"/>
          </w:divBdr>
        </w:div>
        <w:div w:id="1060206098">
          <w:marLeft w:val="0"/>
          <w:marRight w:val="0"/>
          <w:marTop w:val="0"/>
          <w:marBottom w:val="0"/>
          <w:divBdr>
            <w:top w:val="none" w:sz="0" w:space="0" w:color="auto"/>
            <w:left w:val="none" w:sz="0" w:space="0" w:color="auto"/>
            <w:bottom w:val="none" w:sz="0" w:space="0" w:color="auto"/>
            <w:right w:val="none" w:sz="0" w:space="0" w:color="auto"/>
          </w:divBdr>
        </w:div>
        <w:div w:id="1393574118">
          <w:marLeft w:val="0"/>
          <w:marRight w:val="0"/>
          <w:marTop w:val="0"/>
          <w:marBottom w:val="0"/>
          <w:divBdr>
            <w:top w:val="none" w:sz="0" w:space="0" w:color="auto"/>
            <w:left w:val="none" w:sz="0" w:space="0" w:color="auto"/>
            <w:bottom w:val="none" w:sz="0" w:space="0" w:color="auto"/>
            <w:right w:val="none" w:sz="0" w:space="0" w:color="auto"/>
          </w:divBdr>
        </w:div>
        <w:div w:id="1473326164">
          <w:marLeft w:val="0"/>
          <w:marRight w:val="0"/>
          <w:marTop w:val="0"/>
          <w:marBottom w:val="0"/>
          <w:divBdr>
            <w:top w:val="none" w:sz="0" w:space="0" w:color="auto"/>
            <w:left w:val="none" w:sz="0" w:space="0" w:color="auto"/>
            <w:bottom w:val="none" w:sz="0" w:space="0" w:color="auto"/>
            <w:right w:val="none" w:sz="0" w:space="0" w:color="auto"/>
          </w:divBdr>
        </w:div>
        <w:div w:id="1706709262">
          <w:marLeft w:val="0"/>
          <w:marRight w:val="0"/>
          <w:marTop w:val="0"/>
          <w:marBottom w:val="0"/>
          <w:divBdr>
            <w:top w:val="none" w:sz="0" w:space="0" w:color="auto"/>
            <w:left w:val="none" w:sz="0" w:space="0" w:color="auto"/>
            <w:bottom w:val="none" w:sz="0" w:space="0" w:color="auto"/>
            <w:right w:val="none" w:sz="0" w:space="0" w:color="auto"/>
          </w:divBdr>
        </w:div>
        <w:div w:id="1951669121">
          <w:marLeft w:val="0"/>
          <w:marRight w:val="0"/>
          <w:marTop w:val="0"/>
          <w:marBottom w:val="0"/>
          <w:divBdr>
            <w:top w:val="none" w:sz="0" w:space="0" w:color="auto"/>
            <w:left w:val="none" w:sz="0" w:space="0" w:color="auto"/>
            <w:bottom w:val="none" w:sz="0" w:space="0" w:color="auto"/>
            <w:right w:val="none" w:sz="0" w:space="0" w:color="auto"/>
          </w:divBdr>
        </w:div>
        <w:div w:id="1979530985">
          <w:marLeft w:val="0"/>
          <w:marRight w:val="0"/>
          <w:marTop w:val="0"/>
          <w:marBottom w:val="0"/>
          <w:divBdr>
            <w:top w:val="none" w:sz="0" w:space="0" w:color="auto"/>
            <w:left w:val="none" w:sz="0" w:space="0" w:color="auto"/>
            <w:bottom w:val="none" w:sz="0" w:space="0" w:color="auto"/>
            <w:right w:val="none" w:sz="0" w:space="0" w:color="auto"/>
          </w:divBdr>
        </w:div>
        <w:div w:id="2081101881">
          <w:marLeft w:val="0"/>
          <w:marRight w:val="0"/>
          <w:marTop w:val="0"/>
          <w:marBottom w:val="0"/>
          <w:divBdr>
            <w:top w:val="none" w:sz="0" w:space="0" w:color="auto"/>
            <w:left w:val="none" w:sz="0" w:space="0" w:color="auto"/>
            <w:bottom w:val="none" w:sz="0" w:space="0" w:color="auto"/>
            <w:right w:val="none" w:sz="0" w:space="0" w:color="auto"/>
          </w:divBdr>
        </w:div>
      </w:divsChild>
    </w:div>
    <w:div w:id="1661734006">
      <w:bodyDiv w:val="1"/>
      <w:marLeft w:val="0"/>
      <w:marRight w:val="0"/>
      <w:marTop w:val="0"/>
      <w:marBottom w:val="0"/>
      <w:divBdr>
        <w:top w:val="none" w:sz="0" w:space="0" w:color="auto"/>
        <w:left w:val="none" w:sz="0" w:space="0" w:color="auto"/>
        <w:bottom w:val="none" w:sz="0" w:space="0" w:color="auto"/>
        <w:right w:val="none" w:sz="0" w:space="0" w:color="auto"/>
      </w:divBdr>
      <w:divsChild>
        <w:div w:id="193662807">
          <w:marLeft w:val="0"/>
          <w:marRight w:val="0"/>
          <w:marTop w:val="0"/>
          <w:marBottom w:val="0"/>
          <w:divBdr>
            <w:top w:val="none" w:sz="0" w:space="0" w:color="auto"/>
            <w:left w:val="none" w:sz="0" w:space="0" w:color="auto"/>
            <w:bottom w:val="none" w:sz="0" w:space="0" w:color="auto"/>
            <w:right w:val="none" w:sz="0" w:space="0" w:color="auto"/>
          </w:divBdr>
        </w:div>
        <w:div w:id="324751169">
          <w:marLeft w:val="0"/>
          <w:marRight w:val="0"/>
          <w:marTop w:val="0"/>
          <w:marBottom w:val="0"/>
          <w:divBdr>
            <w:top w:val="none" w:sz="0" w:space="0" w:color="auto"/>
            <w:left w:val="none" w:sz="0" w:space="0" w:color="auto"/>
            <w:bottom w:val="none" w:sz="0" w:space="0" w:color="auto"/>
            <w:right w:val="none" w:sz="0" w:space="0" w:color="auto"/>
          </w:divBdr>
        </w:div>
        <w:div w:id="555894480">
          <w:marLeft w:val="0"/>
          <w:marRight w:val="0"/>
          <w:marTop w:val="0"/>
          <w:marBottom w:val="0"/>
          <w:divBdr>
            <w:top w:val="none" w:sz="0" w:space="0" w:color="auto"/>
            <w:left w:val="none" w:sz="0" w:space="0" w:color="auto"/>
            <w:bottom w:val="none" w:sz="0" w:space="0" w:color="auto"/>
            <w:right w:val="none" w:sz="0" w:space="0" w:color="auto"/>
          </w:divBdr>
        </w:div>
        <w:div w:id="598872195">
          <w:marLeft w:val="0"/>
          <w:marRight w:val="0"/>
          <w:marTop w:val="0"/>
          <w:marBottom w:val="0"/>
          <w:divBdr>
            <w:top w:val="none" w:sz="0" w:space="0" w:color="auto"/>
            <w:left w:val="none" w:sz="0" w:space="0" w:color="auto"/>
            <w:bottom w:val="none" w:sz="0" w:space="0" w:color="auto"/>
            <w:right w:val="none" w:sz="0" w:space="0" w:color="auto"/>
          </w:divBdr>
        </w:div>
        <w:div w:id="881135060">
          <w:marLeft w:val="0"/>
          <w:marRight w:val="0"/>
          <w:marTop w:val="0"/>
          <w:marBottom w:val="0"/>
          <w:divBdr>
            <w:top w:val="none" w:sz="0" w:space="0" w:color="auto"/>
            <w:left w:val="none" w:sz="0" w:space="0" w:color="auto"/>
            <w:bottom w:val="none" w:sz="0" w:space="0" w:color="auto"/>
            <w:right w:val="none" w:sz="0" w:space="0" w:color="auto"/>
          </w:divBdr>
        </w:div>
        <w:div w:id="934283007">
          <w:marLeft w:val="0"/>
          <w:marRight w:val="0"/>
          <w:marTop w:val="0"/>
          <w:marBottom w:val="0"/>
          <w:divBdr>
            <w:top w:val="none" w:sz="0" w:space="0" w:color="auto"/>
            <w:left w:val="none" w:sz="0" w:space="0" w:color="auto"/>
            <w:bottom w:val="none" w:sz="0" w:space="0" w:color="auto"/>
            <w:right w:val="none" w:sz="0" w:space="0" w:color="auto"/>
          </w:divBdr>
        </w:div>
        <w:div w:id="1192770107">
          <w:marLeft w:val="0"/>
          <w:marRight w:val="0"/>
          <w:marTop w:val="0"/>
          <w:marBottom w:val="0"/>
          <w:divBdr>
            <w:top w:val="none" w:sz="0" w:space="0" w:color="auto"/>
            <w:left w:val="none" w:sz="0" w:space="0" w:color="auto"/>
            <w:bottom w:val="none" w:sz="0" w:space="0" w:color="auto"/>
            <w:right w:val="none" w:sz="0" w:space="0" w:color="auto"/>
          </w:divBdr>
        </w:div>
        <w:div w:id="1342850979">
          <w:marLeft w:val="0"/>
          <w:marRight w:val="0"/>
          <w:marTop w:val="0"/>
          <w:marBottom w:val="0"/>
          <w:divBdr>
            <w:top w:val="none" w:sz="0" w:space="0" w:color="auto"/>
            <w:left w:val="none" w:sz="0" w:space="0" w:color="auto"/>
            <w:bottom w:val="none" w:sz="0" w:space="0" w:color="auto"/>
            <w:right w:val="none" w:sz="0" w:space="0" w:color="auto"/>
          </w:divBdr>
        </w:div>
        <w:div w:id="1625386218">
          <w:marLeft w:val="0"/>
          <w:marRight w:val="0"/>
          <w:marTop w:val="0"/>
          <w:marBottom w:val="0"/>
          <w:divBdr>
            <w:top w:val="none" w:sz="0" w:space="0" w:color="auto"/>
            <w:left w:val="none" w:sz="0" w:space="0" w:color="auto"/>
            <w:bottom w:val="none" w:sz="0" w:space="0" w:color="auto"/>
            <w:right w:val="none" w:sz="0" w:space="0" w:color="auto"/>
          </w:divBdr>
        </w:div>
        <w:div w:id="1770543081">
          <w:marLeft w:val="0"/>
          <w:marRight w:val="0"/>
          <w:marTop w:val="0"/>
          <w:marBottom w:val="0"/>
          <w:divBdr>
            <w:top w:val="none" w:sz="0" w:space="0" w:color="auto"/>
            <w:left w:val="none" w:sz="0" w:space="0" w:color="auto"/>
            <w:bottom w:val="none" w:sz="0" w:space="0" w:color="auto"/>
            <w:right w:val="none" w:sz="0" w:space="0" w:color="auto"/>
          </w:divBdr>
        </w:div>
        <w:div w:id="1774204117">
          <w:marLeft w:val="0"/>
          <w:marRight w:val="0"/>
          <w:marTop w:val="0"/>
          <w:marBottom w:val="0"/>
          <w:divBdr>
            <w:top w:val="none" w:sz="0" w:space="0" w:color="auto"/>
            <w:left w:val="none" w:sz="0" w:space="0" w:color="auto"/>
            <w:bottom w:val="none" w:sz="0" w:space="0" w:color="auto"/>
            <w:right w:val="none" w:sz="0" w:space="0" w:color="auto"/>
          </w:divBdr>
        </w:div>
        <w:div w:id="1776554008">
          <w:marLeft w:val="0"/>
          <w:marRight w:val="0"/>
          <w:marTop w:val="0"/>
          <w:marBottom w:val="0"/>
          <w:divBdr>
            <w:top w:val="none" w:sz="0" w:space="0" w:color="auto"/>
            <w:left w:val="none" w:sz="0" w:space="0" w:color="auto"/>
            <w:bottom w:val="none" w:sz="0" w:space="0" w:color="auto"/>
            <w:right w:val="none" w:sz="0" w:space="0" w:color="auto"/>
          </w:divBdr>
        </w:div>
        <w:div w:id="1813980625">
          <w:marLeft w:val="0"/>
          <w:marRight w:val="0"/>
          <w:marTop w:val="0"/>
          <w:marBottom w:val="0"/>
          <w:divBdr>
            <w:top w:val="none" w:sz="0" w:space="0" w:color="auto"/>
            <w:left w:val="none" w:sz="0" w:space="0" w:color="auto"/>
            <w:bottom w:val="none" w:sz="0" w:space="0" w:color="auto"/>
            <w:right w:val="none" w:sz="0" w:space="0" w:color="auto"/>
          </w:divBdr>
        </w:div>
        <w:div w:id="1939866040">
          <w:marLeft w:val="0"/>
          <w:marRight w:val="0"/>
          <w:marTop w:val="0"/>
          <w:marBottom w:val="0"/>
          <w:divBdr>
            <w:top w:val="none" w:sz="0" w:space="0" w:color="auto"/>
            <w:left w:val="none" w:sz="0" w:space="0" w:color="auto"/>
            <w:bottom w:val="none" w:sz="0" w:space="0" w:color="auto"/>
            <w:right w:val="none" w:sz="0" w:space="0" w:color="auto"/>
          </w:divBdr>
        </w:div>
        <w:div w:id="1967008895">
          <w:marLeft w:val="0"/>
          <w:marRight w:val="0"/>
          <w:marTop w:val="0"/>
          <w:marBottom w:val="0"/>
          <w:divBdr>
            <w:top w:val="none" w:sz="0" w:space="0" w:color="auto"/>
            <w:left w:val="none" w:sz="0" w:space="0" w:color="auto"/>
            <w:bottom w:val="none" w:sz="0" w:space="0" w:color="auto"/>
            <w:right w:val="none" w:sz="0" w:space="0" w:color="auto"/>
          </w:divBdr>
        </w:div>
        <w:div w:id="2073431356">
          <w:marLeft w:val="0"/>
          <w:marRight w:val="0"/>
          <w:marTop w:val="0"/>
          <w:marBottom w:val="0"/>
          <w:divBdr>
            <w:top w:val="none" w:sz="0" w:space="0" w:color="auto"/>
            <w:left w:val="none" w:sz="0" w:space="0" w:color="auto"/>
            <w:bottom w:val="none" w:sz="0" w:space="0" w:color="auto"/>
            <w:right w:val="none" w:sz="0" w:space="0" w:color="auto"/>
          </w:divBdr>
        </w:div>
      </w:divsChild>
    </w:div>
    <w:div w:id="1682201933">
      <w:bodyDiv w:val="1"/>
      <w:marLeft w:val="0"/>
      <w:marRight w:val="0"/>
      <w:marTop w:val="0"/>
      <w:marBottom w:val="0"/>
      <w:divBdr>
        <w:top w:val="none" w:sz="0" w:space="0" w:color="auto"/>
        <w:left w:val="none" w:sz="0" w:space="0" w:color="auto"/>
        <w:bottom w:val="none" w:sz="0" w:space="0" w:color="auto"/>
        <w:right w:val="none" w:sz="0" w:space="0" w:color="auto"/>
      </w:divBdr>
      <w:divsChild>
        <w:div w:id="1480803604">
          <w:marLeft w:val="446"/>
          <w:marRight w:val="0"/>
          <w:marTop w:val="200"/>
          <w:marBottom w:val="0"/>
          <w:divBdr>
            <w:top w:val="none" w:sz="0" w:space="0" w:color="auto"/>
            <w:left w:val="none" w:sz="0" w:space="0" w:color="auto"/>
            <w:bottom w:val="none" w:sz="0" w:space="0" w:color="auto"/>
            <w:right w:val="none" w:sz="0" w:space="0" w:color="auto"/>
          </w:divBdr>
        </w:div>
        <w:div w:id="1979914982">
          <w:marLeft w:val="446"/>
          <w:marRight w:val="0"/>
          <w:marTop w:val="200"/>
          <w:marBottom w:val="0"/>
          <w:divBdr>
            <w:top w:val="none" w:sz="0" w:space="0" w:color="auto"/>
            <w:left w:val="none" w:sz="0" w:space="0" w:color="auto"/>
            <w:bottom w:val="none" w:sz="0" w:space="0" w:color="auto"/>
            <w:right w:val="none" w:sz="0" w:space="0" w:color="auto"/>
          </w:divBdr>
        </w:div>
        <w:div w:id="1511598582">
          <w:marLeft w:val="446"/>
          <w:marRight w:val="0"/>
          <w:marTop w:val="200"/>
          <w:marBottom w:val="0"/>
          <w:divBdr>
            <w:top w:val="none" w:sz="0" w:space="0" w:color="auto"/>
            <w:left w:val="none" w:sz="0" w:space="0" w:color="auto"/>
            <w:bottom w:val="none" w:sz="0" w:space="0" w:color="auto"/>
            <w:right w:val="none" w:sz="0" w:space="0" w:color="auto"/>
          </w:divBdr>
        </w:div>
      </w:divsChild>
    </w:div>
    <w:div w:id="1689410467">
      <w:bodyDiv w:val="1"/>
      <w:marLeft w:val="0"/>
      <w:marRight w:val="0"/>
      <w:marTop w:val="0"/>
      <w:marBottom w:val="0"/>
      <w:divBdr>
        <w:top w:val="none" w:sz="0" w:space="0" w:color="auto"/>
        <w:left w:val="none" w:sz="0" w:space="0" w:color="auto"/>
        <w:bottom w:val="none" w:sz="0" w:space="0" w:color="auto"/>
        <w:right w:val="none" w:sz="0" w:space="0" w:color="auto"/>
      </w:divBdr>
      <w:divsChild>
        <w:div w:id="76365810">
          <w:marLeft w:val="0"/>
          <w:marRight w:val="0"/>
          <w:marTop w:val="0"/>
          <w:marBottom w:val="0"/>
          <w:divBdr>
            <w:top w:val="none" w:sz="0" w:space="0" w:color="auto"/>
            <w:left w:val="none" w:sz="0" w:space="0" w:color="auto"/>
            <w:bottom w:val="none" w:sz="0" w:space="0" w:color="auto"/>
            <w:right w:val="none" w:sz="0" w:space="0" w:color="auto"/>
          </w:divBdr>
        </w:div>
        <w:div w:id="211117775">
          <w:marLeft w:val="0"/>
          <w:marRight w:val="0"/>
          <w:marTop w:val="0"/>
          <w:marBottom w:val="0"/>
          <w:divBdr>
            <w:top w:val="none" w:sz="0" w:space="0" w:color="auto"/>
            <w:left w:val="none" w:sz="0" w:space="0" w:color="auto"/>
            <w:bottom w:val="none" w:sz="0" w:space="0" w:color="auto"/>
            <w:right w:val="none" w:sz="0" w:space="0" w:color="auto"/>
          </w:divBdr>
        </w:div>
        <w:div w:id="237717780">
          <w:marLeft w:val="0"/>
          <w:marRight w:val="0"/>
          <w:marTop w:val="0"/>
          <w:marBottom w:val="0"/>
          <w:divBdr>
            <w:top w:val="none" w:sz="0" w:space="0" w:color="auto"/>
            <w:left w:val="none" w:sz="0" w:space="0" w:color="auto"/>
            <w:bottom w:val="none" w:sz="0" w:space="0" w:color="auto"/>
            <w:right w:val="none" w:sz="0" w:space="0" w:color="auto"/>
          </w:divBdr>
        </w:div>
        <w:div w:id="357316049">
          <w:marLeft w:val="0"/>
          <w:marRight w:val="0"/>
          <w:marTop w:val="0"/>
          <w:marBottom w:val="0"/>
          <w:divBdr>
            <w:top w:val="none" w:sz="0" w:space="0" w:color="auto"/>
            <w:left w:val="none" w:sz="0" w:space="0" w:color="auto"/>
            <w:bottom w:val="none" w:sz="0" w:space="0" w:color="auto"/>
            <w:right w:val="none" w:sz="0" w:space="0" w:color="auto"/>
          </w:divBdr>
        </w:div>
        <w:div w:id="542908080">
          <w:marLeft w:val="0"/>
          <w:marRight w:val="0"/>
          <w:marTop w:val="0"/>
          <w:marBottom w:val="0"/>
          <w:divBdr>
            <w:top w:val="none" w:sz="0" w:space="0" w:color="auto"/>
            <w:left w:val="none" w:sz="0" w:space="0" w:color="auto"/>
            <w:bottom w:val="none" w:sz="0" w:space="0" w:color="auto"/>
            <w:right w:val="none" w:sz="0" w:space="0" w:color="auto"/>
          </w:divBdr>
        </w:div>
        <w:div w:id="553081031">
          <w:marLeft w:val="0"/>
          <w:marRight w:val="0"/>
          <w:marTop w:val="0"/>
          <w:marBottom w:val="0"/>
          <w:divBdr>
            <w:top w:val="none" w:sz="0" w:space="0" w:color="auto"/>
            <w:left w:val="none" w:sz="0" w:space="0" w:color="auto"/>
            <w:bottom w:val="none" w:sz="0" w:space="0" w:color="auto"/>
            <w:right w:val="none" w:sz="0" w:space="0" w:color="auto"/>
          </w:divBdr>
        </w:div>
        <w:div w:id="734277023">
          <w:marLeft w:val="0"/>
          <w:marRight w:val="0"/>
          <w:marTop w:val="0"/>
          <w:marBottom w:val="0"/>
          <w:divBdr>
            <w:top w:val="none" w:sz="0" w:space="0" w:color="auto"/>
            <w:left w:val="none" w:sz="0" w:space="0" w:color="auto"/>
            <w:bottom w:val="none" w:sz="0" w:space="0" w:color="auto"/>
            <w:right w:val="none" w:sz="0" w:space="0" w:color="auto"/>
          </w:divBdr>
        </w:div>
        <w:div w:id="867720265">
          <w:marLeft w:val="0"/>
          <w:marRight w:val="0"/>
          <w:marTop w:val="0"/>
          <w:marBottom w:val="0"/>
          <w:divBdr>
            <w:top w:val="none" w:sz="0" w:space="0" w:color="auto"/>
            <w:left w:val="none" w:sz="0" w:space="0" w:color="auto"/>
            <w:bottom w:val="none" w:sz="0" w:space="0" w:color="auto"/>
            <w:right w:val="none" w:sz="0" w:space="0" w:color="auto"/>
          </w:divBdr>
        </w:div>
        <w:div w:id="1052460527">
          <w:marLeft w:val="0"/>
          <w:marRight w:val="0"/>
          <w:marTop w:val="0"/>
          <w:marBottom w:val="0"/>
          <w:divBdr>
            <w:top w:val="none" w:sz="0" w:space="0" w:color="auto"/>
            <w:left w:val="none" w:sz="0" w:space="0" w:color="auto"/>
            <w:bottom w:val="none" w:sz="0" w:space="0" w:color="auto"/>
            <w:right w:val="none" w:sz="0" w:space="0" w:color="auto"/>
          </w:divBdr>
        </w:div>
        <w:div w:id="1147550714">
          <w:marLeft w:val="0"/>
          <w:marRight w:val="0"/>
          <w:marTop w:val="0"/>
          <w:marBottom w:val="0"/>
          <w:divBdr>
            <w:top w:val="none" w:sz="0" w:space="0" w:color="auto"/>
            <w:left w:val="none" w:sz="0" w:space="0" w:color="auto"/>
            <w:bottom w:val="none" w:sz="0" w:space="0" w:color="auto"/>
            <w:right w:val="none" w:sz="0" w:space="0" w:color="auto"/>
          </w:divBdr>
        </w:div>
        <w:div w:id="1441923092">
          <w:marLeft w:val="0"/>
          <w:marRight w:val="0"/>
          <w:marTop w:val="0"/>
          <w:marBottom w:val="0"/>
          <w:divBdr>
            <w:top w:val="none" w:sz="0" w:space="0" w:color="auto"/>
            <w:left w:val="none" w:sz="0" w:space="0" w:color="auto"/>
            <w:bottom w:val="none" w:sz="0" w:space="0" w:color="auto"/>
            <w:right w:val="none" w:sz="0" w:space="0" w:color="auto"/>
          </w:divBdr>
        </w:div>
        <w:div w:id="1908224414">
          <w:marLeft w:val="0"/>
          <w:marRight w:val="0"/>
          <w:marTop w:val="0"/>
          <w:marBottom w:val="0"/>
          <w:divBdr>
            <w:top w:val="none" w:sz="0" w:space="0" w:color="auto"/>
            <w:left w:val="none" w:sz="0" w:space="0" w:color="auto"/>
            <w:bottom w:val="none" w:sz="0" w:space="0" w:color="auto"/>
            <w:right w:val="none" w:sz="0" w:space="0" w:color="auto"/>
          </w:divBdr>
        </w:div>
        <w:div w:id="2132361308">
          <w:marLeft w:val="0"/>
          <w:marRight w:val="0"/>
          <w:marTop w:val="0"/>
          <w:marBottom w:val="0"/>
          <w:divBdr>
            <w:top w:val="none" w:sz="0" w:space="0" w:color="auto"/>
            <w:left w:val="none" w:sz="0" w:space="0" w:color="auto"/>
            <w:bottom w:val="none" w:sz="0" w:space="0" w:color="auto"/>
            <w:right w:val="none" w:sz="0" w:space="0" w:color="auto"/>
          </w:divBdr>
        </w:div>
        <w:div w:id="2132898219">
          <w:marLeft w:val="0"/>
          <w:marRight w:val="0"/>
          <w:marTop w:val="0"/>
          <w:marBottom w:val="0"/>
          <w:divBdr>
            <w:top w:val="none" w:sz="0" w:space="0" w:color="auto"/>
            <w:left w:val="none" w:sz="0" w:space="0" w:color="auto"/>
            <w:bottom w:val="none" w:sz="0" w:space="0" w:color="auto"/>
            <w:right w:val="none" w:sz="0" w:space="0" w:color="auto"/>
          </w:divBdr>
        </w:div>
      </w:divsChild>
    </w:div>
    <w:div w:id="1710714665">
      <w:bodyDiv w:val="1"/>
      <w:marLeft w:val="0"/>
      <w:marRight w:val="0"/>
      <w:marTop w:val="0"/>
      <w:marBottom w:val="0"/>
      <w:divBdr>
        <w:top w:val="none" w:sz="0" w:space="0" w:color="auto"/>
        <w:left w:val="none" w:sz="0" w:space="0" w:color="auto"/>
        <w:bottom w:val="none" w:sz="0" w:space="0" w:color="auto"/>
        <w:right w:val="none" w:sz="0" w:space="0" w:color="auto"/>
      </w:divBdr>
    </w:div>
    <w:div w:id="1711373943">
      <w:bodyDiv w:val="1"/>
      <w:marLeft w:val="0"/>
      <w:marRight w:val="0"/>
      <w:marTop w:val="0"/>
      <w:marBottom w:val="0"/>
      <w:divBdr>
        <w:top w:val="none" w:sz="0" w:space="0" w:color="auto"/>
        <w:left w:val="none" w:sz="0" w:space="0" w:color="auto"/>
        <w:bottom w:val="none" w:sz="0" w:space="0" w:color="auto"/>
        <w:right w:val="none" w:sz="0" w:space="0" w:color="auto"/>
      </w:divBdr>
      <w:divsChild>
        <w:div w:id="333186181">
          <w:marLeft w:val="0"/>
          <w:marRight w:val="0"/>
          <w:marTop w:val="0"/>
          <w:marBottom w:val="0"/>
          <w:divBdr>
            <w:top w:val="none" w:sz="0" w:space="0" w:color="auto"/>
            <w:left w:val="none" w:sz="0" w:space="0" w:color="auto"/>
            <w:bottom w:val="none" w:sz="0" w:space="0" w:color="auto"/>
            <w:right w:val="none" w:sz="0" w:space="0" w:color="auto"/>
          </w:divBdr>
        </w:div>
        <w:div w:id="892891131">
          <w:marLeft w:val="0"/>
          <w:marRight w:val="0"/>
          <w:marTop w:val="0"/>
          <w:marBottom w:val="0"/>
          <w:divBdr>
            <w:top w:val="none" w:sz="0" w:space="0" w:color="auto"/>
            <w:left w:val="none" w:sz="0" w:space="0" w:color="auto"/>
            <w:bottom w:val="none" w:sz="0" w:space="0" w:color="auto"/>
            <w:right w:val="none" w:sz="0" w:space="0" w:color="auto"/>
          </w:divBdr>
        </w:div>
      </w:divsChild>
    </w:div>
    <w:div w:id="1747654338">
      <w:bodyDiv w:val="1"/>
      <w:marLeft w:val="0"/>
      <w:marRight w:val="0"/>
      <w:marTop w:val="0"/>
      <w:marBottom w:val="0"/>
      <w:divBdr>
        <w:top w:val="none" w:sz="0" w:space="0" w:color="auto"/>
        <w:left w:val="none" w:sz="0" w:space="0" w:color="auto"/>
        <w:bottom w:val="none" w:sz="0" w:space="0" w:color="auto"/>
        <w:right w:val="none" w:sz="0" w:space="0" w:color="auto"/>
      </w:divBdr>
    </w:div>
    <w:div w:id="1756631656">
      <w:bodyDiv w:val="1"/>
      <w:marLeft w:val="0"/>
      <w:marRight w:val="0"/>
      <w:marTop w:val="0"/>
      <w:marBottom w:val="0"/>
      <w:divBdr>
        <w:top w:val="none" w:sz="0" w:space="0" w:color="auto"/>
        <w:left w:val="none" w:sz="0" w:space="0" w:color="auto"/>
        <w:bottom w:val="none" w:sz="0" w:space="0" w:color="auto"/>
        <w:right w:val="none" w:sz="0" w:space="0" w:color="auto"/>
      </w:divBdr>
      <w:divsChild>
        <w:div w:id="905843008">
          <w:marLeft w:val="0"/>
          <w:marRight w:val="0"/>
          <w:marTop w:val="0"/>
          <w:marBottom w:val="0"/>
          <w:divBdr>
            <w:top w:val="none" w:sz="0" w:space="0" w:color="auto"/>
            <w:left w:val="none" w:sz="0" w:space="0" w:color="auto"/>
            <w:bottom w:val="none" w:sz="0" w:space="0" w:color="auto"/>
            <w:right w:val="none" w:sz="0" w:space="0" w:color="auto"/>
          </w:divBdr>
        </w:div>
        <w:div w:id="1139296968">
          <w:marLeft w:val="0"/>
          <w:marRight w:val="0"/>
          <w:marTop w:val="0"/>
          <w:marBottom w:val="0"/>
          <w:divBdr>
            <w:top w:val="none" w:sz="0" w:space="0" w:color="auto"/>
            <w:left w:val="none" w:sz="0" w:space="0" w:color="auto"/>
            <w:bottom w:val="none" w:sz="0" w:space="0" w:color="auto"/>
            <w:right w:val="none" w:sz="0" w:space="0" w:color="auto"/>
          </w:divBdr>
        </w:div>
        <w:div w:id="1264728967">
          <w:marLeft w:val="0"/>
          <w:marRight w:val="0"/>
          <w:marTop w:val="0"/>
          <w:marBottom w:val="0"/>
          <w:divBdr>
            <w:top w:val="none" w:sz="0" w:space="0" w:color="auto"/>
            <w:left w:val="none" w:sz="0" w:space="0" w:color="auto"/>
            <w:bottom w:val="none" w:sz="0" w:space="0" w:color="auto"/>
            <w:right w:val="none" w:sz="0" w:space="0" w:color="auto"/>
          </w:divBdr>
        </w:div>
        <w:div w:id="1564682314">
          <w:marLeft w:val="0"/>
          <w:marRight w:val="0"/>
          <w:marTop w:val="0"/>
          <w:marBottom w:val="0"/>
          <w:divBdr>
            <w:top w:val="none" w:sz="0" w:space="0" w:color="auto"/>
            <w:left w:val="none" w:sz="0" w:space="0" w:color="auto"/>
            <w:bottom w:val="none" w:sz="0" w:space="0" w:color="auto"/>
            <w:right w:val="none" w:sz="0" w:space="0" w:color="auto"/>
          </w:divBdr>
        </w:div>
        <w:div w:id="1907450236">
          <w:marLeft w:val="0"/>
          <w:marRight w:val="0"/>
          <w:marTop w:val="0"/>
          <w:marBottom w:val="0"/>
          <w:divBdr>
            <w:top w:val="none" w:sz="0" w:space="0" w:color="auto"/>
            <w:left w:val="none" w:sz="0" w:space="0" w:color="auto"/>
            <w:bottom w:val="none" w:sz="0" w:space="0" w:color="auto"/>
            <w:right w:val="none" w:sz="0" w:space="0" w:color="auto"/>
          </w:divBdr>
        </w:div>
        <w:div w:id="1910384131">
          <w:marLeft w:val="0"/>
          <w:marRight w:val="0"/>
          <w:marTop w:val="0"/>
          <w:marBottom w:val="0"/>
          <w:divBdr>
            <w:top w:val="none" w:sz="0" w:space="0" w:color="auto"/>
            <w:left w:val="none" w:sz="0" w:space="0" w:color="auto"/>
            <w:bottom w:val="none" w:sz="0" w:space="0" w:color="auto"/>
            <w:right w:val="none" w:sz="0" w:space="0" w:color="auto"/>
          </w:divBdr>
        </w:div>
      </w:divsChild>
    </w:div>
    <w:div w:id="1789926739">
      <w:bodyDiv w:val="1"/>
      <w:marLeft w:val="0"/>
      <w:marRight w:val="0"/>
      <w:marTop w:val="0"/>
      <w:marBottom w:val="0"/>
      <w:divBdr>
        <w:top w:val="none" w:sz="0" w:space="0" w:color="auto"/>
        <w:left w:val="none" w:sz="0" w:space="0" w:color="auto"/>
        <w:bottom w:val="none" w:sz="0" w:space="0" w:color="auto"/>
        <w:right w:val="none" w:sz="0" w:space="0" w:color="auto"/>
      </w:divBdr>
      <w:divsChild>
        <w:div w:id="93983796">
          <w:marLeft w:val="0"/>
          <w:marRight w:val="0"/>
          <w:marTop w:val="0"/>
          <w:marBottom w:val="0"/>
          <w:divBdr>
            <w:top w:val="none" w:sz="0" w:space="0" w:color="auto"/>
            <w:left w:val="none" w:sz="0" w:space="0" w:color="auto"/>
            <w:bottom w:val="none" w:sz="0" w:space="0" w:color="auto"/>
            <w:right w:val="none" w:sz="0" w:space="0" w:color="auto"/>
          </w:divBdr>
        </w:div>
        <w:div w:id="444618675">
          <w:marLeft w:val="0"/>
          <w:marRight w:val="0"/>
          <w:marTop w:val="0"/>
          <w:marBottom w:val="0"/>
          <w:divBdr>
            <w:top w:val="none" w:sz="0" w:space="0" w:color="auto"/>
            <w:left w:val="none" w:sz="0" w:space="0" w:color="auto"/>
            <w:bottom w:val="none" w:sz="0" w:space="0" w:color="auto"/>
            <w:right w:val="none" w:sz="0" w:space="0" w:color="auto"/>
          </w:divBdr>
        </w:div>
        <w:div w:id="43524441">
          <w:marLeft w:val="0"/>
          <w:marRight w:val="0"/>
          <w:marTop w:val="0"/>
          <w:marBottom w:val="0"/>
          <w:divBdr>
            <w:top w:val="none" w:sz="0" w:space="0" w:color="auto"/>
            <w:left w:val="none" w:sz="0" w:space="0" w:color="auto"/>
            <w:bottom w:val="none" w:sz="0" w:space="0" w:color="auto"/>
            <w:right w:val="none" w:sz="0" w:space="0" w:color="auto"/>
          </w:divBdr>
        </w:div>
        <w:div w:id="1794981737">
          <w:marLeft w:val="0"/>
          <w:marRight w:val="0"/>
          <w:marTop w:val="0"/>
          <w:marBottom w:val="0"/>
          <w:divBdr>
            <w:top w:val="none" w:sz="0" w:space="0" w:color="auto"/>
            <w:left w:val="none" w:sz="0" w:space="0" w:color="auto"/>
            <w:bottom w:val="none" w:sz="0" w:space="0" w:color="auto"/>
            <w:right w:val="none" w:sz="0" w:space="0" w:color="auto"/>
          </w:divBdr>
        </w:div>
        <w:div w:id="1090852715">
          <w:marLeft w:val="0"/>
          <w:marRight w:val="0"/>
          <w:marTop w:val="0"/>
          <w:marBottom w:val="0"/>
          <w:divBdr>
            <w:top w:val="none" w:sz="0" w:space="0" w:color="auto"/>
            <w:left w:val="none" w:sz="0" w:space="0" w:color="auto"/>
            <w:bottom w:val="none" w:sz="0" w:space="0" w:color="auto"/>
            <w:right w:val="none" w:sz="0" w:space="0" w:color="auto"/>
          </w:divBdr>
        </w:div>
        <w:div w:id="2051804502">
          <w:marLeft w:val="0"/>
          <w:marRight w:val="0"/>
          <w:marTop w:val="0"/>
          <w:marBottom w:val="0"/>
          <w:divBdr>
            <w:top w:val="none" w:sz="0" w:space="0" w:color="auto"/>
            <w:left w:val="none" w:sz="0" w:space="0" w:color="auto"/>
            <w:bottom w:val="none" w:sz="0" w:space="0" w:color="auto"/>
            <w:right w:val="none" w:sz="0" w:space="0" w:color="auto"/>
          </w:divBdr>
        </w:div>
        <w:div w:id="420220464">
          <w:marLeft w:val="0"/>
          <w:marRight w:val="0"/>
          <w:marTop w:val="0"/>
          <w:marBottom w:val="0"/>
          <w:divBdr>
            <w:top w:val="none" w:sz="0" w:space="0" w:color="auto"/>
            <w:left w:val="none" w:sz="0" w:space="0" w:color="auto"/>
            <w:bottom w:val="none" w:sz="0" w:space="0" w:color="auto"/>
            <w:right w:val="none" w:sz="0" w:space="0" w:color="auto"/>
          </w:divBdr>
        </w:div>
        <w:div w:id="1455905709">
          <w:marLeft w:val="0"/>
          <w:marRight w:val="0"/>
          <w:marTop w:val="0"/>
          <w:marBottom w:val="0"/>
          <w:divBdr>
            <w:top w:val="none" w:sz="0" w:space="0" w:color="auto"/>
            <w:left w:val="none" w:sz="0" w:space="0" w:color="auto"/>
            <w:bottom w:val="none" w:sz="0" w:space="0" w:color="auto"/>
            <w:right w:val="none" w:sz="0" w:space="0" w:color="auto"/>
          </w:divBdr>
        </w:div>
        <w:div w:id="527253918">
          <w:marLeft w:val="0"/>
          <w:marRight w:val="0"/>
          <w:marTop w:val="0"/>
          <w:marBottom w:val="0"/>
          <w:divBdr>
            <w:top w:val="none" w:sz="0" w:space="0" w:color="auto"/>
            <w:left w:val="none" w:sz="0" w:space="0" w:color="auto"/>
            <w:bottom w:val="none" w:sz="0" w:space="0" w:color="auto"/>
            <w:right w:val="none" w:sz="0" w:space="0" w:color="auto"/>
          </w:divBdr>
        </w:div>
      </w:divsChild>
    </w:div>
    <w:div w:id="1790932326">
      <w:bodyDiv w:val="1"/>
      <w:marLeft w:val="0"/>
      <w:marRight w:val="0"/>
      <w:marTop w:val="0"/>
      <w:marBottom w:val="0"/>
      <w:divBdr>
        <w:top w:val="none" w:sz="0" w:space="0" w:color="auto"/>
        <w:left w:val="none" w:sz="0" w:space="0" w:color="auto"/>
        <w:bottom w:val="none" w:sz="0" w:space="0" w:color="auto"/>
        <w:right w:val="none" w:sz="0" w:space="0" w:color="auto"/>
      </w:divBdr>
    </w:div>
    <w:div w:id="1821999007">
      <w:bodyDiv w:val="1"/>
      <w:marLeft w:val="0"/>
      <w:marRight w:val="0"/>
      <w:marTop w:val="0"/>
      <w:marBottom w:val="0"/>
      <w:divBdr>
        <w:top w:val="none" w:sz="0" w:space="0" w:color="auto"/>
        <w:left w:val="none" w:sz="0" w:space="0" w:color="auto"/>
        <w:bottom w:val="none" w:sz="0" w:space="0" w:color="auto"/>
        <w:right w:val="none" w:sz="0" w:space="0" w:color="auto"/>
      </w:divBdr>
    </w:div>
    <w:div w:id="1872298472">
      <w:bodyDiv w:val="1"/>
      <w:marLeft w:val="0"/>
      <w:marRight w:val="0"/>
      <w:marTop w:val="0"/>
      <w:marBottom w:val="0"/>
      <w:divBdr>
        <w:top w:val="none" w:sz="0" w:space="0" w:color="auto"/>
        <w:left w:val="none" w:sz="0" w:space="0" w:color="auto"/>
        <w:bottom w:val="none" w:sz="0" w:space="0" w:color="auto"/>
        <w:right w:val="none" w:sz="0" w:space="0" w:color="auto"/>
      </w:divBdr>
      <w:divsChild>
        <w:div w:id="478496859">
          <w:marLeft w:val="0"/>
          <w:marRight w:val="0"/>
          <w:marTop w:val="0"/>
          <w:marBottom w:val="0"/>
          <w:divBdr>
            <w:top w:val="none" w:sz="0" w:space="0" w:color="auto"/>
            <w:left w:val="none" w:sz="0" w:space="0" w:color="auto"/>
            <w:bottom w:val="none" w:sz="0" w:space="0" w:color="auto"/>
            <w:right w:val="none" w:sz="0" w:space="0" w:color="auto"/>
          </w:divBdr>
        </w:div>
        <w:div w:id="1585650457">
          <w:marLeft w:val="0"/>
          <w:marRight w:val="0"/>
          <w:marTop w:val="0"/>
          <w:marBottom w:val="0"/>
          <w:divBdr>
            <w:top w:val="none" w:sz="0" w:space="0" w:color="auto"/>
            <w:left w:val="none" w:sz="0" w:space="0" w:color="auto"/>
            <w:bottom w:val="none" w:sz="0" w:space="0" w:color="auto"/>
            <w:right w:val="none" w:sz="0" w:space="0" w:color="auto"/>
          </w:divBdr>
        </w:div>
        <w:div w:id="1952274370">
          <w:marLeft w:val="0"/>
          <w:marRight w:val="0"/>
          <w:marTop w:val="0"/>
          <w:marBottom w:val="0"/>
          <w:divBdr>
            <w:top w:val="none" w:sz="0" w:space="0" w:color="auto"/>
            <w:left w:val="none" w:sz="0" w:space="0" w:color="auto"/>
            <w:bottom w:val="none" w:sz="0" w:space="0" w:color="auto"/>
            <w:right w:val="none" w:sz="0" w:space="0" w:color="auto"/>
          </w:divBdr>
        </w:div>
      </w:divsChild>
    </w:div>
    <w:div w:id="1914393373">
      <w:bodyDiv w:val="1"/>
      <w:marLeft w:val="0"/>
      <w:marRight w:val="0"/>
      <w:marTop w:val="0"/>
      <w:marBottom w:val="0"/>
      <w:divBdr>
        <w:top w:val="none" w:sz="0" w:space="0" w:color="auto"/>
        <w:left w:val="none" w:sz="0" w:space="0" w:color="auto"/>
        <w:bottom w:val="none" w:sz="0" w:space="0" w:color="auto"/>
        <w:right w:val="none" w:sz="0" w:space="0" w:color="auto"/>
      </w:divBdr>
      <w:divsChild>
        <w:div w:id="158355202">
          <w:marLeft w:val="0"/>
          <w:marRight w:val="0"/>
          <w:marTop w:val="0"/>
          <w:marBottom w:val="0"/>
          <w:divBdr>
            <w:top w:val="none" w:sz="0" w:space="0" w:color="auto"/>
            <w:left w:val="none" w:sz="0" w:space="0" w:color="auto"/>
            <w:bottom w:val="none" w:sz="0" w:space="0" w:color="auto"/>
            <w:right w:val="none" w:sz="0" w:space="0" w:color="auto"/>
          </w:divBdr>
        </w:div>
        <w:div w:id="205601555">
          <w:marLeft w:val="0"/>
          <w:marRight w:val="0"/>
          <w:marTop w:val="0"/>
          <w:marBottom w:val="0"/>
          <w:divBdr>
            <w:top w:val="none" w:sz="0" w:space="0" w:color="auto"/>
            <w:left w:val="none" w:sz="0" w:space="0" w:color="auto"/>
            <w:bottom w:val="none" w:sz="0" w:space="0" w:color="auto"/>
            <w:right w:val="none" w:sz="0" w:space="0" w:color="auto"/>
          </w:divBdr>
        </w:div>
        <w:div w:id="339044004">
          <w:marLeft w:val="0"/>
          <w:marRight w:val="0"/>
          <w:marTop w:val="0"/>
          <w:marBottom w:val="0"/>
          <w:divBdr>
            <w:top w:val="none" w:sz="0" w:space="0" w:color="auto"/>
            <w:left w:val="none" w:sz="0" w:space="0" w:color="auto"/>
            <w:bottom w:val="none" w:sz="0" w:space="0" w:color="auto"/>
            <w:right w:val="none" w:sz="0" w:space="0" w:color="auto"/>
          </w:divBdr>
        </w:div>
        <w:div w:id="351995406">
          <w:marLeft w:val="0"/>
          <w:marRight w:val="0"/>
          <w:marTop w:val="0"/>
          <w:marBottom w:val="0"/>
          <w:divBdr>
            <w:top w:val="none" w:sz="0" w:space="0" w:color="auto"/>
            <w:left w:val="none" w:sz="0" w:space="0" w:color="auto"/>
            <w:bottom w:val="none" w:sz="0" w:space="0" w:color="auto"/>
            <w:right w:val="none" w:sz="0" w:space="0" w:color="auto"/>
          </w:divBdr>
        </w:div>
        <w:div w:id="1392659464">
          <w:marLeft w:val="0"/>
          <w:marRight w:val="0"/>
          <w:marTop w:val="0"/>
          <w:marBottom w:val="0"/>
          <w:divBdr>
            <w:top w:val="none" w:sz="0" w:space="0" w:color="auto"/>
            <w:left w:val="none" w:sz="0" w:space="0" w:color="auto"/>
            <w:bottom w:val="none" w:sz="0" w:space="0" w:color="auto"/>
            <w:right w:val="none" w:sz="0" w:space="0" w:color="auto"/>
          </w:divBdr>
        </w:div>
        <w:div w:id="1407803261">
          <w:marLeft w:val="0"/>
          <w:marRight w:val="0"/>
          <w:marTop w:val="0"/>
          <w:marBottom w:val="0"/>
          <w:divBdr>
            <w:top w:val="none" w:sz="0" w:space="0" w:color="auto"/>
            <w:left w:val="none" w:sz="0" w:space="0" w:color="auto"/>
            <w:bottom w:val="none" w:sz="0" w:space="0" w:color="auto"/>
            <w:right w:val="none" w:sz="0" w:space="0" w:color="auto"/>
          </w:divBdr>
        </w:div>
        <w:div w:id="1474450505">
          <w:marLeft w:val="0"/>
          <w:marRight w:val="0"/>
          <w:marTop w:val="0"/>
          <w:marBottom w:val="0"/>
          <w:divBdr>
            <w:top w:val="none" w:sz="0" w:space="0" w:color="auto"/>
            <w:left w:val="none" w:sz="0" w:space="0" w:color="auto"/>
            <w:bottom w:val="none" w:sz="0" w:space="0" w:color="auto"/>
            <w:right w:val="none" w:sz="0" w:space="0" w:color="auto"/>
          </w:divBdr>
        </w:div>
        <w:div w:id="1486816901">
          <w:marLeft w:val="0"/>
          <w:marRight w:val="0"/>
          <w:marTop w:val="0"/>
          <w:marBottom w:val="0"/>
          <w:divBdr>
            <w:top w:val="none" w:sz="0" w:space="0" w:color="auto"/>
            <w:left w:val="none" w:sz="0" w:space="0" w:color="auto"/>
            <w:bottom w:val="none" w:sz="0" w:space="0" w:color="auto"/>
            <w:right w:val="none" w:sz="0" w:space="0" w:color="auto"/>
          </w:divBdr>
        </w:div>
        <w:div w:id="1514105950">
          <w:marLeft w:val="0"/>
          <w:marRight w:val="0"/>
          <w:marTop w:val="0"/>
          <w:marBottom w:val="0"/>
          <w:divBdr>
            <w:top w:val="none" w:sz="0" w:space="0" w:color="auto"/>
            <w:left w:val="none" w:sz="0" w:space="0" w:color="auto"/>
            <w:bottom w:val="none" w:sz="0" w:space="0" w:color="auto"/>
            <w:right w:val="none" w:sz="0" w:space="0" w:color="auto"/>
          </w:divBdr>
        </w:div>
        <w:div w:id="1815247543">
          <w:marLeft w:val="0"/>
          <w:marRight w:val="0"/>
          <w:marTop w:val="0"/>
          <w:marBottom w:val="0"/>
          <w:divBdr>
            <w:top w:val="none" w:sz="0" w:space="0" w:color="auto"/>
            <w:left w:val="none" w:sz="0" w:space="0" w:color="auto"/>
            <w:bottom w:val="none" w:sz="0" w:space="0" w:color="auto"/>
            <w:right w:val="none" w:sz="0" w:space="0" w:color="auto"/>
          </w:divBdr>
        </w:div>
        <w:div w:id="1854761431">
          <w:marLeft w:val="0"/>
          <w:marRight w:val="0"/>
          <w:marTop w:val="0"/>
          <w:marBottom w:val="0"/>
          <w:divBdr>
            <w:top w:val="none" w:sz="0" w:space="0" w:color="auto"/>
            <w:left w:val="none" w:sz="0" w:space="0" w:color="auto"/>
            <w:bottom w:val="none" w:sz="0" w:space="0" w:color="auto"/>
            <w:right w:val="none" w:sz="0" w:space="0" w:color="auto"/>
          </w:divBdr>
        </w:div>
        <w:div w:id="1879782464">
          <w:marLeft w:val="0"/>
          <w:marRight w:val="0"/>
          <w:marTop w:val="0"/>
          <w:marBottom w:val="0"/>
          <w:divBdr>
            <w:top w:val="none" w:sz="0" w:space="0" w:color="auto"/>
            <w:left w:val="none" w:sz="0" w:space="0" w:color="auto"/>
            <w:bottom w:val="none" w:sz="0" w:space="0" w:color="auto"/>
            <w:right w:val="none" w:sz="0" w:space="0" w:color="auto"/>
          </w:divBdr>
        </w:div>
        <w:div w:id="1908832534">
          <w:marLeft w:val="0"/>
          <w:marRight w:val="0"/>
          <w:marTop w:val="0"/>
          <w:marBottom w:val="0"/>
          <w:divBdr>
            <w:top w:val="none" w:sz="0" w:space="0" w:color="auto"/>
            <w:left w:val="none" w:sz="0" w:space="0" w:color="auto"/>
            <w:bottom w:val="none" w:sz="0" w:space="0" w:color="auto"/>
            <w:right w:val="none" w:sz="0" w:space="0" w:color="auto"/>
          </w:divBdr>
        </w:div>
        <w:div w:id="1991016276">
          <w:marLeft w:val="0"/>
          <w:marRight w:val="0"/>
          <w:marTop w:val="0"/>
          <w:marBottom w:val="0"/>
          <w:divBdr>
            <w:top w:val="none" w:sz="0" w:space="0" w:color="auto"/>
            <w:left w:val="none" w:sz="0" w:space="0" w:color="auto"/>
            <w:bottom w:val="none" w:sz="0" w:space="0" w:color="auto"/>
            <w:right w:val="none" w:sz="0" w:space="0" w:color="auto"/>
          </w:divBdr>
        </w:div>
        <w:div w:id="2022663862">
          <w:marLeft w:val="0"/>
          <w:marRight w:val="0"/>
          <w:marTop w:val="0"/>
          <w:marBottom w:val="0"/>
          <w:divBdr>
            <w:top w:val="none" w:sz="0" w:space="0" w:color="auto"/>
            <w:left w:val="none" w:sz="0" w:space="0" w:color="auto"/>
            <w:bottom w:val="none" w:sz="0" w:space="0" w:color="auto"/>
            <w:right w:val="none" w:sz="0" w:space="0" w:color="auto"/>
          </w:divBdr>
        </w:div>
        <w:div w:id="2134134285">
          <w:marLeft w:val="0"/>
          <w:marRight w:val="0"/>
          <w:marTop w:val="0"/>
          <w:marBottom w:val="0"/>
          <w:divBdr>
            <w:top w:val="none" w:sz="0" w:space="0" w:color="auto"/>
            <w:left w:val="none" w:sz="0" w:space="0" w:color="auto"/>
            <w:bottom w:val="none" w:sz="0" w:space="0" w:color="auto"/>
            <w:right w:val="none" w:sz="0" w:space="0" w:color="auto"/>
          </w:divBdr>
        </w:div>
      </w:divsChild>
    </w:div>
    <w:div w:id="1925525784">
      <w:bodyDiv w:val="1"/>
      <w:marLeft w:val="0"/>
      <w:marRight w:val="0"/>
      <w:marTop w:val="0"/>
      <w:marBottom w:val="0"/>
      <w:divBdr>
        <w:top w:val="none" w:sz="0" w:space="0" w:color="auto"/>
        <w:left w:val="none" w:sz="0" w:space="0" w:color="auto"/>
        <w:bottom w:val="none" w:sz="0" w:space="0" w:color="auto"/>
        <w:right w:val="none" w:sz="0" w:space="0" w:color="auto"/>
      </w:divBdr>
      <w:divsChild>
        <w:div w:id="382948301">
          <w:marLeft w:val="446"/>
          <w:marRight w:val="0"/>
          <w:marTop w:val="200"/>
          <w:marBottom w:val="0"/>
          <w:divBdr>
            <w:top w:val="none" w:sz="0" w:space="0" w:color="auto"/>
            <w:left w:val="none" w:sz="0" w:space="0" w:color="auto"/>
            <w:bottom w:val="none" w:sz="0" w:space="0" w:color="auto"/>
            <w:right w:val="none" w:sz="0" w:space="0" w:color="auto"/>
          </w:divBdr>
        </w:div>
        <w:div w:id="1928229909">
          <w:marLeft w:val="446"/>
          <w:marRight w:val="0"/>
          <w:marTop w:val="200"/>
          <w:marBottom w:val="0"/>
          <w:divBdr>
            <w:top w:val="none" w:sz="0" w:space="0" w:color="auto"/>
            <w:left w:val="none" w:sz="0" w:space="0" w:color="auto"/>
            <w:bottom w:val="none" w:sz="0" w:space="0" w:color="auto"/>
            <w:right w:val="none" w:sz="0" w:space="0" w:color="auto"/>
          </w:divBdr>
        </w:div>
        <w:div w:id="418721765">
          <w:marLeft w:val="446"/>
          <w:marRight w:val="0"/>
          <w:marTop w:val="200"/>
          <w:marBottom w:val="0"/>
          <w:divBdr>
            <w:top w:val="none" w:sz="0" w:space="0" w:color="auto"/>
            <w:left w:val="none" w:sz="0" w:space="0" w:color="auto"/>
            <w:bottom w:val="none" w:sz="0" w:space="0" w:color="auto"/>
            <w:right w:val="none" w:sz="0" w:space="0" w:color="auto"/>
          </w:divBdr>
        </w:div>
        <w:div w:id="364840672">
          <w:marLeft w:val="446"/>
          <w:marRight w:val="0"/>
          <w:marTop w:val="200"/>
          <w:marBottom w:val="0"/>
          <w:divBdr>
            <w:top w:val="none" w:sz="0" w:space="0" w:color="auto"/>
            <w:left w:val="none" w:sz="0" w:space="0" w:color="auto"/>
            <w:bottom w:val="none" w:sz="0" w:space="0" w:color="auto"/>
            <w:right w:val="none" w:sz="0" w:space="0" w:color="auto"/>
          </w:divBdr>
        </w:div>
        <w:div w:id="586307216">
          <w:marLeft w:val="446"/>
          <w:marRight w:val="0"/>
          <w:marTop w:val="200"/>
          <w:marBottom w:val="0"/>
          <w:divBdr>
            <w:top w:val="none" w:sz="0" w:space="0" w:color="auto"/>
            <w:left w:val="none" w:sz="0" w:space="0" w:color="auto"/>
            <w:bottom w:val="none" w:sz="0" w:space="0" w:color="auto"/>
            <w:right w:val="none" w:sz="0" w:space="0" w:color="auto"/>
          </w:divBdr>
        </w:div>
      </w:divsChild>
    </w:div>
    <w:div w:id="1973097179">
      <w:bodyDiv w:val="1"/>
      <w:marLeft w:val="0"/>
      <w:marRight w:val="0"/>
      <w:marTop w:val="0"/>
      <w:marBottom w:val="0"/>
      <w:divBdr>
        <w:top w:val="none" w:sz="0" w:space="0" w:color="auto"/>
        <w:left w:val="none" w:sz="0" w:space="0" w:color="auto"/>
        <w:bottom w:val="none" w:sz="0" w:space="0" w:color="auto"/>
        <w:right w:val="none" w:sz="0" w:space="0" w:color="auto"/>
      </w:divBdr>
    </w:div>
    <w:div w:id="2009361251">
      <w:bodyDiv w:val="1"/>
      <w:marLeft w:val="0"/>
      <w:marRight w:val="0"/>
      <w:marTop w:val="0"/>
      <w:marBottom w:val="0"/>
      <w:divBdr>
        <w:top w:val="none" w:sz="0" w:space="0" w:color="auto"/>
        <w:left w:val="none" w:sz="0" w:space="0" w:color="auto"/>
        <w:bottom w:val="none" w:sz="0" w:space="0" w:color="auto"/>
        <w:right w:val="none" w:sz="0" w:space="0" w:color="auto"/>
      </w:divBdr>
    </w:div>
    <w:div w:id="2013490644">
      <w:bodyDiv w:val="1"/>
      <w:marLeft w:val="0"/>
      <w:marRight w:val="0"/>
      <w:marTop w:val="0"/>
      <w:marBottom w:val="0"/>
      <w:divBdr>
        <w:top w:val="none" w:sz="0" w:space="0" w:color="auto"/>
        <w:left w:val="none" w:sz="0" w:space="0" w:color="auto"/>
        <w:bottom w:val="none" w:sz="0" w:space="0" w:color="auto"/>
        <w:right w:val="none" w:sz="0" w:space="0" w:color="auto"/>
      </w:divBdr>
      <w:divsChild>
        <w:div w:id="1502043606">
          <w:marLeft w:val="0"/>
          <w:marRight w:val="0"/>
          <w:marTop w:val="0"/>
          <w:marBottom w:val="0"/>
          <w:divBdr>
            <w:top w:val="none" w:sz="0" w:space="0" w:color="auto"/>
            <w:left w:val="none" w:sz="0" w:space="0" w:color="auto"/>
            <w:bottom w:val="none" w:sz="0" w:space="0" w:color="auto"/>
            <w:right w:val="none" w:sz="0" w:space="0" w:color="auto"/>
          </w:divBdr>
        </w:div>
        <w:div w:id="159196897">
          <w:marLeft w:val="0"/>
          <w:marRight w:val="0"/>
          <w:marTop w:val="0"/>
          <w:marBottom w:val="0"/>
          <w:divBdr>
            <w:top w:val="none" w:sz="0" w:space="0" w:color="auto"/>
            <w:left w:val="none" w:sz="0" w:space="0" w:color="auto"/>
            <w:bottom w:val="none" w:sz="0" w:space="0" w:color="auto"/>
            <w:right w:val="none" w:sz="0" w:space="0" w:color="auto"/>
          </w:divBdr>
        </w:div>
        <w:div w:id="232082960">
          <w:marLeft w:val="0"/>
          <w:marRight w:val="0"/>
          <w:marTop w:val="0"/>
          <w:marBottom w:val="0"/>
          <w:divBdr>
            <w:top w:val="none" w:sz="0" w:space="0" w:color="auto"/>
            <w:left w:val="none" w:sz="0" w:space="0" w:color="auto"/>
            <w:bottom w:val="none" w:sz="0" w:space="0" w:color="auto"/>
            <w:right w:val="none" w:sz="0" w:space="0" w:color="auto"/>
          </w:divBdr>
        </w:div>
        <w:div w:id="1350985922">
          <w:marLeft w:val="0"/>
          <w:marRight w:val="0"/>
          <w:marTop w:val="0"/>
          <w:marBottom w:val="0"/>
          <w:divBdr>
            <w:top w:val="none" w:sz="0" w:space="0" w:color="auto"/>
            <w:left w:val="none" w:sz="0" w:space="0" w:color="auto"/>
            <w:bottom w:val="none" w:sz="0" w:space="0" w:color="auto"/>
            <w:right w:val="none" w:sz="0" w:space="0" w:color="auto"/>
          </w:divBdr>
        </w:div>
        <w:div w:id="102574774">
          <w:marLeft w:val="0"/>
          <w:marRight w:val="0"/>
          <w:marTop w:val="0"/>
          <w:marBottom w:val="0"/>
          <w:divBdr>
            <w:top w:val="none" w:sz="0" w:space="0" w:color="auto"/>
            <w:left w:val="none" w:sz="0" w:space="0" w:color="auto"/>
            <w:bottom w:val="none" w:sz="0" w:space="0" w:color="auto"/>
            <w:right w:val="none" w:sz="0" w:space="0" w:color="auto"/>
          </w:divBdr>
        </w:div>
        <w:div w:id="429930563">
          <w:marLeft w:val="0"/>
          <w:marRight w:val="0"/>
          <w:marTop w:val="0"/>
          <w:marBottom w:val="0"/>
          <w:divBdr>
            <w:top w:val="none" w:sz="0" w:space="0" w:color="auto"/>
            <w:left w:val="none" w:sz="0" w:space="0" w:color="auto"/>
            <w:bottom w:val="none" w:sz="0" w:space="0" w:color="auto"/>
            <w:right w:val="none" w:sz="0" w:space="0" w:color="auto"/>
          </w:divBdr>
        </w:div>
        <w:div w:id="1756591009">
          <w:marLeft w:val="0"/>
          <w:marRight w:val="0"/>
          <w:marTop w:val="0"/>
          <w:marBottom w:val="0"/>
          <w:divBdr>
            <w:top w:val="none" w:sz="0" w:space="0" w:color="auto"/>
            <w:left w:val="none" w:sz="0" w:space="0" w:color="auto"/>
            <w:bottom w:val="none" w:sz="0" w:space="0" w:color="auto"/>
            <w:right w:val="none" w:sz="0" w:space="0" w:color="auto"/>
          </w:divBdr>
        </w:div>
        <w:div w:id="84962890">
          <w:marLeft w:val="0"/>
          <w:marRight w:val="0"/>
          <w:marTop w:val="0"/>
          <w:marBottom w:val="0"/>
          <w:divBdr>
            <w:top w:val="none" w:sz="0" w:space="0" w:color="auto"/>
            <w:left w:val="none" w:sz="0" w:space="0" w:color="auto"/>
            <w:bottom w:val="none" w:sz="0" w:space="0" w:color="auto"/>
            <w:right w:val="none" w:sz="0" w:space="0" w:color="auto"/>
          </w:divBdr>
        </w:div>
        <w:div w:id="1130705867">
          <w:marLeft w:val="0"/>
          <w:marRight w:val="0"/>
          <w:marTop w:val="0"/>
          <w:marBottom w:val="0"/>
          <w:divBdr>
            <w:top w:val="none" w:sz="0" w:space="0" w:color="auto"/>
            <w:left w:val="none" w:sz="0" w:space="0" w:color="auto"/>
            <w:bottom w:val="none" w:sz="0" w:space="0" w:color="auto"/>
            <w:right w:val="none" w:sz="0" w:space="0" w:color="auto"/>
          </w:divBdr>
        </w:div>
        <w:div w:id="2117866404">
          <w:marLeft w:val="0"/>
          <w:marRight w:val="0"/>
          <w:marTop w:val="0"/>
          <w:marBottom w:val="0"/>
          <w:divBdr>
            <w:top w:val="none" w:sz="0" w:space="0" w:color="auto"/>
            <w:left w:val="none" w:sz="0" w:space="0" w:color="auto"/>
            <w:bottom w:val="none" w:sz="0" w:space="0" w:color="auto"/>
            <w:right w:val="none" w:sz="0" w:space="0" w:color="auto"/>
          </w:divBdr>
        </w:div>
      </w:divsChild>
    </w:div>
    <w:div w:id="2018458638">
      <w:bodyDiv w:val="1"/>
      <w:marLeft w:val="0"/>
      <w:marRight w:val="0"/>
      <w:marTop w:val="0"/>
      <w:marBottom w:val="0"/>
      <w:divBdr>
        <w:top w:val="none" w:sz="0" w:space="0" w:color="auto"/>
        <w:left w:val="none" w:sz="0" w:space="0" w:color="auto"/>
        <w:bottom w:val="none" w:sz="0" w:space="0" w:color="auto"/>
        <w:right w:val="none" w:sz="0" w:space="0" w:color="auto"/>
      </w:divBdr>
      <w:divsChild>
        <w:div w:id="450784257">
          <w:marLeft w:val="0"/>
          <w:marRight w:val="0"/>
          <w:marTop w:val="0"/>
          <w:marBottom w:val="0"/>
          <w:divBdr>
            <w:top w:val="none" w:sz="0" w:space="0" w:color="auto"/>
            <w:left w:val="none" w:sz="0" w:space="0" w:color="auto"/>
            <w:bottom w:val="none" w:sz="0" w:space="0" w:color="auto"/>
            <w:right w:val="none" w:sz="0" w:space="0" w:color="auto"/>
          </w:divBdr>
        </w:div>
        <w:div w:id="2053577702">
          <w:marLeft w:val="0"/>
          <w:marRight w:val="0"/>
          <w:marTop w:val="0"/>
          <w:marBottom w:val="0"/>
          <w:divBdr>
            <w:top w:val="none" w:sz="0" w:space="0" w:color="auto"/>
            <w:left w:val="none" w:sz="0" w:space="0" w:color="auto"/>
            <w:bottom w:val="none" w:sz="0" w:space="0" w:color="auto"/>
            <w:right w:val="none" w:sz="0" w:space="0" w:color="auto"/>
          </w:divBdr>
        </w:div>
        <w:div w:id="1678995417">
          <w:marLeft w:val="0"/>
          <w:marRight w:val="0"/>
          <w:marTop w:val="0"/>
          <w:marBottom w:val="0"/>
          <w:divBdr>
            <w:top w:val="none" w:sz="0" w:space="0" w:color="auto"/>
            <w:left w:val="none" w:sz="0" w:space="0" w:color="auto"/>
            <w:bottom w:val="none" w:sz="0" w:space="0" w:color="auto"/>
            <w:right w:val="none" w:sz="0" w:space="0" w:color="auto"/>
          </w:divBdr>
        </w:div>
        <w:div w:id="255476690">
          <w:marLeft w:val="0"/>
          <w:marRight w:val="0"/>
          <w:marTop w:val="0"/>
          <w:marBottom w:val="0"/>
          <w:divBdr>
            <w:top w:val="none" w:sz="0" w:space="0" w:color="auto"/>
            <w:left w:val="none" w:sz="0" w:space="0" w:color="auto"/>
            <w:bottom w:val="none" w:sz="0" w:space="0" w:color="auto"/>
            <w:right w:val="none" w:sz="0" w:space="0" w:color="auto"/>
          </w:divBdr>
        </w:div>
        <w:div w:id="1835335950">
          <w:marLeft w:val="0"/>
          <w:marRight w:val="0"/>
          <w:marTop w:val="0"/>
          <w:marBottom w:val="0"/>
          <w:divBdr>
            <w:top w:val="none" w:sz="0" w:space="0" w:color="auto"/>
            <w:left w:val="none" w:sz="0" w:space="0" w:color="auto"/>
            <w:bottom w:val="none" w:sz="0" w:space="0" w:color="auto"/>
            <w:right w:val="none" w:sz="0" w:space="0" w:color="auto"/>
          </w:divBdr>
        </w:div>
        <w:div w:id="33888064">
          <w:marLeft w:val="0"/>
          <w:marRight w:val="0"/>
          <w:marTop w:val="0"/>
          <w:marBottom w:val="0"/>
          <w:divBdr>
            <w:top w:val="none" w:sz="0" w:space="0" w:color="auto"/>
            <w:left w:val="none" w:sz="0" w:space="0" w:color="auto"/>
            <w:bottom w:val="none" w:sz="0" w:space="0" w:color="auto"/>
            <w:right w:val="none" w:sz="0" w:space="0" w:color="auto"/>
          </w:divBdr>
        </w:div>
        <w:div w:id="1957104172">
          <w:marLeft w:val="0"/>
          <w:marRight w:val="0"/>
          <w:marTop w:val="0"/>
          <w:marBottom w:val="0"/>
          <w:divBdr>
            <w:top w:val="none" w:sz="0" w:space="0" w:color="auto"/>
            <w:left w:val="none" w:sz="0" w:space="0" w:color="auto"/>
            <w:bottom w:val="none" w:sz="0" w:space="0" w:color="auto"/>
            <w:right w:val="none" w:sz="0" w:space="0" w:color="auto"/>
          </w:divBdr>
        </w:div>
        <w:div w:id="1289043301">
          <w:marLeft w:val="0"/>
          <w:marRight w:val="0"/>
          <w:marTop w:val="0"/>
          <w:marBottom w:val="0"/>
          <w:divBdr>
            <w:top w:val="none" w:sz="0" w:space="0" w:color="auto"/>
            <w:left w:val="none" w:sz="0" w:space="0" w:color="auto"/>
            <w:bottom w:val="none" w:sz="0" w:space="0" w:color="auto"/>
            <w:right w:val="none" w:sz="0" w:space="0" w:color="auto"/>
          </w:divBdr>
        </w:div>
        <w:div w:id="1556308499">
          <w:marLeft w:val="0"/>
          <w:marRight w:val="0"/>
          <w:marTop w:val="0"/>
          <w:marBottom w:val="0"/>
          <w:divBdr>
            <w:top w:val="none" w:sz="0" w:space="0" w:color="auto"/>
            <w:left w:val="none" w:sz="0" w:space="0" w:color="auto"/>
            <w:bottom w:val="none" w:sz="0" w:space="0" w:color="auto"/>
            <w:right w:val="none" w:sz="0" w:space="0" w:color="auto"/>
          </w:divBdr>
        </w:div>
        <w:div w:id="551308777">
          <w:marLeft w:val="0"/>
          <w:marRight w:val="0"/>
          <w:marTop w:val="0"/>
          <w:marBottom w:val="0"/>
          <w:divBdr>
            <w:top w:val="none" w:sz="0" w:space="0" w:color="auto"/>
            <w:left w:val="none" w:sz="0" w:space="0" w:color="auto"/>
            <w:bottom w:val="none" w:sz="0" w:space="0" w:color="auto"/>
            <w:right w:val="none" w:sz="0" w:space="0" w:color="auto"/>
          </w:divBdr>
        </w:div>
      </w:divsChild>
    </w:div>
    <w:div w:id="2018773454">
      <w:bodyDiv w:val="1"/>
      <w:marLeft w:val="0"/>
      <w:marRight w:val="0"/>
      <w:marTop w:val="0"/>
      <w:marBottom w:val="0"/>
      <w:divBdr>
        <w:top w:val="none" w:sz="0" w:space="0" w:color="auto"/>
        <w:left w:val="none" w:sz="0" w:space="0" w:color="auto"/>
        <w:bottom w:val="none" w:sz="0" w:space="0" w:color="auto"/>
        <w:right w:val="none" w:sz="0" w:space="0" w:color="auto"/>
      </w:divBdr>
    </w:div>
    <w:div w:id="2032223834">
      <w:bodyDiv w:val="1"/>
      <w:marLeft w:val="0"/>
      <w:marRight w:val="0"/>
      <w:marTop w:val="0"/>
      <w:marBottom w:val="0"/>
      <w:divBdr>
        <w:top w:val="none" w:sz="0" w:space="0" w:color="auto"/>
        <w:left w:val="none" w:sz="0" w:space="0" w:color="auto"/>
        <w:bottom w:val="none" w:sz="0" w:space="0" w:color="auto"/>
        <w:right w:val="none" w:sz="0" w:space="0" w:color="auto"/>
      </w:divBdr>
    </w:div>
    <w:div w:id="2050908566">
      <w:bodyDiv w:val="1"/>
      <w:marLeft w:val="0"/>
      <w:marRight w:val="0"/>
      <w:marTop w:val="0"/>
      <w:marBottom w:val="0"/>
      <w:divBdr>
        <w:top w:val="none" w:sz="0" w:space="0" w:color="auto"/>
        <w:left w:val="none" w:sz="0" w:space="0" w:color="auto"/>
        <w:bottom w:val="none" w:sz="0" w:space="0" w:color="auto"/>
        <w:right w:val="none" w:sz="0" w:space="0" w:color="auto"/>
      </w:divBdr>
      <w:divsChild>
        <w:div w:id="241068744">
          <w:marLeft w:val="0"/>
          <w:marRight w:val="0"/>
          <w:marTop w:val="0"/>
          <w:marBottom w:val="0"/>
          <w:divBdr>
            <w:top w:val="none" w:sz="0" w:space="0" w:color="auto"/>
            <w:left w:val="none" w:sz="0" w:space="0" w:color="auto"/>
            <w:bottom w:val="none" w:sz="0" w:space="0" w:color="auto"/>
            <w:right w:val="none" w:sz="0" w:space="0" w:color="auto"/>
          </w:divBdr>
        </w:div>
        <w:div w:id="468327508">
          <w:marLeft w:val="0"/>
          <w:marRight w:val="0"/>
          <w:marTop w:val="0"/>
          <w:marBottom w:val="0"/>
          <w:divBdr>
            <w:top w:val="none" w:sz="0" w:space="0" w:color="auto"/>
            <w:left w:val="none" w:sz="0" w:space="0" w:color="auto"/>
            <w:bottom w:val="none" w:sz="0" w:space="0" w:color="auto"/>
            <w:right w:val="none" w:sz="0" w:space="0" w:color="auto"/>
          </w:divBdr>
        </w:div>
        <w:div w:id="1093431344">
          <w:marLeft w:val="0"/>
          <w:marRight w:val="0"/>
          <w:marTop w:val="0"/>
          <w:marBottom w:val="0"/>
          <w:divBdr>
            <w:top w:val="none" w:sz="0" w:space="0" w:color="auto"/>
            <w:left w:val="none" w:sz="0" w:space="0" w:color="auto"/>
            <w:bottom w:val="none" w:sz="0" w:space="0" w:color="auto"/>
            <w:right w:val="none" w:sz="0" w:space="0" w:color="auto"/>
          </w:divBdr>
        </w:div>
        <w:div w:id="134953311">
          <w:marLeft w:val="0"/>
          <w:marRight w:val="0"/>
          <w:marTop w:val="0"/>
          <w:marBottom w:val="0"/>
          <w:divBdr>
            <w:top w:val="none" w:sz="0" w:space="0" w:color="auto"/>
            <w:left w:val="none" w:sz="0" w:space="0" w:color="auto"/>
            <w:bottom w:val="none" w:sz="0" w:space="0" w:color="auto"/>
            <w:right w:val="none" w:sz="0" w:space="0" w:color="auto"/>
          </w:divBdr>
        </w:div>
        <w:div w:id="217127627">
          <w:marLeft w:val="0"/>
          <w:marRight w:val="0"/>
          <w:marTop w:val="0"/>
          <w:marBottom w:val="0"/>
          <w:divBdr>
            <w:top w:val="none" w:sz="0" w:space="0" w:color="auto"/>
            <w:left w:val="none" w:sz="0" w:space="0" w:color="auto"/>
            <w:bottom w:val="none" w:sz="0" w:space="0" w:color="auto"/>
            <w:right w:val="none" w:sz="0" w:space="0" w:color="auto"/>
          </w:divBdr>
        </w:div>
      </w:divsChild>
    </w:div>
    <w:div w:id="2090420762">
      <w:bodyDiv w:val="1"/>
      <w:marLeft w:val="0"/>
      <w:marRight w:val="0"/>
      <w:marTop w:val="0"/>
      <w:marBottom w:val="0"/>
      <w:divBdr>
        <w:top w:val="none" w:sz="0" w:space="0" w:color="auto"/>
        <w:left w:val="none" w:sz="0" w:space="0" w:color="auto"/>
        <w:bottom w:val="none" w:sz="0" w:space="0" w:color="auto"/>
        <w:right w:val="none" w:sz="0" w:space="0" w:color="auto"/>
      </w:divBdr>
    </w:div>
    <w:div w:id="2095736960">
      <w:bodyDiv w:val="1"/>
      <w:marLeft w:val="0"/>
      <w:marRight w:val="0"/>
      <w:marTop w:val="0"/>
      <w:marBottom w:val="0"/>
      <w:divBdr>
        <w:top w:val="none" w:sz="0" w:space="0" w:color="auto"/>
        <w:left w:val="none" w:sz="0" w:space="0" w:color="auto"/>
        <w:bottom w:val="none" w:sz="0" w:space="0" w:color="auto"/>
        <w:right w:val="none" w:sz="0" w:space="0" w:color="auto"/>
      </w:divBdr>
    </w:div>
    <w:div w:id="2097827348">
      <w:bodyDiv w:val="1"/>
      <w:marLeft w:val="0"/>
      <w:marRight w:val="0"/>
      <w:marTop w:val="0"/>
      <w:marBottom w:val="0"/>
      <w:divBdr>
        <w:top w:val="none" w:sz="0" w:space="0" w:color="auto"/>
        <w:left w:val="none" w:sz="0" w:space="0" w:color="auto"/>
        <w:bottom w:val="none" w:sz="0" w:space="0" w:color="auto"/>
        <w:right w:val="none" w:sz="0" w:space="0" w:color="auto"/>
      </w:divBdr>
    </w:div>
    <w:div w:id="2099328267">
      <w:bodyDiv w:val="1"/>
      <w:marLeft w:val="0"/>
      <w:marRight w:val="0"/>
      <w:marTop w:val="0"/>
      <w:marBottom w:val="0"/>
      <w:divBdr>
        <w:top w:val="none" w:sz="0" w:space="0" w:color="auto"/>
        <w:left w:val="none" w:sz="0" w:space="0" w:color="auto"/>
        <w:bottom w:val="none" w:sz="0" w:space="0" w:color="auto"/>
        <w:right w:val="none" w:sz="0" w:space="0" w:color="auto"/>
      </w:divBdr>
    </w:div>
    <w:div w:id="2100592142">
      <w:bodyDiv w:val="1"/>
      <w:marLeft w:val="0"/>
      <w:marRight w:val="0"/>
      <w:marTop w:val="0"/>
      <w:marBottom w:val="0"/>
      <w:divBdr>
        <w:top w:val="none" w:sz="0" w:space="0" w:color="auto"/>
        <w:left w:val="none" w:sz="0" w:space="0" w:color="auto"/>
        <w:bottom w:val="none" w:sz="0" w:space="0" w:color="auto"/>
        <w:right w:val="none" w:sz="0" w:space="0" w:color="auto"/>
      </w:divBdr>
      <w:divsChild>
        <w:div w:id="144668589">
          <w:marLeft w:val="0"/>
          <w:marRight w:val="0"/>
          <w:marTop w:val="0"/>
          <w:marBottom w:val="0"/>
          <w:divBdr>
            <w:top w:val="none" w:sz="0" w:space="0" w:color="auto"/>
            <w:left w:val="none" w:sz="0" w:space="0" w:color="auto"/>
            <w:bottom w:val="none" w:sz="0" w:space="0" w:color="auto"/>
            <w:right w:val="none" w:sz="0" w:space="0" w:color="auto"/>
          </w:divBdr>
        </w:div>
        <w:div w:id="192352921">
          <w:marLeft w:val="0"/>
          <w:marRight w:val="0"/>
          <w:marTop w:val="0"/>
          <w:marBottom w:val="0"/>
          <w:divBdr>
            <w:top w:val="none" w:sz="0" w:space="0" w:color="auto"/>
            <w:left w:val="none" w:sz="0" w:space="0" w:color="auto"/>
            <w:bottom w:val="none" w:sz="0" w:space="0" w:color="auto"/>
            <w:right w:val="none" w:sz="0" w:space="0" w:color="auto"/>
          </w:divBdr>
        </w:div>
        <w:div w:id="219564353">
          <w:marLeft w:val="0"/>
          <w:marRight w:val="0"/>
          <w:marTop w:val="0"/>
          <w:marBottom w:val="0"/>
          <w:divBdr>
            <w:top w:val="none" w:sz="0" w:space="0" w:color="auto"/>
            <w:left w:val="none" w:sz="0" w:space="0" w:color="auto"/>
            <w:bottom w:val="none" w:sz="0" w:space="0" w:color="auto"/>
            <w:right w:val="none" w:sz="0" w:space="0" w:color="auto"/>
          </w:divBdr>
        </w:div>
        <w:div w:id="549389474">
          <w:marLeft w:val="0"/>
          <w:marRight w:val="0"/>
          <w:marTop w:val="0"/>
          <w:marBottom w:val="0"/>
          <w:divBdr>
            <w:top w:val="none" w:sz="0" w:space="0" w:color="auto"/>
            <w:left w:val="none" w:sz="0" w:space="0" w:color="auto"/>
            <w:bottom w:val="none" w:sz="0" w:space="0" w:color="auto"/>
            <w:right w:val="none" w:sz="0" w:space="0" w:color="auto"/>
          </w:divBdr>
        </w:div>
        <w:div w:id="600256578">
          <w:marLeft w:val="0"/>
          <w:marRight w:val="0"/>
          <w:marTop w:val="0"/>
          <w:marBottom w:val="0"/>
          <w:divBdr>
            <w:top w:val="none" w:sz="0" w:space="0" w:color="auto"/>
            <w:left w:val="none" w:sz="0" w:space="0" w:color="auto"/>
            <w:bottom w:val="none" w:sz="0" w:space="0" w:color="auto"/>
            <w:right w:val="none" w:sz="0" w:space="0" w:color="auto"/>
          </w:divBdr>
        </w:div>
        <w:div w:id="719288781">
          <w:marLeft w:val="0"/>
          <w:marRight w:val="0"/>
          <w:marTop w:val="0"/>
          <w:marBottom w:val="0"/>
          <w:divBdr>
            <w:top w:val="none" w:sz="0" w:space="0" w:color="auto"/>
            <w:left w:val="none" w:sz="0" w:space="0" w:color="auto"/>
            <w:bottom w:val="none" w:sz="0" w:space="0" w:color="auto"/>
            <w:right w:val="none" w:sz="0" w:space="0" w:color="auto"/>
          </w:divBdr>
        </w:div>
        <w:div w:id="798306688">
          <w:marLeft w:val="0"/>
          <w:marRight w:val="0"/>
          <w:marTop w:val="0"/>
          <w:marBottom w:val="0"/>
          <w:divBdr>
            <w:top w:val="none" w:sz="0" w:space="0" w:color="auto"/>
            <w:left w:val="none" w:sz="0" w:space="0" w:color="auto"/>
            <w:bottom w:val="none" w:sz="0" w:space="0" w:color="auto"/>
            <w:right w:val="none" w:sz="0" w:space="0" w:color="auto"/>
          </w:divBdr>
        </w:div>
        <w:div w:id="1254781905">
          <w:marLeft w:val="0"/>
          <w:marRight w:val="0"/>
          <w:marTop w:val="0"/>
          <w:marBottom w:val="0"/>
          <w:divBdr>
            <w:top w:val="none" w:sz="0" w:space="0" w:color="auto"/>
            <w:left w:val="none" w:sz="0" w:space="0" w:color="auto"/>
            <w:bottom w:val="none" w:sz="0" w:space="0" w:color="auto"/>
            <w:right w:val="none" w:sz="0" w:space="0" w:color="auto"/>
          </w:divBdr>
        </w:div>
        <w:div w:id="1280844236">
          <w:marLeft w:val="0"/>
          <w:marRight w:val="0"/>
          <w:marTop w:val="0"/>
          <w:marBottom w:val="0"/>
          <w:divBdr>
            <w:top w:val="none" w:sz="0" w:space="0" w:color="auto"/>
            <w:left w:val="none" w:sz="0" w:space="0" w:color="auto"/>
            <w:bottom w:val="none" w:sz="0" w:space="0" w:color="auto"/>
            <w:right w:val="none" w:sz="0" w:space="0" w:color="auto"/>
          </w:divBdr>
        </w:div>
        <w:div w:id="1366515905">
          <w:marLeft w:val="0"/>
          <w:marRight w:val="0"/>
          <w:marTop w:val="0"/>
          <w:marBottom w:val="0"/>
          <w:divBdr>
            <w:top w:val="none" w:sz="0" w:space="0" w:color="auto"/>
            <w:left w:val="none" w:sz="0" w:space="0" w:color="auto"/>
            <w:bottom w:val="none" w:sz="0" w:space="0" w:color="auto"/>
            <w:right w:val="none" w:sz="0" w:space="0" w:color="auto"/>
          </w:divBdr>
        </w:div>
        <w:div w:id="1392462499">
          <w:marLeft w:val="0"/>
          <w:marRight w:val="0"/>
          <w:marTop w:val="0"/>
          <w:marBottom w:val="0"/>
          <w:divBdr>
            <w:top w:val="none" w:sz="0" w:space="0" w:color="auto"/>
            <w:left w:val="none" w:sz="0" w:space="0" w:color="auto"/>
            <w:bottom w:val="none" w:sz="0" w:space="0" w:color="auto"/>
            <w:right w:val="none" w:sz="0" w:space="0" w:color="auto"/>
          </w:divBdr>
        </w:div>
        <w:div w:id="1395348758">
          <w:marLeft w:val="0"/>
          <w:marRight w:val="0"/>
          <w:marTop w:val="0"/>
          <w:marBottom w:val="0"/>
          <w:divBdr>
            <w:top w:val="none" w:sz="0" w:space="0" w:color="auto"/>
            <w:left w:val="none" w:sz="0" w:space="0" w:color="auto"/>
            <w:bottom w:val="none" w:sz="0" w:space="0" w:color="auto"/>
            <w:right w:val="none" w:sz="0" w:space="0" w:color="auto"/>
          </w:divBdr>
        </w:div>
        <w:div w:id="1612127658">
          <w:marLeft w:val="0"/>
          <w:marRight w:val="0"/>
          <w:marTop w:val="0"/>
          <w:marBottom w:val="0"/>
          <w:divBdr>
            <w:top w:val="none" w:sz="0" w:space="0" w:color="auto"/>
            <w:left w:val="none" w:sz="0" w:space="0" w:color="auto"/>
            <w:bottom w:val="none" w:sz="0" w:space="0" w:color="auto"/>
            <w:right w:val="none" w:sz="0" w:space="0" w:color="auto"/>
          </w:divBdr>
        </w:div>
        <w:div w:id="1636452704">
          <w:marLeft w:val="0"/>
          <w:marRight w:val="0"/>
          <w:marTop w:val="0"/>
          <w:marBottom w:val="0"/>
          <w:divBdr>
            <w:top w:val="none" w:sz="0" w:space="0" w:color="auto"/>
            <w:left w:val="none" w:sz="0" w:space="0" w:color="auto"/>
            <w:bottom w:val="none" w:sz="0" w:space="0" w:color="auto"/>
            <w:right w:val="none" w:sz="0" w:space="0" w:color="auto"/>
          </w:divBdr>
        </w:div>
        <w:div w:id="1671836998">
          <w:marLeft w:val="0"/>
          <w:marRight w:val="0"/>
          <w:marTop w:val="0"/>
          <w:marBottom w:val="0"/>
          <w:divBdr>
            <w:top w:val="none" w:sz="0" w:space="0" w:color="auto"/>
            <w:left w:val="none" w:sz="0" w:space="0" w:color="auto"/>
            <w:bottom w:val="none" w:sz="0" w:space="0" w:color="auto"/>
            <w:right w:val="none" w:sz="0" w:space="0" w:color="auto"/>
          </w:divBdr>
        </w:div>
        <w:div w:id="1751659936">
          <w:marLeft w:val="0"/>
          <w:marRight w:val="0"/>
          <w:marTop w:val="0"/>
          <w:marBottom w:val="0"/>
          <w:divBdr>
            <w:top w:val="none" w:sz="0" w:space="0" w:color="auto"/>
            <w:left w:val="none" w:sz="0" w:space="0" w:color="auto"/>
            <w:bottom w:val="none" w:sz="0" w:space="0" w:color="auto"/>
            <w:right w:val="none" w:sz="0" w:space="0" w:color="auto"/>
          </w:divBdr>
        </w:div>
        <w:div w:id="1767312032">
          <w:marLeft w:val="0"/>
          <w:marRight w:val="0"/>
          <w:marTop w:val="0"/>
          <w:marBottom w:val="0"/>
          <w:divBdr>
            <w:top w:val="none" w:sz="0" w:space="0" w:color="auto"/>
            <w:left w:val="none" w:sz="0" w:space="0" w:color="auto"/>
            <w:bottom w:val="none" w:sz="0" w:space="0" w:color="auto"/>
            <w:right w:val="none" w:sz="0" w:space="0" w:color="auto"/>
          </w:divBdr>
        </w:div>
        <w:div w:id="2106418314">
          <w:marLeft w:val="0"/>
          <w:marRight w:val="0"/>
          <w:marTop w:val="0"/>
          <w:marBottom w:val="0"/>
          <w:divBdr>
            <w:top w:val="none" w:sz="0" w:space="0" w:color="auto"/>
            <w:left w:val="none" w:sz="0" w:space="0" w:color="auto"/>
            <w:bottom w:val="none" w:sz="0" w:space="0" w:color="auto"/>
            <w:right w:val="none" w:sz="0" w:space="0" w:color="auto"/>
          </w:divBdr>
        </w:div>
      </w:divsChild>
    </w:div>
    <w:div w:id="2103257325">
      <w:bodyDiv w:val="1"/>
      <w:marLeft w:val="0"/>
      <w:marRight w:val="0"/>
      <w:marTop w:val="0"/>
      <w:marBottom w:val="0"/>
      <w:divBdr>
        <w:top w:val="none" w:sz="0" w:space="0" w:color="auto"/>
        <w:left w:val="none" w:sz="0" w:space="0" w:color="auto"/>
        <w:bottom w:val="none" w:sz="0" w:space="0" w:color="auto"/>
        <w:right w:val="none" w:sz="0" w:space="0" w:color="auto"/>
      </w:divBdr>
      <w:divsChild>
        <w:div w:id="779036371">
          <w:marLeft w:val="0"/>
          <w:marRight w:val="0"/>
          <w:marTop w:val="0"/>
          <w:marBottom w:val="0"/>
          <w:divBdr>
            <w:top w:val="none" w:sz="0" w:space="0" w:color="auto"/>
            <w:left w:val="none" w:sz="0" w:space="0" w:color="auto"/>
            <w:bottom w:val="none" w:sz="0" w:space="0" w:color="auto"/>
            <w:right w:val="none" w:sz="0" w:space="0" w:color="auto"/>
          </w:divBdr>
        </w:div>
        <w:div w:id="178087556">
          <w:marLeft w:val="0"/>
          <w:marRight w:val="0"/>
          <w:marTop w:val="0"/>
          <w:marBottom w:val="0"/>
          <w:divBdr>
            <w:top w:val="none" w:sz="0" w:space="0" w:color="auto"/>
            <w:left w:val="none" w:sz="0" w:space="0" w:color="auto"/>
            <w:bottom w:val="none" w:sz="0" w:space="0" w:color="auto"/>
            <w:right w:val="none" w:sz="0" w:space="0" w:color="auto"/>
          </w:divBdr>
        </w:div>
      </w:divsChild>
    </w:div>
    <w:div w:id="2123911385">
      <w:bodyDiv w:val="1"/>
      <w:marLeft w:val="0"/>
      <w:marRight w:val="0"/>
      <w:marTop w:val="0"/>
      <w:marBottom w:val="0"/>
      <w:divBdr>
        <w:top w:val="none" w:sz="0" w:space="0" w:color="auto"/>
        <w:left w:val="none" w:sz="0" w:space="0" w:color="auto"/>
        <w:bottom w:val="none" w:sz="0" w:space="0" w:color="auto"/>
        <w:right w:val="none" w:sz="0" w:space="0" w:color="auto"/>
      </w:divBdr>
      <w:divsChild>
        <w:div w:id="1844467980">
          <w:marLeft w:val="446"/>
          <w:marRight w:val="0"/>
          <w:marTop w:val="200"/>
          <w:marBottom w:val="0"/>
          <w:divBdr>
            <w:top w:val="none" w:sz="0" w:space="0" w:color="auto"/>
            <w:left w:val="none" w:sz="0" w:space="0" w:color="auto"/>
            <w:bottom w:val="none" w:sz="0" w:space="0" w:color="auto"/>
            <w:right w:val="none" w:sz="0" w:space="0" w:color="auto"/>
          </w:divBdr>
        </w:div>
        <w:div w:id="1278413018">
          <w:marLeft w:val="446"/>
          <w:marRight w:val="0"/>
          <w:marTop w:val="200"/>
          <w:marBottom w:val="0"/>
          <w:divBdr>
            <w:top w:val="none" w:sz="0" w:space="0" w:color="auto"/>
            <w:left w:val="none" w:sz="0" w:space="0" w:color="auto"/>
            <w:bottom w:val="none" w:sz="0" w:space="0" w:color="auto"/>
            <w:right w:val="none" w:sz="0" w:space="0" w:color="auto"/>
          </w:divBdr>
        </w:div>
        <w:div w:id="1258519677">
          <w:marLeft w:val="446"/>
          <w:marRight w:val="0"/>
          <w:marTop w:val="200"/>
          <w:marBottom w:val="0"/>
          <w:divBdr>
            <w:top w:val="none" w:sz="0" w:space="0" w:color="auto"/>
            <w:left w:val="none" w:sz="0" w:space="0" w:color="auto"/>
            <w:bottom w:val="none" w:sz="0" w:space="0" w:color="auto"/>
            <w:right w:val="none" w:sz="0" w:space="0" w:color="auto"/>
          </w:divBdr>
        </w:div>
      </w:divsChild>
    </w:div>
    <w:div w:id="2143569250">
      <w:bodyDiv w:val="1"/>
      <w:marLeft w:val="0"/>
      <w:marRight w:val="0"/>
      <w:marTop w:val="0"/>
      <w:marBottom w:val="0"/>
      <w:divBdr>
        <w:top w:val="none" w:sz="0" w:space="0" w:color="auto"/>
        <w:left w:val="none" w:sz="0" w:space="0" w:color="auto"/>
        <w:bottom w:val="none" w:sz="0" w:space="0" w:color="auto"/>
        <w:right w:val="none" w:sz="0" w:space="0" w:color="auto"/>
      </w:divBdr>
      <w:divsChild>
        <w:div w:id="35660130">
          <w:marLeft w:val="0"/>
          <w:marRight w:val="0"/>
          <w:marTop w:val="0"/>
          <w:marBottom w:val="0"/>
          <w:divBdr>
            <w:top w:val="none" w:sz="0" w:space="0" w:color="auto"/>
            <w:left w:val="none" w:sz="0" w:space="0" w:color="auto"/>
            <w:bottom w:val="none" w:sz="0" w:space="0" w:color="auto"/>
            <w:right w:val="none" w:sz="0" w:space="0" w:color="auto"/>
          </w:divBdr>
          <w:divsChild>
            <w:div w:id="690378661">
              <w:marLeft w:val="0"/>
              <w:marRight w:val="0"/>
              <w:marTop w:val="0"/>
              <w:marBottom w:val="0"/>
              <w:divBdr>
                <w:top w:val="none" w:sz="0" w:space="0" w:color="auto"/>
                <w:left w:val="none" w:sz="0" w:space="0" w:color="auto"/>
                <w:bottom w:val="none" w:sz="0" w:space="0" w:color="auto"/>
                <w:right w:val="none" w:sz="0" w:space="0" w:color="auto"/>
              </w:divBdr>
            </w:div>
          </w:divsChild>
        </w:div>
        <w:div w:id="138228542">
          <w:marLeft w:val="0"/>
          <w:marRight w:val="0"/>
          <w:marTop w:val="0"/>
          <w:marBottom w:val="0"/>
          <w:divBdr>
            <w:top w:val="none" w:sz="0" w:space="0" w:color="auto"/>
            <w:left w:val="none" w:sz="0" w:space="0" w:color="auto"/>
            <w:bottom w:val="none" w:sz="0" w:space="0" w:color="auto"/>
            <w:right w:val="none" w:sz="0" w:space="0" w:color="auto"/>
          </w:divBdr>
          <w:divsChild>
            <w:div w:id="1932004670">
              <w:marLeft w:val="0"/>
              <w:marRight w:val="0"/>
              <w:marTop w:val="0"/>
              <w:marBottom w:val="0"/>
              <w:divBdr>
                <w:top w:val="none" w:sz="0" w:space="0" w:color="auto"/>
                <w:left w:val="none" w:sz="0" w:space="0" w:color="auto"/>
                <w:bottom w:val="none" w:sz="0" w:space="0" w:color="auto"/>
                <w:right w:val="none" w:sz="0" w:space="0" w:color="auto"/>
              </w:divBdr>
            </w:div>
          </w:divsChild>
        </w:div>
        <w:div w:id="302319923">
          <w:marLeft w:val="0"/>
          <w:marRight w:val="0"/>
          <w:marTop w:val="0"/>
          <w:marBottom w:val="0"/>
          <w:divBdr>
            <w:top w:val="none" w:sz="0" w:space="0" w:color="auto"/>
            <w:left w:val="none" w:sz="0" w:space="0" w:color="auto"/>
            <w:bottom w:val="none" w:sz="0" w:space="0" w:color="auto"/>
            <w:right w:val="none" w:sz="0" w:space="0" w:color="auto"/>
          </w:divBdr>
          <w:divsChild>
            <w:div w:id="234633554">
              <w:marLeft w:val="0"/>
              <w:marRight w:val="0"/>
              <w:marTop w:val="0"/>
              <w:marBottom w:val="0"/>
              <w:divBdr>
                <w:top w:val="none" w:sz="0" w:space="0" w:color="auto"/>
                <w:left w:val="none" w:sz="0" w:space="0" w:color="auto"/>
                <w:bottom w:val="none" w:sz="0" w:space="0" w:color="auto"/>
                <w:right w:val="none" w:sz="0" w:space="0" w:color="auto"/>
              </w:divBdr>
            </w:div>
          </w:divsChild>
        </w:div>
        <w:div w:id="635376782">
          <w:marLeft w:val="0"/>
          <w:marRight w:val="0"/>
          <w:marTop w:val="0"/>
          <w:marBottom w:val="0"/>
          <w:divBdr>
            <w:top w:val="none" w:sz="0" w:space="0" w:color="auto"/>
            <w:left w:val="none" w:sz="0" w:space="0" w:color="auto"/>
            <w:bottom w:val="none" w:sz="0" w:space="0" w:color="auto"/>
            <w:right w:val="none" w:sz="0" w:space="0" w:color="auto"/>
          </w:divBdr>
          <w:divsChild>
            <w:div w:id="213857948">
              <w:marLeft w:val="0"/>
              <w:marRight w:val="0"/>
              <w:marTop w:val="0"/>
              <w:marBottom w:val="0"/>
              <w:divBdr>
                <w:top w:val="none" w:sz="0" w:space="0" w:color="auto"/>
                <w:left w:val="none" w:sz="0" w:space="0" w:color="auto"/>
                <w:bottom w:val="none" w:sz="0" w:space="0" w:color="auto"/>
                <w:right w:val="none" w:sz="0" w:space="0" w:color="auto"/>
              </w:divBdr>
            </w:div>
          </w:divsChild>
        </w:div>
        <w:div w:id="787965467">
          <w:marLeft w:val="0"/>
          <w:marRight w:val="0"/>
          <w:marTop w:val="0"/>
          <w:marBottom w:val="0"/>
          <w:divBdr>
            <w:top w:val="none" w:sz="0" w:space="0" w:color="auto"/>
            <w:left w:val="none" w:sz="0" w:space="0" w:color="auto"/>
            <w:bottom w:val="none" w:sz="0" w:space="0" w:color="auto"/>
            <w:right w:val="none" w:sz="0" w:space="0" w:color="auto"/>
          </w:divBdr>
          <w:divsChild>
            <w:div w:id="1701080720">
              <w:marLeft w:val="0"/>
              <w:marRight w:val="0"/>
              <w:marTop w:val="0"/>
              <w:marBottom w:val="0"/>
              <w:divBdr>
                <w:top w:val="none" w:sz="0" w:space="0" w:color="auto"/>
                <w:left w:val="none" w:sz="0" w:space="0" w:color="auto"/>
                <w:bottom w:val="none" w:sz="0" w:space="0" w:color="auto"/>
                <w:right w:val="none" w:sz="0" w:space="0" w:color="auto"/>
              </w:divBdr>
            </w:div>
          </w:divsChild>
        </w:div>
        <w:div w:id="896404641">
          <w:marLeft w:val="0"/>
          <w:marRight w:val="0"/>
          <w:marTop w:val="0"/>
          <w:marBottom w:val="0"/>
          <w:divBdr>
            <w:top w:val="none" w:sz="0" w:space="0" w:color="auto"/>
            <w:left w:val="none" w:sz="0" w:space="0" w:color="auto"/>
            <w:bottom w:val="none" w:sz="0" w:space="0" w:color="auto"/>
            <w:right w:val="none" w:sz="0" w:space="0" w:color="auto"/>
          </w:divBdr>
          <w:divsChild>
            <w:div w:id="665977474">
              <w:marLeft w:val="0"/>
              <w:marRight w:val="0"/>
              <w:marTop w:val="0"/>
              <w:marBottom w:val="0"/>
              <w:divBdr>
                <w:top w:val="none" w:sz="0" w:space="0" w:color="auto"/>
                <w:left w:val="none" w:sz="0" w:space="0" w:color="auto"/>
                <w:bottom w:val="none" w:sz="0" w:space="0" w:color="auto"/>
                <w:right w:val="none" w:sz="0" w:space="0" w:color="auto"/>
              </w:divBdr>
            </w:div>
          </w:divsChild>
        </w:div>
        <w:div w:id="940798845">
          <w:marLeft w:val="0"/>
          <w:marRight w:val="0"/>
          <w:marTop w:val="0"/>
          <w:marBottom w:val="0"/>
          <w:divBdr>
            <w:top w:val="none" w:sz="0" w:space="0" w:color="auto"/>
            <w:left w:val="none" w:sz="0" w:space="0" w:color="auto"/>
            <w:bottom w:val="none" w:sz="0" w:space="0" w:color="auto"/>
            <w:right w:val="none" w:sz="0" w:space="0" w:color="auto"/>
          </w:divBdr>
          <w:divsChild>
            <w:div w:id="967707887">
              <w:marLeft w:val="0"/>
              <w:marRight w:val="0"/>
              <w:marTop w:val="0"/>
              <w:marBottom w:val="0"/>
              <w:divBdr>
                <w:top w:val="none" w:sz="0" w:space="0" w:color="auto"/>
                <w:left w:val="none" w:sz="0" w:space="0" w:color="auto"/>
                <w:bottom w:val="none" w:sz="0" w:space="0" w:color="auto"/>
                <w:right w:val="none" w:sz="0" w:space="0" w:color="auto"/>
              </w:divBdr>
            </w:div>
          </w:divsChild>
        </w:div>
        <w:div w:id="1272855663">
          <w:marLeft w:val="0"/>
          <w:marRight w:val="0"/>
          <w:marTop w:val="0"/>
          <w:marBottom w:val="0"/>
          <w:divBdr>
            <w:top w:val="none" w:sz="0" w:space="0" w:color="auto"/>
            <w:left w:val="none" w:sz="0" w:space="0" w:color="auto"/>
            <w:bottom w:val="none" w:sz="0" w:space="0" w:color="auto"/>
            <w:right w:val="none" w:sz="0" w:space="0" w:color="auto"/>
          </w:divBdr>
          <w:divsChild>
            <w:div w:id="645625289">
              <w:marLeft w:val="0"/>
              <w:marRight w:val="0"/>
              <w:marTop w:val="0"/>
              <w:marBottom w:val="0"/>
              <w:divBdr>
                <w:top w:val="none" w:sz="0" w:space="0" w:color="auto"/>
                <w:left w:val="none" w:sz="0" w:space="0" w:color="auto"/>
                <w:bottom w:val="none" w:sz="0" w:space="0" w:color="auto"/>
                <w:right w:val="none" w:sz="0" w:space="0" w:color="auto"/>
              </w:divBdr>
            </w:div>
          </w:divsChild>
        </w:div>
        <w:div w:id="1613897330">
          <w:marLeft w:val="0"/>
          <w:marRight w:val="0"/>
          <w:marTop w:val="0"/>
          <w:marBottom w:val="0"/>
          <w:divBdr>
            <w:top w:val="none" w:sz="0" w:space="0" w:color="auto"/>
            <w:left w:val="none" w:sz="0" w:space="0" w:color="auto"/>
            <w:bottom w:val="none" w:sz="0" w:space="0" w:color="auto"/>
            <w:right w:val="none" w:sz="0" w:space="0" w:color="auto"/>
          </w:divBdr>
          <w:divsChild>
            <w:div w:id="924610360">
              <w:marLeft w:val="0"/>
              <w:marRight w:val="0"/>
              <w:marTop w:val="0"/>
              <w:marBottom w:val="0"/>
              <w:divBdr>
                <w:top w:val="none" w:sz="0" w:space="0" w:color="auto"/>
                <w:left w:val="none" w:sz="0" w:space="0" w:color="auto"/>
                <w:bottom w:val="none" w:sz="0" w:space="0" w:color="auto"/>
                <w:right w:val="none" w:sz="0" w:space="0" w:color="auto"/>
              </w:divBdr>
            </w:div>
          </w:divsChild>
        </w:div>
        <w:div w:id="1716347668">
          <w:marLeft w:val="0"/>
          <w:marRight w:val="0"/>
          <w:marTop w:val="0"/>
          <w:marBottom w:val="0"/>
          <w:divBdr>
            <w:top w:val="none" w:sz="0" w:space="0" w:color="auto"/>
            <w:left w:val="none" w:sz="0" w:space="0" w:color="auto"/>
            <w:bottom w:val="none" w:sz="0" w:space="0" w:color="auto"/>
            <w:right w:val="none" w:sz="0" w:space="0" w:color="auto"/>
          </w:divBdr>
          <w:divsChild>
            <w:div w:id="1103839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encoding w:val="unicode"/>
  <w:optimizeForBrowser/>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3.xml"/><Relationship Id="rId21" Type="http://schemas.openxmlformats.org/officeDocument/2006/relationships/image" Target="media/image7.png"/><Relationship Id="rId42" Type="http://schemas.openxmlformats.org/officeDocument/2006/relationships/image" Target="media/image14.svg"/><Relationship Id="rId47" Type="http://schemas.openxmlformats.org/officeDocument/2006/relationships/image" Target="media/image15.png"/><Relationship Id="rId63" Type="http://schemas.openxmlformats.org/officeDocument/2006/relationships/diagramData" Target="diagrams/data1.xml"/><Relationship Id="rId68"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2.png"/><Relationship Id="rId29" Type="http://schemas.openxmlformats.org/officeDocument/2006/relationships/chart" Target="charts/chart4.xml"/><Relationship Id="rId11" Type="http://schemas.openxmlformats.org/officeDocument/2006/relationships/image" Target="media/image1.jpeg"/><Relationship Id="rId24" Type="http://schemas.openxmlformats.org/officeDocument/2006/relationships/chart" Target="charts/chart1.xml"/><Relationship Id="rId32" Type="http://schemas.openxmlformats.org/officeDocument/2006/relationships/chart" Target="charts/chart7.xml"/><Relationship Id="rId37" Type="http://schemas.openxmlformats.org/officeDocument/2006/relationships/chart" Target="charts/chart12.xml"/><Relationship Id="rId40" Type="http://schemas.openxmlformats.org/officeDocument/2006/relationships/image" Target="media/image12.png"/><Relationship Id="rId45" Type="http://schemas.openxmlformats.org/officeDocument/2006/relationships/chart" Target="charts/chart17.xml"/><Relationship Id="rId53" Type="http://schemas.openxmlformats.org/officeDocument/2006/relationships/hyperlink" Target="https://www.ford.si/" TargetMode="External"/><Relationship Id="rId58" Type="http://schemas.openxmlformats.org/officeDocument/2006/relationships/hyperlink" Target="https://www.peugeot.si/" TargetMode="External"/><Relationship Id="rId66" Type="http://schemas.openxmlformats.org/officeDocument/2006/relationships/diagramColors" Target="diagrams/colors1.xml"/><Relationship Id="rId5" Type="http://schemas.openxmlformats.org/officeDocument/2006/relationships/numbering" Target="numbering.xml"/><Relationship Id="rId61" Type="http://schemas.openxmlformats.org/officeDocument/2006/relationships/hyperlink" Target="https://www.toyota.si/" TargetMode="External"/><Relationship Id="rId19" Type="http://schemas.openxmlformats.org/officeDocument/2006/relationships/image" Target="media/image5.png"/><Relationship Id="rId14" Type="http://schemas.openxmlformats.org/officeDocument/2006/relationships/hyperlink" Target="https://www.energetika-portal.si/dokumenti/strateski-razvojni-dokumenti/dolgorocna-strategija-za-spodbujanje-nalozb-energetske-prenove-stavb/" TargetMode="External"/><Relationship Id="rId22" Type="http://schemas.openxmlformats.org/officeDocument/2006/relationships/image" Target="media/image8.png"/><Relationship Id="rId27" Type="http://schemas.openxmlformats.org/officeDocument/2006/relationships/image" Target="media/image10.png"/><Relationship Id="rId30" Type="http://schemas.openxmlformats.org/officeDocument/2006/relationships/chart" Target="charts/chart5.xml"/><Relationship Id="rId35" Type="http://schemas.openxmlformats.org/officeDocument/2006/relationships/chart" Target="charts/chart10.xml"/><Relationship Id="rId43" Type="http://schemas.openxmlformats.org/officeDocument/2006/relationships/chart" Target="charts/chart15.xml"/><Relationship Id="rId48" Type="http://schemas.openxmlformats.org/officeDocument/2006/relationships/hyperlink" Target="https://publications.jrc.ec.europa.eu/repository/handle/JRC134832" TargetMode="External"/><Relationship Id="rId56" Type="http://schemas.openxmlformats.org/officeDocument/2006/relationships/hyperlink" Target="https://www.opel.si/" TargetMode="External"/><Relationship Id="rId64" Type="http://schemas.openxmlformats.org/officeDocument/2006/relationships/diagramLayout" Target="diagrams/layout1.xml"/><Relationship Id="rId69"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https://www.citroen.si/" TargetMode="Externa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image" Target="media/image3.png"/><Relationship Id="rId25" Type="http://schemas.openxmlformats.org/officeDocument/2006/relationships/chart" Target="charts/chart2.xml"/><Relationship Id="rId33" Type="http://schemas.openxmlformats.org/officeDocument/2006/relationships/chart" Target="charts/chart8.xml"/><Relationship Id="rId38" Type="http://schemas.openxmlformats.org/officeDocument/2006/relationships/chart" Target="charts/chart13.xml"/><Relationship Id="rId46" Type="http://schemas.openxmlformats.org/officeDocument/2006/relationships/chart" Target="charts/chart18.xml"/><Relationship Id="rId59" Type="http://schemas.openxmlformats.org/officeDocument/2006/relationships/hyperlink" Target="https://www.renault.si/" TargetMode="External"/><Relationship Id="rId67" Type="http://schemas.microsoft.com/office/2007/relationships/diagramDrawing" Target="diagrams/drawing1.xml"/><Relationship Id="rId20" Type="http://schemas.openxmlformats.org/officeDocument/2006/relationships/image" Target="media/image6.png"/><Relationship Id="rId41" Type="http://schemas.openxmlformats.org/officeDocument/2006/relationships/image" Target="media/image13.png"/><Relationship Id="rId54" Type="http://schemas.openxmlformats.org/officeDocument/2006/relationships/hyperlink" Target="https://www.mercedes-benz.si/" TargetMode="External"/><Relationship Id="rId62" Type="http://schemas.openxmlformats.org/officeDocument/2006/relationships/hyperlink" Target="https://www.volkswagen.si/"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energetika-portal.si/podrocja/energetika/energetska-revscina/akcijski-nacrt-za-zmanjsevanje-energetske-revscine/" TargetMode="External"/><Relationship Id="rId23" Type="http://schemas.openxmlformats.org/officeDocument/2006/relationships/image" Target="media/image9.png"/><Relationship Id="rId28" Type="http://schemas.openxmlformats.org/officeDocument/2006/relationships/image" Target="media/image11.svg"/><Relationship Id="rId36" Type="http://schemas.openxmlformats.org/officeDocument/2006/relationships/chart" Target="charts/chart11.xml"/><Relationship Id="rId49" Type="http://schemas.openxmlformats.org/officeDocument/2006/relationships/hyperlink" Target="https://www.stat.si/StatWeb/News/Index/10374" TargetMode="External"/><Relationship Id="rId57" Type="http://schemas.openxmlformats.org/officeDocument/2006/relationships/hyperlink" Target="https://www.opel.si/" TargetMode="External"/><Relationship Id="rId10" Type="http://schemas.openxmlformats.org/officeDocument/2006/relationships/endnotes" Target="endnotes.xml"/><Relationship Id="rId31" Type="http://schemas.openxmlformats.org/officeDocument/2006/relationships/chart" Target="charts/chart6.xml"/><Relationship Id="rId44" Type="http://schemas.openxmlformats.org/officeDocument/2006/relationships/chart" Target="charts/chart16.xml"/><Relationship Id="rId52" Type="http://schemas.openxmlformats.org/officeDocument/2006/relationships/hyperlink" Target="https://www.citroen.si/" TargetMode="External"/><Relationship Id="rId60" Type="http://schemas.openxmlformats.org/officeDocument/2006/relationships/hyperlink" Target="https://www.toyota.si/" TargetMode="External"/><Relationship Id="rId65" Type="http://schemas.openxmlformats.org/officeDocument/2006/relationships/diagramQuickStyle" Target="diagrams/quickStyl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image" Target="media/image4.png"/><Relationship Id="rId39" Type="http://schemas.openxmlformats.org/officeDocument/2006/relationships/chart" Target="charts/chart14.xml"/><Relationship Id="rId34" Type="http://schemas.openxmlformats.org/officeDocument/2006/relationships/chart" Target="charts/chart9.xml"/><Relationship Id="rId50" Type="http://schemas.openxmlformats.org/officeDocument/2006/relationships/hyperlink" Target="https://www.izs.si/assets/media/files/vsebinske_datoteke/736/priporo%C4%8Dena%20cena%20-PI%20in%20NI%20-%205%20razredov%20-%20potrjeno%20na%20UO%20IZS%208.4.2025.pdf" TargetMode="External"/><Relationship Id="rId55" Type="http://schemas.openxmlformats.org/officeDocument/2006/relationships/hyperlink" Target="https://www.opel.si/"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www.skoda.si/models/overview" TargetMode="External"/><Relationship Id="rId13" Type="http://schemas.openxmlformats.org/officeDocument/2006/relationships/hyperlink" Target="https://www.gov.si/novice/2025-05-26-podaljsanje-veljavnosti-subvencioniranih-vozovnic-za-prevoz-v-javnem-potniskem-prometu/" TargetMode="External"/><Relationship Id="rId3" Type="http://schemas.openxmlformats.org/officeDocument/2006/relationships/hyperlink" Target="https://www.liderpnevmatik.si/avto-pnevmatike/goodyear/ultra-grip-performance-3/205-55-r17-95h-1663712?vehicule=40067&amp;adref=https%253A%2F%2Favto.liderpnevmatik.si%2Fpnevmatski%2Fopel%2Fcombo%2Fcombo-3775%2F40067%253Fsort%253Dprice_desc&amp;_gl=1*1ga9tcn*_gcl_aw*R0NMLjE3NjIzMzQ4NDMuQ2owS0NRaUFpS3pJQmhDT0FSSXNBS3BLTEFQTkc3ZXZPYlE3RndmX2RCSHkzZjhOaThCUXdrRGZOTC1ZQWw2TUVWVjhXOEE2T3ppbUdyWWFBb3d1RUFMd193Y0I.*_gcl_au*MTk1OTc2OTUyOC4xNzYxNTU2Nzc3*_ga*MTkyNTEyMzQ0MC4xNzYxNTU2NzY5*_ga_4DJSJM7Z5D*czE3NjIzMzM1NDYkbzMkZzEkdDE3NjIzMzQ4NDMkajEzJGwwJGgyMDU4NzQxNjY." TargetMode="External"/><Relationship Id="rId7" Type="http://schemas.openxmlformats.org/officeDocument/2006/relationships/hyperlink" Target="http://www.kia.si" TargetMode="External"/><Relationship Id="rId12" Type="http://schemas.openxmlformats.org/officeDocument/2006/relationships/hyperlink" Target="https://www.tesla.com/sl_si/model3/design?modal=comparefeatures&amp;group=COMPARE_CARD#overview" TargetMode="External"/><Relationship Id="rId2" Type="http://schemas.openxmlformats.org/officeDocument/2006/relationships/hyperlink" Target="https://www.liderpnevmatik.si/avto-pnevmatike/bridgestone/duravis-van-winter/215-60-r17c-109-107t-1676860?vehicule=40262&amp;adref=https%253A%2F%2Favto.liderpnevmatik.si%2Fpnevmatski%2Fcitroen%2Fjumpy%2Fe-jumpy-3-4653%2F40262%253Fsort%253Dprice_desc" TargetMode="External"/><Relationship Id="rId1" Type="http://schemas.openxmlformats.org/officeDocument/2006/relationships/hyperlink" Target="https://pxweb.stat.si/SiStatData/pxweb/sl/Data/-/0301941S.PX/table/tableViewLayout2/" TargetMode="External"/><Relationship Id="rId6" Type="http://schemas.openxmlformats.org/officeDocument/2006/relationships/hyperlink" Target="https://www.renault.si/vozila/renault5/konfigurator.html?conf=eyJ1dWlkIjoiM2Y5M2RlYWUtYjc1OS00NjU1LTgyNDgtYzk5YTNiOWM5NGM2In0" TargetMode="External"/><Relationship Id="rId11" Type="http://schemas.openxmlformats.org/officeDocument/2006/relationships/hyperlink" Target="https://hyundai3.b-cdn.net/media/Ceniki/IONIQ%205/cenik-ioniq-5-2024-08-25.pdf" TargetMode="External"/><Relationship Id="rId5" Type="http://schemas.openxmlformats.org/officeDocument/2006/relationships/hyperlink" Target="https://www.volkswagen.si/modeli-in-konfigurator/vsi-modeli" TargetMode="External"/><Relationship Id="rId10" Type="http://schemas.openxmlformats.org/officeDocument/2006/relationships/hyperlink" Target="https://hyundai3.b-cdn.net/media/Ceniki/KONA%20EV/cenik-kona-ev-2025-18.pdf" TargetMode="External"/><Relationship Id="rId4" Type="http://schemas.openxmlformats.org/officeDocument/2006/relationships/hyperlink" Target="https://konfigurator.vw-gospodarska.si/cc-si/sl_SI_LNF22/L/model-selection/453/TWLT28WA/2E2E/FC/@/@?variant=DMR" TargetMode="External"/><Relationship Id="rId9" Type="http://schemas.openxmlformats.org/officeDocument/2006/relationships/hyperlink" Target="https://hyundai3.b-cdn.net/media/Ceniki/INSTER/cenik-inster-2025-00911.pdf" TargetMode="External"/><Relationship Id="rId14" Type="http://schemas.openxmlformats.org/officeDocument/2006/relationships/hyperlink" Target="https://www.24ur.com/novice/slovenija/najvec-vrednosti-obeh-bonov-porabljene-na-zadnji-dan-veljavnosti.html"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embeddings/oleObject1.bin"/></Relationships>
</file>

<file path=word/charts/_rels/chart10.xml.rels><?xml version="1.0" encoding="UTF-8" standalone="yes"?>
<Relationships xmlns="http://schemas.openxmlformats.org/package/2006/relationships"><Relationship Id="rId3" Type="http://schemas.openxmlformats.org/officeDocument/2006/relationships/oleObject" Target="file:///C:\Users\mihad\Documents\Slu&#382;ba\Projekt%20ESS\Energetsko_revni_ESS_gospodinjstva%20in%20prebivalci_SURS.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mihad\Documents\Slu&#382;ba\Projekt%20ESS\Energetsko_revni_ESS_gospodinjstva%20in%20prebivalci_SURS.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C:\Users\mihad\Documents\Slu&#382;ba\Projekt%20ESS\Energetsko_revni_ESS_gospodinjstva%20in%20prebivalci_SURS.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C:\Users\mihad\Documents\Slu&#382;ba\Projekt%20ESS\Energetsko_revni_ESS_gospodinjstva%20in%20prebivalci_SURS.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chartUserShapes" Target="../drawings/drawing3.xml"/></Relationships>
</file>

<file path=word/charts/_rels/chart15.xml.rels><?xml version="1.0" encoding="UTF-8" standalone="yes"?>
<Relationships xmlns="http://schemas.openxmlformats.org/package/2006/relationships"><Relationship Id="rId3" Type="http://schemas.openxmlformats.org/officeDocument/2006/relationships/oleObject" Target="file:///C:\Users\mihad\Documents\Slu&#382;ba\Projekt%20ESS\Podatki%20-%20APG%20SILC%20AJPES\Rezultati_podjetja_popr.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file:///C:\Users\mihad\Documents\Slu&#382;ba\Projekt%20ESS\Podatki%20-%20APG%20SILC%20AJPES\Rezultati_podjetja_popr.xlsx"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file:///C:\Users\mihad\Documents\Slu&#382;ba\Projekt%20ESS\Podatki%20-%20APG%20SILC%20AJPES\Rezultati_podjetja_popr.xlsx" TargetMode="External"/><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oleObject" Target="file:///C:\Users\mihad\Documents\Slu&#382;ba\Projekt%20ESS\Podatki%20-%20APG%20SILC%20AJPES\Rezultati_podjetja_popr.xlsx" TargetMode="External"/><Relationship Id="rId2" Type="http://schemas.microsoft.com/office/2011/relationships/chartColorStyle" Target="colors18.xml"/><Relationship Id="rId1" Type="http://schemas.microsoft.com/office/2011/relationships/chartStyle" Target="style18.xml"/></Relationships>
</file>

<file path=word/charts/_rels/chart2.xml.rels><?xml version="1.0" encoding="UTF-8" standalone="yes"?>
<Relationships xmlns="http://schemas.openxmlformats.org/package/2006/relationships"><Relationship Id="rId3" Type="http://schemas.openxmlformats.org/officeDocument/2006/relationships/oleObject" Target="file:///\\ad.sigov.si\usr\R-S\RopretA49\Documents\1%20Social%20Climate%20Fund\Dohodki%20in%20prejemki%20statistika.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ad.sigov.si\usr\R-S\RopretA49\Documents\1%20Social%20Climate%20Fund\Energetska%20rev&#353;&#269;ina\Energetska%20rev&#353;&#269;ina%20-%20statistika.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mihad\Documents\Slu&#382;ba\Projekt%20ESS\Analiza_gospodinjstva_ESS.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mihad\Documents\Slu&#382;ba\Projekt%20ESS\Analiza_gospodinjstva_ESS.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mihad\Documents\Slu&#382;ba\Projekt%20ESS\Analiza_gospodinjstva_ESS.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chartUserShapes" Target="../drawings/drawing1.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mihad\Documents\Slu&#382;ba\Projekt%20ESS\Analiza_gospodinjstva_ESS.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chartUserShapes" Target="../drawings/drawing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'Dohodki in izdatki'!$B$3</c:f>
              <c:strCache>
                <c:ptCount val="1"/>
                <c:pt idx="0">
                  <c:v>Dohodek</c:v>
                </c:pt>
              </c:strCache>
            </c:strRef>
          </c:tx>
          <c:spPr>
            <a:solidFill>
              <a:srgbClr val="70AD47">
                <a:lumMod val="60000"/>
                <a:lumOff val="40000"/>
              </a:srgbClr>
            </a:solidFill>
            <a:ln>
              <a:noFill/>
            </a:ln>
            <a:effectLst/>
          </c:spPr>
          <c:invertIfNegative val="0"/>
          <c:dLbls>
            <c:numFmt formatCode="#,##0" sourceLinked="0"/>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S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val>
            <c:numRef>
              <c:f>('Dohodki in izdatki'!$B$6,'Dohodki in izdatki'!$B$9,'Dohodki in izdatki'!$B$12,'Dohodki in izdatki'!$B$15,'Dohodki in izdatki'!$B$18,'Dohodki in izdatki'!$B$21)</c:f>
              <c:numCache>
                <c:formatCode>General</c:formatCode>
                <c:ptCount val="6"/>
                <c:pt idx="0">
                  <c:v>10138.17</c:v>
                </c:pt>
                <c:pt idx="1">
                  <c:v>18764.919999999998</c:v>
                </c:pt>
                <c:pt idx="2">
                  <c:v>27540.19</c:v>
                </c:pt>
                <c:pt idx="3">
                  <c:v>36913.660000000003</c:v>
                </c:pt>
                <c:pt idx="4">
                  <c:v>55726.38</c:v>
                </c:pt>
                <c:pt idx="5">
                  <c:v>29810.51</c:v>
                </c:pt>
              </c:numCache>
            </c:numRef>
          </c:val>
          <c:extLst>
            <c:ext xmlns:c16="http://schemas.microsoft.com/office/drawing/2014/chart" uri="{C3380CC4-5D6E-409C-BE32-E72D297353CC}">
              <c16:uniqueId val="{00000000-7254-4D1B-BC12-B94468B80963}"/>
            </c:ext>
          </c:extLst>
        </c:ser>
        <c:dLbls>
          <c:showLegendKey val="0"/>
          <c:showVal val="0"/>
          <c:showCatName val="0"/>
          <c:showSerName val="0"/>
          <c:showPercent val="0"/>
          <c:showBubbleSize val="0"/>
        </c:dLbls>
        <c:gapWidth val="269"/>
        <c:overlap val="-27"/>
        <c:axId val="1941720432"/>
        <c:axId val="1941717552"/>
      </c:barChart>
      <c:lineChart>
        <c:grouping val="standard"/>
        <c:varyColors val="0"/>
        <c:ser>
          <c:idx val="1"/>
          <c:order val="1"/>
          <c:tx>
            <c:strRef>
              <c:f>'Dohodki in izdatki'!$C$3</c:f>
              <c:strCache>
                <c:ptCount val="1"/>
                <c:pt idx="0">
                  <c:v>Ekvivalentni dohodek</c:v>
                </c:pt>
              </c:strCache>
            </c:strRef>
          </c:tx>
          <c:spPr>
            <a:ln w="38100" cap="rnd">
              <a:solidFill>
                <a:srgbClr val="4472C4"/>
              </a:solidFill>
              <a:round/>
            </a:ln>
            <a:effectLst/>
          </c:spPr>
          <c:marker>
            <c:symbol val="circle"/>
            <c:size val="8"/>
            <c:spPr>
              <a:solidFill>
                <a:srgbClr val="4472C4"/>
              </a:solidFill>
              <a:ln>
                <a:solidFill>
                  <a:srgbClr val="4472C4"/>
                </a:solidFill>
              </a:ln>
              <a:effectLst/>
            </c:spPr>
          </c:marker>
          <c:dLbls>
            <c:dLbl>
              <c:idx val="1"/>
              <c:layout>
                <c:manualLayout>
                  <c:x val="-9.5512765975917846E-2"/>
                  <c:y val="-1.547688140839620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254-4D1B-BC12-B94468B80963}"/>
                </c:ext>
              </c:extLst>
            </c:dLbl>
            <c:dLbl>
              <c:idx val="2"/>
              <c:layout>
                <c:manualLayout>
                  <c:x val="-9.5512765975917846E-2"/>
                  <c:y val="-2.321532211259438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254-4D1B-BC12-B94468B80963}"/>
                </c:ext>
              </c:extLst>
            </c:dLbl>
            <c:dLbl>
              <c:idx val="3"/>
              <c:layout>
                <c:manualLayout>
                  <c:x val="-9.5512765975917846E-2"/>
                  <c:y val="-1.934610176049533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254-4D1B-BC12-B94468B80963}"/>
                </c:ext>
              </c:extLst>
            </c:dLbl>
            <c:numFmt formatCode="#,##0" sourceLinked="0"/>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SI"/>
              </a:p>
            </c:txPr>
            <c:dLblPos val="l"/>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('Dohodki in izdatki'!$A$5,'Dohodki in izdatki'!$A$8,'Dohodki in izdatki'!$A$11,'Dohodki in izdatki'!$A$14,'Dohodki in izdatki'!$A$17,'Dohodki in izdatki'!$A$20)</c:f>
              <c:strCache>
                <c:ptCount val="6"/>
                <c:pt idx="0">
                  <c:v>1. kvintil</c:v>
                </c:pt>
                <c:pt idx="1">
                  <c:v>2. kvintil</c:v>
                </c:pt>
                <c:pt idx="2">
                  <c:v>3. kvintil</c:v>
                </c:pt>
                <c:pt idx="3">
                  <c:v>4. kvintil</c:v>
                </c:pt>
                <c:pt idx="4">
                  <c:v>5. kvintil</c:v>
                </c:pt>
                <c:pt idx="5">
                  <c:v>Skupaj</c:v>
                </c:pt>
              </c:strCache>
            </c:strRef>
          </c:cat>
          <c:val>
            <c:numRef>
              <c:f>('Dohodki in izdatki'!$C$6,'Dohodki in izdatki'!$C$9,'Dohodki in izdatki'!$C$12,'Dohodki in izdatki'!$C$15,'Dohodki in izdatki'!$C$18,'Dohodki in izdatki'!$C$21)</c:f>
              <c:numCache>
                <c:formatCode>General</c:formatCode>
                <c:ptCount val="6"/>
                <c:pt idx="0">
                  <c:v>7595.009</c:v>
                </c:pt>
                <c:pt idx="1">
                  <c:v>12268.37</c:v>
                </c:pt>
                <c:pt idx="2">
                  <c:v>15825.05</c:v>
                </c:pt>
                <c:pt idx="3">
                  <c:v>20499.82</c:v>
                </c:pt>
                <c:pt idx="4">
                  <c:v>31946.27</c:v>
                </c:pt>
                <c:pt idx="5">
                  <c:v>17623.759999999998</c:v>
                </c:pt>
              </c:numCache>
            </c:numRef>
          </c:val>
          <c:smooth val="0"/>
          <c:extLst>
            <c:ext xmlns:c16="http://schemas.microsoft.com/office/drawing/2014/chart" uri="{C3380CC4-5D6E-409C-BE32-E72D297353CC}">
              <c16:uniqueId val="{00000004-7254-4D1B-BC12-B94468B80963}"/>
            </c:ext>
          </c:extLst>
        </c:ser>
        <c:dLbls>
          <c:showLegendKey val="0"/>
          <c:showVal val="0"/>
          <c:showCatName val="0"/>
          <c:showSerName val="0"/>
          <c:showPercent val="0"/>
          <c:showBubbleSize val="0"/>
        </c:dLbls>
        <c:marker val="1"/>
        <c:smooth val="0"/>
        <c:axId val="1941720432"/>
        <c:axId val="1941717552"/>
      </c:lineChart>
      <c:catAx>
        <c:axId val="1941720432"/>
        <c:scaling>
          <c:orientation val="minMax"/>
        </c:scaling>
        <c:delete val="0"/>
        <c:axPos val="b"/>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none" spc="0" normalizeH="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SI"/>
          </a:p>
        </c:txPr>
        <c:crossAx val="1941717552"/>
        <c:crosses val="autoZero"/>
        <c:auto val="1"/>
        <c:lblAlgn val="ctr"/>
        <c:lblOffset val="100"/>
        <c:noMultiLvlLbl val="0"/>
      </c:catAx>
      <c:valAx>
        <c:axId val="1941717552"/>
        <c:scaling>
          <c:orientation val="minMax"/>
        </c:scaling>
        <c:delete val="0"/>
        <c:axPos val="l"/>
        <c:majorGridlines>
          <c:spPr>
            <a:ln w="9525" cap="flat" cmpd="sng" algn="ctr">
              <a:solidFill>
                <a:schemeClr val="tx1">
                  <a:lumMod val="15000"/>
                  <a:lumOff val="85000"/>
                </a:schemeClr>
              </a:solidFill>
              <a:round/>
            </a:ln>
            <a:effectLst/>
          </c:spPr>
        </c:majorGridlines>
        <c:numFmt formatCode="#,##0\ &quot;€&quot;"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SI"/>
          </a:p>
        </c:txPr>
        <c:crossAx val="19417204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SI"/>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800">
          <a:latin typeface="Arial" panose="020B0604020202020204" pitchFamily="34" charset="0"/>
          <a:cs typeface="Arial" panose="020B0604020202020204" pitchFamily="34" charset="0"/>
        </a:defRPr>
      </a:pPr>
      <a:endParaRPr lang="en-SI"/>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'Originalni izračuni'!$Y$36</c:f>
              <c:strCache>
                <c:ptCount val="1"/>
                <c:pt idx="0">
                  <c:v>Energetsko ranljiva gospodinjstva</c:v>
                </c:pt>
              </c:strCache>
            </c:strRef>
          </c:tx>
          <c:spPr>
            <a:solidFill>
              <a:schemeClr val="accent6">
                <a:lumMod val="60000"/>
                <a:lumOff val="40000"/>
              </a:schemeClr>
            </a:solidFill>
            <a:ln>
              <a:noFill/>
            </a:ln>
            <a:effectLst/>
          </c:spPr>
          <c:invertIfNegative val="0"/>
          <c:dLbls>
            <c:numFmt formatCode="#,##0" sourceLinked="0"/>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S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'Originalni izračuni'!$N$36:$W$36</c:f>
              <c:numCache>
                <c:formatCode>General</c:formatCode>
                <c:ptCount val="10"/>
                <c:pt idx="0">
                  <c:v>2023</c:v>
                </c:pt>
                <c:pt idx="1">
                  <c:v>2024</c:v>
                </c:pt>
                <c:pt idx="2">
                  <c:v>2025</c:v>
                </c:pt>
                <c:pt idx="3">
                  <c:v>2026</c:v>
                </c:pt>
                <c:pt idx="4">
                  <c:v>2027</c:v>
                </c:pt>
                <c:pt idx="5">
                  <c:v>2028</c:v>
                </c:pt>
                <c:pt idx="6">
                  <c:v>2029</c:v>
                </c:pt>
                <c:pt idx="7">
                  <c:v>2030</c:v>
                </c:pt>
                <c:pt idx="8">
                  <c:v>2031</c:v>
                </c:pt>
                <c:pt idx="9">
                  <c:v>2032</c:v>
                </c:pt>
              </c:numCache>
            </c:numRef>
          </c:cat>
          <c:val>
            <c:numRef>
              <c:f>'Originalni izračuni'!$N$43:$W$43</c:f>
              <c:numCache>
                <c:formatCode>0</c:formatCode>
                <c:ptCount val="10"/>
                <c:pt idx="0">
                  <c:v>62000</c:v>
                </c:pt>
                <c:pt idx="1">
                  <c:v>62088.314178119035</c:v>
                </c:pt>
                <c:pt idx="2">
                  <c:v>62286.281606103585</c:v>
                </c:pt>
                <c:pt idx="3">
                  <c:v>62286.281606103585</c:v>
                </c:pt>
                <c:pt idx="4">
                  <c:v>62286.281606103585</c:v>
                </c:pt>
                <c:pt idx="5">
                  <c:v>62690.87885753411</c:v>
                </c:pt>
                <c:pt idx="6">
                  <c:v>62796.517826576026</c:v>
                </c:pt>
                <c:pt idx="7">
                  <c:v>62902.156795617935</c:v>
                </c:pt>
                <c:pt idx="8">
                  <c:v>62902.156795617935</c:v>
                </c:pt>
                <c:pt idx="9">
                  <c:v>62902.156795617935</c:v>
                </c:pt>
              </c:numCache>
            </c:numRef>
          </c:val>
          <c:extLst>
            <c:ext xmlns:c16="http://schemas.microsoft.com/office/drawing/2014/chart" uri="{C3380CC4-5D6E-409C-BE32-E72D297353CC}">
              <c16:uniqueId val="{00000000-9061-48F2-9209-1D9683F822E2}"/>
            </c:ext>
          </c:extLst>
        </c:ser>
        <c:dLbls>
          <c:showLegendKey val="0"/>
          <c:showVal val="0"/>
          <c:showCatName val="0"/>
          <c:showSerName val="0"/>
          <c:showPercent val="0"/>
          <c:showBubbleSize val="0"/>
        </c:dLbls>
        <c:gapWidth val="199"/>
        <c:axId val="1336216895"/>
        <c:axId val="1336226975"/>
      </c:barChart>
      <c:lineChart>
        <c:grouping val="standard"/>
        <c:varyColors val="0"/>
        <c:ser>
          <c:idx val="1"/>
          <c:order val="1"/>
          <c:tx>
            <c:strRef>
              <c:f>'Originalni izračuni'!$Y$37</c:f>
              <c:strCache>
                <c:ptCount val="1"/>
                <c:pt idx="0">
                  <c:v>Ranljiva gospodinjstva zaradi povečanja CO2 dajatve</c:v>
                </c:pt>
              </c:strCache>
            </c:strRef>
          </c:tx>
          <c:spPr>
            <a:ln w="38100" cap="rnd">
              <a:solidFill>
                <a:schemeClr val="accent1"/>
              </a:solidFill>
              <a:round/>
            </a:ln>
            <a:effectLst/>
          </c:spPr>
          <c:marker>
            <c:symbol val="circle"/>
            <c:size val="17"/>
            <c:spPr>
              <a:solidFill>
                <a:schemeClr val="bg1"/>
              </a:solidFill>
              <a:ln>
                <a:solidFill>
                  <a:schemeClr val="accent1"/>
                </a:solidFill>
              </a:ln>
              <a:effectLst/>
            </c:spPr>
          </c:marker>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SI"/>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'Originalni izračuni'!$N$36:$U$36</c:f>
              <c:numCache>
                <c:formatCode>General</c:formatCode>
                <c:ptCount val="8"/>
                <c:pt idx="0">
                  <c:v>2023</c:v>
                </c:pt>
                <c:pt idx="1">
                  <c:v>2024</c:v>
                </c:pt>
                <c:pt idx="2">
                  <c:v>2025</c:v>
                </c:pt>
                <c:pt idx="3">
                  <c:v>2026</c:v>
                </c:pt>
                <c:pt idx="4">
                  <c:v>2027</c:v>
                </c:pt>
                <c:pt idx="5">
                  <c:v>2028</c:v>
                </c:pt>
                <c:pt idx="6">
                  <c:v>2029</c:v>
                </c:pt>
                <c:pt idx="7">
                  <c:v>2030</c:v>
                </c:pt>
              </c:numCache>
            </c:numRef>
          </c:cat>
          <c:val>
            <c:numRef>
              <c:f>'Originalni izračuni'!$N$42:$W$42</c:f>
              <c:numCache>
                <c:formatCode>0</c:formatCode>
                <c:ptCount val="10"/>
                <c:pt idx="0">
                  <c:v>0</c:v>
                </c:pt>
                <c:pt idx="1">
                  <c:v>88.31417811903772</c:v>
                </c:pt>
                <c:pt idx="2">
                  <c:v>286.28160610358282</c:v>
                </c:pt>
                <c:pt idx="3">
                  <c:v>286.28160610358282</c:v>
                </c:pt>
                <c:pt idx="4">
                  <c:v>286.28160610358282</c:v>
                </c:pt>
                <c:pt idx="5">
                  <c:v>690.87885753411206</c:v>
                </c:pt>
                <c:pt idx="6">
                  <c:v>796.51782657602371</c:v>
                </c:pt>
                <c:pt idx="7">
                  <c:v>902.15679561793547</c:v>
                </c:pt>
                <c:pt idx="8">
                  <c:v>902.15679561793547</c:v>
                </c:pt>
                <c:pt idx="9">
                  <c:v>902.15679561793547</c:v>
                </c:pt>
              </c:numCache>
            </c:numRef>
          </c:val>
          <c:smooth val="0"/>
          <c:extLst>
            <c:ext xmlns:c16="http://schemas.microsoft.com/office/drawing/2014/chart" uri="{C3380CC4-5D6E-409C-BE32-E72D297353CC}">
              <c16:uniqueId val="{00000001-9061-48F2-9209-1D9683F822E2}"/>
            </c:ext>
          </c:extLst>
        </c:ser>
        <c:dLbls>
          <c:showLegendKey val="0"/>
          <c:showVal val="0"/>
          <c:showCatName val="0"/>
          <c:showSerName val="0"/>
          <c:showPercent val="0"/>
          <c:showBubbleSize val="0"/>
        </c:dLbls>
        <c:marker val="1"/>
        <c:smooth val="0"/>
        <c:axId val="209787567"/>
        <c:axId val="209799087"/>
      </c:lineChart>
      <c:catAx>
        <c:axId val="133621689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SI"/>
          </a:p>
        </c:txPr>
        <c:crossAx val="1336226975"/>
        <c:crosses val="autoZero"/>
        <c:auto val="1"/>
        <c:lblAlgn val="ctr"/>
        <c:lblOffset val="100"/>
        <c:noMultiLvlLbl val="0"/>
      </c:catAx>
      <c:valAx>
        <c:axId val="1336226975"/>
        <c:scaling>
          <c:orientation val="minMax"/>
          <c:min val="500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cap="none" baseline="0">
                    <a:solidFill>
                      <a:schemeClr val="tx1">
                        <a:lumMod val="65000"/>
                        <a:lumOff val="35000"/>
                      </a:schemeClr>
                    </a:solidFill>
                    <a:latin typeface="Arial" panose="020B0604020202020204" pitchFamily="34" charset="0"/>
                    <a:ea typeface="+mn-ea"/>
                    <a:cs typeface="Arial" panose="020B0604020202020204" pitchFamily="34" charset="0"/>
                  </a:defRPr>
                </a:pPr>
                <a:r>
                  <a:rPr lang="sl-SI" cap="none"/>
                  <a:t>Energetsko ranljiva gospodinjstva</a:t>
                </a:r>
              </a:p>
            </c:rich>
          </c:tx>
          <c:layout>
            <c:manualLayout>
              <c:xMode val="edge"/>
              <c:yMode val="edge"/>
              <c:x val="1.1760555098200636E-2"/>
              <c:y val="0.20109533406577837"/>
            </c:manualLayout>
          </c:layout>
          <c:overlay val="0"/>
          <c:spPr>
            <a:noFill/>
            <a:ln>
              <a:noFill/>
            </a:ln>
            <a:effectLst/>
          </c:spPr>
          <c:txPr>
            <a:bodyPr rot="-5400000" spcFirstLastPara="1" vertOverflow="ellipsis" vert="horz" wrap="square" anchor="ctr" anchorCtr="1"/>
            <a:lstStyle/>
            <a:p>
              <a:pPr>
                <a:defRPr sz="900" b="0" i="0" u="none" strike="noStrike" kern="1200" cap="none"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SI"/>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SI"/>
          </a:p>
        </c:txPr>
        <c:crossAx val="1336216895"/>
        <c:crosses val="autoZero"/>
        <c:crossBetween val="between"/>
      </c:valAx>
      <c:valAx>
        <c:axId val="209799087"/>
        <c:scaling>
          <c:orientation val="minMax"/>
        </c:scaling>
        <c:delete val="0"/>
        <c:axPos val="r"/>
        <c:title>
          <c:tx>
            <c:rich>
              <a:bodyPr rot="-5400000" spcFirstLastPara="1" vertOverflow="ellipsis" vert="horz" wrap="square" anchor="ctr" anchorCtr="1"/>
              <a:lstStyle/>
              <a:p>
                <a:pPr>
                  <a:defRPr sz="900" b="0" i="0" u="none" strike="noStrike" kern="1200" cap="none" baseline="0">
                    <a:solidFill>
                      <a:schemeClr val="tx1">
                        <a:lumMod val="65000"/>
                        <a:lumOff val="35000"/>
                      </a:schemeClr>
                    </a:solidFill>
                    <a:latin typeface="Arial" panose="020B0604020202020204" pitchFamily="34" charset="0"/>
                    <a:ea typeface="+mn-ea"/>
                    <a:cs typeface="Arial" panose="020B0604020202020204" pitchFamily="34" charset="0"/>
                  </a:defRPr>
                </a:pPr>
                <a:r>
                  <a:rPr lang="sl-SI" cap="none"/>
                  <a:t>Ranljiva gospodinjstva zaradi povečanja stroškov CO2</a:t>
                </a:r>
              </a:p>
            </c:rich>
          </c:tx>
          <c:layout>
            <c:manualLayout>
              <c:xMode val="edge"/>
              <c:yMode val="edge"/>
              <c:x val="0.94979409768298539"/>
              <c:y val="0.10399701095750756"/>
            </c:manualLayout>
          </c:layout>
          <c:overlay val="0"/>
          <c:spPr>
            <a:noFill/>
            <a:ln>
              <a:noFill/>
            </a:ln>
            <a:effectLst/>
          </c:spPr>
          <c:txPr>
            <a:bodyPr rot="-5400000" spcFirstLastPara="1" vertOverflow="ellipsis" vert="horz" wrap="square" anchor="ctr" anchorCtr="1"/>
            <a:lstStyle/>
            <a:p>
              <a:pPr>
                <a:defRPr sz="900" b="0" i="0" u="none" strike="noStrike" kern="1200" cap="none"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SI"/>
            </a:p>
          </c:txPr>
        </c:title>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SI"/>
          </a:p>
        </c:txPr>
        <c:crossAx val="209787567"/>
        <c:crosses val="max"/>
        <c:crossBetween val="between"/>
      </c:valAx>
      <c:catAx>
        <c:axId val="209787567"/>
        <c:scaling>
          <c:orientation val="minMax"/>
        </c:scaling>
        <c:delete val="1"/>
        <c:axPos val="b"/>
        <c:numFmt formatCode="General" sourceLinked="1"/>
        <c:majorTickMark val="out"/>
        <c:minorTickMark val="none"/>
        <c:tickLblPos val="nextTo"/>
        <c:crossAx val="209799087"/>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SI"/>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en-SI"/>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31750" cap="rnd">
              <a:solidFill>
                <a:schemeClr val="accent1"/>
              </a:solidFill>
              <a:round/>
            </a:ln>
            <a:effectLst/>
          </c:spPr>
          <c:marker>
            <c:symbol val="circle"/>
            <c:size val="25"/>
            <c:spPr>
              <a:solidFill>
                <a:schemeClr val="accent1"/>
              </a:solidFill>
              <a:ln>
                <a:noFill/>
              </a:ln>
              <a:effectLst/>
            </c:spPr>
          </c:marker>
          <c:dLbls>
            <c:spPr>
              <a:noFill/>
              <a:ln>
                <a:noFill/>
              </a:ln>
              <a:effectLst/>
            </c:spPr>
            <c:txPr>
              <a:bodyPr rot="0" spcFirstLastPara="1" vertOverflow="ellipsis" vert="horz" wrap="square" anchor="ctr" anchorCtr="0"/>
              <a:lstStyle/>
              <a:p>
                <a:pPr algn="ctr">
                  <a:defRPr sz="700" b="1" i="0" u="none" strike="noStrike" kern="1200" baseline="0">
                    <a:solidFill>
                      <a:schemeClr val="lt1"/>
                    </a:solidFill>
                    <a:latin typeface="Segoe UI" panose="020B0502040204020203" pitchFamily="34" charset="0"/>
                    <a:ea typeface="+mn-ea"/>
                    <a:cs typeface="Segoe UI" panose="020B0502040204020203" pitchFamily="34" charset="0"/>
                  </a:defRPr>
                </a:pPr>
                <a:endParaRPr lang="en-SI"/>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'Originalni izračuni'!$N$36:$W$36</c:f>
              <c:numCache>
                <c:formatCode>General</c:formatCode>
                <c:ptCount val="10"/>
                <c:pt idx="0">
                  <c:v>2023</c:v>
                </c:pt>
                <c:pt idx="1">
                  <c:v>2024</c:v>
                </c:pt>
                <c:pt idx="2">
                  <c:v>2025</c:v>
                </c:pt>
                <c:pt idx="3">
                  <c:v>2026</c:v>
                </c:pt>
                <c:pt idx="4">
                  <c:v>2027</c:v>
                </c:pt>
                <c:pt idx="5">
                  <c:v>2028</c:v>
                </c:pt>
                <c:pt idx="6">
                  <c:v>2029</c:v>
                </c:pt>
                <c:pt idx="7">
                  <c:v>2030</c:v>
                </c:pt>
                <c:pt idx="8">
                  <c:v>2031</c:v>
                </c:pt>
                <c:pt idx="9">
                  <c:v>2032</c:v>
                </c:pt>
              </c:numCache>
            </c:numRef>
          </c:cat>
          <c:val>
            <c:numRef>
              <c:f>'Originalni izračuni'!$N$44:$W$44</c:f>
              <c:numCache>
                <c:formatCode>0.00%</c:formatCode>
                <c:ptCount val="10"/>
                <c:pt idx="0">
                  <c:v>7.1999999999999995E-2</c:v>
                </c:pt>
                <c:pt idx="1">
                  <c:v>7.2102558400396297E-2</c:v>
                </c:pt>
                <c:pt idx="2">
                  <c:v>7.2332456058700936E-2</c:v>
                </c:pt>
                <c:pt idx="3">
                  <c:v>7.2332456058700936E-2</c:v>
                </c:pt>
                <c:pt idx="4">
                  <c:v>7.2332456058700936E-2</c:v>
                </c:pt>
                <c:pt idx="5">
                  <c:v>7.2802310931329925E-2</c:v>
                </c:pt>
                <c:pt idx="6">
                  <c:v>7.2924988443765715E-2</c:v>
                </c:pt>
                <c:pt idx="7">
                  <c:v>7.3047665956201477E-2</c:v>
                </c:pt>
                <c:pt idx="8">
                  <c:v>7.3047665956201477E-2</c:v>
                </c:pt>
                <c:pt idx="9">
                  <c:v>7.3047665956201477E-2</c:v>
                </c:pt>
              </c:numCache>
            </c:numRef>
          </c:val>
          <c:smooth val="0"/>
          <c:extLst>
            <c:ext xmlns:c16="http://schemas.microsoft.com/office/drawing/2014/chart" uri="{C3380CC4-5D6E-409C-BE32-E72D297353CC}">
              <c16:uniqueId val="{00000000-8765-4272-BF17-B0B1817BE8D2}"/>
            </c:ext>
          </c:extLst>
        </c:ser>
        <c:dLbls>
          <c:dLblPos val="ctr"/>
          <c:showLegendKey val="0"/>
          <c:showVal val="1"/>
          <c:showCatName val="0"/>
          <c:showSerName val="0"/>
          <c:showPercent val="0"/>
          <c:showBubbleSize val="0"/>
        </c:dLbls>
        <c:marker val="1"/>
        <c:smooth val="0"/>
        <c:axId val="1359789583"/>
        <c:axId val="1359807343"/>
      </c:lineChart>
      <c:catAx>
        <c:axId val="1359789583"/>
        <c:scaling>
          <c:orientation val="minMax"/>
        </c:scaling>
        <c:delete val="0"/>
        <c:axPos val="b"/>
        <c:numFmt formatCode="General" sourceLinked="1"/>
        <c:majorTickMark val="none"/>
        <c:minorTickMark val="none"/>
        <c:tickLblPos val="nextTo"/>
        <c:spPr>
          <a:noFill/>
          <a:ln w="19050" cap="flat" cmpd="sng" algn="ctr">
            <a:no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Segoe UI" panose="020B0502040204020203" pitchFamily="34" charset="0"/>
                <a:ea typeface="+mn-ea"/>
                <a:cs typeface="Segoe UI" panose="020B0502040204020203" pitchFamily="34" charset="0"/>
              </a:defRPr>
            </a:pPr>
            <a:endParaRPr lang="en-SI"/>
          </a:p>
        </c:txPr>
        <c:crossAx val="1359807343"/>
        <c:crosses val="autoZero"/>
        <c:auto val="1"/>
        <c:lblAlgn val="ctr"/>
        <c:lblOffset val="100"/>
        <c:noMultiLvlLbl val="0"/>
      </c:catAx>
      <c:valAx>
        <c:axId val="1359807343"/>
        <c:scaling>
          <c:orientation val="minMax"/>
          <c:max val="7.400000000000001E-2"/>
          <c:min val="7.0000000000000007E-2"/>
        </c:scaling>
        <c:delete val="0"/>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Segoe UI" panose="020B0502040204020203" pitchFamily="34" charset="0"/>
                <a:ea typeface="+mn-ea"/>
                <a:cs typeface="Segoe UI" panose="020B0502040204020203" pitchFamily="34" charset="0"/>
              </a:defRPr>
            </a:pPr>
            <a:endParaRPr lang="en-SI"/>
          </a:p>
        </c:txPr>
        <c:crossAx val="1359789583"/>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latin typeface="Segoe UI" panose="020B0502040204020203" pitchFamily="34" charset="0"/>
          <a:cs typeface="Segoe UI" panose="020B0502040204020203" pitchFamily="34" charset="0"/>
        </a:defRPr>
      </a:pPr>
      <a:endParaRPr lang="en-SI"/>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'Originalni izračuni'!$L$13</c:f>
              <c:strCache>
                <c:ptCount val="1"/>
                <c:pt idx="0">
                  <c:v>Vzhodna kohezijska regija</c:v>
                </c:pt>
              </c:strCache>
            </c:strRef>
          </c:tx>
          <c:spPr>
            <a:solidFill>
              <a:schemeClr val="accent6">
                <a:lumMod val="60000"/>
                <a:lumOff val="40000"/>
              </a:schemeClr>
            </a:solidFill>
            <a:ln>
              <a:noFill/>
            </a:ln>
            <a:effectLst/>
          </c:spPr>
          <c:invertIfNegative val="0"/>
          <c:dLbls>
            <c:numFmt formatCode="#,##0" sourceLinked="0"/>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Arial" panose="020B0604020202020204" pitchFamily="34" charset="0"/>
                    <a:ea typeface="+mn-ea"/>
                    <a:cs typeface="Arial" panose="020B0604020202020204" pitchFamily="34" charset="0"/>
                  </a:defRPr>
                </a:pPr>
                <a:endParaRPr lang="en-S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'Originalni izračuni'!$N$36:$W$36</c:f>
              <c:numCache>
                <c:formatCode>General</c:formatCode>
                <c:ptCount val="10"/>
                <c:pt idx="0">
                  <c:v>2023</c:v>
                </c:pt>
                <c:pt idx="1">
                  <c:v>2024</c:v>
                </c:pt>
                <c:pt idx="2">
                  <c:v>2025</c:v>
                </c:pt>
                <c:pt idx="3">
                  <c:v>2026</c:v>
                </c:pt>
                <c:pt idx="4">
                  <c:v>2027</c:v>
                </c:pt>
                <c:pt idx="5">
                  <c:v>2028</c:v>
                </c:pt>
                <c:pt idx="6">
                  <c:v>2029</c:v>
                </c:pt>
                <c:pt idx="7">
                  <c:v>2030</c:v>
                </c:pt>
                <c:pt idx="8">
                  <c:v>2031</c:v>
                </c:pt>
                <c:pt idx="9">
                  <c:v>2032</c:v>
                </c:pt>
              </c:numCache>
            </c:numRef>
          </c:cat>
          <c:val>
            <c:numRef>
              <c:f>'Originalni izračuni'!$N$21:$W$21</c:f>
              <c:numCache>
                <c:formatCode>0</c:formatCode>
                <c:ptCount val="10"/>
                <c:pt idx="0">
                  <c:v>41000</c:v>
                </c:pt>
                <c:pt idx="1">
                  <c:v>41049.465591569409</c:v>
                </c:pt>
                <c:pt idx="2">
                  <c:v>41160.348987025231</c:v>
                </c:pt>
                <c:pt idx="3">
                  <c:v>41160.348987025231</c:v>
                </c:pt>
                <c:pt idx="4">
                  <c:v>41160.348987025231</c:v>
                </c:pt>
                <c:pt idx="5">
                  <c:v>41386.967666105171</c:v>
                </c:pt>
                <c:pt idx="6">
                  <c:v>41446.137034011161</c:v>
                </c:pt>
                <c:pt idx="7">
                  <c:v>41505.306401917151</c:v>
                </c:pt>
                <c:pt idx="8">
                  <c:v>41505.306401917151</c:v>
                </c:pt>
                <c:pt idx="9">
                  <c:v>41505.306401917151</c:v>
                </c:pt>
              </c:numCache>
            </c:numRef>
          </c:val>
          <c:extLst>
            <c:ext xmlns:c16="http://schemas.microsoft.com/office/drawing/2014/chart" uri="{C3380CC4-5D6E-409C-BE32-E72D297353CC}">
              <c16:uniqueId val="{00000000-DF50-43F7-8673-32BAA390FB19}"/>
            </c:ext>
          </c:extLst>
        </c:ser>
        <c:ser>
          <c:idx val="1"/>
          <c:order val="1"/>
          <c:tx>
            <c:strRef>
              <c:f>'Originalni izračuni'!$L$24</c:f>
              <c:strCache>
                <c:ptCount val="1"/>
                <c:pt idx="0">
                  <c:v>Zahodna kohezijska regija</c:v>
                </c:pt>
              </c:strCache>
            </c:strRef>
          </c:tx>
          <c:spPr>
            <a:solidFill>
              <a:schemeClr val="accent6"/>
            </a:solidFill>
            <a:ln>
              <a:noFill/>
            </a:ln>
            <a:effectLst/>
          </c:spPr>
          <c:invertIfNegative val="0"/>
          <c:dLbls>
            <c:numFmt formatCode="#,##0" sourceLinked="0"/>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Arial" panose="020B0604020202020204" pitchFamily="34" charset="0"/>
                    <a:ea typeface="+mn-ea"/>
                    <a:cs typeface="Arial" panose="020B0604020202020204" pitchFamily="34" charset="0"/>
                  </a:defRPr>
                </a:pPr>
                <a:endParaRPr lang="en-S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'Originalni izračuni'!$N$36:$W$36</c:f>
              <c:numCache>
                <c:formatCode>General</c:formatCode>
                <c:ptCount val="10"/>
                <c:pt idx="0">
                  <c:v>2023</c:v>
                </c:pt>
                <c:pt idx="1">
                  <c:v>2024</c:v>
                </c:pt>
                <c:pt idx="2">
                  <c:v>2025</c:v>
                </c:pt>
                <c:pt idx="3">
                  <c:v>2026</c:v>
                </c:pt>
                <c:pt idx="4">
                  <c:v>2027</c:v>
                </c:pt>
                <c:pt idx="5">
                  <c:v>2028</c:v>
                </c:pt>
                <c:pt idx="6">
                  <c:v>2029</c:v>
                </c:pt>
                <c:pt idx="7">
                  <c:v>2030</c:v>
                </c:pt>
                <c:pt idx="8">
                  <c:v>2031</c:v>
                </c:pt>
                <c:pt idx="9">
                  <c:v>2032</c:v>
                </c:pt>
              </c:numCache>
            </c:numRef>
          </c:cat>
          <c:val>
            <c:numRef>
              <c:f>'Originalni izračuni'!$N$32:$W$32</c:f>
              <c:numCache>
                <c:formatCode>0</c:formatCode>
                <c:ptCount val="10"/>
                <c:pt idx="0">
                  <c:v>21000</c:v>
                </c:pt>
                <c:pt idx="1">
                  <c:v>21038.848586549633</c:v>
                </c:pt>
                <c:pt idx="2">
                  <c:v>21125.932619078354</c:v>
                </c:pt>
                <c:pt idx="3">
                  <c:v>21125.932619078354</c:v>
                </c:pt>
                <c:pt idx="4">
                  <c:v>21125.932619078354</c:v>
                </c:pt>
                <c:pt idx="5">
                  <c:v>21303.911191428939</c:v>
                </c:pt>
                <c:pt idx="6">
                  <c:v>21350.380792564865</c:v>
                </c:pt>
                <c:pt idx="7">
                  <c:v>21396.850393700788</c:v>
                </c:pt>
                <c:pt idx="8">
                  <c:v>21396.850393700788</c:v>
                </c:pt>
                <c:pt idx="9">
                  <c:v>21396.850393700788</c:v>
                </c:pt>
              </c:numCache>
            </c:numRef>
          </c:val>
          <c:extLst>
            <c:ext xmlns:c16="http://schemas.microsoft.com/office/drawing/2014/chart" uri="{C3380CC4-5D6E-409C-BE32-E72D297353CC}">
              <c16:uniqueId val="{00000001-DF50-43F7-8673-32BAA390FB19}"/>
            </c:ext>
          </c:extLst>
        </c:ser>
        <c:dLbls>
          <c:dLblPos val="outEnd"/>
          <c:showLegendKey val="0"/>
          <c:showVal val="1"/>
          <c:showCatName val="0"/>
          <c:showSerName val="0"/>
          <c:showPercent val="0"/>
          <c:showBubbleSize val="0"/>
        </c:dLbls>
        <c:gapWidth val="444"/>
        <c:overlap val="-90"/>
        <c:axId val="135180799"/>
        <c:axId val="135187039"/>
      </c:barChart>
      <c:catAx>
        <c:axId val="135180799"/>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SI"/>
          </a:p>
        </c:txPr>
        <c:crossAx val="135187039"/>
        <c:crosses val="autoZero"/>
        <c:auto val="1"/>
        <c:lblAlgn val="ctr"/>
        <c:lblOffset val="100"/>
        <c:noMultiLvlLbl val="0"/>
      </c:catAx>
      <c:valAx>
        <c:axId val="135187039"/>
        <c:scaling>
          <c:orientation val="minMax"/>
        </c:scaling>
        <c:delete val="0"/>
        <c:axPos val="l"/>
        <c:numFmt formatCode="#,##0" sourceLinked="0"/>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SI"/>
          </a:p>
        </c:txPr>
        <c:crossAx val="13518079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SI"/>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lt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en-SI"/>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'Originalni izračuni'!$L$13</c:f>
              <c:strCache>
                <c:ptCount val="1"/>
                <c:pt idx="0">
                  <c:v>Vzhodna kohezijska regija</c:v>
                </c:pt>
              </c:strCache>
            </c:strRef>
          </c:tx>
          <c:spPr>
            <a:ln w="31750" cap="rnd">
              <a:solidFill>
                <a:schemeClr val="accent6">
                  <a:lumMod val="60000"/>
                  <a:lumOff val="40000"/>
                </a:schemeClr>
              </a:solidFill>
              <a:round/>
            </a:ln>
            <a:effectLst/>
          </c:spPr>
          <c:marker>
            <c:symbol val="circle"/>
            <c:size val="23"/>
            <c:spPr>
              <a:solidFill>
                <a:schemeClr val="accent6">
                  <a:lumMod val="60000"/>
                  <a:lumOff val="40000"/>
                </a:schemeClr>
              </a:solidFill>
              <a:ln>
                <a:solidFill>
                  <a:schemeClr val="accent6">
                    <a:lumMod val="60000"/>
                    <a:lumOff val="40000"/>
                  </a:schemeClr>
                </a:solidFill>
              </a:ln>
              <a:effectLst/>
            </c:spPr>
          </c:marker>
          <c:dLbls>
            <c:spPr>
              <a:noFill/>
              <a:ln>
                <a:noFill/>
              </a:ln>
              <a:effectLst/>
            </c:spPr>
            <c:txPr>
              <a:bodyPr rot="0" spcFirstLastPara="1" vertOverflow="ellipsis" vert="horz" wrap="square" anchor="ctr" anchorCtr="1"/>
              <a:lstStyle/>
              <a:p>
                <a:pPr>
                  <a:defRPr sz="700" b="1" i="0" u="none" strike="noStrike" kern="1200" baseline="0">
                    <a:solidFill>
                      <a:schemeClr val="lt1"/>
                    </a:solidFill>
                    <a:latin typeface="Segoe UI" panose="020B0502040204020203" pitchFamily="34" charset="0"/>
                    <a:ea typeface="+mn-ea"/>
                    <a:cs typeface="Segoe UI" panose="020B0502040204020203" pitchFamily="34" charset="0"/>
                  </a:defRPr>
                </a:pPr>
                <a:endParaRPr lang="en-SI"/>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'Originalni izračuni'!$N$36:$W$36</c:f>
              <c:numCache>
                <c:formatCode>General</c:formatCode>
                <c:ptCount val="10"/>
                <c:pt idx="0">
                  <c:v>2023</c:v>
                </c:pt>
                <c:pt idx="1">
                  <c:v>2024</c:v>
                </c:pt>
                <c:pt idx="2">
                  <c:v>2025</c:v>
                </c:pt>
                <c:pt idx="3">
                  <c:v>2026</c:v>
                </c:pt>
                <c:pt idx="4">
                  <c:v>2027</c:v>
                </c:pt>
                <c:pt idx="5">
                  <c:v>2028</c:v>
                </c:pt>
                <c:pt idx="6">
                  <c:v>2029</c:v>
                </c:pt>
                <c:pt idx="7">
                  <c:v>2030</c:v>
                </c:pt>
                <c:pt idx="8">
                  <c:v>2031</c:v>
                </c:pt>
                <c:pt idx="9">
                  <c:v>2032</c:v>
                </c:pt>
              </c:numCache>
            </c:numRef>
          </c:cat>
          <c:val>
            <c:numRef>
              <c:f>'Originalni izračuni'!$N$22:$W$22</c:f>
              <c:numCache>
                <c:formatCode>0.00%</c:formatCode>
                <c:ptCount val="10"/>
                <c:pt idx="0">
                  <c:v>9.1999999999999998E-2</c:v>
                </c:pt>
                <c:pt idx="1">
                  <c:v>9.211099596157038E-2</c:v>
                </c:pt>
                <c:pt idx="2">
                  <c:v>9.2359807483081008E-2</c:v>
                </c:pt>
                <c:pt idx="3">
                  <c:v>9.2359807483081008E-2</c:v>
                </c:pt>
                <c:pt idx="4">
                  <c:v>9.2359807483081008E-2</c:v>
                </c:pt>
                <c:pt idx="5">
                  <c:v>9.2868317689796961E-2</c:v>
                </c:pt>
                <c:pt idx="6">
                  <c:v>9.3001087978756752E-2</c:v>
                </c:pt>
                <c:pt idx="7">
                  <c:v>9.3133858267716529E-2</c:v>
                </c:pt>
                <c:pt idx="8">
                  <c:v>9.3133858267716529E-2</c:v>
                </c:pt>
                <c:pt idx="9">
                  <c:v>9.3133858267716529E-2</c:v>
                </c:pt>
              </c:numCache>
            </c:numRef>
          </c:val>
          <c:smooth val="0"/>
          <c:extLst>
            <c:ext xmlns:c16="http://schemas.microsoft.com/office/drawing/2014/chart" uri="{C3380CC4-5D6E-409C-BE32-E72D297353CC}">
              <c16:uniqueId val="{00000000-03CB-48E3-9495-8777B86A61B0}"/>
            </c:ext>
          </c:extLst>
        </c:ser>
        <c:ser>
          <c:idx val="1"/>
          <c:order val="1"/>
          <c:tx>
            <c:strRef>
              <c:f>'Originalni izračuni'!$L$24</c:f>
              <c:strCache>
                <c:ptCount val="1"/>
                <c:pt idx="0">
                  <c:v>Zahodna kohezijska regija</c:v>
                </c:pt>
              </c:strCache>
            </c:strRef>
          </c:tx>
          <c:spPr>
            <a:ln w="31750" cap="rnd">
              <a:solidFill>
                <a:schemeClr val="accent6"/>
              </a:solidFill>
              <a:round/>
            </a:ln>
            <a:effectLst/>
          </c:spPr>
          <c:marker>
            <c:symbol val="circle"/>
            <c:size val="23"/>
            <c:spPr>
              <a:solidFill>
                <a:schemeClr val="accent6"/>
              </a:solidFill>
              <a:ln>
                <a:solidFill>
                  <a:schemeClr val="accent6"/>
                </a:solidFill>
              </a:ln>
              <a:effectLst/>
            </c:spPr>
          </c:marker>
          <c:dLbls>
            <c:spPr>
              <a:noFill/>
              <a:ln>
                <a:noFill/>
              </a:ln>
              <a:effectLst/>
            </c:spPr>
            <c:txPr>
              <a:bodyPr rot="0" spcFirstLastPara="1" vertOverflow="ellipsis" vert="horz" wrap="square" anchor="ctr" anchorCtr="1"/>
              <a:lstStyle/>
              <a:p>
                <a:pPr>
                  <a:defRPr sz="700" b="1" i="0" u="none" strike="noStrike" kern="1200" baseline="0">
                    <a:solidFill>
                      <a:schemeClr val="lt1"/>
                    </a:solidFill>
                    <a:latin typeface="Segoe UI" panose="020B0502040204020203" pitchFamily="34" charset="0"/>
                    <a:ea typeface="+mn-ea"/>
                    <a:cs typeface="Segoe UI" panose="020B0502040204020203" pitchFamily="34" charset="0"/>
                  </a:defRPr>
                </a:pPr>
                <a:endParaRPr lang="en-SI"/>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'Originalni izračuni'!$N$36:$W$36</c:f>
              <c:numCache>
                <c:formatCode>General</c:formatCode>
                <c:ptCount val="10"/>
                <c:pt idx="0">
                  <c:v>2023</c:v>
                </c:pt>
                <c:pt idx="1">
                  <c:v>2024</c:v>
                </c:pt>
                <c:pt idx="2">
                  <c:v>2025</c:v>
                </c:pt>
                <c:pt idx="3">
                  <c:v>2026</c:v>
                </c:pt>
                <c:pt idx="4">
                  <c:v>2027</c:v>
                </c:pt>
                <c:pt idx="5">
                  <c:v>2028</c:v>
                </c:pt>
                <c:pt idx="6">
                  <c:v>2029</c:v>
                </c:pt>
                <c:pt idx="7">
                  <c:v>2030</c:v>
                </c:pt>
                <c:pt idx="8">
                  <c:v>2031</c:v>
                </c:pt>
                <c:pt idx="9">
                  <c:v>2032</c:v>
                </c:pt>
              </c:numCache>
            </c:numRef>
          </c:cat>
          <c:val>
            <c:numRef>
              <c:f>'Originalni izračuni'!$N$33:$W$33</c:f>
              <c:numCache>
                <c:formatCode>0.00%</c:formatCode>
                <c:ptCount val="10"/>
                <c:pt idx="0">
                  <c:v>5.0999999999999997E-2</c:v>
                </c:pt>
                <c:pt idx="1">
                  <c:v>5.1094346567334817E-2</c:v>
                </c:pt>
                <c:pt idx="2">
                  <c:v>5.1305836360618862E-2</c:v>
                </c:pt>
                <c:pt idx="3">
                  <c:v>5.1305836360618862E-2</c:v>
                </c:pt>
                <c:pt idx="4">
                  <c:v>5.1305836360618862E-2</c:v>
                </c:pt>
                <c:pt idx="5">
                  <c:v>5.1738070036327417E-2</c:v>
                </c:pt>
                <c:pt idx="6">
                  <c:v>5.1850924781943239E-2</c:v>
                </c:pt>
                <c:pt idx="7">
                  <c:v>5.1963779527559054E-2</c:v>
                </c:pt>
                <c:pt idx="8">
                  <c:v>5.1963779527559054E-2</c:v>
                </c:pt>
                <c:pt idx="9">
                  <c:v>5.1963779527559054E-2</c:v>
                </c:pt>
              </c:numCache>
            </c:numRef>
          </c:val>
          <c:smooth val="0"/>
          <c:extLst>
            <c:ext xmlns:c16="http://schemas.microsoft.com/office/drawing/2014/chart" uri="{C3380CC4-5D6E-409C-BE32-E72D297353CC}">
              <c16:uniqueId val="{00000001-03CB-48E3-9495-8777B86A61B0}"/>
            </c:ext>
          </c:extLst>
        </c:ser>
        <c:dLbls>
          <c:dLblPos val="ctr"/>
          <c:showLegendKey val="0"/>
          <c:showVal val="1"/>
          <c:showCatName val="0"/>
          <c:showSerName val="0"/>
          <c:showPercent val="0"/>
          <c:showBubbleSize val="0"/>
        </c:dLbls>
        <c:marker val="1"/>
        <c:smooth val="0"/>
        <c:axId val="1359811663"/>
        <c:axId val="1359816943"/>
      </c:lineChart>
      <c:catAx>
        <c:axId val="1359811663"/>
        <c:scaling>
          <c:orientation val="minMax"/>
        </c:scaling>
        <c:delete val="0"/>
        <c:axPos val="b"/>
        <c:numFmt formatCode="General" sourceLinked="1"/>
        <c:majorTickMark val="none"/>
        <c:minorTickMark val="none"/>
        <c:tickLblPos val="nextTo"/>
        <c:spPr>
          <a:noFill/>
          <a:ln w="19050" cap="flat" cmpd="sng" algn="ctr">
            <a:no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Segoe UI" panose="020B0502040204020203" pitchFamily="34" charset="0"/>
                <a:ea typeface="+mn-ea"/>
                <a:cs typeface="Segoe UI" panose="020B0502040204020203" pitchFamily="34" charset="0"/>
              </a:defRPr>
            </a:pPr>
            <a:endParaRPr lang="en-SI"/>
          </a:p>
        </c:txPr>
        <c:crossAx val="1359816943"/>
        <c:crosses val="autoZero"/>
        <c:auto val="1"/>
        <c:lblAlgn val="ctr"/>
        <c:lblOffset val="100"/>
        <c:noMultiLvlLbl val="0"/>
      </c:catAx>
      <c:valAx>
        <c:axId val="1359816943"/>
        <c:scaling>
          <c:orientation val="minMax"/>
          <c:min val="0"/>
        </c:scaling>
        <c:delete val="0"/>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Segoe UI" panose="020B0502040204020203" pitchFamily="34" charset="0"/>
                <a:ea typeface="+mn-ea"/>
                <a:cs typeface="Segoe UI" panose="020B0502040204020203" pitchFamily="34" charset="0"/>
              </a:defRPr>
            </a:pPr>
            <a:endParaRPr lang="en-SI"/>
          </a:p>
        </c:txPr>
        <c:crossAx val="135981166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Segoe UI" panose="020B0502040204020203" pitchFamily="34" charset="0"/>
              <a:ea typeface="+mn-ea"/>
              <a:cs typeface="Segoe UI" panose="020B0502040204020203" pitchFamily="34" charset="0"/>
            </a:defRPr>
          </a:pPr>
          <a:endParaRPr lang="en-SI"/>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latin typeface="Segoe UI" panose="020B0502040204020203" pitchFamily="34" charset="0"/>
          <a:cs typeface="Segoe UI" panose="020B0502040204020203" pitchFamily="34" charset="0"/>
        </a:defRPr>
      </a:pPr>
      <a:endParaRPr lang="en-SI"/>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643628346863813"/>
          <c:y val="0.21010105466233028"/>
          <c:w val="0.86221351707497473"/>
          <c:h val="0.51264464322663827"/>
        </c:manualLayout>
      </c:layout>
      <c:barChart>
        <c:barDir val="col"/>
        <c:grouping val="stacked"/>
        <c:varyColors val="0"/>
        <c:ser>
          <c:idx val="0"/>
          <c:order val="0"/>
          <c:tx>
            <c:strRef>
              <c:f>List1!$B$1</c:f>
              <c:strCache>
                <c:ptCount val="1"/>
                <c:pt idx="0">
                  <c:v>Ostali stroški </c:v>
                </c:pt>
              </c:strCache>
            </c:strRef>
          </c:tx>
          <c:spPr>
            <a:solidFill>
              <a:schemeClr val="accent1"/>
            </a:solidFill>
            <a:ln>
              <a:noFill/>
            </a:ln>
            <a:effectLst/>
          </c:spPr>
          <c:invertIfNegative val="0"/>
          <c:dLbls>
            <c:dLbl>
              <c:idx val="0"/>
              <c:tx>
                <c:rich>
                  <a:bodyPr/>
                  <a:lstStyle/>
                  <a:p>
                    <a:fld id="{FF342D7F-5021-486E-8B29-98E902DC8ADC}" type="CELLRANGE">
                      <a:rPr lang="en-US"/>
                      <a:pPr/>
                      <a:t>[OBSEG CELIC]</a:t>
                    </a:fld>
                    <a:endParaRPr lang="sl-SI"/>
                  </a:p>
                </c:rich>
              </c:tx>
              <c:dLblPos val="inBase"/>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0-B5DB-4552-AC54-CF7C5EA6655C}"/>
                </c:ext>
              </c:extLst>
            </c:dLbl>
            <c:dLbl>
              <c:idx val="1"/>
              <c:tx>
                <c:rich>
                  <a:bodyPr/>
                  <a:lstStyle/>
                  <a:p>
                    <a:fld id="{6192330A-9B06-4C54-BCB6-2C15F3ED6745}" type="CELLRANGE">
                      <a:rPr lang="sl-SI"/>
                      <a:pPr/>
                      <a:t>[OBSEG CELIC]</a:t>
                    </a:fld>
                    <a:endParaRPr lang="sl-SI"/>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B5DB-4552-AC54-CF7C5EA6655C}"/>
                </c:ext>
              </c:extLst>
            </c:dLbl>
            <c:dLbl>
              <c:idx val="2"/>
              <c:tx>
                <c:rich>
                  <a:bodyPr/>
                  <a:lstStyle/>
                  <a:p>
                    <a:fld id="{05F7615E-CE99-46DF-B29D-29E40E4058B9}" type="CELLRANGE">
                      <a:rPr lang="sl-SI"/>
                      <a:pPr/>
                      <a:t>[OBSEG CELIC]</a:t>
                    </a:fld>
                    <a:endParaRPr lang="sl-SI"/>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2-B5DB-4552-AC54-CF7C5EA6655C}"/>
                </c:ext>
              </c:extLst>
            </c:dLbl>
            <c:dLbl>
              <c:idx val="3"/>
              <c:tx>
                <c:rich>
                  <a:bodyPr/>
                  <a:lstStyle/>
                  <a:p>
                    <a:fld id="{5D9AA139-B90B-4B9D-9C94-79F3A7C90A15}" type="CELLRANGE">
                      <a:rPr lang="sl-SI"/>
                      <a:pPr/>
                      <a:t>[OBSEG CELIC]</a:t>
                    </a:fld>
                    <a:endParaRPr lang="sl-SI"/>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3-B5DB-4552-AC54-CF7C5EA6655C}"/>
                </c:ext>
              </c:extLst>
            </c:dLbl>
            <c:dLbl>
              <c:idx val="4"/>
              <c:tx>
                <c:rich>
                  <a:bodyPr/>
                  <a:lstStyle/>
                  <a:p>
                    <a:fld id="{D7661999-940E-43CB-8FA6-05C8DABA4EA1}" type="CELLRANGE">
                      <a:rPr lang="sl-SI"/>
                      <a:pPr/>
                      <a:t>[OBSEG CELIC]</a:t>
                    </a:fld>
                    <a:endParaRPr lang="sl-SI"/>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4-B5DB-4552-AC54-CF7C5EA6655C}"/>
                </c:ext>
              </c:extLst>
            </c:dLbl>
            <c:dLbl>
              <c:idx val="5"/>
              <c:tx>
                <c:rich>
                  <a:bodyPr/>
                  <a:lstStyle/>
                  <a:p>
                    <a:fld id="{F25A36ED-37FC-4FC0-8317-FB20B0D59672}" type="CELLRANGE">
                      <a:rPr lang="sl-SI"/>
                      <a:pPr/>
                      <a:t>[OBSEG CELIC]</a:t>
                    </a:fld>
                    <a:endParaRPr lang="sl-SI"/>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5-B5DB-4552-AC54-CF7C5EA6655C}"/>
                </c:ext>
              </c:extLst>
            </c:dLbl>
            <c:dLbl>
              <c:idx val="6"/>
              <c:tx>
                <c:rich>
                  <a:bodyPr/>
                  <a:lstStyle/>
                  <a:p>
                    <a:fld id="{2668C85C-0853-4546-913D-B6C4B7007320}" type="CELLRANGE">
                      <a:rPr lang="sl-SI"/>
                      <a:pPr/>
                      <a:t>[OBSEG CELIC]</a:t>
                    </a:fld>
                    <a:endParaRPr lang="sl-SI"/>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6-B5DB-4552-AC54-CF7C5EA6655C}"/>
                </c:ext>
              </c:extLst>
            </c:dLbl>
            <c:dLbl>
              <c:idx val="7"/>
              <c:tx>
                <c:rich>
                  <a:bodyPr/>
                  <a:lstStyle/>
                  <a:p>
                    <a:fld id="{77C5E514-0B93-4195-8987-C339ED1C7FF3}" type="CELLRANGE">
                      <a:rPr lang="sl-SI"/>
                      <a:pPr/>
                      <a:t>[OBSEG CELIC]</a:t>
                    </a:fld>
                    <a:endParaRPr lang="sl-SI"/>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7-B5DB-4552-AC54-CF7C5EA6655C}"/>
                </c:ext>
              </c:extLst>
            </c:dLbl>
            <c:dLbl>
              <c:idx val="8"/>
              <c:tx>
                <c:rich>
                  <a:bodyPr/>
                  <a:lstStyle/>
                  <a:p>
                    <a:fld id="{3EC940E9-749F-4411-84A0-01A31660C1AE}" type="CELLRANGE">
                      <a:rPr lang="sl-SI"/>
                      <a:pPr/>
                      <a:t>[OBSEG CELIC]</a:t>
                    </a:fld>
                    <a:endParaRPr lang="sl-SI"/>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8-B5DB-4552-AC54-CF7C5EA6655C}"/>
                </c:ext>
              </c:extLst>
            </c:dLbl>
            <c:dLbl>
              <c:idx val="9"/>
              <c:tx>
                <c:rich>
                  <a:bodyPr/>
                  <a:lstStyle/>
                  <a:p>
                    <a:fld id="{36190377-5E36-46B9-BF48-39886F38BC42}" type="CELLRANGE">
                      <a:rPr lang="sl-SI"/>
                      <a:pPr/>
                      <a:t>[OBSEG CELIC]</a:t>
                    </a:fld>
                    <a:endParaRPr lang="sl-SI"/>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9-B5DB-4552-AC54-CF7C5EA6655C}"/>
                </c:ext>
              </c:extLst>
            </c:dLbl>
            <c:dLbl>
              <c:idx val="10"/>
              <c:tx>
                <c:rich>
                  <a:bodyPr/>
                  <a:lstStyle/>
                  <a:p>
                    <a:fld id="{8147225F-D3F9-493B-A669-96538DAABD2D}" type="CELLRANGE">
                      <a:rPr lang="sl-SI"/>
                      <a:pPr/>
                      <a:t>[OBSEG CELIC]</a:t>
                    </a:fld>
                    <a:endParaRPr lang="sl-SI"/>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A-B5DB-4552-AC54-CF7C5EA6655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SI"/>
              </a:p>
            </c:txPr>
            <c:dLblPos val="inBase"/>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numRef>
              <c:f>List1!$A$2:$A$12</c:f>
              <c:numCache>
                <c:formatCode>General</c:formatCode>
                <c:ptCount val="11"/>
                <c:pt idx="0">
                  <c:v>2022</c:v>
                </c:pt>
                <c:pt idx="1">
                  <c:v>2023</c:v>
                </c:pt>
                <c:pt idx="2">
                  <c:v>2024</c:v>
                </c:pt>
                <c:pt idx="3">
                  <c:v>2025</c:v>
                </c:pt>
                <c:pt idx="4">
                  <c:v>2026</c:v>
                </c:pt>
                <c:pt idx="5">
                  <c:v>2027</c:v>
                </c:pt>
                <c:pt idx="6">
                  <c:v>2028</c:v>
                </c:pt>
                <c:pt idx="7">
                  <c:v>2029</c:v>
                </c:pt>
                <c:pt idx="8">
                  <c:v>2030</c:v>
                </c:pt>
                <c:pt idx="9">
                  <c:v>2031</c:v>
                </c:pt>
                <c:pt idx="10">
                  <c:v>2032</c:v>
                </c:pt>
              </c:numCache>
            </c:numRef>
          </c:cat>
          <c:val>
            <c:numRef>
              <c:f>List1!$B$2:$B$12</c:f>
              <c:numCache>
                <c:formatCode>General</c:formatCode>
                <c:ptCount val="11"/>
                <c:pt idx="0">
                  <c:v>2264</c:v>
                </c:pt>
                <c:pt idx="1">
                  <c:v>2264</c:v>
                </c:pt>
                <c:pt idx="2">
                  <c:v>2264</c:v>
                </c:pt>
                <c:pt idx="3">
                  <c:v>2264</c:v>
                </c:pt>
                <c:pt idx="4">
                  <c:v>2264</c:v>
                </c:pt>
                <c:pt idx="5">
                  <c:v>2264</c:v>
                </c:pt>
                <c:pt idx="6">
                  <c:v>2264</c:v>
                </c:pt>
                <c:pt idx="7">
                  <c:v>2264</c:v>
                </c:pt>
                <c:pt idx="8">
                  <c:v>2264</c:v>
                </c:pt>
                <c:pt idx="9">
                  <c:v>2264</c:v>
                </c:pt>
                <c:pt idx="10">
                  <c:v>2264</c:v>
                </c:pt>
              </c:numCache>
            </c:numRef>
          </c:val>
          <c:extLst>
            <c:ext xmlns:c15="http://schemas.microsoft.com/office/drawing/2012/chart" uri="{02D57815-91ED-43cb-92C2-25804820EDAC}">
              <c15:datalabelsRange>
                <c15:f>List1!$E$2:$E$12</c15:f>
                <c15:dlblRangeCache>
                  <c:ptCount val="11"/>
                  <c:pt idx="0">
                    <c:v>2328</c:v>
                  </c:pt>
                  <c:pt idx="1">
                    <c:v>2328</c:v>
                  </c:pt>
                  <c:pt idx="2">
                    <c:v>2343</c:v>
                  </c:pt>
                  <c:pt idx="3">
                    <c:v>2378</c:v>
                  </c:pt>
                  <c:pt idx="4">
                    <c:v>2378</c:v>
                  </c:pt>
                  <c:pt idx="5">
                    <c:v>2378</c:v>
                  </c:pt>
                  <c:pt idx="6">
                    <c:v>2445</c:v>
                  </c:pt>
                  <c:pt idx="7">
                    <c:v>2463</c:v>
                  </c:pt>
                  <c:pt idx="8">
                    <c:v>2481</c:v>
                  </c:pt>
                  <c:pt idx="9">
                    <c:v>2481</c:v>
                  </c:pt>
                  <c:pt idx="10">
                    <c:v>2481</c:v>
                  </c:pt>
                </c15:dlblRangeCache>
              </c15:datalabelsRange>
            </c:ext>
            <c:ext xmlns:c16="http://schemas.microsoft.com/office/drawing/2014/chart" uri="{C3380CC4-5D6E-409C-BE32-E72D297353CC}">
              <c16:uniqueId val="{0000000B-B5DB-4552-AC54-CF7C5EA6655C}"/>
            </c:ext>
          </c:extLst>
        </c:ser>
        <c:ser>
          <c:idx val="1"/>
          <c:order val="1"/>
          <c:tx>
            <c:strRef>
              <c:f>List1!$C$1</c:f>
              <c:strCache>
                <c:ptCount val="1"/>
                <c:pt idx="0">
                  <c:v>Stroški zaradi emisij CO2</c:v>
                </c:pt>
              </c:strCache>
            </c:strRef>
          </c:tx>
          <c:spPr>
            <a:solidFill>
              <a:schemeClr val="accent6"/>
            </a:solidFill>
            <a:ln>
              <a:noFill/>
            </a:ln>
            <a:effectLst/>
          </c:spPr>
          <c:invertIfNegative val="0"/>
          <c:dLbls>
            <c:dLbl>
              <c:idx val="0"/>
              <c:layout>
                <c:manualLayout>
                  <c:x val="-2.6124864416992843E-17"/>
                  <c:y val="-4.5482037977302749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B5DB-4552-AC54-CF7C5EA6655C}"/>
                </c:ext>
              </c:extLst>
            </c:dLbl>
            <c:dLbl>
              <c:idx val="1"/>
              <c:layout>
                <c:manualLayout>
                  <c:x val="2.8500181323988264E-3"/>
                  <c:y val="-4.5482037977302749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B5DB-4552-AC54-CF7C5EA6655C}"/>
                </c:ext>
              </c:extLst>
            </c:dLbl>
            <c:dLbl>
              <c:idx val="2"/>
              <c:layout>
                <c:manualLayout>
                  <c:x val="-2.8500181323988264E-3"/>
                  <c:y val="-4.042847820204689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B5DB-4552-AC54-CF7C5EA6655C}"/>
                </c:ext>
              </c:extLst>
            </c:dLbl>
            <c:dLbl>
              <c:idx val="3"/>
              <c:layout>
                <c:manualLayout>
                  <c:x val="-5.2249728833985686E-17"/>
                  <c:y val="-4.0428478202046939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B5DB-4552-AC54-CF7C5EA6655C}"/>
                </c:ext>
              </c:extLst>
            </c:dLbl>
            <c:dLbl>
              <c:idx val="4"/>
              <c:layout>
                <c:manualLayout>
                  <c:x val="0"/>
                  <c:y val="-4.0428478202046939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B5DB-4552-AC54-CF7C5EA6655C}"/>
                </c:ext>
              </c:extLst>
            </c:dLbl>
            <c:dLbl>
              <c:idx val="5"/>
              <c:layout>
                <c:manualLayout>
                  <c:x val="0"/>
                  <c:y val="-4.0428478202046939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B5DB-4552-AC54-CF7C5EA6655C}"/>
                </c:ext>
              </c:extLst>
            </c:dLbl>
            <c:dLbl>
              <c:idx val="6"/>
              <c:layout>
                <c:manualLayout>
                  <c:x val="-1.0449945766797137E-16"/>
                  <c:y val="-3.5374918426791031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B5DB-4552-AC54-CF7C5EA6655C}"/>
                </c:ext>
              </c:extLst>
            </c:dLbl>
            <c:dLbl>
              <c:idx val="7"/>
              <c:layout>
                <c:manualLayout>
                  <c:x val="-2.8508941726448369E-3"/>
                  <c:y val="-4.5478659367730663E-2"/>
                </c:manualLayout>
              </c:layout>
              <c:dLblPos val="ctr"/>
              <c:showLegendKey val="0"/>
              <c:showVal val="1"/>
              <c:showCatName val="0"/>
              <c:showSerName val="0"/>
              <c:showPercent val="0"/>
              <c:showBubbleSize val="0"/>
              <c:extLst>
                <c:ext xmlns:c15="http://schemas.microsoft.com/office/drawing/2012/chart" uri="{CE6537A1-D6FC-4f65-9D91-7224C49458BB}">
                  <c15:layout>
                    <c:manualLayout>
                      <c:w val="5.9893243257799628E-2"/>
                      <c:h val="6.7439954159835724E-2"/>
                    </c:manualLayout>
                  </c15:layout>
                </c:ext>
                <c:ext xmlns:c16="http://schemas.microsoft.com/office/drawing/2014/chart" uri="{C3380CC4-5D6E-409C-BE32-E72D297353CC}">
                  <c16:uniqueId val="{00000013-B5DB-4552-AC54-CF7C5EA6655C}"/>
                </c:ext>
              </c:extLst>
            </c:dLbl>
            <c:dLbl>
              <c:idx val="8"/>
              <c:layout>
                <c:manualLayout>
                  <c:x val="8.5500543971963761E-3"/>
                  <c:y val="-6.064271730307038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B5DB-4552-AC54-CF7C5EA6655C}"/>
                </c:ext>
              </c:extLst>
            </c:dLbl>
            <c:dLbl>
              <c:idx val="9"/>
              <c:layout>
                <c:manualLayout>
                  <c:x val="8.5500543971963761E-3"/>
                  <c:y val="-6.064271730307038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B5DB-4552-AC54-CF7C5EA6655C}"/>
                </c:ext>
              </c:extLst>
            </c:dLbl>
            <c:dLbl>
              <c:idx val="10"/>
              <c:layout>
                <c:manualLayout>
                  <c:x val="2.8500181323988264E-3"/>
                  <c:y val="-6.5696277078326204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B5DB-4552-AC54-CF7C5EA6655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SI"/>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List1!$A$2:$A$12</c:f>
              <c:numCache>
                <c:formatCode>General</c:formatCode>
                <c:ptCount val="11"/>
                <c:pt idx="0">
                  <c:v>2022</c:v>
                </c:pt>
                <c:pt idx="1">
                  <c:v>2023</c:v>
                </c:pt>
                <c:pt idx="2">
                  <c:v>2024</c:v>
                </c:pt>
                <c:pt idx="3">
                  <c:v>2025</c:v>
                </c:pt>
                <c:pt idx="4">
                  <c:v>2026</c:v>
                </c:pt>
                <c:pt idx="5">
                  <c:v>2027</c:v>
                </c:pt>
                <c:pt idx="6">
                  <c:v>2028</c:v>
                </c:pt>
                <c:pt idx="7">
                  <c:v>2029</c:v>
                </c:pt>
                <c:pt idx="8">
                  <c:v>2030</c:v>
                </c:pt>
                <c:pt idx="9">
                  <c:v>2031</c:v>
                </c:pt>
                <c:pt idx="10">
                  <c:v>2032</c:v>
                </c:pt>
              </c:numCache>
            </c:numRef>
          </c:cat>
          <c:val>
            <c:numRef>
              <c:f>List1!$C$2:$C$12</c:f>
              <c:numCache>
                <c:formatCode>General</c:formatCode>
                <c:ptCount val="11"/>
                <c:pt idx="0">
                  <c:v>64</c:v>
                </c:pt>
                <c:pt idx="1">
                  <c:v>64</c:v>
                </c:pt>
                <c:pt idx="2">
                  <c:v>79</c:v>
                </c:pt>
                <c:pt idx="3">
                  <c:v>114</c:v>
                </c:pt>
                <c:pt idx="4">
                  <c:v>114</c:v>
                </c:pt>
                <c:pt idx="5">
                  <c:v>114</c:v>
                </c:pt>
                <c:pt idx="6">
                  <c:v>181</c:v>
                </c:pt>
                <c:pt idx="7">
                  <c:v>199</c:v>
                </c:pt>
                <c:pt idx="8">
                  <c:v>217</c:v>
                </c:pt>
                <c:pt idx="9">
                  <c:v>217</c:v>
                </c:pt>
                <c:pt idx="10">
                  <c:v>217</c:v>
                </c:pt>
              </c:numCache>
            </c:numRef>
          </c:val>
          <c:extLst>
            <c:ext xmlns:c16="http://schemas.microsoft.com/office/drawing/2014/chart" uri="{C3380CC4-5D6E-409C-BE32-E72D297353CC}">
              <c16:uniqueId val="{00000017-B5DB-4552-AC54-CF7C5EA6655C}"/>
            </c:ext>
          </c:extLst>
        </c:ser>
        <c:dLbls>
          <c:dLblPos val="ctr"/>
          <c:showLegendKey val="0"/>
          <c:showVal val="1"/>
          <c:showCatName val="0"/>
          <c:showSerName val="0"/>
          <c:showPercent val="0"/>
          <c:showBubbleSize val="0"/>
        </c:dLbls>
        <c:gapWidth val="52"/>
        <c:overlap val="100"/>
        <c:axId val="1087398303"/>
        <c:axId val="1087398783"/>
      </c:barChart>
      <c:catAx>
        <c:axId val="1087398303"/>
        <c:scaling>
          <c:orientation val="minMax"/>
        </c:scaling>
        <c:delete val="0"/>
        <c:axPos val="b"/>
        <c:numFmt formatCode="General" sourceLinked="1"/>
        <c:majorTickMark val="none"/>
        <c:minorTickMark val="none"/>
        <c:tickLblPos val="nextTo"/>
        <c:spPr>
          <a:noFill/>
          <a:ln w="0"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SI"/>
          </a:p>
        </c:txPr>
        <c:crossAx val="1087398783"/>
        <c:crosses val="autoZero"/>
        <c:auto val="1"/>
        <c:lblAlgn val="ctr"/>
        <c:lblOffset val="100"/>
        <c:tickMarkSkip val="1"/>
        <c:noMultiLvlLbl val="0"/>
      </c:catAx>
      <c:valAx>
        <c:axId val="1087398783"/>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SI"/>
          </a:p>
        </c:txPr>
        <c:crossAx val="1087398303"/>
        <c:crosses val="autoZero"/>
        <c:crossBetween val="between"/>
        <c:majorUnit val="40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SI"/>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000"/>
      </a:pPr>
      <a:endParaRPr lang="en-SI"/>
    </a:p>
  </c:txPr>
  <c:externalData r:id="rId3">
    <c:autoUpdate val="0"/>
  </c:externalData>
  <c:userShapes r:id="rId4"/>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0"/>
          <c:tx>
            <c:strRef>
              <c:f>'Analiza po regijah'!$G$7</c:f>
              <c:strCache>
                <c:ptCount val="1"/>
                <c:pt idx="0">
                  <c:v>Št. ranljivih mikro podjetij</c:v>
                </c:pt>
              </c:strCache>
            </c:strRef>
          </c:tx>
          <c:spPr>
            <a:solidFill>
              <a:schemeClr val="accent6">
                <a:lumMod val="60000"/>
                <a:lumOff val="40000"/>
              </a:schemeClr>
            </a:solidFill>
            <a:ln>
              <a:noFill/>
            </a:ln>
            <a:effectLst/>
          </c:spPr>
          <c:invertIfNegative val="0"/>
          <c:dLbls>
            <c:numFmt formatCode="#,##0" sourceLinked="0"/>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S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'Analiza po regijah'!$H$5:$R$5</c:f>
              <c:numCache>
                <c:formatCode>General</c:formatCode>
                <c:ptCount val="11"/>
                <c:pt idx="0">
                  <c:v>2022</c:v>
                </c:pt>
                <c:pt idx="1">
                  <c:v>2023</c:v>
                </c:pt>
                <c:pt idx="2">
                  <c:v>2024</c:v>
                </c:pt>
                <c:pt idx="3">
                  <c:v>2025</c:v>
                </c:pt>
                <c:pt idx="4">
                  <c:v>2026</c:v>
                </c:pt>
                <c:pt idx="5">
                  <c:v>2027</c:v>
                </c:pt>
                <c:pt idx="6">
                  <c:v>2028</c:v>
                </c:pt>
                <c:pt idx="7">
                  <c:v>2029</c:v>
                </c:pt>
                <c:pt idx="8">
                  <c:v>2030</c:v>
                </c:pt>
                <c:pt idx="9">
                  <c:v>2031</c:v>
                </c:pt>
                <c:pt idx="10">
                  <c:v>2032</c:v>
                </c:pt>
              </c:numCache>
            </c:numRef>
          </c:cat>
          <c:val>
            <c:numRef>
              <c:f>'Analiza po regijah'!$H$7:$R$7</c:f>
              <c:numCache>
                <c:formatCode>General</c:formatCode>
                <c:ptCount val="11"/>
                <c:pt idx="0">
                  <c:v>10752</c:v>
                </c:pt>
                <c:pt idx="1">
                  <c:v>10752</c:v>
                </c:pt>
                <c:pt idx="2">
                  <c:v>10834</c:v>
                </c:pt>
                <c:pt idx="3">
                  <c:v>10911</c:v>
                </c:pt>
                <c:pt idx="4">
                  <c:v>10911</c:v>
                </c:pt>
                <c:pt idx="5">
                  <c:v>10911</c:v>
                </c:pt>
                <c:pt idx="6">
                  <c:v>11080</c:v>
                </c:pt>
                <c:pt idx="7">
                  <c:v>11120</c:v>
                </c:pt>
                <c:pt idx="8">
                  <c:v>11160</c:v>
                </c:pt>
                <c:pt idx="9">
                  <c:v>11160</c:v>
                </c:pt>
                <c:pt idx="10">
                  <c:v>11160</c:v>
                </c:pt>
              </c:numCache>
            </c:numRef>
          </c:val>
          <c:extLst>
            <c:ext xmlns:c16="http://schemas.microsoft.com/office/drawing/2014/chart" uri="{C3380CC4-5D6E-409C-BE32-E72D297353CC}">
              <c16:uniqueId val="{00000000-6F69-4527-9323-CC7B7EFBA485}"/>
            </c:ext>
          </c:extLst>
        </c:ser>
        <c:dLbls>
          <c:showLegendKey val="0"/>
          <c:showVal val="0"/>
          <c:showCatName val="0"/>
          <c:showSerName val="0"/>
          <c:showPercent val="0"/>
          <c:showBubbleSize val="0"/>
        </c:dLbls>
        <c:gapWidth val="269"/>
        <c:axId val="1657570112"/>
        <c:axId val="1657569632"/>
      </c:barChart>
      <c:lineChart>
        <c:grouping val="stacked"/>
        <c:varyColors val="0"/>
        <c:ser>
          <c:idx val="0"/>
          <c:order val="1"/>
          <c:tx>
            <c:strRef>
              <c:f>'Analiza po regijah'!$G$11</c:f>
              <c:strCache>
                <c:ptCount val="1"/>
                <c:pt idx="0">
                  <c:v>Ranljiva mikro podjetja zaradi povečanja CO2 dajatve</c:v>
                </c:pt>
              </c:strCache>
            </c:strRef>
          </c:tx>
          <c:spPr>
            <a:ln w="38100" cap="rnd">
              <a:solidFill>
                <a:schemeClr val="accent1"/>
              </a:solidFill>
              <a:round/>
            </a:ln>
            <a:effectLst/>
          </c:spPr>
          <c:marker>
            <c:symbol val="circle"/>
            <c:size val="17"/>
            <c:spPr>
              <a:solidFill>
                <a:schemeClr val="bg1"/>
              </a:solidFill>
              <a:ln>
                <a:solidFill>
                  <a:schemeClr val="accent1"/>
                </a:solidFill>
              </a:ln>
              <a:effectLst/>
            </c:spPr>
          </c:marker>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SI"/>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'Analiza po regijah'!$H$5:$P$5</c:f>
              <c:numCache>
                <c:formatCode>General</c:formatCode>
                <c:ptCount val="9"/>
                <c:pt idx="0">
                  <c:v>2022</c:v>
                </c:pt>
                <c:pt idx="1">
                  <c:v>2023</c:v>
                </c:pt>
                <c:pt idx="2">
                  <c:v>2024</c:v>
                </c:pt>
                <c:pt idx="3">
                  <c:v>2025</c:v>
                </c:pt>
                <c:pt idx="4">
                  <c:v>2026</c:v>
                </c:pt>
                <c:pt idx="5">
                  <c:v>2027</c:v>
                </c:pt>
                <c:pt idx="6">
                  <c:v>2028</c:v>
                </c:pt>
                <c:pt idx="7">
                  <c:v>2029</c:v>
                </c:pt>
                <c:pt idx="8">
                  <c:v>2030</c:v>
                </c:pt>
              </c:numCache>
            </c:numRef>
          </c:cat>
          <c:val>
            <c:numRef>
              <c:f>'Analiza po regijah'!$H$11:$R$11</c:f>
              <c:numCache>
                <c:formatCode>General</c:formatCode>
                <c:ptCount val="11"/>
                <c:pt idx="0">
                  <c:v>0</c:v>
                </c:pt>
                <c:pt idx="1">
                  <c:v>0</c:v>
                </c:pt>
                <c:pt idx="2">
                  <c:v>82</c:v>
                </c:pt>
                <c:pt idx="3">
                  <c:v>159</c:v>
                </c:pt>
                <c:pt idx="4">
                  <c:v>159</c:v>
                </c:pt>
                <c:pt idx="5">
                  <c:v>159</c:v>
                </c:pt>
                <c:pt idx="6">
                  <c:v>328</c:v>
                </c:pt>
                <c:pt idx="7">
                  <c:v>368</c:v>
                </c:pt>
                <c:pt idx="8">
                  <c:v>408</c:v>
                </c:pt>
                <c:pt idx="9">
                  <c:v>408</c:v>
                </c:pt>
                <c:pt idx="10">
                  <c:v>408</c:v>
                </c:pt>
              </c:numCache>
            </c:numRef>
          </c:val>
          <c:smooth val="0"/>
          <c:extLst>
            <c:ext xmlns:c16="http://schemas.microsoft.com/office/drawing/2014/chart" uri="{C3380CC4-5D6E-409C-BE32-E72D297353CC}">
              <c16:uniqueId val="{00000001-6F69-4527-9323-CC7B7EFBA485}"/>
            </c:ext>
          </c:extLst>
        </c:ser>
        <c:dLbls>
          <c:showLegendKey val="0"/>
          <c:showVal val="0"/>
          <c:showCatName val="0"/>
          <c:showSerName val="0"/>
          <c:showPercent val="0"/>
          <c:showBubbleSize val="0"/>
        </c:dLbls>
        <c:marker val="1"/>
        <c:smooth val="0"/>
        <c:axId val="1648172271"/>
        <c:axId val="1648171791"/>
      </c:lineChart>
      <c:catAx>
        <c:axId val="1657570112"/>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SI"/>
          </a:p>
        </c:txPr>
        <c:crossAx val="1657569632"/>
        <c:crosses val="autoZero"/>
        <c:auto val="1"/>
        <c:lblAlgn val="ctr"/>
        <c:lblOffset val="100"/>
        <c:noMultiLvlLbl val="0"/>
      </c:catAx>
      <c:valAx>
        <c:axId val="1657569632"/>
        <c:scaling>
          <c:orientation val="minMax"/>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cap="all" baseline="0">
                    <a:solidFill>
                      <a:schemeClr val="tx1">
                        <a:lumMod val="65000"/>
                        <a:lumOff val="35000"/>
                      </a:schemeClr>
                    </a:solidFill>
                    <a:latin typeface="Arial" panose="020B0604020202020204" pitchFamily="34" charset="0"/>
                    <a:ea typeface="+mn-ea"/>
                    <a:cs typeface="Arial" panose="020B0604020202020204" pitchFamily="34" charset="0"/>
                  </a:defRPr>
                </a:pPr>
                <a:r>
                  <a:rPr lang="sl-SI" sz="800"/>
                  <a:t>Ranljiva mikro podjetja</a:t>
                </a:r>
              </a:p>
            </c:rich>
          </c:tx>
          <c:overlay val="0"/>
          <c:spPr>
            <a:noFill/>
            <a:ln>
              <a:noFill/>
            </a:ln>
            <a:effectLst/>
          </c:spPr>
          <c:txPr>
            <a:bodyPr rot="-5400000" spcFirstLastPara="1" vertOverflow="ellipsis" vert="horz" wrap="square" anchor="ctr" anchorCtr="1"/>
            <a:lstStyle/>
            <a:p>
              <a:pPr>
                <a:defRPr sz="800" b="0" i="0" u="none" strike="noStrike" kern="1200" cap="all"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SI"/>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SI"/>
          </a:p>
        </c:txPr>
        <c:crossAx val="1657570112"/>
        <c:crosses val="autoZero"/>
        <c:crossBetween val="between"/>
      </c:valAx>
      <c:valAx>
        <c:axId val="1648171791"/>
        <c:scaling>
          <c:orientation val="minMax"/>
        </c:scaling>
        <c:delete val="0"/>
        <c:axPos val="r"/>
        <c:title>
          <c:tx>
            <c:rich>
              <a:bodyPr rot="-5400000" spcFirstLastPara="1" vertOverflow="ellipsis" vert="horz" wrap="square" anchor="ctr" anchorCtr="1"/>
              <a:lstStyle/>
              <a:p>
                <a:pPr>
                  <a:defRPr sz="700" b="0" i="0" u="none" strike="noStrike" kern="1200" cap="all" baseline="0">
                    <a:solidFill>
                      <a:schemeClr val="tx1">
                        <a:lumMod val="65000"/>
                        <a:lumOff val="35000"/>
                      </a:schemeClr>
                    </a:solidFill>
                    <a:latin typeface="Arial" panose="020B0604020202020204" pitchFamily="34" charset="0"/>
                    <a:ea typeface="+mn-ea"/>
                    <a:cs typeface="Arial" panose="020B0604020202020204" pitchFamily="34" charset="0"/>
                  </a:defRPr>
                </a:pPr>
                <a:r>
                  <a:rPr lang="sl-SI" sz="700"/>
                  <a:t>Ranlvjia mikro podjetja zaradi CO2 dajatve</a:t>
                </a:r>
              </a:p>
            </c:rich>
          </c:tx>
          <c:overlay val="0"/>
          <c:spPr>
            <a:noFill/>
            <a:ln>
              <a:noFill/>
            </a:ln>
            <a:effectLst/>
          </c:spPr>
          <c:txPr>
            <a:bodyPr rot="-5400000" spcFirstLastPara="1" vertOverflow="ellipsis" vert="horz" wrap="square" anchor="ctr" anchorCtr="1"/>
            <a:lstStyle/>
            <a:p>
              <a:pPr>
                <a:defRPr sz="700" b="0" i="0" u="none" strike="noStrike" kern="1200" cap="all"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SI"/>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SI"/>
          </a:p>
        </c:txPr>
        <c:crossAx val="1648172271"/>
        <c:crosses val="max"/>
        <c:crossBetween val="between"/>
      </c:valAx>
      <c:catAx>
        <c:axId val="1648172271"/>
        <c:scaling>
          <c:orientation val="minMax"/>
        </c:scaling>
        <c:delete val="1"/>
        <c:axPos val="b"/>
        <c:numFmt formatCode="General" sourceLinked="1"/>
        <c:majorTickMark val="out"/>
        <c:minorTickMark val="none"/>
        <c:tickLblPos val="nextTo"/>
        <c:crossAx val="1648171791"/>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SI"/>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en-SI"/>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25400" cap="flat" cmpd="sng" algn="ctr">
              <a:solidFill>
                <a:schemeClr val="accent1"/>
              </a:solidFill>
              <a:prstDash val="solid"/>
              <a:round/>
            </a:ln>
            <a:effectLst/>
          </c:spPr>
          <c:marker>
            <c:symbol val="circle"/>
            <c:size val="26"/>
            <c:spPr>
              <a:solidFill>
                <a:schemeClr val="accent1"/>
              </a:solidFill>
              <a:ln cap="sq">
                <a:solidFill>
                  <a:schemeClr val="accent1"/>
                </a:solidFill>
                <a:headEnd type="none"/>
              </a:ln>
              <a:effectLst/>
            </c:spPr>
          </c:marker>
          <c:dLbls>
            <c:numFmt formatCode="0.00%" sourceLinked="0"/>
            <c:spPr>
              <a:noFill/>
              <a:ln>
                <a:noFill/>
              </a:ln>
              <a:effectLst/>
            </c:spPr>
            <c:txPr>
              <a:bodyPr rot="0" spcFirstLastPara="1" vertOverflow="ellipsis" vert="horz" wrap="square" anchor="ctr" anchorCtr="1"/>
              <a:lstStyle/>
              <a:p>
                <a:pPr>
                  <a:defRPr sz="700" b="1" i="0" u="none" strike="noStrike" kern="1200" baseline="0">
                    <a:solidFill>
                      <a:schemeClr val="bg1"/>
                    </a:solidFill>
                    <a:latin typeface="Segoe UI" panose="020B0502040204020203" pitchFamily="34" charset="0"/>
                    <a:ea typeface="+mn-ea"/>
                    <a:cs typeface="Segoe UI" panose="020B0502040204020203" pitchFamily="34" charset="0"/>
                  </a:defRPr>
                </a:pPr>
                <a:endParaRPr lang="en-SI"/>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'Analiza po regijah'!$H$5:$R$5</c:f>
              <c:numCache>
                <c:formatCode>General</c:formatCode>
                <c:ptCount val="11"/>
                <c:pt idx="0">
                  <c:v>2022</c:v>
                </c:pt>
                <c:pt idx="1">
                  <c:v>2023</c:v>
                </c:pt>
                <c:pt idx="2">
                  <c:v>2024</c:v>
                </c:pt>
                <c:pt idx="3">
                  <c:v>2025</c:v>
                </c:pt>
                <c:pt idx="4">
                  <c:v>2026</c:v>
                </c:pt>
                <c:pt idx="5">
                  <c:v>2027</c:v>
                </c:pt>
                <c:pt idx="6">
                  <c:v>2028</c:v>
                </c:pt>
                <c:pt idx="7">
                  <c:v>2029</c:v>
                </c:pt>
                <c:pt idx="8">
                  <c:v>2030</c:v>
                </c:pt>
                <c:pt idx="9">
                  <c:v>2031</c:v>
                </c:pt>
                <c:pt idx="10">
                  <c:v>2032</c:v>
                </c:pt>
              </c:numCache>
            </c:numRef>
          </c:cat>
          <c:val>
            <c:numRef>
              <c:f>'Analiza po regijah'!$H$8:$R$8</c:f>
              <c:numCache>
                <c:formatCode>General</c:formatCode>
                <c:ptCount val="11"/>
                <c:pt idx="0">
                  <c:v>0.17821979114868219</c:v>
                </c:pt>
                <c:pt idx="1">
                  <c:v>0.17821979114868219</c:v>
                </c:pt>
                <c:pt idx="2">
                  <c:v>0.17957898226421351</c:v>
                </c:pt>
                <c:pt idx="3">
                  <c:v>0.18085529587270019</c:v>
                </c:pt>
                <c:pt idx="4">
                  <c:v>0.18085529587270019</c:v>
                </c:pt>
                <c:pt idx="5">
                  <c:v>0.18085529587270019</c:v>
                </c:pt>
                <c:pt idx="6">
                  <c:v>0.18365655561080721</c:v>
                </c:pt>
                <c:pt idx="7">
                  <c:v>0.18431957566716389</c:v>
                </c:pt>
                <c:pt idx="8">
                  <c:v>0.1849825957235206</c:v>
                </c:pt>
                <c:pt idx="9">
                  <c:v>0.1849825957235206</c:v>
                </c:pt>
                <c:pt idx="10">
                  <c:v>0.1849825957235206</c:v>
                </c:pt>
              </c:numCache>
            </c:numRef>
          </c:val>
          <c:smooth val="0"/>
          <c:extLst>
            <c:ext xmlns:c16="http://schemas.microsoft.com/office/drawing/2014/chart" uri="{C3380CC4-5D6E-409C-BE32-E72D297353CC}">
              <c16:uniqueId val="{00000000-45AC-4D22-BFCE-D400D9B00DFD}"/>
            </c:ext>
          </c:extLst>
        </c:ser>
        <c:dLbls>
          <c:dLblPos val="t"/>
          <c:showLegendKey val="0"/>
          <c:showVal val="1"/>
          <c:showCatName val="0"/>
          <c:showSerName val="0"/>
          <c:showPercent val="0"/>
          <c:showBubbleSize val="0"/>
        </c:dLbls>
        <c:marker val="1"/>
        <c:smooth val="0"/>
        <c:axId val="1703031888"/>
        <c:axId val="1703029488"/>
      </c:lineChart>
      <c:catAx>
        <c:axId val="1703031888"/>
        <c:scaling>
          <c:orientation val="minMax"/>
        </c:scaling>
        <c:delete val="0"/>
        <c:axPos val="b"/>
        <c:numFmt formatCode="General" sourceLinked="1"/>
        <c:majorTickMark val="none"/>
        <c:minorTickMark val="none"/>
        <c:tickLblPos val="nextTo"/>
        <c:spPr>
          <a:noFill/>
          <a:ln w="19050" cap="flat" cmpd="sng" algn="ctr">
            <a:no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Segoe UI" panose="020B0502040204020203" pitchFamily="34" charset="0"/>
                <a:ea typeface="+mn-ea"/>
                <a:cs typeface="Segoe UI" panose="020B0502040204020203" pitchFamily="34" charset="0"/>
              </a:defRPr>
            </a:pPr>
            <a:endParaRPr lang="en-SI"/>
          </a:p>
        </c:txPr>
        <c:crossAx val="1703029488"/>
        <c:crosses val="autoZero"/>
        <c:auto val="1"/>
        <c:lblAlgn val="ctr"/>
        <c:lblOffset val="100"/>
        <c:noMultiLvlLbl val="0"/>
      </c:catAx>
      <c:valAx>
        <c:axId val="1703029488"/>
        <c:scaling>
          <c:orientation val="minMax"/>
          <c:min val="0.16000000000000003"/>
        </c:scaling>
        <c:delete val="0"/>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Segoe UI" panose="020B0502040204020203" pitchFamily="34" charset="0"/>
                <a:ea typeface="+mn-ea"/>
                <a:cs typeface="Segoe UI" panose="020B0502040204020203" pitchFamily="34" charset="0"/>
              </a:defRPr>
            </a:pPr>
            <a:endParaRPr lang="en-SI"/>
          </a:p>
        </c:txPr>
        <c:crossAx val="1703031888"/>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latin typeface="Segoe UI" panose="020B0502040204020203" pitchFamily="34" charset="0"/>
          <a:cs typeface="Segoe UI" panose="020B0502040204020203" pitchFamily="34" charset="0"/>
        </a:defRPr>
      </a:pPr>
      <a:endParaRPr lang="en-SI"/>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List1!$I$2</c:f>
              <c:strCache>
                <c:ptCount val="1"/>
                <c:pt idx="0">
                  <c:v>Vzhodna kohezijska regija</c:v>
                </c:pt>
              </c:strCache>
            </c:strRef>
          </c:tx>
          <c:spPr>
            <a:solidFill>
              <a:schemeClr val="accent6">
                <a:lumMod val="60000"/>
                <a:lumOff val="40000"/>
              </a:schemeClr>
            </a:solidFill>
            <a:ln>
              <a:noFill/>
            </a:ln>
            <a:effectLst/>
          </c:spPr>
          <c:invertIfNegative val="0"/>
          <c:dLbls>
            <c:numFmt formatCode="#,##0" sourceLinked="0"/>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Arial" panose="020B0604020202020204" pitchFamily="34" charset="0"/>
                    <a:ea typeface="+mn-ea"/>
                    <a:cs typeface="Arial" panose="020B0604020202020204" pitchFamily="34" charset="0"/>
                  </a:defRPr>
                </a:pPr>
                <a:endParaRPr lang="en-S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List1!$L$8:$V$8</c:f>
              <c:numCache>
                <c:formatCode>General</c:formatCode>
                <c:ptCount val="11"/>
                <c:pt idx="0">
                  <c:v>2022</c:v>
                </c:pt>
                <c:pt idx="1">
                  <c:v>2023</c:v>
                </c:pt>
                <c:pt idx="2">
                  <c:v>2024</c:v>
                </c:pt>
                <c:pt idx="3">
                  <c:v>2025</c:v>
                </c:pt>
                <c:pt idx="4">
                  <c:v>2026</c:v>
                </c:pt>
                <c:pt idx="5">
                  <c:v>2027</c:v>
                </c:pt>
                <c:pt idx="6">
                  <c:v>2028</c:v>
                </c:pt>
                <c:pt idx="7">
                  <c:v>2029</c:v>
                </c:pt>
                <c:pt idx="8">
                  <c:v>2030</c:v>
                </c:pt>
                <c:pt idx="9">
                  <c:v>2031</c:v>
                </c:pt>
                <c:pt idx="10">
                  <c:v>2032</c:v>
                </c:pt>
              </c:numCache>
            </c:numRef>
          </c:cat>
          <c:val>
            <c:numRef>
              <c:f>List1!$L$4:$V$4</c:f>
              <c:numCache>
                <c:formatCode>General</c:formatCode>
                <c:ptCount val="11"/>
                <c:pt idx="0">
                  <c:v>3388</c:v>
                </c:pt>
                <c:pt idx="1">
                  <c:v>3388</c:v>
                </c:pt>
                <c:pt idx="2">
                  <c:v>3418</c:v>
                </c:pt>
                <c:pt idx="3">
                  <c:v>3441</c:v>
                </c:pt>
                <c:pt idx="4">
                  <c:v>3441</c:v>
                </c:pt>
                <c:pt idx="5">
                  <c:v>3441</c:v>
                </c:pt>
                <c:pt idx="6">
                  <c:v>3510</c:v>
                </c:pt>
                <c:pt idx="7">
                  <c:v>3526</c:v>
                </c:pt>
                <c:pt idx="8">
                  <c:v>3542</c:v>
                </c:pt>
                <c:pt idx="9">
                  <c:v>3542</c:v>
                </c:pt>
                <c:pt idx="10">
                  <c:v>3542</c:v>
                </c:pt>
              </c:numCache>
            </c:numRef>
          </c:val>
          <c:extLst>
            <c:ext xmlns:c16="http://schemas.microsoft.com/office/drawing/2014/chart" uri="{C3380CC4-5D6E-409C-BE32-E72D297353CC}">
              <c16:uniqueId val="{00000000-904F-4699-8048-5BDFBEDD362F}"/>
            </c:ext>
          </c:extLst>
        </c:ser>
        <c:ser>
          <c:idx val="1"/>
          <c:order val="1"/>
          <c:tx>
            <c:strRef>
              <c:f>List1!$I$8</c:f>
              <c:strCache>
                <c:ptCount val="1"/>
                <c:pt idx="0">
                  <c:v>Zahodna kohezijska regija</c:v>
                </c:pt>
              </c:strCache>
            </c:strRef>
          </c:tx>
          <c:spPr>
            <a:solidFill>
              <a:schemeClr val="accent6"/>
            </a:solidFill>
            <a:ln>
              <a:noFill/>
            </a:ln>
            <a:effectLst/>
          </c:spPr>
          <c:invertIfNegative val="0"/>
          <c:dLbls>
            <c:numFmt formatCode="#,##0" sourceLinked="0"/>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Arial" panose="020B0604020202020204" pitchFamily="34" charset="0"/>
                    <a:ea typeface="+mn-ea"/>
                    <a:cs typeface="Arial" panose="020B0604020202020204" pitchFamily="34" charset="0"/>
                  </a:defRPr>
                </a:pPr>
                <a:endParaRPr lang="en-S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List1!$L$8:$V$8</c:f>
              <c:numCache>
                <c:formatCode>General</c:formatCode>
                <c:ptCount val="11"/>
                <c:pt idx="0">
                  <c:v>2022</c:v>
                </c:pt>
                <c:pt idx="1">
                  <c:v>2023</c:v>
                </c:pt>
                <c:pt idx="2">
                  <c:v>2024</c:v>
                </c:pt>
                <c:pt idx="3">
                  <c:v>2025</c:v>
                </c:pt>
                <c:pt idx="4">
                  <c:v>2026</c:v>
                </c:pt>
                <c:pt idx="5">
                  <c:v>2027</c:v>
                </c:pt>
                <c:pt idx="6">
                  <c:v>2028</c:v>
                </c:pt>
                <c:pt idx="7">
                  <c:v>2029</c:v>
                </c:pt>
                <c:pt idx="8">
                  <c:v>2030</c:v>
                </c:pt>
                <c:pt idx="9">
                  <c:v>2031</c:v>
                </c:pt>
                <c:pt idx="10">
                  <c:v>2032</c:v>
                </c:pt>
              </c:numCache>
            </c:numRef>
          </c:cat>
          <c:val>
            <c:numRef>
              <c:f>List1!$L$10:$V$10</c:f>
              <c:numCache>
                <c:formatCode>General</c:formatCode>
                <c:ptCount val="11"/>
                <c:pt idx="0">
                  <c:v>7364</c:v>
                </c:pt>
                <c:pt idx="1">
                  <c:v>7364</c:v>
                </c:pt>
                <c:pt idx="2">
                  <c:v>7416</c:v>
                </c:pt>
                <c:pt idx="3">
                  <c:v>7470</c:v>
                </c:pt>
                <c:pt idx="4">
                  <c:v>7470</c:v>
                </c:pt>
                <c:pt idx="5">
                  <c:v>7470</c:v>
                </c:pt>
                <c:pt idx="6">
                  <c:v>7570</c:v>
                </c:pt>
                <c:pt idx="7">
                  <c:v>7594</c:v>
                </c:pt>
                <c:pt idx="8">
                  <c:v>7618</c:v>
                </c:pt>
                <c:pt idx="9">
                  <c:v>7618</c:v>
                </c:pt>
                <c:pt idx="10">
                  <c:v>7618</c:v>
                </c:pt>
              </c:numCache>
            </c:numRef>
          </c:val>
          <c:extLst>
            <c:ext xmlns:c16="http://schemas.microsoft.com/office/drawing/2014/chart" uri="{C3380CC4-5D6E-409C-BE32-E72D297353CC}">
              <c16:uniqueId val="{00000001-904F-4699-8048-5BDFBEDD362F}"/>
            </c:ext>
          </c:extLst>
        </c:ser>
        <c:dLbls>
          <c:dLblPos val="outEnd"/>
          <c:showLegendKey val="0"/>
          <c:showVal val="1"/>
          <c:showCatName val="0"/>
          <c:showSerName val="0"/>
          <c:showPercent val="0"/>
          <c:showBubbleSize val="0"/>
        </c:dLbls>
        <c:gapWidth val="444"/>
        <c:overlap val="-90"/>
        <c:axId val="1791736848"/>
        <c:axId val="1791737328"/>
      </c:barChart>
      <c:catAx>
        <c:axId val="179173684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SI"/>
          </a:p>
        </c:txPr>
        <c:crossAx val="1791737328"/>
        <c:crosses val="autoZero"/>
        <c:auto val="1"/>
        <c:lblAlgn val="ctr"/>
        <c:lblOffset val="100"/>
        <c:noMultiLvlLbl val="0"/>
      </c:catAx>
      <c:valAx>
        <c:axId val="1791737328"/>
        <c:scaling>
          <c:orientation val="minMax"/>
        </c:scaling>
        <c:delete val="0"/>
        <c:axPos val="l"/>
        <c:numFmt formatCode="#,##0" sourceLinked="0"/>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SI"/>
          </a:p>
        </c:txPr>
        <c:crossAx val="17917368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SI"/>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lt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en-SI"/>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List1!$I$2</c:f>
              <c:strCache>
                <c:ptCount val="1"/>
                <c:pt idx="0">
                  <c:v>Vzhodna kohezijska regija</c:v>
                </c:pt>
              </c:strCache>
            </c:strRef>
          </c:tx>
          <c:spPr>
            <a:ln w="31750" cap="rnd">
              <a:solidFill>
                <a:schemeClr val="accent6">
                  <a:lumMod val="60000"/>
                  <a:lumOff val="40000"/>
                </a:schemeClr>
              </a:solidFill>
              <a:round/>
            </a:ln>
            <a:effectLst/>
          </c:spPr>
          <c:marker>
            <c:symbol val="circle"/>
            <c:size val="25"/>
            <c:spPr>
              <a:solidFill>
                <a:schemeClr val="accent6">
                  <a:lumMod val="60000"/>
                  <a:lumOff val="40000"/>
                </a:schemeClr>
              </a:solidFill>
              <a:ln>
                <a:noFill/>
              </a:ln>
              <a:effectLst/>
            </c:spPr>
          </c:marker>
          <c:dLbls>
            <c:spPr>
              <a:noFill/>
              <a:ln>
                <a:noFill/>
              </a:ln>
              <a:effectLst/>
            </c:spPr>
            <c:txPr>
              <a:bodyPr rot="0" spcFirstLastPara="1" vertOverflow="ellipsis" vert="horz" wrap="square" anchor="ctr" anchorCtr="1"/>
              <a:lstStyle/>
              <a:p>
                <a:pPr>
                  <a:defRPr sz="700" b="1" i="0" u="none" strike="noStrike" kern="1200" baseline="0">
                    <a:solidFill>
                      <a:schemeClr val="lt1"/>
                    </a:solidFill>
                    <a:latin typeface="Segoe UI" panose="020B0502040204020203" pitchFamily="34" charset="0"/>
                    <a:ea typeface="+mn-ea"/>
                    <a:cs typeface="Segoe UI" panose="020B0502040204020203" pitchFamily="34" charset="0"/>
                  </a:defRPr>
                </a:pPr>
                <a:endParaRPr lang="en-SI"/>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List1!$L$8:$V$8</c:f>
              <c:numCache>
                <c:formatCode>General</c:formatCode>
                <c:ptCount val="11"/>
                <c:pt idx="0">
                  <c:v>2022</c:v>
                </c:pt>
                <c:pt idx="1">
                  <c:v>2023</c:v>
                </c:pt>
                <c:pt idx="2">
                  <c:v>2024</c:v>
                </c:pt>
                <c:pt idx="3">
                  <c:v>2025</c:v>
                </c:pt>
                <c:pt idx="4">
                  <c:v>2026</c:v>
                </c:pt>
                <c:pt idx="5">
                  <c:v>2027</c:v>
                </c:pt>
                <c:pt idx="6">
                  <c:v>2028</c:v>
                </c:pt>
                <c:pt idx="7">
                  <c:v>2029</c:v>
                </c:pt>
                <c:pt idx="8">
                  <c:v>2030</c:v>
                </c:pt>
                <c:pt idx="9">
                  <c:v>2031</c:v>
                </c:pt>
                <c:pt idx="10">
                  <c:v>2032</c:v>
                </c:pt>
              </c:numCache>
            </c:numRef>
          </c:cat>
          <c:val>
            <c:numRef>
              <c:f>List1!$L$5:$V$5</c:f>
              <c:numCache>
                <c:formatCode>0.00%</c:formatCode>
                <c:ptCount val="11"/>
                <c:pt idx="0">
                  <c:v>0.15484460694698349</c:v>
                </c:pt>
                <c:pt idx="1">
                  <c:v>0.15484460694698349</c:v>
                </c:pt>
                <c:pt idx="2">
                  <c:v>0.1562157221206581</c:v>
                </c:pt>
                <c:pt idx="3">
                  <c:v>0.1572669104204753</c:v>
                </c:pt>
                <c:pt idx="4">
                  <c:v>0.1572669104204753</c:v>
                </c:pt>
                <c:pt idx="5">
                  <c:v>0.1572669104204753</c:v>
                </c:pt>
                <c:pt idx="6">
                  <c:v>0.1604204753199269</c:v>
                </c:pt>
                <c:pt idx="7">
                  <c:v>0.16115173674588659</c:v>
                </c:pt>
                <c:pt idx="8">
                  <c:v>0.1618829981718464</c:v>
                </c:pt>
                <c:pt idx="9">
                  <c:v>0.1618829981718464</c:v>
                </c:pt>
                <c:pt idx="10">
                  <c:v>0.1618829981718464</c:v>
                </c:pt>
              </c:numCache>
            </c:numRef>
          </c:val>
          <c:smooth val="0"/>
          <c:extLst>
            <c:ext xmlns:c16="http://schemas.microsoft.com/office/drawing/2014/chart" uri="{C3380CC4-5D6E-409C-BE32-E72D297353CC}">
              <c16:uniqueId val="{00000000-0441-47DF-ABEC-AFFEF096C27E}"/>
            </c:ext>
          </c:extLst>
        </c:ser>
        <c:ser>
          <c:idx val="1"/>
          <c:order val="1"/>
          <c:tx>
            <c:strRef>
              <c:f>List1!$I$8</c:f>
              <c:strCache>
                <c:ptCount val="1"/>
                <c:pt idx="0">
                  <c:v>Zahodna kohezijska regija</c:v>
                </c:pt>
              </c:strCache>
            </c:strRef>
          </c:tx>
          <c:spPr>
            <a:ln w="31750" cap="rnd">
              <a:solidFill>
                <a:schemeClr val="accent6"/>
              </a:solidFill>
              <a:round/>
            </a:ln>
            <a:effectLst/>
          </c:spPr>
          <c:marker>
            <c:symbol val="circle"/>
            <c:size val="25"/>
            <c:spPr>
              <a:solidFill>
                <a:schemeClr val="accent6"/>
              </a:solidFill>
              <a:ln>
                <a:noFill/>
              </a:ln>
              <a:effectLst/>
            </c:spPr>
          </c:marker>
          <c:dLbls>
            <c:spPr>
              <a:noFill/>
              <a:ln>
                <a:noFill/>
              </a:ln>
              <a:effectLst/>
            </c:spPr>
            <c:txPr>
              <a:bodyPr rot="0" spcFirstLastPara="1" vertOverflow="ellipsis" vert="horz" wrap="square" anchor="ctr" anchorCtr="1"/>
              <a:lstStyle/>
              <a:p>
                <a:pPr>
                  <a:defRPr sz="700" b="1" i="0" u="none" strike="noStrike" kern="1200" baseline="0">
                    <a:solidFill>
                      <a:schemeClr val="lt1"/>
                    </a:solidFill>
                    <a:latin typeface="Segoe UI" panose="020B0502040204020203" pitchFamily="34" charset="0"/>
                    <a:ea typeface="+mn-ea"/>
                    <a:cs typeface="Segoe UI" panose="020B0502040204020203" pitchFamily="34" charset="0"/>
                  </a:defRPr>
                </a:pPr>
                <a:endParaRPr lang="en-SI"/>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List1!$L$8:$V$8</c:f>
              <c:numCache>
                <c:formatCode>General</c:formatCode>
                <c:ptCount val="11"/>
                <c:pt idx="0">
                  <c:v>2022</c:v>
                </c:pt>
                <c:pt idx="1">
                  <c:v>2023</c:v>
                </c:pt>
                <c:pt idx="2">
                  <c:v>2024</c:v>
                </c:pt>
                <c:pt idx="3">
                  <c:v>2025</c:v>
                </c:pt>
                <c:pt idx="4">
                  <c:v>2026</c:v>
                </c:pt>
                <c:pt idx="5">
                  <c:v>2027</c:v>
                </c:pt>
                <c:pt idx="6">
                  <c:v>2028</c:v>
                </c:pt>
                <c:pt idx="7">
                  <c:v>2029</c:v>
                </c:pt>
                <c:pt idx="8">
                  <c:v>2030</c:v>
                </c:pt>
                <c:pt idx="9">
                  <c:v>2031</c:v>
                </c:pt>
                <c:pt idx="10">
                  <c:v>2032</c:v>
                </c:pt>
              </c:numCache>
            </c:numRef>
          </c:cat>
          <c:val>
            <c:numRef>
              <c:f>List1!$L$11:$V$11</c:f>
              <c:numCache>
                <c:formatCode>0.00%</c:formatCode>
                <c:ptCount val="11"/>
                <c:pt idx="0">
                  <c:v>0.19152145643693111</c:v>
                </c:pt>
                <c:pt idx="1">
                  <c:v>0.19152145643693111</c:v>
                </c:pt>
                <c:pt idx="2">
                  <c:v>0.1928738621586476</c:v>
                </c:pt>
                <c:pt idx="3">
                  <c:v>0.1942782834850455</c:v>
                </c:pt>
                <c:pt idx="4">
                  <c:v>0.1942782834850455</c:v>
                </c:pt>
                <c:pt idx="5">
                  <c:v>0.1942782834850455</c:v>
                </c:pt>
                <c:pt idx="6">
                  <c:v>0.1968790637191157</c:v>
                </c:pt>
                <c:pt idx="7">
                  <c:v>0.19750325097529259</c:v>
                </c:pt>
                <c:pt idx="8">
                  <c:v>0.19812743823146939</c:v>
                </c:pt>
                <c:pt idx="9">
                  <c:v>0.19812743823146939</c:v>
                </c:pt>
                <c:pt idx="10">
                  <c:v>0.19812743823146939</c:v>
                </c:pt>
              </c:numCache>
            </c:numRef>
          </c:val>
          <c:smooth val="0"/>
          <c:extLst>
            <c:ext xmlns:c16="http://schemas.microsoft.com/office/drawing/2014/chart" uri="{C3380CC4-5D6E-409C-BE32-E72D297353CC}">
              <c16:uniqueId val="{00000001-0441-47DF-ABEC-AFFEF096C27E}"/>
            </c:ext>
          </c:extLst>
        </c:ser>
        <c:dLbls>
          <c:dLblPos val="ctr"/>
          <c:showLegendKey val="0"/>
          <c:showVal val="1"/>
          <c:showCatName val="0"/>
          <c:showSerName val="0"/>
          <c:showPercent val="0"/>
          <c:showBubbleSize val="0"/>
        </c:dLbls>
        <c:marker val="1"/>
        <c:smooth val="0"/>
        <c:axId val="632064432"/>
        <c:axId val="632064912"/>
      </c:lineChart>
      <c:catAx>
        <c:axId val="632064432"/>
        <c:scaling>
          <c:orientation val="minMax"/>
        </c:scaling>
        <c:delete val="0"/>
        <c:axPos val="b"/>
        <c:numFmt formatCode="General" sourceLinked="1"/>
        <c:majorTickMark val="none"/>
        <c:minorTickMark val="none"/>
        <c:tickLblPos val="nextTo"/>
        <c:spPr>
          <a:noFill/>
          <a:ln w="19050" cap="flat" cmpd="sng" algn="ctr">
            <a:no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Segoe UI" panose="020B0502040204020203" pitchFamily="34" charset="0"/>
                <a:ea typeface="+mn-ea"/>
                <a:cs typeface="Segoe UI" panose="020B0502040204020203" pitchFamily="34" charset="0"/>
              </a:defRPr>
            </a:pPr>
            <a:endParaRPr lang="en-SI"/>
          </a:p>
        </c:txPr>
        <c:crossAx val="632064912"/>
        <c:crosses val="autoZero"/>
        <c:auto val="1"/>
        <c:lblAlgn val="ctr"/>
        <c:lblOffset val="100"/>
        <c:noMultiLvlLbl val="0"/>
      </c:catAx>
      <c:valAx>
        <c:axId val="632064912"/>
        <c:scaling>
          <c:orientation val="minMax"/>
          <c:max val="0.2"/>
          <c:min val="0.1"/>
        </c:scaling>
        <c:delete val="0"/>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Segoe UI" panose="020B0502040204020203" pitchFamily="34" charset="0"/>
                <a:ea typeface="+mn-ea"/>
                <a:cs typeface="Segoe UI" panose="020B0502040204020203" pitchFamily="34" charset="0"/>
              </a:defRPr>
            </a:pPr>
            <a:endParaRPr lang="en-SI"/>
          </a:p>
        </c:txPr>
        <c:crossAx val="632064432"/>
        <c:crosses val="autoZero"/>
        <c:crossBetween val="between"/>
      </c:valAx>
      <c:spPr>
        <a:noFill/>
        <a:ln>
          <a:noFill/>
        </a:ln>
        <a:effectLst/>
      </c:spPr>
    </c:plotArea>
    <c:legend>
      <c:legendPos val="b"/>
      <c:overlay val="0"/>
      <c:spPr>
        <a:solidFill>
          <a:schemeClr val="bg1"/>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Segoe UI" panose="020B0502040204020203" pitchFamily="34" charset="0"/>
              <a:ea typeface="+mn-ea"/>
              <a:cs typeface="Segoe UI" panose="020B0502040204020203" pitchFamily="34" charset="0"/>
            </a:defRPr>
          </a:pPr>
          <a:endParaRPr lang="en-SI"/>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latin typeface="Segoe UI" panose="020B0502040204020203" pitchFamily="34" charset="0"/>
          <a:cs typeface="Segoe UI" panose="020B0502040204020203" pitchFamily="34" charset="0"/>
        </a:defRPr>
      </a:pPr>
      <a:endParaRPr lang="en-SI"/>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1"/>
          <c:order val="1"/>
          <c:tx>
            <c:strRef>
              <c:f>List1!$O$19</c:f>
              <c:strCache>
                <c:ptCount val="1"/>
                <c:pt idx="0">
                  <c:v>Elektrika </c:v>
                </c:pt>
              </c:strCache>
            </c:strRef>
          </c:tx>
          <c:spPr>
            <a:solidFill>
              <a:schemeClr val="tx1">
                <a:lumMod val="50000"/>
                <a:lumOff val="50000"/>
              </a:schemeClr>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SI"/>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List1!$P$17:$U$17</c:f>
              <c:strCache>
                <c:ptCount val="6"/>
                <c:pt idx="0">
                  <c:v>Kvintilni razred - SKUPAJ</c:v>
                </c:pt>
                <c:pt idx="1">
                  <c:v>1. kvintil</c:v>
                </c:pt>
                <c:pt idx="2">
                  <c:v>2. kvintil</c:v>
                </c:pt>
                <c:pt idx="3">
                  <c:v>3. kvintil</c:v>
                </c:pt>
                <c:pt idx="4">
                  <c:v>4. kvinitl</c:v>
                </c:pt>
                <c:pt idx="5">
                  <c:v>5. kvintil</c:v>
                </c:pt>
              </c:strCache>
            </c:strRef>
          </c:cat>
          <c:val>
            <c:numRef>
              <c:f>List1!$P$19:$U$19</c:f>
              <c:numCache>
                <c:formatCode>"€"#,##0_);[Red]\("€"#,##0\)</c:formatCode>
                <c:ptCount val="6"/>
                <c:pt idx="0">
                  <c:v>806</c:v>
                </c:pt>
                <c:pt idx="1">
                  <c:v>729</c:v>
                </c:pt>
                <c:pt idx="2">
                  <c:v>756</c:v>
                </c:pt>
                <c:pt idx="3">
                  <c:v>801</c:v>
                </c:pt>
                <c:pt idx="4">
                  <c:v>837</c:v>
                </c:pt>
                <c:pt idx="5">
                  <c:v>908</c:v>
                </c:pt>
              </c:numCache>
            </c:numRef>
          </c:val>
          <c:extLst>
            <c:ext xmlns:c16="http://schemas.microsoft.com/office/drawing/2014/chart" uri="{C3380CC4-5D6E-409C-BE32-E72D297353CC}">
              <c16:uniqueId val="{00000000-2011-4FC3-8DD9-98292245E314}"/>
            </c:ext>
          </c:extLst>
        </c:ser>
        <c:ser>
          <c:idx val="2"/>
          <c:order val="2"/>
          <c:tx>
            <c:strRef>
              <c:f>List1!$O$20</c:f>
              <c:strCache>
                <c:ptCount val="1"/>
                <c:pt idx="0">
                  <c:v>Trdna goriva (les, peleti)</c:v>
                </c:pt>
              </c:strCache>
            </c:strRef>
          </c:tx>
          <c:spPr>
            <a:solidFill>
              <a:schemeClr val="bg1">
                <a:lumMod val="65000"/>
              </a:schemeClr>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SI"/>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List1!$P$17:$U$17</c:f>
              <c:strCache>
                <c:ptCount val="6"/>
                <c:pt idx="0">
                  <c:v>Kvintilni razred - SKUPAJ</c:v>
                </c:pt>
                <c:pt idx="1">
                  <c:v>1. kvintil</c:v>
                </c:pt>
                <c:pt idx="2">
                  <c:v>2. kvintil</c:v>
                </c:pt>
                <c:pt idx="3">
                  <c:v>3. kvintil</c:v>
                </c:pt>
                <c:pt idx="4">
                  <c:v>4. kvinitl</c:v>
                </c:pt>
                <c:pt idx="5">
                  <c:v>5. kvintil</c:v>
                </c:pt>
              </c:strCache>
            </c:strRef>
          </c:cat>
          <c:val>
            <c:numRef>
              <c:f>List1!$P$20:$U$20</c:f>
              <c:numCache>
                <c:formatCode>"€"#,##0_);[Red]\("€"#,##0\)</c:formatCode>
                <c:ptCount val="6"/>
                <c:pt idx="0">
                  <c:v>284</c:v>
                </c:pt>
                <c:pt idx="1">
                  <c:v>267</c:v>
                </c:pt>
                <c:pt idx="2">
                  <c:v>297</c:v>
                </c:pt>
                <c:pt idx="3">
                  <c:v>294</c:v>
                </c:pt>
                <c:pt idx="4">
                  <c:v>307</c:v>
                </c:pt>
                <c:pt idx="5">
                  <c:v>256</c:v>
                </c:pt>
              </c:numCache>
            </c:numRef>
          </c:val>
          <c:extLst>
            <c:ext xmlns:c16="http://schemas.microsoft.com/office/drawing/2014/chart" uri="{C3380CC4-5D6E-409C-BE32-E72D297353CC}">
              <c16:uniqueId val="{00000001-2011-4FC3-8DD9-98292245E314}"/>
            </c:ext>
          </c:extLst>
        </c:ser>
        <c:ser>
          <c:idx val="3"/>
          <c:order val="3"/>
          <c:tx>
            <c:strRef>
              <c:f>List1!$O$21</c:f>
              <c:strCache>
                <c:ptCount val="1"/>
                <c:pt idx="0">
                  <c:v>Tekoča goriva (UNP, ELKO)</c:v>
                </c:pt>
              </c:strCache>
            </c:strRef>
          </c:tx>
          <c:spPr>
            <a:solidFill>
              <a:schemeClr val="accent6">
                <a:lumMod val="40000"/>
                <a:lumOff val="60000"/>
              </a:schemeClr>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SI"/>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List1!$P$17:$U$17</c:f>
              <c:strCache>
                <c:ptCount val="6"/>
                <c:pt idx="0">
                  <c:v>Kvintilni razred - SKUPAJ</c:v>
                </c:pt>
                <c:pt idx="1">
                  <c:v>1. kvintil</c:v>
                </c:pt>
                <c:pt idx="2">
                  <c:v>2. kvintil</c:v>
                </c:pt>
                <c:pt idx="3">
                  <c:v>3. kvintil</c:v>
                </c:pt>
                <c:pt idx="4">
                  <c:v>4. kvinitl</c:v>
                </c:pt>
                <c:pt idx="5">
                  <c:v>5. kvintil</c:v>
                </c:pt>
              </c:strCache>
            </c:strRef>
          </c:cat>
          <c:val>
            <c:numRef>
              <c:f>List1!$P$21:$U$21</c:f>
              <c:numCache>
                <c:formatCode>"€"#,##0_);[Red]\("€"#,##0\)</c:formatCode>
                <c:ptCount val="6"/>
                <c:pt idx="0">
                  <c:v>240</c:v>
                </c:pt>
                <c:pt idx="1">
                  <c:v>146</c:v>
                </c:pt>
                <c:pt idx="2">
                  <c:v>237</c:v>
                </c:pt>
                <c:pt idx="3">
                  <c:v>232</c:v>
                </c:pt>
                <c:pt idx="4">
                  <c:v>285</c:v>
                </c:pt>
                <c:pt idx="5">
                  <c:v>300</c:v>
                </c:pt>
              </c:numCache>
            </c:numRef>
          </c:val>
          <c:extLst>
            <c:ext xmlns:c16="http://schemas.microsoft.com/office/drawing/2014/chart" uri="{C3380CC4-5D6E-409C-BE32-E72D297353CC}">
              <c16:uniqueId val="{00000002-2011-4FC3-8DD9-98292245E314}"/>
            </c:ext>
          </c:extLst>
        </c:ser>
        <c:ser>
          <c:idx val="4"/>
          <c:order val="4"/>
          <c:tx>
            <c:strRef>
              <c:f>List1!$O$22</c:f>
              <c:strCache>
                <c:ptCount val="1"/>
                <c:pt idx="0">
                  <c:v>Zemeljski plin</c:v>
                </c:pt>
              </c:strCache>
            </c:strRef>
          </c:tx>
          <c:spPr>
            <a:solidFill>
              <a:schemeClr val="accent6">
                <a:lumMod val="20000"/>
                <a:lumOff val="80000"/>
              </a:schemeClr>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SI"/>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List1!$P$17:$U$17</c:f>
              <c:strCache>
                <c:ptCount val="6"/>
                <c:pt idx="0">
                  <c:v>Kvintilni razred - SKUPAJ</c:v>
                </c:pt>
                <c:pt idx="1">
                  <c:v>1. kvintil</c:v>
                </c:pt>
                <c:pt idx="2">
                  <c:v>2. kvintil</c:v>
                </c:pt>
                <c:pt idx="3">
                  <c:v>3. kvintil</c:v>
                </c:pt>
                <c:pt idx="4">
                  <c:v>4. kvinitl</c:v>
                </c:pt>
                <c:pt idx="5">
                  <c:v>5. kvintil</c:v>
                </c:pt>
              </c:strCache>
            </c:strRef>
          </c:cat>
          <c:val>
            <c:numRef>
              <c:f>List1!$P$22:$U$22</c:f>
              <c:numCache>
                <c:formatCode>"€"#,##0_);[Red]\("€"#,##0\)</c:formatCode>
                <c:ptCount val="6"/>
                <c:pt idx="0">
                  <c:v>238</c:v>
                </c:pt>
                <c:pt idx="1">
                  <c:v>192</c:v>
                </c:pt>
                <c:pt idx="2">
                  <c:v>265</c:v>
                </c:pt>
                <c:pt idx="3">
                  <c:v>180</c:v>
                </c:pt>
                <c:pt idx="4">
                  <c:v>265</c:v>
                </c:pt>
                <c:pt idx="5">
                  <c:v>286</c:v>
                </c:pt>
              </c:numCache>
            </c:numRef>
          </c:val>
          <c:extLst>
            <c:ext xmlns:c16="http://schemas.microsoft.com/office/drawing/2014/chart" uri="{C3380CC4-5D6E-409C-BE32-E72D297353CC}">
              <c16:uniqueId val="{00000003-2011-4FC3-8DD9-98292245E314}"/>
            </c:ext>
          </c:extLst>
        </c:ser>
        <c:ser>
          <c:idx val="5"/>
          <c:order val="5"/>
          <c:tx>
            <c:strRef>
              <c:f>List1!$O$23</c:f>
              <c:strCache>
                <c:ptCount val="1"/>
                <c:pt idx="0">
                  <c:v>Ostalo</c:v>
                </c:pt>
              </c:strCache>
            </c:strRef>
          </c:tx>
          <c:spPr>
            <a:solidFill>
              <a:schemeClr val="bg1">
                <a:lumMod val="85000"/>
              </a:schemeClr>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SI"/>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List1!$P$17:$U$17</c:f>
              <c:strCache>
                <c:ptCount val="6"/>
                <c:pt idx="0">
                  <c:v>Kvintilni razred - SKUPAJ</c:v>
                </c:pt>
                <c:pt idx="1">
                  <c:v>1. kvintil</c:v>
                </c:pt>
                <c:pt idx="2">
                  <c:v>2. kvintil</c:v>
                </c:pt>
                <c:pt idx="3">
                  <c:v>3. kvintil</c:v>
                </c:pt>
                <c:pt idx="4">
                  <c:v>4. kvinitl</c:v>
                </c:pt>
                <c:pt idx="5">
                  <c:v>5. kvintil</c:v>
                </c:pt>
              </c:strCache>
            </c:strRef>
          </c:cat>
          <c:val>
            <c:numRef>
              <c:f>List1!$P$23:$U$23</c:f>
              <c:numCache>
                <c:formatCode>"€"#,##0_);[Red]\("€"#,##0\)</c:formatCode>
                <c:ptCount val="6"/>
                <c:pt idx="0">
                  <c:v>152</c:v>
                </c:pt>
                <c:pt idx="1">
                  <c:v>146</c:v>
                </c:pt>
                <c:pt idx="2">
                  <c:v>169</c:v>
                </c:pt>
                <c:pt idx="3">
                  <c:v>136</c:v>
                </c:pt>
                <c:pt idx="4">
                  <c:v>153</c:v>
                </c:pt>
                <c:pt idx="5">
                  <c:v>156</c:v>
                </c:pt>
              </c:numCache>
            </c:numRef>
          </c:val>
          <c:extLst>
            <c:ext xmlns:c16="http://schemas.microsoft.com/office/drawing/2014/chart" uri="{C3380CC4-5D6E-409C-BE32-E72D297353CC}">
              <c16:uniqueId val="{00000004-2011-4FC3-8DD9-98292245E314}"/>
            </c:ext>
          </c:extLst>
        </c:ser>
        <c:dLbls>
          <c:dLblPos val="ctr"/>
          <c:showLegendKey val="0"/>
          <c:showVal val="1"/>
          <c:showCatName val="0"/>
          <c:showSerName val="0"/>
          <c:showPercent val="0"/>
          <c:showBubbleSize val="0"/>
        </c:dLbls>
        <c:gapWidth val="150"/>
        <c:overlap val="100"/>
        <c:axId val="1567589936"/>
        <c:axId val="1567590416"/>
      </c:barChart>
      <c:lineChart>
        <c:grouping val="stacked"/>
        <c:varyColors val="0"/>
        <c:ser>
          <c:idx val="0"/>
          <c:order val="0"/>
          <c:tx>
            <c:strRef>
              <c:f>List1!$O$18</c:f>
              <c:strCache>
                <c:ptCount val="1"/>
                <c:pt idx="0">
                  <c:v>Delež stanovanjskih izdatkov za elektriko, plin in druga goriva v celotnih dohodkih (desna os)</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0"/>
              <c:layout>
                <c:manualLayout>
                  <c:x val="-8.4874027424772597E-2"/>
                  <c:y val="7.6799992259527399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011-4FC3-8DD9-98292245E314}"/>
                </c:ext>
              </c:extLst>
            </c:dLbl>
            <c:dLbl>
              <c:idx val="1"/>
              <c:layout>
                <c:manualLayout>
                  <c:x val="-3.9950646307619853E-2"/>
                  <c:y val="-3.071999690381133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2011-4FC3-8DD9-98292245E314}"/>
                </c:ext>
              </c:extLst>
            </c:dLbl>
            <c:dLbl>
              <c:idx val="2"/>
              <c:layout>
                <c:manualLayout>
                  <c:x val="-9.2783073396102297E-2"/>
                  <c:y val="1.279999870992139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2011-4FC3-8DD9-98292245E314}"/>
                </c:ext>
              </c:extLst>
            </c:dLbl>
            <c:dLbl>
              <c:idx val="3"/>
              <c:layout>
                <c:manualLayout>
                  <c:x val="-9.871485787459959E-2"/>
                  <c:y val="0"/>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2011-4FC3-8DD9-98292245E314}"/>
                </c:ext>
              </c:extLst>
            </c:dLbl>
            <c:dLbl>
              <c:idx val="4"/>
              <c:layout>
                <c:manualLayout>
                  <c:x val="-9.8714857874599729E-2"/>
                  <c:y val="-4.095999587174840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2011-4FC3-8DD9-98292245E314}"/>
                </c:ext>
              </c:extLst>
            </c:dLbl>
            <c:dLbl>
              <c:idx val="5"/>
              <c:layout>
                <c:manualLayout>
                  <c:x val="-8.8828550410437454E-2"/>
                  <c:y val="-4.863999509770137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2011-4FC3-8DD9-98292245E314}"/>
                </c:ext>
              </c:extLst>
            </c:dLbl>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SI"/>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List1!$P$17:$U$17</c:f>
              <c:strCache>
                <c:ptCount val="6"/>
                <c:pt idx="0">
                  <c:v>Kvintilni razred - SKUPAJ</c:v>
                </c:pt>
                <c:pt idx="1">
                  <c:v>1. kvintil</c:v>
                </c:pt>
                <c:pt idx="2">
                  <c:v>2. kvintil</c:v>
                </c:pt>
                <c:pt idx="3">
                  <c:v>3. kvintil</c:v>
                </c:pt>
                <c:pt idx="4">
                  <c:v>4. kvinitl</c:v>
                </c:pt>
                <c:pt idx="5">
                  <c:v>5. kvintil</c:v>
                </c:pt>
              </c:strCache>
            </c:strRef>
          </c:cat>
          <c:val>
            <c:numRef>
              <c:f>List1!$P$18:$U$18</c:f>
              <c:numCache>
                <c:formatCode>0.00%</c:formatCode>
                <c:ptCount val="6"/>
                <c:pt idx="0">
                  <c:v>5.7700000000000001E-2</c:v>
                </c:pt>
                <c:pt idx="1">
                  <c:v>0.14599999999999999</c:v>
                </c:pt>
                <c:pt idx="2">
                  <c:v>9.1899999999999996E-2</c:v>
                </c:pt>
                <c:pt idx="3">
                  <c:v>5.9499999999999997E-2</c:v>
                </c:pt>
                <c:pt idx="4">
                  <c:v>0.05</c:v>
                </c:pt>
                <c:pt idx="5">
                  <c:v>3.4200000000000001E-2</c:v>
                </c:pt>
              </c:numCache>
            </c:numRef>
          </c:val>
          <c:smooth val="0"/>
          <c:extLst>
            <c:ext xmlns:c16="http://schemas.microsoft.com/office/drawing/2014/chart" uri="{C3380CC4-5D6E-409C-BE32-E72D297353CC}">
              <c16:uniqueId val="{0000000B-2011-4FC3-8DD9-98292245E314}"/>
            </c:ext>
          </c:extLst>
        </c:ser>
        <c:dLbls>
          <c:dLblPos val="ctr"/>
          <c:showLegendKey val="0"/>
          <c:showVal val="1"/>
          <c:showCatName val="0"/>
          <c:showSerName val="0"/>
          <c:showPercent val="0"/>
          <c:showBubbleSize val="0"/>
        </c:dLbls>
        <c:marker val="1"/>
        <c:smooth val="0"/>
        <c:axId val="1577423456"/>
        <c:axId val="1577433536"/>
      </c:lineChart>
      <c:catAx>
        <c:axId val="15675899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SI"/>
          </a:p>
        </c:txPr>
        <c:crossAx val="1567590416"/>
        <c:crosses val="autoZero"/>
        <c:auto val="1"/>
        <c:lblAlgn val="ctr"/>
        <c:lblOffset val="100"/>
        <c:noMultiLvlLbl val="0"/>
      </c:catAx>
      <c:valAx>
        <c:axId val="1567590416"/>
        <c:scaling>
          <c:orientation val="minMax"/>
          <c:max val="2000"/>
        </c:scaling>
        <c:delete val="0"/>
        <c:axPos val="l"/>
        <c:majorGridlines>
          <c:spPr>
            <a:ln w="9525" cap="flat" cmpd="sng" algn="ctr">
              <a:solidFill>
                <a:schemeClr val="tx1">
                  <a:lumMod val="15000"/>
                  <a:lumOff val="85000"/>
                </a:schemeClr>
              </a:solidFill>
              <a:round/>
            </a:ln>
            <a:effectLst/>
          </c:spPr>
        </c:majorGridlines>
        <c:numFmt formatCode="&quot;€&quot;#,##0_);[Red]\(&quot;€&quot;#,##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SI"/>
          </a:p>
        </c:txPr>
        <c:crossAx val="1567589936"/>
        <c:crosses val="autoZero"/>
        <c:crossBetween val="between"/>
      </c:valAx>
      <c:valAx>
        <c:axId val="1577433536"/>
        <c:scaling>
          <c:orientation val="minMax"/>
        </c:scaling>
        <c:delete val="0"/>
        <c:axPos val="r"/>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SI"/>
          </a:p>
        </c:txPr>
        <c:crossAx val="1577423456"/>
        <c:crosses val="max"/>
        <c:crossBetween val="between"/>
      </c:valAx>
      <c:catAx>
        <c:axId val="1577423456"/>
        <c:scaling>
          <c:orientation val="minMax"/>
        </c:scaling>
        <c:delete val="1"/>
        <c:axPos val="b"/>
        <c:numFmt formatCode="General" sourceLinked="1"/>
        <c:majorTickMark val="out"/>
        <c:minorTickMark val="none"/>
        <c:tickLblPos val="nextTo"/>
        <c:crossAx val="1577433536"/>
        <c:crosses val="autoZero"/>
        <c:auto val="1"/>
        <c:lblAlgn val="ctr"/>
        <c:lblOffset val="100"/>
        <c:noMultiLvlLbl val="0"/>
      </c:catAx>
      <c:spPr>
        <a:noFill/>
        <a:ln>
          <a:noFill/>
        </a:ln>
        <a:effectLst/>
      </c:spPr>
    </c:plotArea>
    <c:legend>
      <c:legendPos val="b"/>
      <c:layout>
        <c:manualLayout>
          <c:xMode val="edge"/>
          <c:yMode val="edge"/>
          <c:x val="1.2536974544848568E-2"/>
          <c:y val="0.74133091000114271"/>
          <c:w val="0.95067560999319534"/>
          <c:h val="0.24208304991592705"/>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SI"/>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800">
          <a:latin typeface="Arial" panose="020B0604020202020204" pitchFamily="34" charset="0"/>
          <a:cs typeface="Arial" panose="020B0604020202020204" pitchFamily="34" charset="0"/>
        </a:defRPr>
      </a:pPr>
      <a:endParaRPr lang="en-SI"/>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7832388785796683E-2"/>
          <c:y val="8.5638316632037359E-2"/>
          <c:w val="0.91900605939023117"/>
          <c:h val="0.49785615162272195"/>
        </c:manualLayout>
      </c:layout>
      <c:barChart>
        <c:barDir val="col"/>
        <c:grouping val="clustered"/>
        <c:varyColors val="0"/>
        <c:ser>
          <c:idx val="0"/>
          <c:order val="0"/>
          <c:tx>
            <c:strRef>
              <c:f>'Graf SCF'!$C$2</c:f>
              <c:strCache>
                <c:ptCount val="1"/>
                <c:pt idx="0">
                  <c:v>Drva</c:v>
                </c:pt>
              </c:strCache>
            </c:strRef>
          </c:tx>
          <c:spPr>
            <a:solidFill>
              <a:schemeClr val="bg1">
                <a:lumMod val="50000"/>
              </a:schemeClr>
            </a:solidFill>
            <a:ln>
              <a:noFill/>
            </a:ln>
            <a:effectLst/>
          </c:spPr>
          <c:invertIfNegative val="0"/>
          <c:dLbls>
            <c:delete val="1"/>
          </c:dLbls>
          <c:cat>
            <c:strRef>
              <c:f>'Graf SCF'!$B$3:$B$8</c:f>
              <c:strCache>
                <c:ptCount val="6"/>
                <c:pt idx="0">
                  <c:v>1. kvintil</c:v>
                </c:pt>
                <c:pt idx="1">
                  <c:v>2. kvintil</c:v>
                </c:pt>
                <c:pt idx="2">
                  <c:v>3. kvintil</c:v>
                </c:pt>
                <c:pt idx="3">
                  <c:v>4. kvintil</c:v>
                </c:pt>
                <c:pt idx="4">
                  <c:v>5. kvintil</c:v>
                </c:pt>
                <c:pt idx="5">
                  <c:v>Dohodkovni kvintilni razred - SKUPAJ</c:v>
                </c:pt>
              </c:strCache>
            </c:strRef>
          </c:cat>
          <c:val>
            <c:numRef>
              <c:f>'Graf SCF'!$C$3:$C$8</c:f>
              <c:numCache>
                <c:formatCode>General</c:formatCode>
                <c:ptCount val="6"/>
                <c:pt idx="0">
                  <c:v>38</c:v>
                </c:pt>
                <c:pt idx="1">
                  <c:v>31</c:v>
                </c:pt>
                <c:pt idx="2">
                  <c:v>29</c:v>
                </c:pt>
                <c:pt idx="3">
                  <c:v>28</c:v>
                </c:pt>
                <c:pt idx="4">
                  <c:v>19</c:v>
                </c:pt>
                <c:pt idx="5">
                  <c:v>30</c:v>
                </c:pt>
              </c:numCache>
            </c:numRef>
          </c:val>
          <c:extLst>
            <c:ext xmlns:c16="http://schemas.microsoft.com/office/drawing/2014/chart" uri="{C3380CC4-5D6E-409C-BE32-E72D297353CC}">
              <c16:uniqueId val="{00000000-603A-4998-B425-124805F6B6B8}"/>
            </c:ext>
          </c:extLst>
        </c:ser>
        <c:ser>
          <c:idx val="1"/>
          <c:order val="1"/>
          <c:tx>
            <c:strRef>
              <c:f>'Graf SCF'!$D$2</c:f>
              <c:strCache>
                <c:ptCount val="1"/>
                <c:pt idx="0">
                  <c:v>Zemeljski plin, utekočinjen naftni plin</c:v>
                </c:pt>
              </c:strCache>
            </c:strRef>
          </c:tx>
          <c:spPr>
            <a:solidFill>
              <a:schemeClr val="accent6">
                <a:lumMod val="40000"/>
                <a:lumOff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Arial" panose="020B0604020202020204" pitchFamily="34" charset="0"/>
                    <a:ea typeface="+mn-ea"/>
                    <a:cs typeface="Arial" panose="020B0604020202020204" pitchFamily="34" charset="0"/>
                  </a:defRPr>
                </a:pPr>
                <a:endParaRPr lang="en-S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'Graf SCF'!$B$3:$B$8</c:f>
              <c:strCache>
                <c:ptCount val="6"/>
                <c:pt idx="0">
                  <c:v>1. kvintil</c:v>
                </c:pt>
                <c:pt idx="1">
                  <c:v>2. kvintil</c:v>
                </c:pt>
                <c:pt idx="2">
                  <c:v>3. kvintil</c:v>
                </c:pt>
                <c:pt idx="3">
                  <c:v>4. kvintil</c:v>
                </c:pt>
                <c:pt idx="4">
                  <c:v>5. kvintil</c:v>
                </c:pt>
                <c:pt idx="5">
                  <c:v>Dohodkovni kvintilni razred - SKUPAJ</c:v>
                </c:pt>
              </c:strCache>
            </c:strRef>
          </c:cat>
          <c:val>
            <c:numRef>
              <c:f>'Graf SCF'!$D$3:$D$8</c:f>
              <c:numCache>
                <c:formatCode>General</c:formatCode>
                <c:ptCount val="6"/>
                <c:pt idx="0">
                  <c:v>17</c:v>
                </c:pt>
                <c:pt idx="1">
                  <c:v>18</c:v>
                </c:pt>
                <c:pt idx="2">
                  <c:v>18</c:v>
                </c:pt>
                <c:pt idx="3">
                  <c:v>18</c:v>
                </c:pt>
                <c:pt idx="4">
                  <c:v>23</c:v>
                </c:pt>
                <c:pt idx="5">
                  <c:v>19</c:v>
                </c:pt>
              </c:numCache>
            </c:numRef>
          </c:val>
          <c:extLst>
            <c:ext xmlns:c16="http://schemas.microsoft.com/office/drawing/2014/chart" uri="{C3380CC4-5D6E-409C-BE32-E72D297353CC}">
              <c16:uniqueId val="{00000001-603A-4998-B425-124805F6B6B8}"/>
            </c:ext>
          </c:extLst>
        </c:ser>
        <c:ser>
          <c:idx val="2"/>
          <c:order val="2"/>
          <c:tx>
            <c:strRef>
              <c:f>'Graf SCF'!$E$2</c:f>
              <c:strCache>
                <c:ptCount val="1"/>
                <c:pt idx="0">
                  <c:v>Obnovljivi viri</c:v>
                </c:pt>
              </c:strCache>
            </c:strRef>
          </c:tx>
          <c:spPr>
            <a:solidFill>
              <a:schemeClr val="accent3"/>
            </a:solidFill>
            <a:ln>
              <a:solidFill>
                <a:schemeClr val="bg1">
                  <a:lumMod val="85000"/>
                </a:schemeClr>
              </a:solidFill>
            </a:ln>
            <a:effectLst/>
          </c:spPr>
          <c:invertIfNegative val="0"/>
          <c:dLbls>
            <c:delete val="1"/>
          </c:dLbls>
          <c:cat>
            <c:strRef>
              <c:f>'Graf SCF'!$B$3:$B$8</c:f>
              <c:strCache>
                <c:ptCount val="6"/>
                <c:pt idx="0">
                  <c:v>1. kvintil</c:v>
                </c:pt>
                <c:pt idx="1">
                  <c:v>2. kvintil</c:v>
                </c:pt>
                <c:pt idx="2">
                  <c:v>3. kvintil</c:v>
                </c:pt>
                <c:pt idx="3">
                  <c:v>4. kvintil</c:v>
                </c:pt>
                <c:pt idx="4">
                  <c:v>5. kvintil</c:v>
                </c:pt>
                <c:pt idx="5">
                  <c:v>Dohodkovni kvintilni razred - SKUPAJ</c:v>
                </c:pt>
              </c:strCache>
            </c:strRef>
          </c:cat>
          <c:val>
            <c:numRef>
              <c:f>'Graf SCF'!$E$3:$E$8</c:f>
              <c:numCache>
                <c:formatCode>General</c:formatCode>
                <c:ptCount val="6"/>
                <c:pt idx="0">
                  <c:v>7</c:v>
                </c:pt>
                <c:pt idx="1">
                  <c:v>12</c:v>
                </c:pt>
                <c:pt idx="2">
                  <c:v>13</c:v>
                </c:pt>
                <c:pt idx="3">
                  <c:v>18</c:v>
                </c:pt>
                <c:pt idx="4">
                  <c:v>23</c:v>
                </c:pt>
                <c:pt idx="5">
                  <c:v>14</c:v>
                </c:pt>
              </c:numCache>
            </c:numRef>
          </c:val>
          <c:extLst>
            <c:ext xmlns:c16="http://schemas.microsoft.com/office/drawing/2014/chart" uri="{C3380CC4-5D6E-409C-BE32-E72D297353CC}">
              <c16:uniqueId val="{00000002-603A-4998-B425-124805F6B6B8}"/>
            </c:ext>
          </c:extLst>
        </c:ser>
        <c:ser>
          <c:idx val="3"/>
          <c:order val="3"/>
          <c:tx>
            <c:strRef>
              <c:f>'Graf SCF'!$F$2</c:f>
              <c:strCache>
                <c:ptCount val="1"/>
                <c:pt idx="0">
                  <c:v>Ekstra lahko kurilno olje</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Arial" panose="020B0604020202020204" pitchFamily="34" charset="0"/>
                    <a:ea typeface="+mn-ea"/>
                    <a:cs typeface="Arial" panose="020B0604020202020204" pitchFamily="34" charset="0"/>
                  </a:defRPr>
                </a:pPr>
                <a:endParaRPr lang="en-S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'Graf SCF'!$B$3:$B$8</c:f>
              <c:strCache>
                <c:ptCount val="6"/>
                <c:pt idx="0">
                  <c:v>1. kvintil</c:v>
                </c:pt>
                <c:pt idx="1">
                  <c:v>2. kvintil</c:v>
                </c:pt>
                <c:pt idx="2">
                  <c:v>3. kvintil</c:v>
                </c:pt>
                <c:pt idx="3">
                  <c:v>4. kvintil</c:v>
                </c:pt>
                <c:pt idx="4">
                  <c:v>5. kvintil</c:v>
                </c:pt>
                <c:pt idx="5">
                  <c:v>Dohodkovni kvintilni razred - SKUPAJ</c:v>
                </c:pt>
              </c:strCache>
            </c:strRef>
          </c:cat>
          <c:val>
            <c:numRef>
              <c:f>'Graf SCF'!$F$3:$F$8</c:f>
              <c:numCache>
                <c:formatCode>General</c:formatCode>
                <c:ptCount val="6"/>
                <c:pt idx="0">
                  <c:v>9</c:v>
                </c:pt>
                <c:pt idx="1">
                  <c:v>14</c:v>
                </c:pt>
                <c:pt idx="2">
                  <c:v>14</c:v>
                </c:pt>
                <c:pt idx="3">
                  <c:v>12</c:v>
                </c:pt>
                <c:pt idx="4">
                  <c:v>13</c:v>
                </c:pt>
                <c:pt idx="5">
                  <c:v>12</c:v>
                </c:pt>
              </c:numCache>
            </c:numRef>
          </c:val>
          <c:extLst>
            <c:ext xmlns:c16="http://schemas.microsoft.com/office/drawing/2014/chart" uri="{C3380CC4-5D6E-409C-BE32-E72D297353CC}">
              <c16:uniqueId val="{00000003-603A-4998-B425-124805F6B6B8}"/>
            </c:ext>
          </c:extLst>
        </c:ser>
        <c:ser>
          <c:idx val="4"/>
          <c:order val="4"/>
          <c:tx>
            <c:strRef>
              <c:f>'Graf SCF'!$G$2</c:f>
              <c:strCache>
                <c:ptCount val="1"/>
                <c:pt idx="0">
                  <c:v>Daljinska toplota</c:v>
                </c:pt>
              </c:strCache>
            </c:strRef>
          </c:tx>
          <c:spPr>
            <a:solidFill>
              <a:schemeClr val="tx1">
                <a:lumMod val="65000"/>
                <a:lumOff val="35000"/>
              </a:schemeClr>
            </a:solidFill>
            <a:ln>
              <a:noFill/>
            </a:ln>
            <a:effectLst/>
          </c:spPr>
          <c:invertIfNegative val="0"/>
          <c:dLbls>
            <c:delete val="1"/>
          </c:dLbls>
          <c:cat>
            <c:strRef>
              <c:f>'Graf SCF'!$B$3:$B$8</c:f>
              <c:strCache>
                <c:ptCount val="6"/>
                <c:pt idx="0">
                  <c:v>1. kvintil</c:v>
                </c:pt>
                <c:pt idx="1">
                  <c:v>2. kvintil</c:v>
                </c:pt>
                <c:pt idx="2">
                  <c:v>3. kvintil</c:v>
                </c:pt>
                <c:pt idx="3">
                  <c:v>4. kvintil</c:v>
                </c:pt>
                <c:pt idx="4">
                  <c:v>5. kvintil</c:v>
                </c:pt>
                <c:pt idx="5">
                  <c:v>Dohodkovni kvintilni razred - SKUPAJ</c:v>
                </c:pt>
              </c:strCache>
            </c:strRef>
          </c:cat>
          <c:val>
            <c:numRef>
              <c:f>'Graf SCF'!$G$3:$G$8</c:f>
              <c:numCache>
                <c:formatCode>General</c:formatCode>
                <c:ptCount val="6"/>
                <c:pt idx="0">
                  <c:v>13</c:v>
                </c:pt>
                <c:pt idx="1">
                  <c:v>13</c:v>
                </c:pt>
                <c:pt idx="2">
                  <c:v>11</c:v>
                </c:pt>
                <c:pt idx="3">
                  <c:v>9</c:v>
                </c:pt>
                <c:pt idx="4">
                  <c:v>11</c:v>
                </c:pt>
                <c:pt idx="5">
                  <c:v>12</c:v>
                </c:pt>
              </c:numCache>
            </c:numRef>
          </c:val>
          <c:extLst>
            <c:ext xmlns:c16="http://schemas.microsoft.com/office/drawing/2014/chart" uri="{C3380CC4-5D6E-409C-BE32-E72D297353CC}">
              <c16:uniqueId val="{00000004-603A-4998-B425-124805F6B6B8}"/>
            </c:ext>
          </c:extLst>
        </c:ser>
        <c:ser>
          <c:idx val="5"/>
          <c:order val="5"/>
          <c:tx>
            <c:strRef>
              <c:f>'Graf SCF'!$H$2</c:f>
              <c:strCache>
                <c:ptCount val="1"/>
                <c:pt idx="0">
                  <c:v>Leseni peleti, sekanci, briketi</c:v>
                </c:pt>
              </c:strCache>
            </c:strRef>
          </c:tx>
          <c:spPr>
            <a:solidFill>
              <a:schemeClr val="bg1">
                <a:lumMod val="65000"/>
              </a:schemeClr>
            </a:solidFill>
            <a:ln>
              <a:noFill/>
            </a:ln>
            <a:effectLst/>
          </c:spPr>
          <c:invertIfNegative val="0"/>
          <c:dLbls>
            <c:delete val="1"/>
          </c:dLbls>
          <c:cat>
            <c:strRef>
              <c:f>'Graf SCF'!$B$3:$B$8</c:f>
              <c:strCache>
                <c:ptCount val="6"/>
                <c:pt idx="0">
                  <c:v>1. kvintil</c:v>
                </c:pt>
                <c:pt idx="1">
                  <c:v>2. kvintil</c:v>
                </c:pt>
                <c:pt idx="2">
                  <c:v>3. kvintil</c:v>
                </c:pt>
                <c:pt idx="3">
                  <c:v>4. kvintil</c:v>
                </c:pt>
                <c:pt idx="4">
                  <c:v>5. kvintil</c:v>
                </c:pt>
                <c:pt idx="5">
                  <c:v>Dohodkovni kvintilni razred - SKUPAJ</c:v>
                </c:pt>
              </c:strCache>
            </c:strRef>
          </c:cat>
          <c:val>
            <c:numRef>
              <c:f>'Graf SCF'!$H$3:$H$8</c:f>
              <c:numCache>
                <c:formatCode>General</c:formatCode>
                <c:ptCount val="6"/>
                <c:pt idx="0">
                  <c:v>6</c:v>
                </c:pt>
                <c:pt idx="1">
                  <c:v>7</c:v>
                </c:pt>
                <c:pt idx="2">
                  <c:v>7</c:v>
                </c:pt>
                <c:pt idx="3">
                  <c:v>8</c:v>
                </c:pt>
                <c:pt idx="4">
                  <c:v>6</c:v>
                </c:pt>
                <c:pt idx="5">
                  <c:v>6</c:v>
                </c:pt>
              </c:numCache>
            </c:numRef>
          </c:val>
          <c:extLst>
            <c:ext xmlns:c16="http://schemas.microsoft.com/office/drawing/2014/chart" uri="{C3380CC4-5D6E-409C-BE32-E72D297353CC}">
              <c16:uniqueId val="{00000005-603A-4998-B425-124805F6B6B8}"/>
            </c:ext>
          </c:extLst>
        </c:ser>
        <c:ser>
          <c:idx val="6"/>
          <c:order val="6"/>
          <c:tx>
            <c:strRef>
              <c:f>'Graf SCF'!$I$2</c:f>
              <c:strCache>
                <c:ptCount val="1"/>
                <c:pt idx="0">
                  <c:v>Električna energija</c:v>
                </c:pt>
              </c:strCache>
            </c:strRef>
          </c:tx>
          <c:spPr>
            <a:solidFill>
              <a:schemeClr val="tx1"/>
            </a:solidFill>
            <a:ln>
              <a:noFill/>
            </a:ln>
            <a:effectLst/>
          </c:spPr>
          <c:invertIfNegative val="0"/>
          <c:dLbls>
            <c:delete val="1"/>
          </c:dLbls>
          <c:cat>
            <c:strRef>
              <c:f>'Graf SCF'!$B$3:$B$8</c:f>
              <c:strCache>
                <c:ptCount val="6"/>
                <c:pt idx="0">
                  <c:v>1. kvintil</c:v>
                </c:pt>
                <c:pt idx="1">
                  <c:v>2. kvintil</c:v>
                </c:pt>
                <c:pt idx="2">
                  <c:v>3. kvintil</c:v>
                </c:pt>
                <c:pt idx="3">
                  <c:v>4. kvintil</c:v>
                </c:pt>
                <c:pt idx="4">
                  <c:v>5. kvintil</c:v>
                </c:pt>
                <c:pt idx="5">
                  <c:v>Dohodkovni kvintilni razred - SKUPAJ</c:v>
                </c:pt>
              </c:strCache>
            </c:strRef>
          </c:cat>
          <c:val>
            <c:numRef>
              <c:f>'Graf SCF'!$I$3:$I$8</c:f>
              <c:numCache>
                <c:formatCode>General</c:formatCode>
                <c:ptCount val="6"/>
                <c:pt idx="0">
                  <c:v>9</c:v>
                </c:pt>
                <c:pt idx="1">
                  <c:v>5</c:v>
                </c:pt>
                <c:pt idx="2">
                  <c:v>6</c:v>
                </c:pt>
                <c:pt idx="3">
                  <c:v>5</c:v>
                </c:pt>
                <c:pt idx="4">
                  <c:v>4</c:v>
                </c:pt>
                <c:pt idx="5">
                  <c:v>6</c:v>
                </c:pt>
              </c:numCache>
            </c:numRef>
          </c:val>
          <c:extLst>
            <c:ext xmlns:c16="http://schemas.microsoft.com/office/drawing/2014/chart" uri="{C3380CC4-5D6E-409C-BE32-E72D297353CC}">
              <c16:uniqueId val="{00000006-603A-4998-B425-124805F6B6B8}"/>
            </c:ext>
          </c:extLst>
        </c:ser>
        <c:ser>
          <c:idx val="7"/>
          <c:order val="7"/>
          <c:tx>
            <c:strRef>
              <c:f>'Graf SCF'!$J$2</c:f>
              <c:strCache>
                <c:ptCount val="1"/>
                <c:pt idx="0">
                  <c:v>Premog</c:v>
                </c:pt>
              </c:strCache>
            </c:strRef>
          </c:tx>
          <c:spPr>
            <a:solidFill>
              <a:schemeClr val="bg1">
                <a:lumMod val="95000"/>
              </a:schemeClr>
            </a:solidFill>
            <a:ln>
              <a:noFill/>
            </a:ln>
            <a:effectLst/>
          </c:spPr>
          <c:invertIfNegative val="0"/>
          <c:dLbls>
            <c:delete val="1"/>
          </c:dLbls>
          <c:cat>
            <c:strRef>
              <c:f>'Graf SCF'!$B$3:$B$8</c:f>
              <c:strCache>
                <c:ptCount val="6"/>
                <c:pt idx="0">
                  <c:v>1. kvintil</c:v>
                </c:pt>
                <c:pt idx="1">
                  <c:v>2. kvintil</c:v>
                </c:pt>
                <c:pt idx="2">
                  <c:v>3. kvintil</c:v>
                </c:pt>
                <c:pt idx="3">
                  <c:v>4. kvintil</c:v>
                </c:pt>
                <c:pt idx="4">
                  <c:v>5. kvintil</c:v>
                </c:pt>
                <c:pt idx="5">
                  <c:v>Dohodkovni kvintilni razred - SKUPAJ</c:v>
                </c:pt>
              </c:strCache>
            </c:strRef>
          </c:cat>
          <c:val>
            <c:numRef>
              <c:f>'Graf SCF'!$J$3:$J$8</c:f>
              <c:numCache>
                <c:formatCode>General</c:formatCode>
                <c:ptCount val="6"/>
                <c:pt idx="0">
                  <c:v>0</c:v>
                </c:pt>
                <c:pt idx="1">
                  <c:v>0</c:v>
                </c:pt>
                <c:pt idx="2">
                  <c:v>1</c:v>
                </c:pt>
                <c:pt idx="3">
                  <c:v>0</c:v>
                </c:pt>
                <c:pt idx="4">
                  <c:v>0</c:v>
                </c:pt>
                <c:pt idx="5">
                  <c:v>0</c:v>
                </c:pt>
              </c:numCache>
            </c:numRef>
          </c:val>
          <c:extLst>
            <c:ext xmlns:c16="http://schemas.microsoft.com/office/drawing/2014/chart" uri="{C3380CC4-5D6E-409C-BE32-E72D297353CC}">
              <c16:uniqueId val="{00000007-603A-4998-B425-124805F6B6B8}"/>
            </c:ext>
          </c:extLst>
        </c:ser>
        <c:ser>
          <c:idx val="8"/>
          <c:order val="8"/>
          <c:tx>
            <c:strRef>
              <c:f>'Graf SCF'!$K$2</c:f>
              <c:strCache>
                <c:ptCount val="1"/>
                <c:pt idx="0">
                  <c:v>Drugo ali neznano</c:v>
                </c:pt>
              </c:strCache>
            </c:strRef>
          </c:tx>
          <c:spPr>
            <a:solidFill>
              <a:schemeClr val="accent3">
                <a:lumMod val="60000"/>
              </a:schemeClr>
            </a:solidFill>
            <a:ln>
              <a:noFill/>
            </a:ln>
            <a:effectLst/>
          </c:spPr>
          <c:invertIfNegative val="0"/>
          <c:dLbls>
            <c:delete val="1"/>
          </c:dLbls>
          <c:cat>
            <c:strRef>
              <c:f>'Graf SCF'!$B$3:$B$8</c:f>
              <c:strCache>
                <c:ptCount val="6"/>
                <c:pt idx="0">
                  <c:v>1. kvintil</c:v>
                </c:pt>
                <c:pt idx="1">
                  <c:v>2. kvintil</c:v>
                </c:pt>
                <c:pt idx="2">
                  <c:v>3. kvintil</c:v>
                </c:pt>
                <c:pt idx="3">
                  <c:v>4. kvintil</c:v>
                </c:pt>
                <c:pt idx="4">
                  <c:v>5. kvintil</c:v>
                </c:pt>
                <c:pt idx="5">
                  <c:v>Dohodkovni kvintilni razred - SKUPAJ</c:v>
                </c:pt>
              </c:strCache>
            </c:strRef>
          </c:cat>
          <c:val>
            <c:numRef>
              <c:f>'Graf SCF'!$K$3:$K$8</c:f>
              <c:numCache>
                <c:formatCode>General</c:formatCode>
                <c:ptCount val="6"/>
                <c:pt idx="0">
                  <c:v>1</c:v>
                </c:pt>
                <c:pt idx="1">
                  <c:v>1</c:v>
                </c:pt>
                <c:pt idx="2">
                  <c:v>2</c:v>
                </c:pt>
                <c:pt idx="3">
                  <c:v>2</c:v>
                </c:pt>
                <c:pt idx="4">
                  <c:v>1</c:v>
                </c:pt>
                <c:pt idx="5">
                  <c:v>2</c:v>
                </c:pt>
              </c:numCache>
            </c:numRef>
          </c:val>
          <c:extLst>
            <c:ext xmlns:c16="http://schemas.microsoft.com/office/drawing/2014/chart" uri="{C3380CC4-5D6E-409C-BE32-E72D297353CC}">
              <c16:uniqueId val="{00000008-603A-4998-B425-124805F6B6B8}"/>
            </c:ext>
          </c:extLst>
        </c:ser>
        <c:dLbls>
          <c:dLblPos val="outEnd"/>
          <c:showLegendKey val="0"/>
          <c:showVal val="1"/>
          <c:showCatName val="0"/>
          <c:showSerName val="0"/>
          <c:showPercent val="0"/>
          <c:showBubbleSize val="0"/>
        </c:dLbls>
        <c:gapWidth val="267"/>
        <c:overlap val="-43"/>
        <c:axId val="290824783"/>
        <c:axId val="290843503"/>
      </c:barChart>
      <c:catAx>
        <c:axId val="290824783"/>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en-SI"/>
          </a:p>
        </c:txPr>
        <c:crossAx val="290843503"/>
        <c:crosses val="autoZero"/>
        <c:auto val="1"/>
        <c:lblAlgn val="ctr"/>
        <c:lblOffset val="100"/>
        <c:noMultiLvlLbl val="0"/>
      </c:catAx>
      <c:valAx>
        <c:axId val="290843503"/>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SI"/>
          </a:p>
        </c:txPr>
        <c:crossAx val="290824783"/>
        <c:crosses val="autoZero"/>
        <c:crossBetween val="between"/>
      </c:valAx>
      <c:spPr>
        <a:solidFill>
          <a:schemeClr val="bg1"/>
        </a:solid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SI"/>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lt1"/>
    </a:solidFill>
    <a:ln w="9525" cap="flat" cmpd="sng" algn="ctr">
      <a:noFill/>
      <a:round/>
    </a:ln>
    <a:effectLst/>
  </c:spPr>
  <c:txPr>
    <a:bodyPr/>
    <a:lstStyle/>
    <a:p>
      <a:pPr>
        <a:defRPr/>
      </a:pPr>
      <a:endParaRPr lang="en-SI"/>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6">
                <a:lumMod val="60000"/>
                <a:lumOff val="40000"/>
              </a:schemeClr>
            </a:solidFill>
            <a:ln>
              <a:noFill/>
            </a:ln>
            <a:effectLst/>
          </c:spPr>
          <c:invertIfNegative val="0"/>
          <c:dLbls>
            <c:spPr>
              <a:noFill/>
              <a:ln>
                <a:noFill/>
              </a:ln>
              <a:effectLst/>
            </c:spPr>
            <c:txPr>
              <a:bodyPr rot="0" spcFirstLastPara="1" vertOverflow="clip" horzOverflow="clip" vert="horz" wrap="square" lIns="38100" tIns="19050" rIns="38100" bIns="19050" anchor="ctr" anchorCtr="1">
                <a:spAutoFit/>
              </a:bodyPr>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S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'Co2 dajatev po revščini'!$F$19:$J$19</c:f>
              <c:strCache>
                <c:ptCount val="5"/>
                <c:pt idx="0">
                  <c:v>ELKO</c:v>
                </c:pt>
                <c:pt idx="1">
                  <c:v>UNP</c:v>
                </c:pt>
                <c:pt idx="2">
                  <c:v>ZP</c:v>
                </c:pt>
                <c:pt idx="3">
                  <c:v>BENCIN</c:v>
                </c:pt>
                <c:pt idx="4">
                  <c:v>DIESEL</c:v>
                </c:pt>
              </c:strCache>
            </c:strRef>
          </c:cat>
          <c:val>
            <c:numRef>
              <c:f>('Co2 dajatev po revščini'!$D$6,'Co2 dajatev po revščini'!$D$14,'Co2 dajatev po revščini'!$D$22,'Co2 dajatev po revščini'!$D$30,'Co2 dajatev po revščini'!$D$38)</c:f>
              <c:numCache>
                <c:formatCode>0.0%</c:formatCode>
                <c:ptCount val="5"/>
                <c:pt idx="0">
                  <c:v>3.6321931472539162E-2</c:v>
                </c:pt>
                <c:pt idx="1">
                  <c:v>2.7786455135548182E-2</c:v>
                </c:pt>
                <c:pt idx="2">
                  <c:v>3.7893250434690974E-2</c:v>
                </c:pt>
                <c:pt idx="3">
                  <c:v>2.6651029728279825E-2</c:v>
                </c:pt>
                <c:pt idx="4">
                  <c:v>2.8603785764946207E-2</c:v>
                </c:pt>
              </c:numCache>
            </c:numRef>
          </c:val>
          <c:extLst>
            <c:ext xmlns:c16="http://schemas.microsoft.com/office/drawing/2014/chart" uri="{C3380CC4-5D6E-409C-BE32-E72D297353CC}">
              <c16:uniqueId val="{00000000-D71E-4741-971A-11687AC24197}"/>
            </c:ext>
          </c:extLst>
        </c:ser>
        <c:dLbls>
          <c:dLblPos val="outEnd"/>
          <c:showLegendKey val="0"/>
          <c:showVal val="1"/>
          <c:showCatName val="0"/>
          <c:showSerName val="0"/>
          <c:showPercent val="0"/>
          <c:showBubbleSize val="0"/>
        </c:dLbls>
        <c:gapWidth val="444"/>
        <c:overlap val="-90"/>
        <c:axId val="65327071"/>
        <c:axId val="65332831"/>
      </c:barChart>
      <c:catAx>
        <c:axId val="65327071"/>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SI"/>
          </a:p>
        </c:txPr>
        <c:crossAx val="65332831"/>
        <c:crosses val="autoZero"/>
        <c:auto val="1"/>
        <c:lblAlgn val="ctr"/>
        <c:lblOffset val="100"/>
        <c:noMultiLvlLbl val="0"/>
      </c:catAx>
      <c:valAx>
        <c:axId val="65332831"/>
        <c:scaling>
          <c:orientation val="minMax"/>
        </c:scaling>
        <c:delete val="0"/>
        <c:axPos val="l"/>
        <c:numFmt formatCode="0.0%"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SI"/>
          </a:p>
        </c:txPr>
        <c:crossAx val="65327071"/>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lt1"/>
    </a:solidFill>
    <a:ln w="9525" cap="flat" cmpd="sng" algn="ctr">
      <a:noFill/>
      <a:round/>
    </a:ln>
    <a:effectLst/>
  </c:spPr>
  <c:txPr>
    <a:bodyPr/>
    <a:lstStyle/>
    <a:p>
      <a:pPr>
        <a:defRPr>
          <a:latin typeface="Segoe UI" panose="020B0502040204020203" pitchFamily="34" charset="0"/>
          <a:cs typeface="Segoe UI" panose="020B0502040204020203" pitchFamily="34" charset="0"/>
        </a:defRPr>
      </a:pPr>
      <a:endParaRPr lang="en-SI"/>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'Co2 dajatev po revščini'!$N$132</c:f>
              <c:strCache>
                <c:ptCount val="1"/>
                <c:pt idx="0">
                  <c:v>ELKO ali UNP</c:v>
                </c:pt>
              </c:strCache>
            </c:strRef>
          </c:tx>
          <c:spPr>
            <a:solidFill>
              <a:schemeClr val="accent6">
                <a:lumMod val="60000"/>
                <a:lumOff val="40000"/>
              </a:schemeClr>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SI"/>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'Co2 dajatev po revščini'!$O$131:$Y$131</c:f>
              <c:numCache>
                <c:formatCode>General</c:formatCode>
                <c:ptCount val="11"/>
                <c:pt idx="0">
                  <c:v>2022</c:v>
                </c:pt>
                <c:pt idx="1">
                  <c:v>2023</c:v>
                </c:pt>
                <c:pt idx="2">
                  <c:v>2024</c:v>
                </c:pt>
                <c:pt idx="3">
                  <c:v>2025</c:v>
                </c:pt>
                <c:pt idx="4">
                  <c:v>2026</c:v>
                </c:pt>
                <c:pt idx="5">
                  <c:v>2027</c:v>
                </c:pt>
                <c:pt idx="6">
                  <c:v>2028</c:v>
                </c:pt>
                <c:pt idx="7">
                  <c:v>2029</c:v>
                </c:pt>
                <c:pt idx="8">
                  <c:v>2030</c:v>
                </c:pt>
                <c:pt idx="9">
                  <c:v>2031</c:v>
                </c:pt>
                <c:pt idx="10">
                  <c:v>2032</c:v>
                </c:pt>
              </c:numCache>
            </c:numRef>
          </c:cat>
          <c:val>
            <c:numRef>
              <c:f>'Co2 dajatev po revščini'!$O$132:$Y$132</c:f>
              <c:numCache>
                <c:formatCode>_-* #,##0\ "€"_-;\-* #,##0\ "€"_-;_-* "-"??\ "€"_-;_-@_-</c:formatCode>
                <c:ptCount val="11"/>
                <c:pt idx="0">
                  <c:v>8.3056590000000003</c:v>
                </c:pt>
                <c:pt idx="1">
                  <c:v>8.3056590000000003</c:v>
                </c:pt>
                <c:pt idx="2">
                  <c:v>10.31246</c:v>
                </c:pt>
                <c:pt idx="3">
                  <c:v>14.810957999999999</c:v>
                </c:pt>
                <c:pt idx="4">
                  <c:v>14.810957999999999</c:v>
                </c:pt>
                <c:pt idx="5">
                  <c:v>14.810957999999999</c:v>
                </c:pt>
                <c:pt idx="6">
                  <c:v>24.004797</c:v>
                </c:pt>
                <c:pt idx="7">
                  <c:v>26.405276000000001</c:v>
                </c:pt>
                <c:pt idx="8">
                  <c:v>28.805754</c:v>
                </c:pt>
                <c:pt idx="9">
                  <c:v>28.805754</c:v>
                </c:pt>
                <c:pt idx="10">
                  <c:v>28.805754</c:v>
                </c:pt>
              </c:numCache>
            </c:numRef>
          </c:val>
          <c:extLst>
            <c:ext xmlns:c16="http://schemas.microsoft.com/office/drawing/2014/chart" uri="{C3380CC4-5D6E-409C-BE32-E72D297353CC}">
              <c16:uniqueId val="{00000000-AE7D-4DBD-A56F-61A9D529133B}"/>
            </c:ext>
          </c:extLst>
        </c:ser>
        <c:ser>
          <c:idx val="1"/>
          <c:order val="1"/>
          <c:tx>
            <c:strRef>
              <c:f>'Co2 dajatev po revščini'!$N$133</c:f>
              <c:strCache>
                <c:ptCount val="1"/>
                <c:pt idx="0">
                  <c:v>ZP</c:v>
                </c:pt>
              </c:strCache>
            </c:strRef>
          </c:tx>
          <c:spPr>
            <a:solidFill>
              <a:schemeClr val="accent6"/>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SI"/>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'Co2 dajatev po revščini'!$O$131:$Y$131</c:f>
              <c:numCache>
                <c:formatCode>General</c:formatCode>
                <c:ptCount val="11"/>
                <c:pt idx="0">
                  <c:v>2022</c:v>
                </c:pt>
                <c:pt idx="1">
                  <c:v>2023</c:v>
                </c:pt>
                <c:pt idx="2">
                  <c:v>2024</c:v>
                </c:pt>
                <c:pt idx="3">
                  <c:v>2025</c:v>
                </c:pt>
                <c:pt idx="4">
                  <c:v>2026</c:v>
                </c:pt>
                <c:pt idx="5">
                  <c:v>2027</c:v>
                </c:pt>
                <c:pt idx="6">
                  <c:v>2028</c:v>
                </c:pt>
                <c:pt idx="7">
                  <c:v>2029</c:v>
                </c:pt>
                <c:pt idx="8">
                  <c:v>2030</c:v>
                </c:pt>
                <c:pt idx="9">
                  <c:v>2031</c:v>
                </c:pt>
                <c:pt idx="10">
                  <c:v>2032</c:v>
                </c:pt>
              </c:numCache>
            </c:numRef>
          </c:cat>
          <c:val>
            <c:numRef>
              <c:f>'Co2 dajatev po revščini'!$O$133:$Y$133</c:f>
              <c:numCache>
                <c:formatCode>_-* #,##0\ "€"_-;\-* #,##0\ "€"_-;_-* "-"??\ "€"_-;_-@_-</c:formatCode>
                <c:ptCount val="11"/>
                <c:pt idx="0">
                  <c:v>9.0108829999999998</c:v>
                </c:pt>
                <c:pt idx="1">
                  <c:v>9.0108829999999998</c:v>
                </c:pt>
                <c:pt idx="2">
                  <c:v>11.188079999999999</c:v>
                </c:pt>
                <c:pt idx="3">
                  <c:v>16.068539999999999</c:v>
                </c:pt>
                <c:pt idx="4">
                  <c:v>16.068539999999999</c:v>
                </c:pt>
                <c:pt idx="5">
                  <c:v>16.068539999999999</c:v>
                </c:pt>
                <c:pt idx="6">
                  <c:v>26.043019999999999</c:v>
                </c:pt>
                <c:pt idx="7">
                  <c:v>28.647320000000001</c:v>
                </c:pt>
                <c:pt idx="8">
                  <c:v>31.251619999999999</c:v>
                </c:pt>
                <c:pt idx="9">
                  <c:v>31.251619999999999</c:v>
                </c:pt>
                <c:pt idx="10">
                  <c:v>31.251619999999999</c:v>
                </c:pt>
              </c:numCache>
            </c:numRef>
          </c:val>
          <c:extLst>
            <c:ext xmlns:c16="http://schemas.microsoft.com/office/drawing/2014/chart" uri="{C3380CC4-5D6E-409C-BE32-E72D297353CC}">
              <c16:uniqueId val="{00000001-AE7D-4DBD-A56F-61A9D529133B}"/>
            </c:ext>
          </c:extLst>
        </c:ser>
        <c:ser>
          <c:idx val="2"/>
          <c:order val="2"/>
          <c:tx>
            <c:strRef>
              <c:f>'Co2 dajatev po revščini'!$N$134</c:f>
              <c:strCache>
                <c:ptCount val="1"/>
                <c:pt idx="0">
                  <c:v>Motorna goriva</c:v>
                </c:pt>
              </c:strCache>
            </c:strRef>
          </c:tx>
          <c:spPr>
            <a:solidFill>
              <a:schemeClr val="accent6">
                <a:lumMod val="75000"/>
              </a:schemeClr>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bg1"/>
                    </a:solidFill>
                    <a:latin typeface="Arial" panose="020B0604020202020204" pitchFamily="34" charset="0"/>
                    <a:ea typeface="+mn-ea"/>
                    <a:cs typeface="Arial" panose="020B0604020202020204" pitchFamily="34" charset="0"/>
                  </a:defRPr>
                </a:pPr>
                <a:endParaRPr lang="en-SI"/>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'Co2 dajatev po revščini'!$O$131:$Y$131</c:f>
              <c:numCache>
                <c:formatCode>General</c:formatCode>
                <c:ptCount val="11"/>
                <c:pt idx="0">
                  <c:v>2022</c:v>
                </c:pt>
                <c:pt idx="1">
                  <c:v>2023</c:v>
                </c:pt>
                <c:pt idx="2">
                  <c:v>2024</c:v>
                </c:pt>
                <c:pt idx="3">
                  <c:v>2025</c:v>
                </c:pt>
                <c:pt idx="4">
                  <c:v>2026</c:v>
                </c:pt>
                <c:pt idx="5">
                  <c:v>2027</c:v>
                </c:pt>
                <c:pt idx="6">
                  <c:v>2028</c:v>
                </c:pt>
                <c:pt idx="7">
                  <c:v>2029</c:v>
                </c:pt>
                <c:pt idx="8">
                  <c:v>2030</c:v>
                </c:pt>
                <c:pt idx="9">
                  <c:v>2031</c:v>
                </c:pt>
                <c:pt idx="10">
                  <c:v>2032</c:v>
                </c:pt>
              </c:numCache>
            </c:numRef>
          </c:cat>
          <c:val>
            <c:numRef>
              <c:f>'Co2 dajatev po revščini'!$O$134:$Y$134</c:f>
              <c:numCache>
                <c:formatCode>_-* #,##0\ "€"_-;\-* #,##0\ "€"_-;_-* "-"??\ "€"_-;_-@_-</c:formatCode>
                <c:ptCount val="11"/>
                <c:pt idx="0">
                  <c:v>53.682310000000001</c:v>
                </c:pt>
                <c:pt idx="1">
                  <c:v>53.682310000000001</c:v>
                </c:pt>
                <c:pt idx="2">
                  <c:v>66.652950000000004</c:v>
                </c:pt>
                <c:pt idx="3">
                  <c:v>95.72829999999999</c:v>
                </c:pt>
                <c:pt idx="4">
                  <c:v>95.72829999999999</c:v>
                </c:pt>
                <c:pt idx="5">
                  <c:v>95.72829999999999</c:v>
                </c:pt>
                <c:pt idx="6">
                  <c:v>155.15120000000002</c:v>
                </c:pt>
                <c:pt idx="7">
                  <c:v>170.66631999999998</c:v>
                </c:pt>
                <c:pt idx="8">
                  <c:v>186.18147999999999</c:v>
                </c:pt>
                <c:pt idx="9">
                  <c:v>186.18147999999999</c:v>
                </c:pt>
                <c:pt idx="10">
                  <c:v>186.18147999999999</c:v>
                </c:pt>
              </c:numCache>
            </c:numRef>
          </c:val>
          <c:extLst>
            <c:ext xmlns:c16="http://schemas.microsoft.com/office/drawing/2014/chart" uri="{C3380CC4-5D6E-409C-BE32-E72D297353CC}">
              <c16:uniqueId val="{00000002-AE7D-4DBD-A56F-61A9D529133B}"/>
            </c:ext>
          </c:extLst>
        </c:ser>
        <c:dLbls>
          <c:dLblPos val="ctr"/>
          <c:showLegendKey val="0"/>
          <c:showVal val="1"/>
          <c:showCatName val="0"/>
          <c:showSerName val="0"/>
          <c:showPercent val="0"/>
          <c:showBubbleSize val="0"/>
        </c:dLbls>
        <c:gapWidth val="50"/>
        <c:overlap val="100"/>
        <c:axId val="1503630575"/>
        <c:axId val="107854623"/>
      </c:barChart>
      <c:lineChart>
        <c:grouping val="standard"/>
        <c:varyColors val="0"/>
        <c:ser>
          <c:idx val="3"/>
          <c:order val="3"/>
          <c:tx>
            <c:v>Skupaj</c:v>
          </c:tx>
          <c:spPr>
            <a:ln w="38100" cap="rnd">
              <a:noFill/>
              <a:round/>
            </a:ln>
            <a:effectLst/>
          </c:spPr>
          <c:marker>
            <c:symbol val="triangle"/>
            <c:size val="8"/>
            <c:spPr>
              <a:solidFill>
                <a:schemeClr val="tx1"/>
              </a:solidFill>
              <a:ln>
                <a:noFill/>
              </a:ln>
              <a:effectLst/>
            </c:spPr>
          </c:marker>
          <c:dLbls>
            <c:numFmt formatCode="#,##0\ &quot;€&quot;" sourceLinked="0"/>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SI"/>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'Co2 dajatev po revščini'!$O$131:$Y$131</c:f>
              <c:numCache>
                <c:formatCode>General</c:formatCode>
                <c:ptCount val="11"/>
                <c:pt idx="0">
                  <c:v>2022</c:v>
                </c:pt>
                <c:pt idx="1">
                  <c:v>2023</c:v>
                </c:pt>
                <c:pt idx="2">
                  <c:v>2024</c:v>
                </c:pt>
                <c:pt idx="3">
                  <c:v>2025</c:v>
                </c:pt>
                <c:pt idx="4">
                  <c:v>2026</c:v>
                </c:pt>
                <c:pt idx="5">
                  <c:v>2027</c:v>
                </c:pt>
                <c:pt idx="6">
                  <c:v>2028</c:v>
                </c:pt>
                <c:pt idx="7">
                  <c:v>2029</c:v>
                </c:pt>
                <c:pt idx="8">
                  <c:v>2030</c:v>
                </c:pt>
                <c:pt idx="9">
                  <c:v>2031</c:v>
                </c:pt>
                <c:pt idx="10">
                  <c:v>2032</c:v>
                </c:pt>
              </c:numCache>
            </c:numRef>
          </c:cat>
          <c:val>
            <c:numRef>
              <c:f>'Co2 dajatev po revščini'!$O$135:$Y$135</c:f>
              <c:numCache>
                <c:formatCode>_-* #,##0\ "€"_-;\-* #,##0\ "€"_-;_-* "-"??\ "€"_-;_-@_-</c:formatCode>
                <c:ptCount val="11"/>
                <c:pt idx="0">
                  <c:v>70.998851999999999</c:v>
                </c:pt>
                <c:pt idx="1">
                  <c:v>70.998851999999999</c:v>
                </c:pt>
                <c:pt idx="2">
                  <c:v>88.153490000000005</c:v>
                </c:pt>
                <c:pt idx="3">
                  <c:v>126.60779799999999</c:v>
                </c:pt>
                <c:pt idx="4">
                  <c:v>126.60779799999999</c:v>
                </c:pt>
                <c:pt idx="5">
                  <c:v>126.60779799999999</c:v>
                </c:pt>
                <c:pt idx="6">
                  <c:v>205.19901700000003</c:v>
                </c:pt>
                <c:pt idx="7">
                  <c:v>225.71891599999998</c:v>
                </c:pt>
                <c:pt idx="8">
                  <c:v>246.238854</c:v>
                </c:pt>
                <c:pt idx="9">
                  <c:v>246.238854</c:v>
                </c:pt>
                <c:pt idx="10">
                  <c:v>246.238854</c:v>
                </c:pt>
              </c:numCache>
            </c:numRef>
          </c:val>
          <c:smooth val="0"/>
          <c:extLst>
            <c:ext xmlns:c16="http://schemas.microsoft.com/office/drawing/2014/chart" uri="{C3380CC4-5D6E-409C-BE32-E72D297353CC}">
              <c16:uniqueId val="{00000003-AE7D-4DBD-A56F-61A9D529133B}"/>
            </c:ext>
          </c:extLst>
        </c:ser>
        <c:dLbls>
          <c:showLegendKey val="0"/>
          <c:showVal val="0"/>
          <c:showCatName val="0"/>
          <c:showSerName val="0"/>
          <c:showPercent val="0"/>
          <c:showBubbleSize val="0"/>
        </c:dLbls>
        <c:marker val="1"/>
        <c:smooth val="0"/>
        <c:axId val="1503630575"/>
        <c:axId val="107854623"/>
      </c:lineChart>
      <c:catAx>
        <c:axId val="150363057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none" spc="0" normalizeH="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SI"/>
          </a:p>
        </c:txPr>
        <c:crossAx val="107854623"/>
        <c:crosses val="autoZero"/>
        <c:auto val="1"/>
        <c:lblAlgn val="ctr"/>
        <c:lblOffset val="100"/>
        <c:noMultiLvlLbl val="0"/>
      </c:catAx>
      <c:valAx>
        <c:axId val="107854623"/>
        <c:scaling>
          <c:orientation val="minMax"/>
        </c:scaling>
        <c:delete val="0"/>
        <c:axPos val="l"/>
        <c:majorGridlines>
          <c:spPr>
            <a:ln w="9525" cap="flat" cmpd="sng" algn="ctr">
              <a:solidFill>
                <a:schemeClr val="tx1">
                  <a:lumMod val="15000"/>
                  <a:lumOff val="85000"/>
                </a:schemeClr>
              </a:solidFill>
              <a:round/>
            </a:ln>
            <a:effectLst/>
          </c:spPr>
        </c:majorGridlines>
        <c:numFmt formatCode="#,##0\ &quot;€&quot;"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SI"/>
          </a:p>
        </c:txPr>
        <c:crossAx val="150363057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SI"/>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800">
          <a:latin typeface="Arial" panose="020B0604020202020204" pitchFamily="34" charset="0"/>
          <a:cs typeface="Arial" panose="020B0604020202020204" pitchFamily="34" charset="0"/>
        </a:defRPr>
      </a:pPr>
      <a:endParaRPr lang="en-SI"/>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'Co2 dajatev po revščini'!$B$118</c:f>
              <c:strCache>
                <c:ptCount val="1"/>
                <c:pt idx="0">
                  <c:v>Energetsko revni</c:v>
                </c:pt>
              </c:strCache>
            </c:strRef>
          </c:tx>
          <c:spPr>
            <a:ln w="19050" cap="rnd">
              <a:solidFill>
                <a:schemeClr val="accent1"/>
              </a:solidFill>
              <a:prstDash val="sysDash"/>
              <a:round/>
            </a:ln>
            <a:effectLst/>
          </c:spPr>
          <c:marker>
            <c:symbol val="circle"/>
            <c:size val="5"/>
            <c:spPr>
              <a:solidFill>
                <a:schemeClr val="accent1"/>
              </a:solidFill>
              <a:ln w="19050">
                <a:solidFill>
                  <a:schemeClr val="accent1"/>
                </a:solidFill>
                <a:prstDash val="sysDash"/>
              </a:ln>
              <a:effectLst/>
            </c:spPr>
          </c:marker>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SI"/>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'Co2 dajatev po revščini'!$C$117:$M$117</c:f>
              <c:numCache>
                <c:formatCode>General</c:formatCode>
                <c:ptCount val="11"/>
                <c:pt idx="0">
                  <c:v>2022</c:v>
                </c:pt>
                <c:pt idx="1">
                  <c:v>2023</c:v>
                </c:pt>
                <c:pt idx="2">
                  <c:v>2024</c:v>
                </c:pt>
                <c:pt idx="3">
                  <c:v>2025</c:v>
                </c:pt>
                <c:pt idx="4">
                  <c:v>2026</c:v>
                </c:pt>
                <c:pt idx="5">
                  <c:v>2027</c:v>
                </c:pt>
                <c:pt idx="6">
                  <c:v>2028</c:v>
                </c:pt>
                <c:pt idx="7">
                  <c:v>2029</c:v>
                </c:pt>
                <c:pt idx="8">
                  <c:v>2030</c:v>
                </c:pt>
                <c:pt idx="9">
                  <c:v>2031</c:v>
                </c:pt>
                <c:pt idx="10">
                  <c:v>2032</c:v>
                </c:pt>
              </c:numCache>
            </c:numRef>
          </c:cat>
          <c:val>
            <c:numRef>
              <c:f>'Co2 dajatev po revščini'!$C$140:$M$140</c:f>
              <c:numCache>
                <c:formatCode>_-* #,##0\ "€"_-;\-* #,##0\ "€"_-;_-* "-"??\ "€"_-;_-@_-</c:formatCode>
                <c:ptCount val="11"/>
                <c:pt idx="0">
                  <c:v>43.67313</c:v>
                </c:pt>
                <c:pt idx="1">
                  <c:v>43.67313</c:v>
                </c:pt>
                <c:pt idx="2">
                  <c:v>54.225365999999994</c:v>
                </c:pt>
                <c:pt idx="3">
                  <c:v>77.879539999999992</c:v>
                </c:pt>
                <c:pt idx="4">
                  <c:v>77.879539999999992</c:v>
                </c:pt>
                <c:pt idx="5">
                  <c:v>77.879539999999992</c:v>
                </c:pt>
                <c:pt idx="6">
                  <c:v>126.22295</c:v>
                </c:pt>
                <c:pt idx="7">
                  <c:v>138.84522000000001</c:v>
                </c:pt>
                <c:pt idx="8">
                  <c:v>151.46749</c:v>
                </c:pt>
                <c:pt idx="9">
                  <c:v>151.46749</c:v>
                </c:pt>
                <c:pt idx="10">
                  <c:v>151.46749</c:v>
                </c:pt>
              </c:numCache>
            </c:numRef>
          </c:val>
          <c:smooth val="0"/>
          <c:extLst>
            <c:ext xmlns:c16="http://schemas.microsoft.com/office/drawing/2014/chart" uri="{C3380CC4-5D6E-409C-BE32-E72D297353CC}">
              <c16:uniqueId val="{00000000-E84C-40D2-92B2-6D57277F83E6}"/>
            </c:ext>
          </c:extLst>
        </c:ser>
        <c:ser>
          <c:idx val="1"/>
          <c:order val="1"/>
          <c:tx>
            <c:strRef>
              <c:f>'Co2 dajatev po revščini'!$B$119</c:f>
              <c:strCache>
                <c:ptCount val="1"/>
                <c:pt idx="0">
                  <c:v>Ostali</c:v>
                </c:pt>
              </c:strCache>
            </c:strRef>
          </c:tx>
          <c:spPr>
            <a:ln w="19050" cap="rnd">
              <a:solidFill>
                <a:schemeClr val="accent6">
                  <a:lumMod val="75000"/>
                </a:schemeClr>
              </a:solidFill>
              <a:prstDash val="sysDash"/>
              <a:round/>
            </a:ln>
            <a:effectLst/>
          </c:spPr>
          <c:marker>
            <c:symbol val="circle"/>
            <c:size val="5"/>
            <c:spPr>
              <a:solidFill>
                <a:schemeClr val="accent6">
                  <a:lumMod val="75000"/>
                </a:schemeClr>
              </a:solidFill>
              <a:ln w="19050">
                <a:solidFill>
                  <a:schemeClr val="accent6">
                    <a:lumMod val="75000"/>
                  </a:schemeClr>
                </a:solidFill>
                <a:prstDash val="sysDash"/>
              </a:ln>
              <a:effectLst/>
            </c:spPr>
          </c:marker>
          <c:cat>
            <c:numRef>
              <c:f>'Co2 dajatev po revščini'!$C$117:$M$117</c:f>
              <c:numCache>
                <c:formatCode>General</c:formatCode>
                <c:ptCount val="11"/>
                <c:pt idx="0">
                  <c:v>2022</c:v>
                </c:pt>
                <c:pt idx="1">
                  <c:v>2023</c:v>
                </c:pt>
                <c:pt idx="2">
                  <c:v>2024</c:v>
                </c:pt>
                <c:pt idx="3">
                  <c:v>2025</c:v>
                </c:pt>
                <c:pt idx="4">
                  <c:v>2026</c:v>
                </c:pt>
                <c:pt idx="5">
                  <c:v>2027</c:v>
                </c:pt>
                <c:pt idx="6">
                  <c:v>2028</c:v>
                </c:pt>
                <c:pt idx="7">
                  <c:v>2029</c:v>
                </c:pt>
                <c:pt idx="8">
                  <c:v>2030</c:v>
                </c:pt>
                <c:pt idx="9">
                  <c:v>2031</c:v>
                </c:pt>
                <c:pt idx="10">
                  <c:v>2032</c:v>
                </c:pt>
              </c:numCache>
            </c:numRef>
          </c:cat>
          <c:val>
            <c:numRef>
              <c:f>'Co2 dajatev po revščini'!$C$141:$M$141</c:f>
              <c:numCache>
                <c:formatCode>_-* #,##0\ "€"_-;\-* #,##0\ "€"_-;_-* "-"??\ "€"_-;_-@_-</c:formatCode>
                <c:ptCount val="11"/>
                <c:pt idx="0">
                  <c:v>51.067025000000001</c:v>
                </c:pt>
                <c:pt idx="1">
                  <c:v>51.067025000000001</c:v>
                </c:pt>
                <c:pt idx="2">
                  <c:v>63.405770000000004</c:v>
                </c:pt>
                <c:pt idx="3">
                  <c:v>91.064610000000002</c:v>
                </c:pt>
                <c:pt idx="4">
                  <c:v>91.064610000000002</c:v>
                </c:pt>
                <c:pt idx="5">
                  <c:v>91.064610000000002</c:v>
                </c:pt>
                <c:pt idx="6">
                  <c:v>147.59258</c:v>
                </c:pt>
                <c:pt idx="7">
                  <c:v>162.35183000000001</c:v>
                </c:pt>
                <c:pt idx="8">
                  <c:v>177.11107000000001</c:v>
                </c:pt>
                <c:pt idx="9">
                  <c:v>177.11107000000001</c:v>
                </c:pt>
                <c:pt idx="10">
                  <c:v>177.11107000000001</c:v>
                </c:pt>
              </c:numCache>
            </c:numRef>
          </c:val>
          <c:smooth val="0"/>
          <c:extLst>
            <c:ext xmlns:c16="http://schemas.microsoft.com/office/drawing/2014/chart" uri="{C3380CC4-5D6E-409C-BE32-E72D297353CC}">
              <c16:uniqueId val="{00000001-E84C-40D2-92B2-6D57277F83E6}"/>
            </c:ext>
          </c:extLst>
        </c:ser>
        <c:ser>
          <c:idx val="2"/>
          <c:order val="2"/>
          <c:tx>
            <c:strRef>
              <c:f>'Co2 dajatev po revščini'!$B$120</c:f>
              <c:strCache>
                <c:ptCount val="1"/>
                <c:pt idx="0">
                  <c:v>Skupaj</c:v>
                </c:pt>
              </c:strCache>
            </c:strRef>
          </c:tx>
          <c:spPr>
            <a:ln w="38100" cap="rnd">
              <a:solidFill>
                <a:schemeClr val="accent6"/>
              </a:solidFill>
              <a:round/>
            </a:ln>
            <a:effectLst/>
          </c:spPr>
          <c:marker>
            <c:symbol val="circle"/>
            <c:size val="5"/>
            <c:spPr>
              <a:solidFill>
                <a:schemeClr val="accent6"/>
              </a:solidFill>
              <a:ln w="38100">
                <a:solidFill>
                  <a:schemeClr val="accent6"/>
                </a:solidFill>
              </a:ln>
              <a:effectLst/>
            </c:spPr>
          </c:marker>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SI"/>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'Co2 dajatev po revščini'!$C$117:$M$117</c:f>
              <c:numCache>
                <c:formatCode>General</c:formatCode>
                <c:ptCount val="11"/>
                <c:pt idx="0">
                  <c:v>2022</c:v>
                </c:pt>
                <c:pt idx="1">
                  <c:v>2023</c:v>
                </c:pt>
                <c:pt idx="2">
                  <c:v>2024</c:v>
                </c:pt>
                <c:pt idx="3">
                  <c:v>2025</c:v>
                </c:pt>
                <c:pt idx="4">
                  <c:v>2026</c:v>
                </c:pt>
                <c:pt idx="5">
                  <c:v>2027</c:v>
                </c:pt>
                <c:pt idx="6">
                  <c:v>2028</c:v>
                </c:pt>
                <c:pt idx="7">
                  <c:v>2029</c:v>
                </c:pt>
                <c:pt idx="8">
                  <c:v>2030</c:v>
                </c:pt>
                <c:pt idx="9">
                  <c:v>2031</c:v>
                </c:pt>
                <c:pt idx="10">
                  <c:v>2032</c:v>
                </c:pt>
              </c:numCache>
            </c:numRef>
          </c:cat>
          <c:val>
            <c:numRef>
              <c:f>'Co2 dajatev po revščini'!$C$142:$M$142</c:f>
              <c:numCache>
                <c:formatCode>_-* #,##0\ "€"_-;\-* #,##0\ "€"_-;_-* "-"??\ "€"_-;_-@_-</c:formatCode>
                <c:ptCount val="11"/>
                <c:pt idx="0">
                  <c:v>50.599493000000002</c:v>
                </c:pt>
                <c:pt idx="1">
                  <c:v>50.599493000000002</c:v>
                </c:pt>
                <c:pt idx="2">
                  <c:v>62.825269999999996</c:v>
                </c:pt>
                <c:pt idx="3">
                  <c:v>90.230890000000002</c:v>
                </c:pt>
                <c:pt idx="4">
                  <c:v>90.230890000000002</c:v>
                </c:pt>
                <c:pt idx="5">
                  <c:v>90.230890000000002</c:v>
                </c:pt>
                <c:pt idx="6">
                  <c:v>146.24134000000001</c:v>
                </c:pt>
                <c:pt idx="7">
                  <c:v>160.86538999999999</c:v>
                </c:pt>
                <c:pt idx="8">
                  <c:v>175.48954000000001</c:v>
                </c:pt>
                <c:pt idx="9">
                  <c:v>175.48954000000001</c:v>
                </c:pt>
                <c:pt idx="10">
                  <c:v>175.48954000000001</c:v>
                </c:pt>
              </c:numCache>
            </c:numRef>
          </c:val>
          <c:smooth val="0"/>
          <c:extLst>
            <c:ext xmlns:c16="http://schemas.microsoft.com/office/drawing/2014/chart" uri="{C3380CC4-5D6E-409C-BE32-E72D297353CC}">
              <c16:uniqueId val="{00000002-E84C-40D2-92B2-6D57277F83E6}"/>
            </c:ext>
          </c:extLst>
        </c:ser>
        <c:dLbls>
          <c:showLegendKey val="0"/>
          <c:showVal val="0"/>
          <c:showCatName val="0"/>
          <c:showSerName val="0"/>
          <c:showPercent val="0"/>
          <c:showBubbleSize val="0"/>
        </c:dLbls>
        <c:marker val="1"/>
        <c:smooth val="0"/>
        <c:axId val="328186543"/>
        <c:axId val="334568511"/>
      </c:lineChart>
      <c:catAx>
        <c:axId val="32818654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SI"/>
          </a:p>
        </c:txPr>
        <c:crossAx val="334568511"/>
        <c:crosses val="autoZero"/>
        <c:auto val="1"/>
        <c:lblAlgn val="ctr"/>
        <c:lblOffset val="100"/>
        <c:noMultiLvlLbl val="0"/>
      </c:catAx>
      <c:valAx>
        <c:axId val="334568511"/>
        <c:scaling>
          <c:orientation val="minMax"/>
        </c:scaling>
        <c:delete val="0"/>
        <c:axPos val="l"/>
        <c:majorGridlines>
          <c:spPr>
            <a:ln w="9525" cap="flat" cmpd="sng" algn="ctr">
              <a:solidFill>
                <a:schemeClr val="tx1">
                  <a:lumMod val="15000"/>
                  <a:lumOff val="85000"/>
                </a:schemeClr>
              </a:solidFill>
              <a:round/>
            </a:ln>
            <a:effectLst/>
          </c:spPr>
        </c:majorGridlines>
        <c:numFmt formatCode="#,##0\ &quot;€&quot;"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SI"/>
          </a:p>
        </c:txPr>
        <c:crossAx val="32818654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SI"/>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900">
          <a:latin typeface="Arial" panose="020B0604020202020204" pitchFamily="34" charset="0"/>
          <a:cs typeface="Arial" panose="020B0604020202020204" pitchFamily="34" charset="0"/>
        </a:defRPr>
      </a:pPr>
      <a:endParaRPr lang="en-SI"/>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643628346863813"/>
          <c:y val="0.12923176111704762"/>
          <c:w val="0.86221351707497473"/>
          <c:h val="0.593514135221346"/>
        </c:manualLayout>
      </c:layout>
      <c:barChart>
        <c:barDir val="col"/>
        <c:grouping val="stacked"/>
        <c:varyColors val="0"/>
        <c:ser>
          <c:idx val="0"/>
          <c:order val="0"/>
          <c:tx>
            <c:strRef>
              <c:f>List1!$B$1</c:f>
              <c:strCache>
                <c:ptCount val="1"/>
                <c:pt idx="0">
                  <c:v>Ostali stroški </c:v>
                </c:pt>
              </c:strCache>
            </c:strRef>
          </c:tx>
          <c:spPr>
            <a:solidFill>
              <a:schemeClr val="accent6">
                <a:lumMod val="60000"/>
                <a:lumOff val="40000"/>
              </a:schemeClr>
            </a:solidFill>
            <a:ln>
              <a:noFill/>
            </a:ln>
            <a:effectLst/>
          </c:spPr>
          <c:invertIfNegative val="0"/>
          <c:dLbls>
            <c:dLbl>
              <c:idx val="0"/>
              <c:tx>
                <c:rich>
                  <a:bodyPr/>
                  <a:lstStyle/>
                  <a:p>
                    <a:fld id="{CB70B3E3-A824-4DBC-A3DF-B6BE609C2B4D}" type="CELLRANGE">
                      <a:rPr lang="en-US"/>
                      <a:pPr/>
                      <a:t>[OBSEG CELIC]</a:t>
                    </a:fld>
                    <a:endParaRPr lang="sl-SI"/>
                  </a:p>
                </c:rich>
              </c:tx>
              <c:dLblPos val="inBase"/>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0-C5EC-4879-A978-5ABF72BB71D6}"/>
                </c:ext>
              </c:extLst>
            </c:dLbl>
            <c:dLbl>
              <c:idx val="1"/>
              <c:tx>
                <c:rich>
                  <a:bodyPr/>
                  <a:lstStyle/>
                  <a:p>
                    <a:fld id="{7EAD16AD-B8F1-468D-839C-D0DAE2BBFC8A}" type="CELLRANGE">
                      <a:rPr lang="sl-SI"/>
                      <a:pPr/>
                      <a:t>[OBSEG CELIC]</a:t>
                    </a:fld>
                    <a:endParaRPr lang="sl-SI"/>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C5EC-4879-A978-5ABF72BB71D6}"/>
                </c:ext>
              </c:extLst>
            </c:dLbl>
            <c:dLbl>
              <c:idx val="2"/>
              <c:tx>
                <c:rich>
                  <a:bodyPr/>
                  <a:lstStyle/>
                  <a:p>
                    <a:fld id="{B91ACED9-6460-4E75-8140-2F923E579E30}" type="CELLRANGE">
                      <a:rPr lang="sl-SI"/>
                      <a:pPr/>
                      <a:t>[OBSEG CELIC]</a:t>
                    </a:fld>
                    <a:endParaRPr lang="sl-SI"/>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2-C5EC-4879-A978-5ABF72BB71D6}"/>
                </c:ext>
              </c:extLst>
            </c:dLbl>
            <c:dLbl>
              <c:idx val="3"/>
              <c:tx>
                <c:rich>
                  <a:bodyPr/>
                  <a:lstStyle/>
                  <a:p>
                    <a:fld id="{22F199D1-D5B2-4CB9-ABEC-5CEE1A8E9DA2}" type="CELLRANGE">
                      <a:rPr lang="sl-SI"/>
                      <a:pPr/>
                      <a:t>[OBSEG CELIC]</a:t>
                    </a:fld>
                    <a:endParaRPr lang="sl-SI"/>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3-C5EC-4879-A978-5ABF72BB71D6}"/>
                </c:ext>
              </c:extLst>
            </c:dLbl>
            <c:dLbl>
              <c:idx val="4"/>
              <c:tx>
                <c:rich>
                  <a:bodyPr/>
                  <a:lstStyle/>
                  <a:p>
                    <a:fld id="{31A20BF2-BD85-4A32-82EE-42EEA4B7D1BC}" type="CELLRANGE">
                      <a:rPr lang="sl-SI"/>
                      <a:pPr/>
                      <a:t>[OBSEG CELIC]</a:t>
                    </a:fld>
                    <a:endParaRPr lang="sl-SI"/>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4-C5EC-4879-A978-5ABF72BB71D6}"/>
                </c:ext>
              </c:extLst>
            </c:dLbl>
            <c:dLbl>
              <c:idx val="5"/>
              <c:tx>
                <c:rich>
                  <a:bodyPr/>
                  <a:lstStyle/>
                  <a:p>
                    <a:fld id="{7ED5B497-065C-4A93-A64A-01C9E85A66E8}" type="CELLRANGE">
                      <a:rPr lang="sl-SI"/>
                      <a:pPr/>
                      <a:t>[OBSEG CELIC]</a:t>
                    </a:fld>
                    <a:endParaRPr lang="sl-SI"/>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5-C5EC-4879-A978-5ABF72BB71D6}"/>
                </c:ext>
              </c:extLst>
            </c:dLbl>
            <c:dLbl>
              <c:idx val="6"/>
              <c:tx>
                <c:rich>
                  <a:bodyPr/>
                  <a:lstStyle/>
                  <a:p>
                    <a:fld id="{81FC5DB4-3F12-4453-B3AE-6395A1FB1EAC}" type="CELLRANGE">
                      <a:rPr lang="sl-SI"/>
                      <a:pPr/>
                      <a:t>[OBSEG CELIC]</a:t>
                    </a:fld>
                    <a:endParaRPr lang="sl-SI"/>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6-C5EC-4879-A978-5ABF72BB71D6}"/>
                </c:ext>
              </c:extLst>
            </c:dLbl>
            <c:dLbl>
              <c:idx val="7"/>
              <c:tx>
                <c:rich>
                  <a:bodyPr/>
                  <a:lstStyle/>
                  <a:p>
                    <a:fld id="{A31D45E4-9607-42D5-81B4-FBB92A083E47}" type="CELLRANGE">
                      <a:rPr lang="sl-SI"/>
                      <a:pPr/>
                      <a:t>[OBSEG CELIC]</a:t>
                    </a:fld>
                    <a:endParaRPr lang="sl-SI"/>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7-C5EC-4879-A978-5ABF72BB71D6}"/>
                </c:ext>
              </c:extLst>
            </c:dLbl>
            <c:dLbl>
              <c:idx val="8"/>
              <c:tx>
                <c:rich>
                  <a:bodyPr/>
                  <a:lstStyle/>
                  <a:p>
                    <a:fld id="{38E7212C-43B1-4DE4-B326-8CD566919FB0}" type="CELLRANGE">
                      <a:rPr lang="sl-SI"/>
                      <a:pPr/>
                      <a:t>[OBSEG CELIC]</a:t>
                    </a:fld>
                    <a:endParaRPr lang="sl-SI"/>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8-C5EC-4879-A978-5ABF72BB71D6}"/>
                </c:ext>
              </c:extLst>
            </c:dLbl>
            <c:dLbl>
              <c:idx val="9"/>
              <c:tx>
                <c:rich>
                  <a:bodyPr/>
                  <a:lstStyle/>
                  <a:p>
                    <a:fld id="{0830B951-AD55-451C-8195-13BEEF976439}" type="CELLRANGE">
                      <a:rPr lang="sl-SI"/>
                      <a:pPr/>
                      <a:t>[OBSEG CELIC]</a:t>
                    </a:fld>
                    <a:endParaRPr lang="sl-SI"/>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9-C5EC-4879-A978-5ABF72BB71D6}"/>
                </c:ext>
              </c:extLst>
            </c:dLbl>
            <c:dLbl>
              <c:idx val="10"/>
              <c:tx>
                <c:rich>
                  <a:bodyPr/>
                  <a:lstStyle/>
                  <a:p>
                    <a:fld id="{3E9A61A6-ADCD-4A85-B8BE-BC314E337812}" type="CELLRANGE">
                      <a:rPr lang="sl-SI"/>
                      <a:pPr/>
                      <a:t>[OBSEG CELIC]</a:t>
                    </a:fld>
                    <a:endParaRPr lang="sl-SI"/>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A-C5EC-4879-A978-5ABF72BB71D6}"/>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SI"/>
              </a:p>
            </c:txPr>
            <c:dLblPos val="inBase"/>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numRef>
              <c:f>List1!$A$2:$A$12</c:f>
              <c:numCache>
                <c:formatCode>General</c:formatCode>
                <c:ptCount val="11"/>
                <c:pt idx="0">
                  <c:v>2022</c:v>
                </c:pt>
                <c:pt idx="1">
                  <c:v>2023</c:v>
                </c:pt>
                <c:pt idx="2">
                  <c:v>2024</c:v>
                </c:pt>
                <c:pt idx="3">
                  <c:v>2025</c:v>
                </c:pt>
                <c:pt idx="4">
                  <c:v>2026</c:v>
                </c:pt>
                <c:pt idx="5">
                  <c:v>2027</c:v>
                </c:pt>
                <c:pt idx="6">
                  <c:v>2028</c:v>
                </c:pt>
                <c:pt idx="7">
                  <c:v>2029</c:v>
                </c:pt>
                <c:pt idx="8">
                  <c:v>2030</c:v>
                </c:pt>
                <c:pt idx="9">
                  <c:v>2031</c:v>
                </c:pt>
                <c:pt idx="10">
                  <c:v>2032</c:v>
                </c:pt>
              </c:numCache>
            </c:numRef>
          </c:cat>
          <c:val>
            <c:numRef>
              <c:f>List1!$B$2:$B$12</c:f>
              <c:numCache>
                <c:formatCode>[$€-2]\ #,##0;[Red]\-[$€-2]\ #,##0</c:formatCode>
                <c:ptCount val="11"/>
                <c:pt idx="0">
                  <c:v>1411</c:v>
                </c:pt>
                <c:pt idx="1">
                  <c:v>1411</c:v>
                </c:pt>
                <c:pt idx="2">
                  <c:v>1411</c:v>
                </c:pt>
                <c:pt idx="3">
                  <c:v>1411</c:v>
                </c:pt>
                <c:pt idx="4">
                  <c:v>1411</c:v>
                </c:pt>
                <c:pt idx="5">
                  <c:v>1411</c:v>
                </c:pt>
                <c:pt idx="6">
                  <c:v>1411</c:v>
                </c:pt>
                <c:pt idx="7">
                  <c:v>1411</c:v>
                </c:pt>
                <c:pt idx="8">
                  <c:v>1411</c:v>
                </c:pt>
                <c:pt idx="9">
                  <c:v>1411</c:v>
                </c:pt>
                <c:pt idx="10">
                  <c:v>1411</c:v>
                </c:pt>
              </c:numCache>
            </c:numRef>
          </c:val>
          <c:extLst>
            <c:ext xmlns:c15="http://schemas.microsoft.com/office/drawing/2012/chart" uri="{02D57815-91ED-43cb-92C2-25804820EDAC}">
              <c15:datalabelsRange>
                <c15:f>List1!$E$2:$E$12</c15:f>
                <c15:dlblRangeCache>
                  <c:ptCount val="11"/>
                  <c:pt idx="0">
                    <c:v>1462</c:v>
                  </c:pt>
                  <c:pt idx="1">
                    <c:v>1462</c:v>
                  </c:pt>
                  <c:pt idx="2">
                    <c:v>1474</c:v>
                  </c:pt>
                  <c:pt idx="3">
                    <c:v>1501</c:v>
                  </c:pt>
                  <c:pt idx="4">
                    <c:v>1501</c:v>
                  </c:pt>
                  <c:pt idx="5">
                    <c:v>1501</c:v>
                  </c:pt>
                  <c:pt idx="6">
                    <c:v>1557</c:v>
                  </c:pt>
                  <c:pt idx="7">
                    <c:v>1572</c:v>
                  </c:pt>
                  <c:pt idx="8">
                    <c:v>1586</c:v>
                  </c:pt>
                  <c:pt idx="9">
                    <c:v>1586</c:v>
                  </c:pt>
                  <c:pt idx="10">
                    <c:v>1586</c:v>
                  </c:pt>
                </c15:dlblRangeCache>
              </c15:datalabelsRange>
            </c:ext>
            <c:ext xmlns:c16="http://schemas.microsoft.com/office/drawing/2014/chart" uri="{C3380CC4-5D6E-409C-BE32-E72D297353CC}">
              <c16:uniqueId val="{0000000B-C5EC-4879-A978-5ABF72BB71D6}"/>
            </c:ext>
          </c:extLst>
        </c:ser>
        <c:ser>
          <c:idx val="1"/>
          <c:order val="1"/>
          <c:tx>
            <c:strRef>
              <c:f>List1!$C$1</c:f>
              <c:strCache>
                <c:ptCount val="1"/>
                <c:pt idx="0">
                  <c:v>Stroški zaradi emisij CO2</c:v>
                </c:pt>
              </c:strCache>
            </c:strRef>
          </c:tx>
          <c:spPr>
            <a:solidFill>
              <a:schemeClr val="accent6"/>
            </a:solidFill>
            <a:ln>
              <a:noFill/>
            </a:ln>
            <a:effectLst/>
          </c:spPr>
          <c:invertIfNegative val="0"/>
          <c:dLbls>
            <c:dLbl>
              <c:idx val="0"/>
              <c:layout>
                <c:manualLayout>
                  <c:x val="-2.6124864416992843E-17"/>
                  <c:y val="-4.5482037977302749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C5EC-4879-A978-5ABF72BB71D6}"/>
                </c:ext>
              </c:extLst>
            </c:dLbl>
            <c:dLbl>
              <c:idx val="1"/>
              <c:layout>
                <c:manualLayout>
                  <c:x val="2.8500181323988264E-3"/>
                  <c:y val="-4.5482037977302749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C5EC-4879-A978-5ABF72BB71D6}"/>
                </c:ext>
              </c:extLst>
            </c:dLbl>
            <c:dLbl>
              <c:idx val="2"/>
              <c:layout>
                <c:manualLayout>
                  <c:x val="-2.8500181323988264E-3"/>
                  <c:y val="-4.042847820204689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C5EC-4879-A978-5ABF72BB71D6}"/>
                </c:ext>
              </c:extLst>
            </c:dLbl>
            <c:dLbl>
              <c:idx val="3"/>
              <c:layout>
                <c:manualLayout>
                  <c:x val="-5.2249728833985686E-17"/>
                  <c:y val="-4.0428478202046939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C5EC-4879-A978-5ABF72BB71D6}"/>
                </c:ext>
              </c:extLst>
            </c:dLbl>
            <c:dLbl>
              <c:idx val="4"/>
              <c:layout>
                <c:manualLayout>
                  <c:x val="0"/>
                  <c:y val="-4.0428478202046939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C5EC-4879-A978-5ABF72BB71D6}"/>
                </c:ext>
              </c:extLst>
            </c:dLbl>
            <c:dLbl>
              <c:idx val="5"/>
              <c:layout>
                <c:manualLayout>
                  <c:x val="0"/>
                  <c:y val="-4.0428478202046939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C5EC-4879-A978-5ABF72BB71D6}"/>
                </c:ext>
              </c:extLst>
            </c:dLbl>
            <c:dLbl>
              <c:idx val="6"/>
              <c:layout>
                <c:manualLayout>
                  <c:x val="-1.0449945766797137E-16"/>
                  <c:y val="-3.5374918426791031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C5EC-4879-A978-5ABF72BB71D6}"/>
                </c:ext>
              </c:extLst>
            </c:dLbl>
            <c:dLbl>
              <c:idx val="7"/>
              <c:layout>
                <c:manualLayout>
                  <c:x val="8.5500543971964802E-3"/>
                  <c:y val="-6.5696078119279924E-2"/>
                </c:manualLayout>
              </c:layout>
              <c:dLblPos val="ctr"/>
              <c:showLegendKey val="0"/>
              <c:showVal val="1"/>
              <c:showCatName val="0"/>
              <c:showSerName val="0"/>
              <c:showPercent val="0"/>
              <c:showBubbleSize val="0"/>
              <c:extLst>
                <c:ext xmlns:c15="http://schemas.microsoft.com/office/drawing/2012/chart" uri="{CE6537A1-D6FC-4f65-9D91-7224C49458BB}">
                  <c15:layout>
                    <c:manualLayout>
                      <c:w val="5.9893243257799628E-2"/>
                      <c:h val="6.7439954159835724E-2"/>
                    </c:manualLayout>
                  </c15:layout>
                </c:ext>
                <c:ext xmlns:c16="http://schemas.microsoft.com/office/drawing/2014/chart" uri="{C3380CC4-5D6E-409C-BE32-E72D297353CC}">
                  <c16:uniqueId val="{00000013-C5EC-4879-A978-5ABF72BB71D6}"/>
                </c:ext>
              </c:extLst>
            </c:dLbl>
            <c:dLbl>
              <c:idx val="8"/>
              <c:layout>
                <c:manualLayout>
                  <c:x val="8.5500543971963761E-3"/>
                  <c:y val="-6.064271730307038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C5EC-4879-A978-5ABF72BB71D6}"/>
                </c:ext>
              </c:extLst>
            </c:dLbl>
            <c:dLbl>
              <c:idx val="9"/>
              <c:layout>
                <c:manualLayout>
                  <c:x val="8.5500543971963761E-3"/>
                  <c:y val="-6.064271730307038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C5EC-4879-A978-5ABF72BB71D6}"/>
                </c:ext>
              </c:extLst>
            </c:dLbl>
            <c:dLbl>
              <c:idx val="10"/>
              <c:layout>
                <c:manualLayout>
                  <c:x val="2.8500181323988264E-3"/>
                  <c:y val="-6.5696277078326204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C5EC-4879-A978-5ABF72BB71D6}"/>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SI"/>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List1!$A$2:$A$12</c:f>
              <c:numCache>
                <c:formatCode>General</c:formatCode>
                <c:ptCount val="11"/>
                <c:pt idx="0">
                  <c:v>2022</c:v>
                </c:pt>
                <c:pt idx="1">
                  <c:v>2023</c:v>
                </c:pt>
                <c:pt idx="2">
                  <c:v>2024</c:v>
                </c:pt>
                <c:pt idx="3">
                  <c:v>2025</c:v>
                </c:pt>
                <c:pt idx="4">
                  <c:v>2026</c:v>
                </c:pt>
                <c:pt idx="5">
                  <c:v>2027</c:v>
                </c:pt>
                <c:pt idx="6">
                  <c:v>2028</c:v>
                </c:pt>
                <c:pt idx="7">
                  <c:v>2029</c:v>
                </c:pt>
                <c:pt idx="8">
                  <c:v>2030</c:v>
                </c:pt>
                <c:pt idx="9">
                  <c:v>2031</c:v>
                </c:pt>
                <c:pt idx="10">
                  <c:v>2032</c:v>
                </c:pt>
              </c:numCache>
            </c:numRef>
          </c:cat>
          <c:val>
            <c:numRef>
              <c:f>List1!$C$2:$C$12</c:f>
              <c:numCache>
                <c:formatCode>General</c:formatCode>
                <c:ptCount val="11"/>
                <c:pt idx="0">
                  <c:v>51</c:v>
                </c:pt>
                <c:pt idx="1">
                  <c:v>51</c:v>
                </c:pt>
                <c:pt idx="2">
                  <c:v>63</c:v>
                </c:pt>
                <c:pt idx="3">
                  <c:v>90</c:v>
                </c:pt>
                <c:pt idx="4">
                  <c:v>90</c:v>
                </c:pt>
                <c:pt idx="5">
                  <c:v>90</c:v>
                </c:pt>
                <c:pt idx="6">
                  <c:v>146</c:v>
                </c:pt>
                <c:pt idx="7">
                  <c:v>161</c:v>
                </c:pt>
                <c:pt idx="8">
                  <c:v>175</c:v>
                </c:pt>
                <c:pt idx="9">
                  <c:v>175</c:v>
                </c:pt>
                <c:pt idx="10">
                  <c:v>175</c:v>
                </c:pt>
              </c:numCache>
            </c:numRef>
          </c:val>
          <c:extLst>
            <c:ext xmlns:c16="http://schemas.microsoft.com/office/drawing/2014/chart" uri="{C3380CC4-5D6E-409C-BE32-E72D297353CC}">
              <c16:uniqueId val="{00000017-C5EC-4879-A978-5ABF72BB71D6}"/>
            </c:ext>
          </c:extLst>
        </c:ser>
        <c:dLbls>
          <c:dLblPos val="ctr"/>
          <c:showLegendKey val="0"/>
          <c:showVal val="1"/>
          <c:showCatName val="0"/>
          <c:showSerName val="0"/>
          <c:showPercent val="0"/>
          <c:showBubbleSize val="0"/>
        </c:dLbls>
        <c:gapWidth val="52"/>
        <c:overlap val="100"/>
        <c:axId val="1087398303"/>
        <c:axId val="1087398783"/>
      </c:barChart>
      <c:catAx>
        <c:axId val="1087398303"/>
        <c:scaling>
          <c:orientation val="minMax"/>
        </c:scaling>
        <c:delete val="0"/>
        <c:axPos val="b"/>
        <c:numFmt formatCode="General" sourceLinked="1"/>
        <c:majorTickMark val="none"/>
        <c:minorTickMark val="none"/>
        <c:tickLblPos val="nextTo"/>
        <c:spPr>
          <a:noFill/>
          <a:ln w="0"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SI"/>
          </a:p>
        </c:txPr>
        <c:crossAx val="1087398783"/>
        <c:crosses val="autoZero"/>
        <c:auto val="1"/>
        <c:lblAlgn val="ctr"/>
        <c:lblOffset val="100"/>
        <c:tickMarkSkip val="1"/>
        <c:noMultiLvlLbl val="0"/>
      </c:catAx>
      <c:valAx>
        <c:axId val="1087398783"/>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2]\ #,##0;[Red]\-[$€-2]\ #,##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SI"/>
          </a:p>
        </c:txPr>
        <c:crossAx val="1087398303"/>
        <c:crosses val="autoZero"/>
        <c:crossBetween val="between"/>
        <c:majorUnit val="40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SI"/>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900">
          <a:latin typeface="Arial" panose="020B0604020202020204" pitchFamily="34" charset="0"/>
          <a:cs typeface="Arial" panose="020B0604020202020204" pitchFamily="34" charset="0"/>
        </a:defRPr>
      </a:pPr>
      <a:endParaRPr lang="en-SI"/>
    </a:p>
  </c:txPr>
  <c:externalData r:id="rId3">
    <c:autoUpdate val="0"/>
  </c:externalData>
  <c:userShapes r:id="rId4"/>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'Co2 dajatev po revščini'!$B$118</c:f>
              <c:strCache>
                <c:ptCount val="1"/>
                <c:pt idx="0">
                  <c:v>Energetsko revni</c:v>
                </c:pt>
              </c:strCache>
            </c:strRef>
          </c:tx>
          <c:spPr>
            <a:ln w="19050" cap="rnd">
              <a:solidFill>
                <a:schemeClr val="accent1"/>
              </a:solidFill>
              <a:prstDash val="sysDash"/>
              <a:round/>
            </a:ln>
            <a:effectLst/>
          </c:spPr>
          <c:marker>
            <c:symbol val="circle"/>
            <c:size val="5"/>
            <c:spPr>
              <a:solidFill>
                <a:schemeClr val="accent1"/>
              </a:solidFill>
              <a:ln w="19050">
                <a:solidFill>
                  <a:schemeClr val="accent1"/>
                </a:solidFill>
                <a:prstDash val="sysDash"/>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SI"/>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'Co2 dajatev po revščini'!$C$117:$M$117</c:f>
              <c:numCache>
                <c:formatCode>General</c:formatCode>
                <c:ptCount val="11"/>
                <c:pt idx="0">
                  <c:v>2022</c:v>
                </c:pt>
                <c:pt idx="1">
                  <c:v>2023</c:v>
                </c:pt>
                <c:pt idx="2">
                  <c:v>2024</c:v>
                </c:pt>
                <c:pt idx="3">
                  <c:v>2025</c:v>
                </c:pt>
                <c:pt idx="4">
                  <c:v>2026</c:v>
                </c:pt>
                <c:pt idx="5">
                  <c:v>2027</c:v>
                </c:pt>
                <c:pt idx="6">
                  <c:v>2028</c:v>
                </c:pt>
                <c:pt idx="7">
                  <c:v>2029</c:v>
                </c:pt>
                <c:pt idx="8">
                  <c:v>2030</c:v>
                </c:pt>
                <c:pt idx="9">
                  <c:v>2031</c:v>
                </c:pt>
                <c:pt idx="10">
                  <c:v>2032</c:v>
                </c:pt>
              </c:numCache>
            </c:numRef>
          </c:cat>
          <c:val>
            <c:numRef>
              <c:f>'Co2 dajatev po revščini'!$C$118:$M$118</c:f>
              <c:numCache>
                <c:formatCode>_-* #,##0\ "€"_-;\-* #,##0\ "€"_-;_-* "-"??\ "€"_-;_-@_-</c:formatCode>
                <c:ptCount val="11"/>
                <c:pt idx="0">
                  <c:v>26.20232</c:v>
                </c:pt>
                <c:pt idx="1">
                  <c:v>26.20232</c:v>
                </c:pt>
                <c:pt idx="2">
                  <c:v>32.533290000000001</c:v>
                </c:pt>
                <c:pt idx="3">
                  <c:v>46.724960000000003</c:v>
                </c:pt>
                <c:pt idx="4">
                  <c:v>46.724960000000003</c:v>
                </c:pt>
                <c:pt idx="5">
                  <c:v>46.724960000000003</c:v>
                </c:pt>
                <c:pt idx="6">
                  <c:v>75.729259999999996</c:v>
                </c:pt>
                <c:pt idx="7">
                  <c:v>83.302189999999996</c:v>
                </c:pt>
                <c:pt idx="8">
                  <c:v>90.875119999999995</c:v>
                </c:pt>
                <c:pt idx="9">
                  <c:v>90.875119999999995</c:v>
                </c:pt>
                <c:pt idx="10">
                  <c:v>90.875119999999995</c:v>
                </c:pt>
              </c:numCache>
            </c:numRef>
          </c:val>
          <c:smooth val="0"/>
          <c:extLst>
            <c:ext xmlns:c16="http://schemas.microsoft.com/office/drawing/2014/chart" uri="{C3380CC4-5D6E-409C-BE32-E72D297353CC}">
              <c16:uniqueId val="{00000000-84C2-4247-8ABD-9057E2ACD317}"/>
            </c:ext>
          </c:extLst>
        </c:ser>
        <c:ser>
          <c:idx val="1"/>
          <c:order val="1"/>
          <c:tx>
            <c:strRef>
              <c:f>'Co2 dajatev po revščini'!$B$119</c:f>
              <c:strCache>
                <c:ptCount val="1"/>
                <c:pt idx="0">
                  <c:v>Ostali</c:v>
                </c:pt>
              </c:strCache>
            </c:strRef>
          </c:tx>
          <c:spPr>
            <a:ln w="19050" cap="rnd">
              <a:solidFill>
                <a:schemeClr val="accent6">
                  <a:lumMod val="75000"/>
                </a:schemeClr>
              </a:solidFill>
              <a:prstDash val="sysDash"/>
              <a:round/>
            </a:ln>
            <a:effectLst/>
          </c:spPr>
          <c:marker>
            <c:symbol val="circle"/>
            <c:size val="5"/>
            <c:spPr>
              <a:solidFill>
                <a:schemeClr val="accent6">
                  <a:lumMod val="75000"/>
                </a:schemeClr>
              </a:solidFill>
              <a:ln w="19050">
                <a:solidFill>
                  <a:schemeClr val="accent6">
                    <a:lumMod val="75000"/>
                  </a:schemeClr>
                </a:solidFill>
                <a:prstDash val="sysDash"/>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SI"/>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'Co2 dajatev po revščini'!$C$117:$M$117</c:f>
              <c:numCache>
                <c:formatCode>General</c:formatCode>
                <c:ptCount val="11"/>
                <c:pt idx="0">
                  <c:v>2022</c:v>
                </c:pt>
                <c:pt idx="1">
                  <c:v>2023</c:v>
                </c:pt>
                <c:pt idx="2">
                  <c:v>2024</c:v>
                </c:pt>
                <c:pt idx="3">
                  <c:v>2025</c:v>
                </c:pt>
                <c:pt idx="4">
                  <c:v>2026</c:v>
                </c:pt>
                <c:pt idx="5">
                  <c:v>2027</c:v>
                </c:pt>
                <c:pt idx="6">
                  <c:v>2028</c:v>
                </c:pt>
                <c:pt idx="7">
                  <c:v>2029</c:v>
                </c:pt>
                <c:pt idx="8">
                  <c:v>2030</c:v>
                </c:pt>
                <c:pt idx="9">
                  <c:v>2031</c:v>
                </c:pt>
                <c:pt idx="10">
                  <c:v>2032</c:v>
                </c:pt>
              </c:numCache>
            </c:numRef>
          </c:cat>
          <c:val>
            <c:numRef>
              <c:f>'Co2 dajatev po revščini'!$C$119:$M$119</c:f>
              <c:numCache>
                <c:formatCode>_-* #,##0\ "€"_-;\-* #,##0\ "€"_-;_-* "-"??\ "€"_-;_-@_-</c:formatCode>
                <c:ptCount val="11"/>
                <c:pt idx="0">
                  <c:v>40.805320000000002</c:v>
                </c:pt>
                <c:pt idx="1">
                  <c:v>40.805320000000002</c:v>
                </c:pt>
                <c:pt idx="2">
                  <c:v>50.664639999999999</c:v>
                </c:pt>
                <c:pt idx="3">
                  <c:v>72.765559999999994</c:v>
                </c:pt>
                <c:pt idx="4">
                  <c:v>72.765559999999994</c:v>
                </c:pt>
                <c:pt idx="5">
                  <c:v>72.765559999999994</c:v>
                </c:pt>
                <c:pt idx="6">
                  <c:v>117.9345</c:v>
                </c:pt>
                <c:pt idx="7">
                  <c:v>129.72790000000001</c:v>
                </c:pt>
                <c:pt idx="8">
                  <c:v>141.5213</c:v>
                </c:pt>
                <c:pt idx="9">
                  <c:v>141.5213</c:v>
                </c:pt>
                <c:pt idx="10">
                  <c:v>141.5213</c:v>
                </c:pt>
              </c:numCache>
            </c:numRef>
          </c:val>
          <c:smooth val="0"/>
          <c:extLst>
            <c:ext xmlns:c16="http://schemas.microsoft.com/office/drawing/2014/chart" uri="{C3380CC4-5D6E-409C-BE32-E72D297353CC}">
              <c16:uniqueId val="{00000001-84C2-4247-8ABD-9057E2ACD317}"/>
            </c:ext>
          </c:extLst>
        </c:ser>
        <c:ser>
          <c:idx val="2"/>
          <c:order val="2"/>
          <c:tx>
            <c:strRef>
              <c:f>'Co2 dajatev po revščini'!$B$120</c:f>
              <c:strCache>
                <c:ptCount val="1"/>
                <c:pt idx="0">
                  <c:v>Skupaj</c:v>
                </c:pt>
              </c:strCache>
            </c:strRef>
          </c:tx>
          <c:spPr>
            <a:ln w="38100" cap="rnd">
              <a:solidFill>
                <a:schemeClr val="accent6"/>
              </a:solidFill>
              <a:round/>
            </a:ln>
            <a:effectLst/>
          </c:spPr>
          <c:marker>
            <c:symbol val="circle"/>
            <c:size val="5"/>
            <c:spPr>
              <a:solidFill>
                <a:schemeClr val="accent6"/>
              </a:solidFill>
              <a:ln w="38100">
                <a:solidFill>
                  <a:schemeClr val="accent6"/>
                </a:solidFill>
              </a:ln>
              <a:effectLst/>
            </c:spPr>
          </c:marker>
          <c:dLbls>
            <c:dLbl>
              <c:idx val="0"/>
              <c:layout>
                <c:manualLayout>
                  <c:x val="-4.2902504998235919E-2"/>
                  <c:y val="3.130160474354654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4C2-4247-8ABD-9057E2ACD317}"/>
                </c:ext>
              </c:extLst>
            </c:dLbl>
            <c:dLbl>
              <c:idx val="1"/>
              <c:layout>
                <c:manualLayout>
                  <c:x val="-4.2902504998235919E-2"/>
                  <c:y val="2.738157338329565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4C2-4247-8ABD-9057E2ACD317}"/>
                </c:ext>
              </c:extLst>
            </c:dLbl>
            <c:dLbl>
              <c:idx val="6"/>
              <c:layout>
                <c:manualLayout>
                  <c:x val="-2.7437467646898216E-2"/>
                  <c:y val="4.698173018455013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4C2-4247-8ABD-9057E2ACD31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SI"/>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'Co2 dajatev po revščini'!$C$117:$M$117</c:f>
              <c:numCache>
                <c:formatCode>General</c:formatCode>
                <c:ptCount val="11"/>
                <c:pt idx="0">
                  <c:v>2022</c:v>
                </c:pt>
                <c:pt idx="1">
                  <c:v>2023</c:v>
                </c:pt>
                <c:pt idx="2">
                  <c:v>2024</c:v>
                </c:pt>
                <c:pt idx="3">
                  <c:v>2025</c:v>
                </c:pt>
                <c:pt idx="4">
                  <c:v>2026</c:v>
                </c:pt>
                <c:pt idx="5">
                  <c:v>2027</c:v>
                </c:pt>
                <c:pt idx="6">
                  <c:v>2028</c:v>
                </c:pt>
                <c:pt idx="7">
                  <c:v>2029</c:v>
                </c:pt>
                <c:pt idx="8">
                  <c:v>2030</c:v>
                </c:pt>
                <c:pt idx="9">
                  <c:v>2031</c:v>
                </c:pt>
                <c:pt idx="10">
                  <c:v>2032</c:v>
                </c:pt>
              </c:numCache>
            </c:numRef>
          </c:cat>
          <c:val>
            <c:numRef>
              <c:f>'Co2 dajatev po revščini'!$C$120:$M$120</c:f>
              <c:numCache>
                <c:formatCode>_-* #,##0\ "€"_-;\-* #,##0\ "€"_-;_-* "-"??\ "€"_-;_-@_-</c:formatCode>
                <c:ptCount val="11"/>
                <c:pt idx="0">
                  <c:v>39.554679999999998</c:v>
                </c:pt>
                <c:pt idx="1">
                  <c:v>39.554679999999998</c:v>
                </c:pt>
                <c:pt idx="2">
                  <c:v>49.111820000000002</c:v>
                </c:pt>
                <c:pt idx="3">
                  <c:v>70.53537</c:v>
                </c:pt>
                <c:pt idx="4">
                  <c:v>70.53537</c:v>
                </c:pt>
                <c:pt idx="5">
                  <c:v>70.53537</c:v>
                </c:pt>
                <c:pt idx="6">
                  <c:v>114.3199</c:v>
                </c:pt>
                <c:pt idx="7">
                  <c:v>125.75190000000001</c:v>
                </c:pt>
                <c:pt idx="8">
                  <c:v>137.18389999999999</c:v>
                </c:pt>
                <c:pt idx="9">
                  <c:v>137.18389999999999</c:v>
                </c:pt>
                <c:pt idx="10">
                  <c:v>137.18389999999999</c:v>
                </c:pt>
              </c:numCache>
            </c:numRef>
          </c:val>
          <c:smooth val="0"/>
          <c:extLst>
            <c:ext xmlns:c16="http://schemas.microsoft.com/office/drawing/2014/chart" uri="{C3380CC4-5D6E-409C-BE32-E72D297353CC}">
              <c16:uniqueId val="{00000005-84C2-4247-8ABD-9057E2ACD317}"/>
            </c:ext>
          </c:extLst>
        </c:ser>
        <c:dLbls>
          <c:showLegendKey val="0"/>
          <c:showVal val="0"/>
          <c:showCatName val="0"/>
          <c:showSerName val="0"/>
          <c:showPercent val="0"/>
          <c:showBubbleSize val="0"/>
        </c:dLbls>
        <c:marker val="1"/>
        <c:smooth val="0"/>
        <c:axId val="328186543"/>
        <c:axId val="334568511"/>
      </c:lineChart>
      <c:catAx>
        <c:axId val="32818654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Segoe UI" panose="020B0502040204020203" pitchFamily="34" charset="0"/>
                <a:ea typeface="+mn-ea"/>
                <a:cs typeface="Segoe UI" panose="020B0502040204020203" pitchFamily="34" charset="0"/>
              </a:defRPr>
            </a:pPr>
            <a:endParaRPr lang="en-SI"/>
          </a:p>
        </c:txPr>
        <c:crossAx val="334568511"/>
        <c:crosses val="autoZero"/>
        <c:auto val="1"/>
        <c:lblAlgn val="ctr"/>
        <c:lblOffset val="100"/>
        <c:noMultiLvlLbl val="0"/>
      </c:catAx>
      <c:valAx>
        <c:axId val="334568511"/>
        <c:scaling>
          <c:orientation val="minMax"/>
        </c:scaling>
        <c:delete val="0"/>
        <c:axPos val="l"/>
        <c:majorGridlines>
          <c:spPr>
            <a:ln w="9525" cap="flat" cmpd="sng" algn="ctr">
              <a:solidFill>
                <a:schemeClr val="tx1">
                  <a:lumMod val="15000"/>
                  <a:lumOff val="85000"/>
                </a:schemeClr>
              </a:solidFill>
              <a:round/>
            </a:ln>
            <a:effectLst/>
          </c:spPr>
        </c:majorGridlines>
        <c:numFmt formatCode="#,##0\ &quot;€&quot;"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Segoe UI" panose="020B0502040204020203" pitchFamily="34" charset="0"/>
                <a:ea typeface="+mn-ea"/>
                <a:cs typeface="Segoe UI" panose="020B0502040204020203" pitchFamily="34" charset="0"/>
              </a:defRPr>
            </a:pPr>
            <a:endParaRPr lang="en-SI"/>
          </a:p>
        </c:txPr>
        <c:crossAx val="32818654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Segoe UI" panose="020B0502040204020203" pitchFamily="34" charset="0"/>
              <a:ea typeface="+mn-ea"/>
              <a:cs typeface="Segoe UI" panose="020B0502040204020203" pitchFamily="34" charset="0"/>
            </a:defRPr>
          </a:pPr>
          <a:endParaRPr lang="en-SI"/>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latin typeface="Segoe UI" panose="020B0502040204020203" pitchFamily="34" charset="0"/>
          <a:cs typeface="Segoe UI" panose="020B0502040204020203" pitchFamily="34" charset="0"/>
        </a:defRPr>
      </a:pPr>
      <a:endParaRPr lang="en-SI"/>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643628346863813"/>
          <c:y val="0.21010105466233028"/>
          <c:w val="0.86221351707497473"/>
          <c:h val="0.51264464322663827"/>
        </c:manualLayout>
      </c:layout>
      <c:barChart>
        <c:barDir val="col"/>
        <c:grouping val="stacked"/>
        <c:varyColors val="0"/>
        <c:ser>
          <c:idx val="0"/>
          <c:order val="0"/>
          <c:tx>
            <c:strRef>
              <c:f>List1!$B$1</c:f>
              <c:strCache>
                <c:ptCount val="1"/>
                <c:pt idx="0">
                  <c:v>Ostali stroški </c:v>
                </c:pt>
              </c:strCache>
            </c:strRef>
          </c:tx>
          <c:spPr>
            <a:solidFill>
              <a:schemeClr val="accent6">
                <a:lumMod val="60000"/>
                <a:lumOff val="40000"/>
              </a:schemeClr>
            </a:solidFill>
            <a:ln>
              <a:noFill/>
            </a:ln>
            <a:effectLst/>
          </c:spPr>
          <c:invertIfNegative val="0"/>
          <c:dLbls>
            <c:dLbl>
              <c:idx val="0"/>
              <c:tx>
                <c:rich>
                  <a:bodyPr/>
                  <a:lstStyle/>
                  <a:p>
                    <a:fld id="{B630C6D3-CF7B-40BC-884A-7DFA91607678}" type="CELLRANGE">
                      <a:rPr lang="en-US"/>
                      <a:pPr/>
                      <a:t>[OBSEG CELIC]</a:t>
                    </a:fld>
                    <a:endParaRPr lang="sl-SI"/>
                  </a:p>
                </c:rich>
              </c:tx>
              <c:dLblPos val="inBase"/>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0-F655-41BA-B9B3-BE639FF4004A}"/>
                </c:ext>
              </c:extLst>
            </c:dLbl>
            <c:dLbl>
              <c:idx val="1"/>
              <c:tx>
                <c:rich>
                  <a:bodyPr/>
                  <a:lstStyle/>
                  <a:p>
                    <a:fld id="{ED62C59F-EE0D-47F3-A290-F740490BCEE6}" type="CELLRANGE">
                      <a:rPr lang="sl-SI"/>
                      <a:pPr/>
                      <a:t>[OBSEG CELIC]</a:t>
                    </a:fld>
                    <a:endParaRPr lang="sl-SI"/>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F655-41BA-B9B3-BE639FF4004A}"/>
                </c:ext>
              </c:extLst>
            </c:dLbl>
            <c:dLbl>
              <c:idx val="2"/>
              <c:tx>
                <c:rich>
                  <a:bodyPr/>
                  <a:lstStyle/>
                  <a:p>
                    <a:fld id="{F3BADBCF-DACC-43B1-B6BB-E3D76B173BF1}" type="CELLRANGE">
                      <a:rPr lang="sl-SI"/>
                      <a:pPr/>
                      <a:t>[OBSEG CELIC]</a:t>
                    </a:fld>
                    <a:endParaRPr lang="sl-SI"/>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2-F655-41BA-B9B3-BE639FF4004A}"/>
                </c:ext>
              </c:extLst>
            </c:dLbl>
            <c:dLbl>
              <c:idx val="3"/>
              <c:tx>
                <c:rich>
                  <a:bodyPr/>
                  <a:lstStyle/>
                  <a:p>
                    <a:fld id="{97D55E47-46B9-434A-8935-976FD97CDCA1}" type="CELLRANGE">
                      <a:rPr lang="sl-SI"/>
                      <a:pPr/>
                      <a:t>[OBSEG CELIC]</a:t>
                    </a:fld>
                    <a:endParaRPr lang="sl-SI"/>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3-F655-41BA-B9B3-BE639FF4004A}"/>
                </c:ext>
              </c:extLst>
            </c:dLbl>
            <c:dLbl>
              <c:idx val="4"/>
              <c:tx>
                <c:rich>
                  <a:bodyPr/>
                  <a:lstStyle/>
                  <a:p>
                    <a:fld id="{9FD571B4-C3D7-4F33-8003-99A495C57D82}" type="CELLRANGE">
                      <a:rPr lang="sl-SI"/>
                      <a:pPr/>
                      <a:t>[OBSEG CELIC]</a:t>
                    </a:fld>
                    <a:endParaRPr lang="sl-SI"/>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4-F655-41BA-B9B3-BE639FF4004A}"/>
                </c:ext>
              </c:extLst>
            </c:dLbl>
            <c:dLbl>
              <c:idx val="5"/>
              <c:tx>
                <c:rich>
                  <a:bodyPr/>
                  <a:lstStyle/>
                  <a:p>
                    <a:fld id="{227A53C5-6D7A-43E5-9093-27ED1B98D0BD}" type="CELLRANGE">
                      <a:rPr lang="sl-SI"/>
                      <a:pPr/>
                      <a:t>[OBSEG CELIC]</a:t>
                    </a:fld>
                    <a:endParaRPr lang="sl-SI"/>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5-F655-41BA-B9B3-BE639FF4004A}"/>
                </c:ext>
              </c:extLst>
            </c:dLbl>
            <c:dLbl>
              <c:idx val="6"/>
              <c:tx>
                <c:rich>
                  <a:bodyPr/>
                  <a:lstStyle/>
                  <a:p>
                    <a:fld id="{9CDCAAE0-494B-48AE-81DE-C45F21AC075F}" type="CELLRANGE">
                      <a:rPr lang="sl-SI"/>
                      <a:pPr/>
                      <a:t>[OBSEG CELIC]</a:t>
                    </a:fld>
                    <a:endParaRPr lang="sl-SI"/>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6-F655-41BA-B9B3-BE639FF4004A}"/>
                </c:ext>
              </c:extLst>
            </c:dLbl>
            <c:dLbl>
              <c:idx val="7"/>
              <c:tx>
                <c:rich>
                  <a:bodyPr/>
                  <a:lstStyle/>
                  <a:p>
                    <a:fld id="{EC886430-E08B-479D-AE66-BB018F02C703}" type="CELLRANGE">
                      <a:rPr lang="sl-SI"/>
                      <a:pPr/>
                      <a:t>[OBSEG CELIC]</a:t>
                    </a:fld>
                    <a:endParaRPr lang="sl-SI"/>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7-F655-41BA-B9B3-BE639FF4004A}"/>
                </c:ext>
              </c:extLst>
            </c:dLbl>
            <c:dLbl>
              <c:idx val="8"/>
              <c:tx>
                <c:rich>
                  <a:bodyPr/>
                  <a:lstStyle/>
                  <a:p>
                    <a:fld id="{F41BEEF2-C077-4B2D-A216-3D0BCAEC07A1}" type="CELLRANGE">
                      <a:rPr lang="sl-SI"/>
                      <a:pPr/>
                      <a:t>[OBSEG CELIC]</a:t>
                    </a:fld>
                    <a:endParaRPr lang="sl-SI"/>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8-F655-41BA-B9B3-BE639FF4004A}"/>
                </c:ext>
              </c:extLst>
            </c:dLbl>
            <c:dLbl>
              <c:idx val="9"/>
              <c:tx>
                <c:rich>
                  <a:bodyPr/>
                  <a:lstStyle/>
                  <a:p>
                    <a:fld id="{89606D9F-8B33-4A5C-991B-0B1D57960F79}" type="CELLRANGE">
                      <a:rPr lang="sl-SI"/>
                      <a:pPr/>
                      <a:t>[OBSEG CELIC]</a:t>
                    </a:fld>
                    <a:endParaRPr lang="sl-SI"/>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9-F655-41BA-B9B3-BE639FF4004A}"/>
                </c:ext>
              </c:extLst>
            </c:dLbl>
            <c:dLbl>
              <c:idx val="10"/>
              <c:tx>
                <c:rich>
                  <a:bodyPr/>
                  <a:lstStyle/>
                  <a:p>
                    <a:fld id="{E7CD1ED1-BEFE-4FC5-939A-8F71B7325965}" type="CELLRANGE">
                      <a:rPr lang="sl-SI"/>
                      <a:pPr/>
                      <a:t>[OBSEG CELIC]</a:t>
                    </a:fld>
                    <a:endParaRPr lang="sl-SI"/>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A-F655-41BA-B9B3-BE639FF4004A}"/>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SI"/>
              </a:p>
            </c:txPr>
            <c:dLblPos val="inBase"/>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numRef>
              <c:f>List1!$A$2:$A$12</c:f>
              <c:numCache>
                <c:formatCode>General</c:formatCode>
                <c:ptCount val="11"/>
                <c:pt idx="0">
                  <c:v>2022</c:v>
                </c:pt>
                <c:pt idx="1">
                  <c:v>2023</c:v>
                </c:pt>
                <c:pt idx="2">
                  <c:v>2024</c:v>
                </c:pt>
                <c:pt idx="3">
                  <c:v>2025</c:v>
                </c:pt>
                <c:pt idx="4">
                  <c:v>2026</c:v>
                </c:pt>
                <c:pt idx="5">
                  <c:v>2027</c:v>
                </c:pt>
                <c:pt idx="6">
                  <c:v>2028</c:v>
                </c:pt>
                <c:pt idx="7">
                  <c:v>2029</c:v>
                </c:pt>
                <c:pt idx="8">
                  <c:v>2030</c:v>
                </c:pt>
                <c:pt idx="9">
                  <c:v>2031</c:v>
                </c:pt>
                <c:pt idx="10">
                  <c:v>2032</c:v>
                </c:pt>
              </c:numCache>
            </c:numRef>
          </c:cat>
          <c:val>
            <c:numRef>
              <c:f>List1!$B$2:$B$12</c:f>
              <c:numCache>
                <c:formatCode>[$€-2]\ #,##0;[Red]\-[$€-2]\ #,##0</c:formatCode>
                <c:ptCount val="11"/>
                <c:pt idx="0">
                  <c:v>1003</c:v>
                </c:pt>
                <c:pt idx="1">
                  <c:v>1003</c:v>
                </c:pt>
                <c:pt idx="2">
                  <c:v>1003</c:v>
                </c:pt>
                <c:pt idx="3">
                  <c:v>1003</c:v>
                </c:pt>
                <c:pt idx="4">
                  <c:v>1003</c:v>
                </c:pt>
                <c:pt idx="5">
                  <c:v>1003</c:v>
                </c:pt>
                <c:pt idx="6">
                  <c:v>1003</c:v>
                </c:pt>
                <c:pt idx="7">
                  <c:v>1003</c:v>
                </c:pt>
                <c:pt idx="8">
                  <c:v>1003</c:v>
                </c:pt>
                <c:pt idx="9">
                  <c:v>1003</c:v>
                </c:pt>
                <c:pt idx="10">
                  <c:v>1003</c:v>
                </c:pt>
              </c:numCache>
            </c:numRef>
          </c:val>
          <c:extLst>
            <c:ext xmlns:c15="http://schemas.microsoft.com/office/drawing/2012/chart" uri="{02D57815-91ED-43cb-92C2-25804820EDAC}">
              <c15:datalabelsRange>
                <c15:f>List1!$E$2:$E$12</c15:f>
                <c15:dlblRangeCache>
                  <c:ptCount val="11"/>
                  <c:pt idx="0">
                    <c:v>1044</c:v>
                  </c:pt>
                  <c:pt idx="1">
                    <c:v>1044</c:v>
                  </c:pt>
                  <c:pt idx="2">
                    <c:v>1054</c:v>
                  </c:pt>
                  <c:pt idx="3">
                    <c:v>1076</c:v>
                  </c:pt>
                  <c:pt idx="4">
                    <c:v>1076</c:v>
                  </c:pt>
                  <c:pt idx="5">
                    <c:v>1076</c:v>
                  </c:pt>
                  <c:pt idx="6">
                    <c:v>1117</c:v>
                  </c:pt>
                  <c:pt idx="7">
                    <c:v>1129</c:v>
                  </c:pt>
                  <c:pt idx="8">
                    <c:v>1140</c:v>
                  </c:pt>
                  <c:pt idx="9">
                    <c:v>1140</c:v>
                  </c:pt>
                  <c:pt idx="10">
                    <c:v>1140</c:v>
                  </c:pt>
                </c15:dlblRangeCache>
              </c15:datalabelsRange>
            </c:ext>
            <c:ext xmlns:c16="http://schemas.microsoft.com/office/drawing/2014/chart" uri="{C3380CC4-5D6E-409C-BE32-E72D297353CC}">
              <c16:uniqueId val="{0000000B-F655-41BA-B9B3-BE639FF4004A}"/>
            </c:ext>
          </c:extLst>
        </c:ser>
        <c:ser>
          <c:idx val="1"/>
          <c:order val="1"/>
          <c:tx>
            <c:strRef>
              <c:f>List1!$C$1</c:f>
              <c:strCache>
                <c:ptCount val="1"/>
                <c:pt idx="0">
                  <c:v>Stroški zaradi emisij CO2</c:v>
                </c:pt>
              </c:strCache>
            </c:strRef>
          </c:tx>
          <c:spPr>
            <a:solidFill>
              <a:schemeClr val="accent6"/>
            </a:solidFill>
            <a:ln>
              <a:noFill/>
            </a:ln>
            <a:effectLst/>
          </c:spPr>
          <c:invertIfNegative val="0"/>
          <c:dLbls>
            <c:dLbl>
              <c:idx val="0"/>
              <c:layout>
                <c:manualLayout>
                  <c:x val="-2.6124864416992843E-17"/>
                  <c:y val="-4.5482037977302749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F655-41BA-B9B3-BE639FF4004A}"/>
                </c:ext>
              </c:extLst>
            </c:dLbl>
            <c:dLbl>
              <c:idx val="1"/>
              <c:layout>
                <c:manualLayout>
                  <c:x val="2.8500181323988264E-3"/>
                  <c:y val="-4.5482037977302749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F655-41BA-B9B3-BE639FF4004A}"/>
                </c:ext>
              </c:extLst>
            </c:dLbl>
            <c:dLbl>
              <c:idx val="2"/>
              <c:layout>
                <c:manualLayout>
                  <c:x val="-2.8500181323988264E-3"/>
                  <c:y val="-4.042847820204689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F655-41BA-B9B3-BE639FF4004A}"/>
                </c:ext>
              </c:extLst>
            </c:dLbl>
            <c:dLbl>
              <c:idx val="3"/>
              <c:layout>
                <c:manualLayout>
                  <c:x val="-5.2249728833985686E-17"/>
                  <c:y val="-4.0428478202046939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F655-41BA-B9B3-BE639FF4004A}"/>
                </c:ext>
              </c:extLst>
            </c:dLbl>
            <c:dLbl>
              <c:idx val="4"/>
              <c:layout>
                <c:manualLayout>
                  <c:x val="0"/>
                  <c:y val="-4.0428478202046939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F655-41BA-B9B3-BE639FF4004A}"/>
                </c:ext>
              </c:extLst>
            </c:dLbl>
            <c:dLbl>
              <c:idx val="5"/>
              <c:layout>
                <c:manualLayout>
                  <c:x val="0"/>
                  <c:y val="-4.0428478202046939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F655-41BA-B9B3-BE639FF4004A}"/>
                </c:ext>
              </c:extLst>
            </c:dLbl>
            <c:dLbl>
              <c:idx val="6"/>
              <c:layout>
                <c:manualLayout>
                  <c:x val="-1.0449945766797137E-16"/>
                  <c:y val="-3.5374918426791031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F655-41BA-B9B3-BE639FF4004A}"/>
                </c:ext>
              </c:extLst>
            </c:dLbl>
            <c:dLbl>
              <c:idx val="7"/>
              <c:layout>
                <c:manualLayout>
                  <c:x val="8.5500543971964802E-3"/>
                  <c:y val="-6.5696078119279924E-2"/>
                </c:manualLayout>
              </c:layout>
              <c:dLblPos val="ctr"/>
              <c:showLegendKey val="0"/>
              <c:showVal val="1"/>
              <c:showCatName val="0"/>
              <c:showSerName val="0"/>
              <c:showPercent val="0"/>
              <c:showBubbleSize val="0"/>
              <c:extLst>
                <c:ext xmlns:c15="http://schemas.microsoft.com/office/drawing/2012/chart" uri="{CE6537A1-D6FC-4f65-9D91-7224C49458BB}">
                  <c15:layout>
                    <c:manualLayout>
                      <c:w val="5.9893243257799628E-2"/>
                      <c:h val="6.7439954159835724E-2"/>
                    </c:manualLayout>
                  </c15:layout>
                </c:ext>
                <c:ext xmlns:c16="http://schemas.microsoft.com/office/drawing/2014/chart" uri="{C3380CC4-5D6E-409C-BE32-E72D297353CC}">
                  <c16:uniqueId val="{00000013-F655-41BA-B9B3-BE639FF4004A}"/>
                </c:ext>
              </c:extLst>
            </c:dLbl>
            <c:dLbl>
              <c:idx val="8"/>
              <c:layout>
                <c:manualLayout>
                  <c:x val="8.5500543971963761E-3"/>
                  <c:y val="-6.064271730307038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F655-41BA-B9B3-BE639FF4004A}"/>
                </c:ext>
              </c:extLst>
            </c:dLbl>
            <c:dLbl>
              <c:idx val="9"/>
              <c:layout>
                <c:manualLayout>
                  <c:x val="8.5500543971963761E-3"/>
                  <c:y val="-6.064271730307038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F655-41BA-B9B3-BE639FF4004A}"/>
                </c:ext>
              </c:extLst>
            </c:dLbl>
            <c:dLbl>
              <c:idx val="10"/>
              <c:layout>
                <c:manualLayout>
                  <c:x val="2.8500181323988264E-3"/>
                  <c:y val="-6.5696277078326204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F655-41BA-B9B3-BE639FF4004A}"/>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SI"/>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List1!$A$2:$A$12</c:f>
              <c:numCache>
                <c:formatCode>General</c:formatCode>
                <c:ptCount val="11"/>
                <c:pt idx="0">
                  <c:v>2022</c:v>
                </c:pt>
                <c:pt idx="1">
                  <c:v>2023</c:v>
                </c:pt>
                <c:pt idx="2">
                  <c:v>2024</c:v>
                </c:pt>
                <c:pt idx="3">
                  <c:v>2025</c:v>
                </c:pt>
                <c:pt idx="4">
                  <c:v>2026</c:v>
                </c:pt>
                <c:pt idx="5">
                  <c:v>2027</c:v>
                </c:pt>
                <c:pt idx="6">
                  <c:v>2028</c:v>
                </c:pt>
                <c:pt idx="7">
                  <c:v>2029</c:v>
                </c:pt>
                <c:pt idx="8">
                  <c:v>2030</c:v>
                </c:pt>
                <c:pt idx="9">
                  <c:v>2031</c:v>
                </c:pt>
                <c:pt idx="10">
                  <c:v>2032</c:v>
                </c:pt>
              </c:numCache>
            </c:numRef>
          </c:cat>
          <c:val>
            <c:numRef>
              <c:f>List1!$C$2:$C$12</c:f>
              <c:numCache>
                <c:formatCode>General</c:formatCode>
                <c:ptCount val="11"/>
                <c:pt idx="0">
                  <c:v>41</c:v>
                </c:pt>
                <c:pt idx="1">
                  <c:v>41</c:v>
                </c:pt>
                <c:pt idx="2">
                  <c:v>51</c:v>
                </c:pt>
                <c:pt idx="3">
                  <c:v>73</c:v>
                </c:pt>
                <c:pt idx="4">
                  <c:v>73</c:v>
                </c:pt>
                <c:pt idx="5">
                  <c:v>73</c:v>
                </c:pt>
                <c:pt idx="6">
                  <c:v>114</c:v>
                </c:pt>
                <c:pt idx="7">
                  <c:v>126</c:v>
                </c:pt>
                <c:pt idx="8">
                  <c:v>137</c:v>
                </c:pt>
                <c:pt idx="9">
                  <c:v>137</c:v>
                </c:pt>
                <c:pt idx="10">
                  <c:v>137</c:v>
                </c:pt>
              </c:numCache>
            </c:numRef>
          </c:val>
          <c:extLst>
            <c:ext xmlns:c16="http://schemas.microsoft.com/office/drawing/2014/chart" uri="{C3380CC4-5D6E-409C-BE32-E72D297353CC}">
              <c16:uniqueId val="{00000017-F655-41BA-B9B3-BE639FF4004A}"/>
            </c:ext>
          </c:extLst>
        </c:ser>
        <c:dLbls>
          <c:dLblPos val="ctr"/>
          <c:showLegendKey val="0"/>
          <c:showVal val="1"/>
          <c:showCatName val="0"/>
          <c:showSerName val="0"/>
          <c:showPercent val="0"/>
          <c:showBubbleSize val="0"/>
        </c:dLbls>
        <c:gapWidth val="52"/>
        <c:overlap val="100"/>
        <c:axId val="1087398303"/>
        <c:axId val="1087398783"/>
      </c:barChart>
      <c:catAx>
        <c:axId val="1087398303"/>
        <c:scaling>
          <c:orientation val="minMax"/>
        </c:scaling>
        <c:delete val="0"/>
        <c:axPos val="b"/>
        <c:numFmt formatCode="General" sourceLinked="1"/>
        <c:majorTickMark val="none"/>
        <c:minorTickMark val="none"/>
        <c:tickLblPos val="nextTo"/>
        <c:spPr>
          <a:noFill/>
          <a:ln w="0"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SI"/>
          </a:p>
        </c:txPr>
        <c:crossAx val="1087398783"/>
        <c:crosses val="autoZero"/>
        <c:auto val="1"/>
        <c:lblAlgn val="ctr"/>
        <c:lblOffset val="100"/>
        <c:tickMarkSkip val="1"/>
        <c:noMultiLvlLbl val="0"/>
      </c:catAx>
      <c:valAx>
        <c:axId val="1087398783"/>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2]\ #,##0;[Red]\-[$€-2]\ #,##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SI"/>
          </a:p>
        </c:txPr>
        <c:crossAx val="1087398303"/>
        <c:crosses val="autoZero"/>
        <c:crossBetween val="between"/>
        <c:majorUnit val="40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SI"/>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900">
          <a:latin typeface="Arial" panose="020B0604020202020204" pitchFamily="34" charset="0"/>
          <a:cs typeface="Arial" panose="020B0604020202020204" pitchFamily="34" charset="0"/>
        </a:defRPr>
      </a:pPr>
      <a:endParaRPr lang="en-SI"/>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10.xml><?xml version="1.0" encoding="utf-8"?>
<cs:chartStyle xmlns:cs="http://schemas.microsoft.com/office/drawing/2012/chartStyle" xmlns:a="http://schemas.openxmlformats.org/drawingml/2006/main" id="21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11.xml><?xml version="1.0" encoding="utf-8"?>
<cs:chartStyle xmlns:cs="http://schemas.microsoft.com/office/drawing/2012/chartStyle" xmlns:a="http://schemas.openxmlformats.org/drawingml/2006/main" id="22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styleClr val="auto"/>
    </cs:fillRef>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17"/>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2.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13.xml><?xml version="1.0" encoding="utf-8"?>
<cs:chartStyle xmlns:cs="http://schemas.microsoft.com/office/drawing/2012/chartStyle" xmlns:a="http://schemas.openxmlformats.org/drawingml/2006/main" id="22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styleClr val="auto"/>
    </cs:fillRef>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17"/>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2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16.xml><?xml version="1.0" encoding="utf-8"?>
<cs:chartStyle xmlns:cs="http://schemas.microsoft.com/office/drawing/2012/chartStyle" xmlns:a="http://schemas.openxmlformats.org/drawingml/2006/main" id="22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styleClr val="auto"/>
    </cs:fillRef>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17"/>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7.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18.xml><?xml version="1.0" encoding="utf-8"?>
<cs:chartStyle xmlns:cs="http://schemas.microsoft.com/office/drawing/2012/chartStyle" xmlns:a="http://schemas.openxmlformats.org/drawingml/2006/main" id="22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styleClr val="auto"/>
    </cs:fillRef>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17"/>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4.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306">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6C4278A-09C0-4AC2-980C-096D178E3469}" type="doc">
      <dgm:prSet loTypeId="urn:microsoft.com/office/officeart/2008/layout/NameandTitleOrganizationalChart" loCatId="hierarchy" qsTypeId="urn:microsoft.com/office/officeart/2005/8/quickstyle/simple1" qsCatId="simple" csTypeId="urn:microsoft.com/office/officeart/2005/8/colors/accent1_2" csCatId="accent1" phldr="1"/>
      <dgm:spPr/>
      <dgm:t>
        <a:bodyPr/>
        <a:lstStyle/>
        <a:p>
          <a:endParaRPr lang="sl-SI"/>
        </a:p>
      </dgm:t>
    </dgm:pt>
    <dgm:pt modelId="{23FA25A7-59E0-414D-A789-C439F9C74126}">
      <dgm:prSet phldrT="[besedilo]"/>
      <dgm:spPr/>
      <dgm:t>
        <a:bodyPr/>
        <a:lstStyle/>
        <a:p>
          <a:r>
            <a:rPr lang="sl-SI" dirty="0"/>
            <a:t>MOPE</a:t>
          </a:r>
        </a:p>
      </dgm:t>
    </dgm:pt>
    <dgm:pt modelId="{2DB28080-FF05-4C9F-9AAE-885C771BEEE8}" type="parTrans" cxnId="{89A623C7-D91C-4ECF-88B5-C77240320778}">
      <dgm:prSet/>
      <dgm:spPr/>
      <dgm:t>
        <a:bodyPr/>
        <a:lstStyle/>
        <a:p>
          <a:endParaRPr lang="sl-SI"/>
        </a:p>
      </dgm:t>
    </dgm:pt>
    <dgm:pt modelId="{2F9A3FF1-6604-493C-ADE0-17B185BDCFED}" type="sibTrans" cxnId="{89A623C7-D91C-4ECF-88B5-C77240320778}">
      <dgm:prSet/>
      <dgm:spPr/>
      <dgm:t>
        <a:bodyPr/>
        <a:lstStyle/>
        <a:p>
          <a:r>
            <a:rPr lang="sl-SI" dirty="0"/>
            <a:t>organ upravljanja</a:t>
          </a:r>
        </a:p>
      </dgm:t>
    </dgm:pt>
    <dgm:pt modelId="{D5C0284D-8525-4576-8F6F-DD3CDC3DACEA}" type="asst">
      <dgm:prSet phldrT="[besedilo]"/>
      <dgm:spPr/>
      <dgm:t>
        <a:bodyPr/>
        <a:lstStyle/>
        <a:p>
          <a:r>
            <a:rPr lang="sl-SI" dirty="0"/>
            <a:t>MKRR</a:t>
          </a:r>
        </a:p>
      </dgm:t>
    </dgm:pt>
    <dgm:pt modelId="{6EA8F1FD-B868-4B61-93C7-401435BDAF4D}" type="parTrans" cxnId="{72377855-474C-4F26-8E9F-DA85ADCDE0E8}">
      <dgm:prSet/>
      <dgm:spPr/>
      <dgm:t>
        <a:bodyPr/>
        <a:lstStyle/>
        <a:p>
          <a:endParaRPr lang="sl-SI"/>
        </a:p>
      </dgm:t>
    </dgm:pt>
    <dgm:pt modelId="{0416D1EA-33C8-45D7-A9D0-F718D8A22CE1}" type="sibTrans" cxnId="{72377855-474C-4F26-8E9F-DA85ADCDE0E8}">
      <dgm:prSet/>
      <dgm:spPr/>
      <dgm:t>
        <a:bodyPr/>
        <a:lstStyle/>
        <a:p>
          <a:r>
            <a:rPr lang="sl-SI" dirty="0"/>
            <a:t>Informacijska podpora spremljanju</a:t>
          </a:r>
        </a:p>
      </dgm:t>
    </dgm:pt>
    <dgm:pt modelId="{5EF49521-3E14-41CA-9D72-BB75925A1A2C}">
      <dgm:prSet phldrT="[besedilo]"/>
      <dgm:spPr/>
      <dgm:t>
        <a:bodyPr/>
        <a:lstStyle/>
        <a:p>
          <a:r>
            <a:rPr lang="sl-SI" dirty="0"/>
            <a:t>Eko sklad</a:t>
          </a:r>
        </a:p>
      </dgm:t>
    </dgm:pt>
    <dgm:pt modelId="{979F6F37-B9ED-421F-A343-C3A50297B9AA}" type="parTrans" cxnId="{D774EF7D-A91D-44EF-947E-BF8DE645942D}">
      <dgm:prSet/>
      <dgm:spPr/>
      <dgm:t>
        <a:bodyPr/>
        <a:lstStyle/>
        <a:p>
          <a:endParaRPr lang="sl-SI"/>
        </a:p>
      </dgm:t>
    </dgm:pt>
    <dgm:pt modelId="{E4E8495B-3C02-4FD8-A4EA-4AA374B7AA74}" type="sibTrans" cxnId="{D774EF7D-A91D-44EF-947E-BF8DE645942D}">
      <dgm:prSet/>
      <dgm:spPr/>
      <dgm:t>
        <a:bodyPr/>
        <a:lstStyle/>
        <a:p>
          <a:r>
            <a:rPr lang="sl-SI" dirty="0"/>
            <a:t>Izvajalski organ </a:t>
          </a:r>
        </a:p>
      </dgm:t>
    </dgm:pt>
    <dgm:pt modelId="{4334D089-40FB-4741-A05D-1380795B1D52}">
      <dgm:prSet phldrT="[besedilo]"/>
      <dgm:spPr/>
      <dgm:t>
        <a:bodyPr/>
        <a:lstStyle/>
        <a:p>
          <a:r>
            <a:rPr lang="sl-SI" dirty="0"/>
            <a:t>Borzen</a:t>
          </a:r>
        </a:p>
      </dgm:t>
    </dgm:pt>
    <dgm:pt modelId="{23A99D48-858E-4F3D-AC45-CDD10927E5C4}" type="parTrans" cxnId="{BF07208D-9866-4E2A-8DCE-AB6B6EFC98F9}">
      <dgm:prSet/>
      <dgm:spPr/>
      <dgm:t>
        <a:bodyPr/>
        <a:lstStyle/>
        <a:p>
          <a:endParaRPr lang="sl-SI"/>
        </a:p>
      </dgm:t>
    </dgm:pt>
    <dgm:pt modelId="{B2985FE4-5EC0-484A-8610-A7325205A8CA}" type="sibTrans" cxnId="{BF07208D-9866-4E2A-8DCE-AB6B6EFC98F9}">
      <dgm:prSet/>
      <dgm:spPr/>
      <dgm:t>
        <a:bodyPr/>
        <a:lstStyle/>
        <a:p>
          <a:r>
            <a:rPr lang="sl-SI" dirty="0"/>
            <a:t>Izvajalski organ</a:t>
          </a:r>
        </a:p>
      </dgm:t>
    </dgm:pt>
    <dgm:pt modelId="{0A316A3B-7744-40DE-9A15-7A41519731DC}">
      <dgm:prSet phldrT="[besedilo]"/>
      <dgm:spPr/>
      <dgm:t>
        <a:bodyPr/>
        <a:lstStyle/>
        <a:p>
          <a:r>
            <a:rPr lang="sl-SI" dirty="0"/>
            <a:t>DUJPP</a:t>
          </a:r>
        </a:p>
      </dgm:t>
    </dgm:pt>
    <dgm:pt modelId="{3657D907-6D96-40CB-8526-6EE449BEC475}" type="parTrans" cxnId="{EE8DF464-42B0-4D39-B2A4-A8F2D1236AE7}">
      <dgm:prSet/>
      <dgm:spPr/>
      <dgm:t>
        <a:bodyPr/>
        <a:lstStyle/>
        <a:p>
          <a:endParaRPr lang="sl-SI"/>
        </a:p>
      </dgm:t>
    </dgm:pt>
    <dgm:pt modelId="{99D22046-F793-40DE-A808-EDB84913E1D4}" type="sibTrans" cxnId="{EE8DF464-42B0-4D39-B2A4-A8F2D1236AE7}">
      <dgm:prSet/>
      <dgm:spPr/>
      <dgm:t>
        <a:bodyPr/>
        <a:lstStyle/>
        <a:p>
          <a:r>
            <a:rPr lang="sl-SI" dirty="0"/>
            <a:t>Izvajalski organ</a:t>
          </a:r>
        </a:p>
      </dgm:t>
    </dgm:pt>
    <dgm:pt modelId="{43157481-B01C-44EE-9FAD-B50DEFEFE5D6}">
      <dgm:prSet/>
      <dgm:spPr/>
      <dgm:t>
        <a:bodyPr/>
        <a:lstStyle/>
        <a:p>
          <a:r>
            <a:rPr lang="sl-SI" dirty="0"/>
            <a:t>MF UNP</a:t>
          </a:r>
        </a:p>
      </dgm:t>
    </dgm:pt>
    <dgm:pt modelId="{25DB5FCD-015E-4836-A3D9-143533CBBFE3}" type="parTrans" cxnId="{E8115723-9761-4265-B811-EA5F9E037154}">
      <dgm:prSet/>
      <dgm:spPr/>
      <dgm:t>
        <a:bodyPr/>
        <a:lstStyle/>
        <a:p>
          <a:endParaRPr lang="sl-SI"/>
        </a:p>
      </dgm:t>
    </dgm:pt>
    <dgm:pt modelId="{347BB2FA-501D-4D8B-857C-64FCB96E0CF5}" type="sibTrans" cxnId="{E8115723-9761-4265-B811-EA5F9E037154}">
      <dgm:prSet/>
      <dgm:spPr/>
      <dgm:t>
        <a:bodyPr/>
        <a:lstStyle/>
        <a:p>
          <a:r>
            <a:rPr lang="sl-SI" dirty="0"/>
            <a:t>revizijski organ</a:t>
          </a:r>
        </a:p>
      </dgm:t>
    </dgm:pt>
    <dgm:pt modelId="{C8A5950D-BA6F-4F7E-8F66-8EE0D4987EF0}">
      <dgm:prSet/>
      <dgm:spPr/>
      <dgm:t>
        <a:bodyPr/>
        <a:lstStyle/>
        <a:p>
          <a:r>
            <a:rPr lang="sl-SI" dirty="0"/>
            <a:t>MF SUSEU</a:t>
          </a:r>
        </a:p>
      </dgm:t>
    </dgm:pt>
    <dgm:pt modelId="{C02BE3AC-7A07-4468-8D38-42C84235B951}" type="parTrans" cxnId="{9627DEDA-C570-4CB8-AC95-088D5092BCAB}">
      <dgm:prSet/>
      <dgm:spPr/>
      <dgm:t>
        <a:bodyPr/>
        <a:lstStyle/>
        <a:p>
          <a:endParaRPr lang="sl-SI"/>
        </a:p>
      </dgm:t>
    </dgm:pt>
    <dgm:pt modelId="{64B47973-B00E-4AAE-9F99-A185934F5C41}" type="sibTrans" cxnId="{9627DEDA-C570-4CB8-AC95-088D5092BCAB}">
      <dgm:prSet/>
      <dgm:spPr/>
      <dgm:t>
        <a:bodyPr/>
        <a:lstStyle/>
        <a:p>
          <a:r>
            <a:rPr lang="sl-SI" dirty="0"/>
            <a:t>organ za </a:t>
          </a:r>
          <a:r>
            <a:rPr lang="sl-SI" dirty="0" err="1"/>
            <a:t>računovodenje</a:t>
          </a:r>
          <a:endParaRPr lang="sl-SI" dirty="0"/>
        </a:p>
      </dgm:t>
    </dgm:pt>
    <dgm:pt modelId="{F1311F50-84D0-4369-AD36-406E798FEA5E}" type="pres">
      <dgm:prSet presAssocID="{16C4278A-09C0-4AC2-980C-096D178E3469}" presName="hierChild1" presStyleCnt="0">
        <dgm:presLayoutVars>
          <dgm:orgChart val="1"/>
          <dgm:chPref val="1"/>
          <dgm:dir/>
          <dgm:animOne val="branch"/>
          <dgm:animLvl val="lvl"/>
          <dgm:resizeHandles/>
        </dgm:presLayoutVars>
      </dgm:prSet>
      <dgm:spPr/>
    </dgm:pt>
    <dgm:pt modelId="{32C4D40C-34B1-4AA5-941C-CC02650E763F}" type="pres">
      <dgm:prSet presAssocID="{23FA25A7-59E0-414D-A789-C439F9C74126}" presName="hierRoot1" presStyleCnt="0">
        <dgm:presLayoutVars>
          <dgm:hierBranch val="init"/>
        </dgm:presLayoutVars>
      </dgm:prSet>
      <dgm:spPr/>
    </dgm:pt>
    <dgm:pt modelId="{9505EB6D-E23F-4AB5-A03C-CA43E36FC81A}" type="pres">
      <dgm:prSet presAssocID="{23FA25A7-59E0-414D-A789-C439F9C74126}" presName="rootComposite1" presStyleCnt="0"/>
      <dgm:spPr/>
    </dgm:pt>
    <dgm:pt modelId="{178AA748-210B-4D41-89DC-7810FFAC9FAE}" type="pres">
      <dgm:prSet presAssocID="{23FA25A7-59E0-414D-A789-C439F9C74126}" presName="rootText1" presStyleLbl="node0" presStyleIdx="0" presStyleCnt="3" custScaleX="157652" custScaleY="161367">
        <dgm:presLayoutVars>
          <dgm:chMax/>
          <dgm:chPref val="3"/>
        </dgm:presLayoutVars>
      </dgm:prSet>
      <dgm:spPr/>
    </dgm:pt>
    <dgm:pt modelId="{CEED79BB-D5D0-49DC-825F-A67B6A41C0DD}" type="pres">
      <dgm:prSet presAssocID="{23FA25A7-59E0-414D-A789-C439F9C74126}" presName="titleText1" presStyleLbl="fgAcc0" presStyleIdx="0" presStyleCnt="3" custLinFactNeighborX="-7818" custLinFactNeighborY="743">
        <dgm:presLayoutVars>
          <dgm:chMax val="0"/>
          <dgm:chPref val="0"/>
        </dgm:presLayoutVars>
      </dgm:prSet>
      <dgm:spPr/>
    </dgm:pt>
    <dgm:pt modelId="{10F45CFC-AC55-4586-9FE2-91E17E8BDDBC}" type="pres">
      <dgm:prSet presAssocID="{23FA25A7-59E0-414D-A789-C439F9C74126}" presName="rootConnector1" presStyleLbl="node1" presStyleIdx="0" presStyleCnt="3"/>
      <dgm:spPr/>
    </dgm:pt>
    <dgm:pt modelId="{248A7276-9FF8-4772-AB28-9261537A08C8}" type="pres">
      <dgm:prSet presAssocID="{23FA25A7-59E0-414D-A789-C439F9C74126}" presName="hierChild2" presStyleCnt="0"/>
      <dgm:spPr/>
    </dgm:pt>
    <dgm:pt modelId="{75AA7125-BFF6-43E8-8D40-4923D1856E36}" type="pres">
      <dgm:prSet presAssocID="{979F6F37-B9ED-421F-A343-C3A50297B9AA}" presName="Name37" presStyleLbl="parChTrans1D2" presStyleIdx="0" presStyleCnt="4"/>
      <dgm:spPr/>
    </dgm:pt>
    <dgm:pt modelId="{25C67982-17B5-4925-9054-B6A338F3B03D}" type="pres">
      <dgm:prSet presAssocID="{5EF49521-3E14-41CA-9D72-BB75925A1A2C}" presName="hierRoot2" presStyleCnt="0">
        <dgm:presLayoutVars>
          <dgm:hierBranch val="init"/>
        </dgm:presLayoutVars>
      </dgm:prSet>
      <dgm:spPr/>
    </dgm:pt>
    <dgm:pt modelId="{9966D9BE-1282-4994-BF90-7C95D32DF13B}" type="pres">
      <dgm:prSet presAssocID="{5EF49521-3E14-41CA-9D72-BB75925A1A2C}" presName="rootComposite" presStyleCnt="0"/>
      <dgm:spPr/>
    </dgm:pt>
    <dgm:pt modelId="{18094DD1-F4D3-46C7-B4B9-4B44794AE222}" type="pres">
      <dgm:prSet presAssocID="{5EF49521-3E14-41CA-9D72-BB75925A1A2C}" presName="rootText" presStyleLbl="node1" presStyleIdx="0" presStyleCnt="3">
        <dgm:presLayoutVars>
          <dgm:chMax/>
          <dgm:chPref val="3"/>
        </dgm:presLayoutVars>
      </dgm:prSet>
      <dgm:spPr/>
    </dgm:pt>
    <dgm:pt modelId="{D497F506-3167-4D49-ABD6-A4A62BABCA5A}" type="pres">
      <dgm:prSet presAssocID="{5EF49521-3E14-41CA-9D72-BB75925A1A2C}" presName="titleText2" presStyleLbl="fgAcc1" presStyleIdx="0" presStyleCnt="3">
        <dgm:presLayoutVars>
          <dgm:chMax val="0"/>
          <dgm:chPref val="0"/>
        </dgm:presLayoutVars>
      </dgm:prSet>
      <dgm:spPr/>
    </dgm:pt>
    <dgm:pt modelId="{65411510-3494-45FA-8F5C-DD448B71CCF4}" type="pres">
      <dgm:prSet presAssocID="{5EF49521-3E14-41CA-9D72-BB75925A1A2C}" presName="rootConnector" presStyleLbl="node2" presStyleIdx="0" presStyleCnt="0"/>
      <dgm:spPr/>
    </dgm:pt>
    <dgm:pt modelId="{EB494C1B-3B48-4220-95BC-193C7F8E071C}" type="pres">
      <dgm:prSet presAssocID="{5EF49521-3E14-41CA-9D72-BB75925A1A2C}" presName="hierChild4" presStyleCnt="0"/>
      <dgm:spPr/>
    </dgm:pt>
    <dgm:pt modelId="{96389A09-6369-447E-AEF2-7B005174D0EE}" type="pres">
      <dgm:prSet presAssocID="{5EF49521-3E14-41CA-9D72-BB75925A1A2C}" presName="hierChild5" presStyleCnt="0"/>
      <dgm:spPr/>
    </dgm:pt>
    <dgm:pt modelId="{871010B7-34C5-4DA4-9419-75F536B74E91}" type="pres">
      <dgm:prSet presAssocID="{23A99D48-858E-4F3D-AC45-CDD10927E5C4}" presName="Name37" presStyleLbl="parChTrans1D2" presStyleIdx="1" presStyleCnt="4"/>
      <dgm:spPr/>
    </dgm:pt>
    <dgm:pt modelId="{EA01091A-850D-44FC-9094-095159363E09}" type="pres">
      <dgm:prSet presAssocID="{4334D089-40FB-4741-A05D-1380795B1D52}" presName="hierRoot2" presStyleCnt="0">
        <dgm:presLayoutVars>
          <dgm:hierBranch val="init"/>
        </dgm:presLayoutVars>
      </dgm:prSet>
      <dgm:spPr/>
    </dgm:pt>
    <dgm:pt modelId="{321BEA8F-5406-45FC-BB8B-B46FE227F4FE}" type="pres">
      <dgm:prSet presAssocID="{4334D089-40FB-4741-A05D-1380795B1D52}" presName="rootComposite" presStyleCnt="0"/>
      <dgm:spPr/>
    </dgm:pt>
    <dgm:pt modelId="{20DB2AA8-8022-4528-A342-DE9C9B76C66D}" type="pres">
      <dgm:prSet presAssocID="{4334D089-40FB-4741-A05D-1380795B1D52}" presName="rootText" presStyleLbl="node1" presStyleIdx="1" presStyleCnt="3">
        <dgm:presLayoutVars>
          <dgm:chMax/>
          <dgm:chPref val="3"/>
        </dgm:presLayoutVars>
      </dgm:prSet>
      <dgm:spPr/>
    </dgm:pt>
    <dgm:pt modelId="{221B66DF-314D-4788-9CA1-62D09BE74525}" type="pres">
      <dgm:prSet presAssocID="{4334D089-40FB-4741-A05D-1380795B1D52}" presName="titleText2" presStyleLbl="fgAcc1" presStyleIdx="1" presStyleCnt="3">
        <dgm:presLayoutVars>
          <dgm:chMax val="0"/>
          <dgm:chPref val="0"/>
        </dgm:presLayoutVars>
      </dgm:prSet>
      <dgm:spPr/>
    </dgm:pt>
    <dgm:pt modelId="{2CE981DB-24F2-4EC8-BEF3-15744D36D48F}" type="pres">
      <dgm:prSet presAssocID="{4334D089-40FB-4741-A05D-1380795B1D52}" presName="rootConnector" presStyleLbl="node2" presStyleIdx="0" presStyleCnt="0"/>
      <dgm:spPr/>
    </dgm:pt>
    <dgm:pt modelId="{8D26BE7E-4460-4614-96FE-CC98072B62B4}" type="pres">
      <dgm:prSet presAssocID="{4334D089-40FB-4741-A05D-1380795B1D52}" presName="hierChild4" presStyleCnt="0"/>
      <dgm:spPr/>
    </dgm:pt>
    <dgm:pt modelId="{A4EB37D5-3CCE-4E51-8071-F978FEBC67A1}" type="pres">
      <dgm:prSet presAssocID="{4334D089-40FB-4741-A05D-1380795B1D52}" presName="hierChild5" presStyleCnt="0"/>
      <dgm:spPr/>
    </dgm:pt>
    <dgm:pt modelId="{6B47B6A9-A6FA-4162-9D40-41F3E4254D46}" type="pres">
      <dgm:prSet presAssocID="{3657D907-6D96-40CB-8526-6EE449BEC475}" presName="Name37" presStyleLbl="parChTrans1D2" presStyleIdx="2" presStyleCnt="4"/>
      <dgm:spPr/>
    </dgm:pt>
    <dgm:pt modelId="{DDE95D26-1E68-43C6-981D-E8075668FC79}" type="pres">
      <dgm:prSet presAssocID="{0A316A3B-7744-40DE-9A15-7A41519731DC}" presName="hierRoot2" presStyleCnt="0">
        <dgm:presLayoutVars>
          <dgm:hierBranch val="init"/>
        </dgm:presLayoutVars>
      </dgm:prSet>
      <dgm:spPr/>
    </dgm:pt>
    <dgm:pt modelId="{069E7716-039D-4480-B2A8-7A649328268B}" type="pres">
      <dgm:prSet presAssocID="{0A316A3B-7744-40DE-9A15-7A41519731DC}" presName="rootComposite" presStyleCnt="0"/>
      <dgm:spPr/>
    </dgm:pt>
    <dgm:pt modelId="{457965AC-CF17-4AD3-9D49-A68CF01AD3EF}" type="pres">
      <dgm:prSet presAssocID="{0A316A3B-7744-40DE-9A15-7A41519731DC}" presName="rootText" presStyleLbl="node1" presStyleIdx="2" presStyleCnt="3">
        <dgm:presLayoutVars>
          <dgm:chMax/>
          <dgm:chPref val="3"/>
        </dgm:presLayoutVars>
      </dgm:prSet>
      <dgm:spPr/>
    </dgm:pt>
    <dgm:pt modelId="{BF7D5FFC-930F-4516-90F5-938AAE1FE5D3}" type="pres">
      <dgm:prSet presAssocID="{0A316A3B-7744-40DE-9A15-7A41519731DC}" presName="titleText2" presStyleLbl="fgAcc1" presStyleIdx="2" presStyleCnt="3">
        <dgm:presLayoutVars>
          <dgm:chMax val="0"/>
          <dgm:chPref val="0"/>
        </dgm:presLayoutVars>
      </dgm:prSet>
      <dgm:spPr/>
    </dgm:pt>
    <dgm:pt modelId="{C51FE4E6-1EC8-4909-9ED8-1D747719B247}" type="pres">
      <dgm:prSet presAssocID="{0A316A3B-7744-40DE-9A15-7A41519731DC}" presName="rootConnector" presStyleLbl="node2" presStyleIdx="0" presStyleCnt="0"/>
      <dgm:spPr/>
    </dgm:pt>
    <dgm:pt modelId="{162169E2-1001-42C9-AE85-7E3CAA0EEB23}" type="pres">
      <dgm:prSet presAssocID="{0A316A3B-7744-40DE-9A15-7A41519731DC}" presName="hierChild4" presStyleCnt="0"/>
      <dgm:spPr/>
    </dgm:pt>
    <dgm:pt modelId="{5D0525F4-B4BD-41CF-B95B-19BD2B495B0D}" type="pres">
      <dgm:prSet presAssocID="{0A316A3B-7744-40DE-9A15-7A41519731DC}" presName="hierChild5" presStyleCnt="0"/>
      <dgm:spPr/>
    </dgm:pt>
    <dgm:pt modelId="{AE4DB570-FDD0-4FAB-9090-3557AA8B3651}" type="pres">
      <dgm:prSet presAssocID="{23FA25A7-59E0-414D-A789-C439F9C74126}" presName="hierChild3" presStyleCnt="0"/>
      <dgm:spPr/>
    </dgm:pt>
    <dgm:pt modelId="{831F3B71-936A-4998-B37D-5D0EE7A41928}" type="pres">
      <dgm:prSet presAssocID="{6EA8F1FD-B868-4B61-93C7-401435BDAF4D}" presName="Name96" presStyleLbl="parChTrans1D2" presStyleIdx="3" presStyleCnt="4"/>
      <dgm:spPr/>
    </dgm:pt>
    <dgm:pt modelId="{DAB2E5A5-AFED-4A66-AFB9-CC89524ACABF}" type="pres">
      <dgm:prSet presAssocID="{D5C0284D-8525-4576-8F6F-DD3CDC3DACEA}" presName="hierRoot3" presStyleCnt="0">
        <dgm:presLayoutVars>
          <dgm:hierBranch val="init"/>
        </dgm:presLayoutVars>
      </dgm:prSet>
      <dgm:spPr/>
    </dgm:pt>
    <dgm:pt modelId="{8B0C6F31-E6BC-4DC1-B928-B98AFE824D4C}" type="pres">
      <dgm:prSet presAssocID="{D5C0284D-8525-4576-8F6F-DD3CDC3DACEA}" presName="rootComposite3" presStyleCnt="0"/>
      <dgm:spPr/>
    </dgm:pt>
    <dgm:pt modelId="{718098C1-6BF7-4CE0-84B4-02351A54E9B0}" type="pres">
      <dgm:prSet presAssocID="{D5C0284D-8525-4576-8F6F-DD3CDC3DACEA}" presName="rootText3" presStyleLbl="asst1" presStyleIdx="0" presStyleCnt="1">
        <dgm:presLayoutVars>
          <dgm:chPref val="3"/>
        </dgm:presLayoutVars>
      </dgm:prSet>
      <dgm:spPr/>
    </dgm:pt>
    <dgm:pt modelId="{DF9E7589-8893-4E59-9B6C-F7183B0E4432}" type="pres">
      <dgm:prSet presAssocID="{D5C0284D-8525-4576-8F6F-DD3CDC3DACEA}" presName="titleText3" presStyleLbl="fgAcc2" presStyleIdx="0" presStyleCnt="1">
        <dgm:presLayoutVars>
          <dgm:chMax val="0"/>
          <dgm:chPref val="0"/>
        </dgm:presLayoutVars>
      </dgm:prSet>
      <dgm:spPr/>
    </dgm:pt>
    <dgm:pt modelId="{E11D5559-2DA7-445D-A748-6BFD6118404E}" type="pres">
      <dgm:prSet presAssocID="{D5C0284D-8525-4576-8F6F-DD3CDC3DACEA}" presName="rootConnector3" presStyleLbl="asst1" presStyleIdx="0" presStyleCnt="1"/>
      <dgm:spPr/>
    </dgm:pt>
    <dgm:pt modelId="{F37F4DF2-849E-485B-9C89-43EC2490DA63}" type="pres">
      <dgm:prSet presAssocID="{D5C0284D-8525-4576-8F6F-DD3CDC3DACEA}" presName="hierChild6" presStyleCnt="0"/>
      <dgm:spPr/>
    </dgm:pt>
    <dgm:pt modelId="{B1A58766-DEDB-4844-B365-5E26DE97F570}" type="pres">
      <dgm:prSet presAssocID="{D5C0284D-8525-4576-8F6F-DD3CDC3DACEA}" presName="hierChild7" presStyleCnt="0"/>
      <dgm:spPr/>
    </dgm:pt>
    <dgm:pt modelId="{7FD7D566-28D2-4D77-BC90-E50963836214}" type="pres">
      <dgm:prSet presAssocID="{C8A5950D-BA6F-4F7E-8F66-8EE0D4987EF0}" presName="hierRoot1" presStyleCnt="0">
        <dgm:presLayoutVars>
          <dgm:hierBranch val="init"/>
        </dgm:presLayoutVars>
      </dgm:prSet>
      <dgm:spPr/>
    </dgm:pt>
    <dgm:pt modelId="{7575AF13-0E37-449F-AEAF-083C9E1ED360}" type="pres">
      <dgm:prSet presAssocID="{C8A5950D-BA6F-4F7E-8F66-8EE0D4987EF0}" presName="rootComposite1" presStyleCnt="0"/>
      <dgm:spPr/>
    </dgm:pt>
    <dgm:pt modelId="{FA002938-B6B7-4B63-9BDC-ED64CC46104A}" type="pres">
      <dgm:prSet presAssocID="{C8A5950D-BA6F-4F7E-8F66-8EE0D4987EF0}" presName="rootText1" presStyleLbl="node0" presStyleIdx="1" presStyleCnt="3" custLinFactNeighborX="12505" custLinFactNeighborY="2204">
        <dgm:presLayoutVars>
          <dgm:chMax/>
          <dgm:chPref val="3"/>
        </dgm:presLayoutVars>
      </dgm:prSet>
      <dgm:spPr/>
    </dgm:pt>
    <dgm:pt modelId="{DEE75200-DB1F-4F29-9312-7D88FCAC6A44}" type="pres">
      <dgm:prSet presAssocID="{C8A5950D-BA6F-4F7E-8F66-8EE0D4987EF0}" presName="titleText1" presStyleLbl="fgAcc0" presStyleIdx="1" presStyleCnt="3" custScaleX="132340" custScaleY="115999" custLinFactNeighborX="29068" custLinFactNeighborY="42684">
        <dgm:presLayoutVars>
          <dgm:chMax val="0"/>
          <dgm:chPref val="0"/>
        </dgm:presLayoutVars>
      </dgm:prSet>
      <dgm:spPr/>
    </dgm:pt>
    <dgm:pt modelId="{D460B0E3-F3F6-4909-B4FF-B75447CDED7F}" type="pres">
      <dgm:prSet presAssocID="{C8A5950D-BA6F-4F7E-8F66-8EE0D4987EF0}" presName="rootConnector1" presStyleLbl="node1" presStyleIdx="2" presStyleCnt="3"/>
      <dgm:spPr/>
    </dgm:pt>
    <dgm:pt modelId="{F796D78A-E6D4-4060-BA54-4579981A4212}" type="pres">
      <dgm:prSet presAssocID="{C8A5950D-BA6F-4F7E-8F66-8EE0D4987EF0}" presName="hierChild2" presStyleCnt="0"/>
      <dgm:spPr/>
    </dgm:pt>
    <dgm:pt modelId="{D5A17778-DD21-4F62-88ED-E724010DBC72}" type="pres">
      <dgm:prSet presAssocID="{C8A5950D-BA6F-4F7E-8F66-8EE0D4987EF0}" presName="hierChild3" presStyleCnt="0"/>
      <dgm:spPr/>
    </dgm:pt>
    <dgm:pt modelId="{927D216E-6954-408B-B8F5-CE6C0A80D0B7}" type="pres">
      <dgm:prSet presAssocID="{43157481-B01C-44EE-9FAD-B50DEFEFE5D6}" presName="hierRoot1" presStyleCnt="0">
        <dgm:presLayoutVars>
          <dgm:hierBranch val="init"/>
        </dgm:presLayoutVars>
      </dgm:prSet>
      <dgm:spPr/>
    </dgm:pt>
    <dgm:pt modelId="{179B4FA4-1BBF-4C3E-897C-9ECFACF9DF3A}" type="pres">
      <dgm:prSet presAssocID="{43157481-B01C-44EE-9FAD-B50DEFEFE5D6}" presName="rootComposite1" presStyleCnt="0"/>
      <dgm:spPr/>
    </dgm:pt>
    <dgm:pt modelId="{6D28CFF4-283F-47B1-AA5E-E793E9555A72}" type="pres">
      <dgm:prSet presAssocID="{43157481-B01C-44EE-9FAD-B50DEFEFE5D6}" presName="rootText1" presStyleLbl="node0" presStyleIdx="2" presStyleCnt="3" custLinFactX="-200000" custLinFactNeighborX="-274676" custLinFactNeighborY="-606">
        <dgm:presLayoutVars>
          <dgm:chMax/>
          <dgm:chPref val="3"/>
        </dgm:presLayoutVars>
      </dgm:prSet>
      <dgm:spPr/>
    </dgm:pt>
    <dgm:pt modelId="{C7511769-A646-4FC7-B3D1-0A1A4D1CC54C}" type="pres">
      <dgm:prSet presAssocID="{43157481-B01C-44EE-9FAD-B50DEFEFE5D6}" presName="titleText1" presStyleLbl="fgAcc0" presStyleIdx="2" presStyleCnt="3" custScaleX="95074" custLinFactX="-219680" custLinFactNeighborX="-300000" custLinFactNeighborY="8157">
        <dgm:presLayoutVars>
          <dgm:chMax val="0"/>
          <dgm:chPref val="0"/>
        </dgm:presLayoutVars>
      </dgm:prSet>
      <dgm:spPr/>
    </dgm:pt>
    <dgm:pt modelId="{0B3194E5-88AE-4686-8B42-C9B87379EEBB}" type="pres">
      <dgm:prSet presAssocID="{43157481-B01C-44EE-9FAD-B50DEFEFE5D6}" presName="rootConnector1" presStyleLbl="node1" presStyleIdx="2" presStyleCnt="3"/>
      <dgm:spPr/>
    </dgm:pt>
    <dgm:pt modelId="{B86C7FCC-2B44-43B3-B385-821D78DE687D}" type="pres">
      <dgm:prSet presAssocID="{43157481-B01C-44EE-9FAD-B50DEFEFE5D6}" presName="hierChild2" presStyleCnt="0"/>
      <dgm:spPr/>
    </dgm:pt>
    <dgm:pt modelId="{D80EFA0C-1E71-47E9-BC50-117DBBFC118D}" type="pres">
      <dgm:prSet presAssocID="{43157481-B01C-44EE-9FAD-B50DEFEFE5D6}" presName="hierChild3" presStyleCnt="0"/>
      <dgm:spPr/>
    </dgm:pt>
  </dgm:ptLst>
  <dgm:cxnLst>
    <dgm:cxn modelId="{DEE55903-2AA6-45A6-8982-C7C120BDF4C2}" type="presOf" srcId="{6EA8F1FD-B868-4B61-93C7-401435BDAF4D}" destId="{831F3B71-936A-4998-B37D-5D0EE7A41928}" srcOrd="0" destOrd="0" presId="urn:microsoft.com/office/officeart/2008/layout/NameandTitleOrganizationalChart"/>
    <dgm:cxn modelId="{AD72EB04-1641-4C56-AF67-8BFB7ABE40A3}" type="presOf" srcId="{E4E8495B-3C02-4FD8-A4EA-4AA374B7AA74}" destId="{D497F506-3167-4D49-ABD6-A4A62BABCA5A}" srcOrd="0" destOrd="0" presId="urn:microsoft.com/office/officeart/2008/layout/NameandTitleOrganizationalChart"/>
    <dgm:cxn modelId="{8ECDD40E-EBC1-46C6-AB32-5444A42EBB2E}" type="presOf" srcId="{4334D089-40FB-4741-A05D-1380795B1D52}" destId="{2CE981DB-24F2-4EC8-BEF3-15744D36D48F}" srcOrd="1" destOrd="0" presId="urn:microsoft.com/office/officeart/2008/layout/NameandTitleOrganizationalChart"/>
    <dgm:cxn modelId="{30FD1618-BC5F-499A-917C-DED2221A4377}" type="presOf" srcId="{D5C0284D-8525-4576-8F6F-DD3CDC3DACEA}" destId="{E11D5559-2DA7-445D-A748-6BFD6118404E}" srcOrd="1" destOrd="0" presId="urn:microsoft.com/office/officeart/2008/layout/NameandTitleOrganizationalChart"/>
    <dgm:cxn modelId="{9A860F1E-A85C-4D78-A1FB-1B04E7382A7F}" type="presOf" srcId="{2F9A3FF1-6604-493C-ADE0-17B185BDCFED}" destId="{CEED79BB-D5D0-49DC-825F-A67B6A41C0DD}" srcOrd="0" destOrd="0" presId="urn:microsoft.com/office/officeart/2008/layout/NameandTitleOrganizationalChart"/>
    <dgm:cxn modelId="{E8115723-9761-4265-B811-EA5F9E037154}" srcId="{16C4278A-09C0-4AC2-980C-096D178E3469}" destId="{43157481-B01C-44EE-9FAD-B50DEFEFE5D6}" srcOrd="2" destOrd="0" parTransId="{25DB5FCD-015E-4836-A3D9-143533CBBFE3}" sibTransId="{347BB2FA-501D-4D8B-857C-64FCB96E0CF5}"/>
    <dgm:cxn modelId="{E846A528-5EC4-40A5-ABFB-EAEE22B58C8D}" type="presOf" srcId="{C8A5950D-BA6F-4F7E-8F66-8EE0D4987EF0}" destId="{FA002938-B6B7-4B63-9BDC-ED64CC46104A}" srcOrd="0" destOrd="0" presId="urn:microsoft.com/office/officeart/2008/layout/NameandTitleOrganizationalChart"/>
    <dgm:cxn modelId="{50CE362F-9624-40FF-8736-362A4F3CE30B}" type="presOf" srcId="{23FA25A7-59E0-414D-A789-C439F9C74126}" destId="{178AA748-210B-4D41-89DC-7810FFAC9FAE}" srcOrd="0" destOrd="0" presId="urn:microsoft.com/office/officeart/2008/layout/NameandTitleOrganizationalChart"/>
    <dgm:cxn modelId="{3AC8E830-5F2A-409B-8D64-2502ACF64451}" type="presOf" srcId="{0416D1EA-33C8-45D7-A9D0-F718D8A22CE1}" destId="{DF9E7589-8893-4E59-9B6C-F7183B0E4432}" srcOrd="0" destOrd="0" presId="urn:microsoft.com/office/officeart/2008/layout/NameandTitleOrganizationalChart"/>
    <dgm:cxn modelId="{0219873C-9401-48ED-B9C0-AEF7A1F01ADD}" type="presOf" srcId="{43157481-B01C-44EE-9FAD-B50DEFEFE5D6}" destId="{0B3194E5-88AE-4686-8B42-C9B87379EEBB}" srcOrd="1" destOrd="0" presId="urn:microsoft.com/office/officeart/2008/layout/NameandTitleOrganizationalChart"/>
    <dgm:cxn modelId="{CBC0893C-267E-4FA1-9774-62AD50DC09ED}" type="presOf" srcId="{16C4278A-09C0-4AC2-980C-096D178E3469}" destId="{F1311F50-84D0-4369-AD36-406E798FEA5E}" srcOrd="0" destOrd="0" presId="urn:microsoft.com/office/officeart/2008/layout/NameandTitleOrganizationalChart"/>
    <dgm:cxn modelId="{E747EE40-6ED3-4A6E-93F5-D1B7E6C8189F}" type="presOf" srcId="{0A316A3B-7744-40DE-9A15-7A41519731DC}" destId="{C51FE4E6-1EC8-4909-9ED8-1D747719B247}" srcOrd="1" destOrd="0" presId="urn:microsoft.com/office/officeart/2008/layout/NameandTitleOrganizationalChart"/>
    <dgm:cxn modelId="{7BC88061-A829-4E37-BB4F-1D4B1FF7BE8C}" type="presOf" srcId="{23FA25A7-59E0-414D-A789-C439F9C74126}" destId="{10F45CFC-AC55-4586-9FE2-91E17E8BDDBC}" srcOrd="1" destOrd="0" presId="urn:microsoft.com/office/officeart/2008/layout/NameandTitleOrganizationalChart"/>
    <dgm:cxn modelId="{F344AB64-6EF2-46EB-965E-87883DBE9D9C}" type="presOf" srcId="{D5C0284D-8525-4576-8F6F-DD3CDC3DACEA}" destId="{718098C1-6BF7-4CE0-84B4-02351A54E9B0}" srcOrd="0" destOrd="0" presId="urn:microsoft.com/office/officeart/2008/layout/NameandTitleOrganizationalChart"/>
    <dgm:cxn modelId="{EE8DF464-42B0-4D39-B2A4-A8F2D1236AE7}" srcId="{23FA25A7-59E0-414D-A789-C439F9C74126}" destId="{0A316A3B-7744-40DE-9A15-7A41519731DC}" srcOrd="3" destOrd="0" parTransId="{3657D907-6D96-40CB-8526-6EE449BEC475}" sibTransId="{99D22046-F793-40DE-A808-EDB84913E1D4}"/>
    <dgm:cxn modelId="{83F26D46-9F3E-46E9-902F-668E05F07D84}" type="presOf" srcId="{99D22046-F793-40DE-A808-EDB84913E1D4}" destId="{BF7D5FFC-930F-4516-90F5-938AAE1FE5D3}" srcOrd="0" destOrd="0" presId="urn:microsoft.com/office/officeart/2008/layout/NameandTitleOrganizationalChart"/>
    <dgm:cxn modelId="{CD160D50-4572-4453-AC3A-66D1676792FC}" type="presOf" srcId="{4334D089-40FB-4741-A05D-1380795B1D52}" destId="{20DB2AA8-8022-4528-A342-DE9C9B76C66D}" srcOrd="0" destOrd="0" presId="urn:microsoft.com/office/officeart/2008/layout/NameandTitleOrganizationalChart"/>
    <dgm:cxn modelId="{72377855-474C-4F26-8E9F-DA85ADCDE0E8}" srcId="{23FA25A7-59E0-414D-A789-C439F9C74126}" destId="{D5C0284D-8525-4576-8F6F-DD3CDC3DACEA}" srcOrd="0" destOrd="0" parTransId="{6EA8F1FD-B868-4B61-93C7-401435BDAF4D}" sibTransId="{0416D1EA-33C8-45D7-A9D0-F718D8A22CE1}"/>
    <dgm:cxn modelId="{40AB6778-6F28-4993-9C8B-5A7C0CC5DB8D}" type="presOf" srcId="{C8A5950D-BA6F-4F7E-8F66-8EE0D4987EF0}" destId="{D460B0E3-F3F6-4909-B4FF-B75447CDED7F}" srcOrd="1" destOrd="0" presId="urn:microsoft.com/office/officeart/2008/layout/NameandTitleOrganizationalChart"/>
    <dgm:cxn modelId="{D774EF7D-A91D-44EF-947E-BF8DE645942D}" srcId="{23FA25A7-59E0-414D-A789-C439F9C74126}" destId="{5EF49521-3E14-41CA-9D72-BB75925A1A2C}" srcOrd="1" destOrd="0" parTransId="{979F6F37-B9ED-421F-A343-C3A50297B9AA}" sibTransId="{E4E8495B-3C02-4FD8-A4EA-4AA374B7AA74}"/>
    <dgm:cxn modelId="{10328E84-A0A5-499F-B96E-9050A0375FB4}" type="presOf" srcId="{B2985FE4-5EC0-484A-8610-A7325205A8CA}" destId="{221B66DF-314D-4788-9CA1-62D09BE74525}" srcOrd="0" destOrd="0" presId="urn:microsoft.com/office/officeart/2008/layout/NameandTitleOrganizationalChart"/>
    <dgm:cxn modelId="{E3058885-4BEC-461B-BE03-CF9C201C8E01}" type="presOf" srcId="{0A316A3B-7744-40DE-9A15-7A41519731DC}" destId="{457965AC-CF17-4AD3-9D49-A68CF01AD3EF}" srcOrd="0" destOrd="0" presId="urn:microsoft.com/office/officeart/2008/layout/NameandTitleOrganizationalChart"/>
    <dgm:cxn modelId="{A48D6089-FE4F-4D06-BD52-5453E629895D}" type="presOf" srcId="{5EF49521-3E14-41CA-9D72-BB75925A1A2C}" destId="{18094DD1-F4D3-46C7-B4B9-4B44794AE222}" srcOrd="0" destOrd="0" presId="urn:microsoft.com/office/officeart/2008/layout/NameandTitleOrganizationalChart"/>
    <dgm:cxn modelId="{BF07208D-9866-4E2A-8DCE-AB6B6EFC98F9}" srcId="{23FA25A7-59E0-414D-A789-C439F9C74126}" destId="{4334D089-40FB-4741-A05D-1380795B1D52}" srcOrd="2" destOrd="0" parTransId="{23A99D48-858E-4F3D-AC45-CDD10927E5C4}" sibTransId="{B2985FE4-5EC0-484A-8610-A7325205A8CA}"/>
    <dgm:cxn modelId="{2A142B91-B3D8-45E9-B0B3-6AAD03FF2236}" type="presOf" srcId="{979F6F37-B9ED-421F-A343-C3A50297B9AA}" destId="{75AA7125-BFF6-43E8-8D40-4923D1856E36}" srcOrd="0" destOrd="0" presId="urn:microsoft.com/office/officeart/2008/layout/NameandTitleOrganizationalChart"/>
    <dgm:cxn modelId="{C105CA99-4947-4FA6-AF43-AE1979B5FEFB}" type="presOf" srcId="{5EF49521-3E14-41CA-9D72-BB75925A1A2C}" destId="{65411510-3494-45FA-8F5C-DD448B71CCF4}" srcOrd="1" destOrd="0" presId="urn:microsoft.com/office/officeart/2008/layout/NameandTitleOrganizationalChart"/>
    <dgm:cxn modelId="{C48998AD-B8F8-4879-996E-EF1A9A0535DA}" type="presOf" srcId="{3657D907-6D96-40CB-8526-6EE449BEC475}" destId="{6B47B6A9-A6FA-4162-9D40-41F3E4254D46}" srcOrd="0" destOrd="0" presId="urn:microsoft.com/office/officeart/2008/layout/NameandTitleOrganizationalChart"/>
    <dgm:cxn modelId="{103498B2-9CB2-417F-9146-46AB4CD5DC20}" type="presOf" srcId="{43157481-B01C-44EE-9FAD-B50DEFEFE5D6}" destId="{6D28CFF4-283F-47B1-AA5E-E793E9555A72}" srcOrd="0" destOrd="0" presId="urn:microsoft.com/office/officeart/2008/layout/NameandTitleOrganizationalChart"/>
    <dgm:cxn modelId="{3433A7B9-A517-4B7A-8ACE-DC5004742EF1}" type="presOf" srcId="{64B47973-B00E-4AAE-9F99-A185934F5C41}" destId="{DEE75200-DB1F-4F29-9312-7D88FCAC6A44}" srcOrd="0" destOrd="0" presId="urn:microsoft.com/office/officeart/2008/layout/NameandTitleOrganizationalChart"/>
    <dgm:cxn modelId="{871712BC-0FC5-4016-999A-0A29E900299B}" type="presOf" srcId="{23A99D48-858E-4F3D-AC45-CDD10927E5C4}" destId="{871010B7-34C5-4DA4-9419-75F536B74E91}" srcOrd="0" destOrd="0" presId="urn:microsoft.com/office/officeart/2008/layout/NameandTitleOrganizationalChart"/>
    <dgm:cxn modelId="{89A623C7-D91C-4ECF-88B5-C77240320778}" srcId="{16C4278A-09C0-4AC2-980C-096D178E3469}" destId="{23FA25A7-59E0-414D-A789-C439F9C74126}" srcOrd="0" destOrd="0" parTransId="{2DB28080-FF05-4C9F-9AAE-885C771BEEE8}" sibTransId="{2F9A3FF1-6604-493C-ADE0-17B185BDCFED}"/>
    <dgm:cxn modelId="{9627DEDA-C570-4CB8-AC95-088D5092BCAB}" srcId="{16C4278A-09C0-4AC2-980C-096D178E3469}" destId="{C8A5950D-BA6F-4F7E-8F66-8EE0D4987EF0}" srcOrd="1" destOrd="0" parTransId="{C02BE3AC-7A07-4468-8D38-42C84235B951}" sibTransId="{64B47973-B00E-4AAE-9F99-A185934F5C41}"/>
    <dgm:cxn modelId="{14F017E5-05BA-4890-A152-67FCB51DCD4C}" type="presOf" srcId="{347BB2FA-501D-4D8B-857C-64FCB96E0CF5}" destId="{C7511769-A646-4FC7-B3D1-0A1A4D1CC54C}" srcOrd="0" destOrd="0" presId="urn:microsoft.com/office/officeart/2008/layout/NameandTitleOrganizationalChart"/>
    <dgm:cxn modelId="{D838015E-013F-49FD-9420-205F001D38FE}" type="presParOf" srcId="{F1311F50-84D0-4369-AD36-406E798FEA5E}" destId="{32C4D40C-34B1-4AA5-941C-CC02650E763F}" srcOrd="0" destOrd="0" presId="urn:microsoft.com/office/officeart/2008/layout/NameandTitleOrganizationalChart"/>
    <dgm:cxn modelId="{8807E95E-8C83-4EBC-8D44-28815F1DC962}" type="presParOf" srcId="{32C4D40C-34B1-4AA5-941C-CC02650E763F}" destId="{9505EB6D-E23F-4AB5-A03C-CA43E36FC81A}" srcOrd="0" destOrd="0" presId="urn:microsoft.com/office/officeart/2008/layout/NameandTitleOrganizationalChart"/>
    <dgm:cxn modelId="{93091939-F374-4806-9EDE-2BE63505A351}" type="presParOf" srcId="{9505EB6D-E23F-4AB5-A03C-CA43E36FC81A}" destId="{178AA748-210B-4D41-89DC-7810FFAC9FAE}" srcOrd="0" destOrd="0" presId="urn:microsoft.com/office/officeart/2008/layout/NameandTitleOrganizationalChart"/>
    <dgm:cxn modelId="{129C60C6-8FB6-42F1-B66D-7439A7BF8051}" type="presParOf" srcId="{9505EB6D-E23F-4AB5-A03C-CA43E36FC81A}" destId="{CEED79BB-D5D0-49DC-825F-A67B6A41C0DD}" srcOrd="1" destOrd="0" presId="urn:microsoft.com/office/officeart/2008/layout/NameandTitleOrganizationalChart"/>
    <dgm:cxn modelId="{AB847180-419C-4A29-9A6D-4DE2F1684447}" type="presParOf" srcId="{9505EB6D-E23F-4AB5-A03C-CA43E36FC81A}" destId="{10F45CFC-AC55-4586-9FE2-91E17E8BDDBC}" srcOrd="2" destOrd="0" presId="urn:microsoft.com/office/officeart/2008/layout/NameandTitleOrganizationalChart"/>
    <dgm:cxn modelId="{394E8965-4022-4972-87BD-66CF2B154566}" type="presParOf" srcId="{32C4D40C-34B1-4AA5-941C-CC02650E763F}" destId="{248A7276-9FF8-4772-AB28-9261537A08C8}" srcOrd="1" destOrd="0" presId="urn:microsoft.com/office/officeart/2008/layout/NameandTitleOrganizationalChart"/>
    <dgm:cxn modelId="{49984959-E44B-4E97-9102-C77D18CB2169}" type="presParOf" srcId="{248A7276-9FF8-4772-AB28-9261537A08C8}" destId="{75AA7125-BFF6-43E8-8D40-4923D1856E36}" srcOrd="0" destOrd="0" presId="urn:microsoft.com/office/officeart/2008/layout/NameandTitleOrganizationalChart"/>
    <dgm:cxn modelId="{4DB5F273-1AAF-4922-9A5D-CE55420FA1AD}" type="presParOf" srcId="{248A7276-9FF8-4772-AB28-9261537A08C8}" destId="{25C67982-17B5-4925-9054-B6A338F3B03D}" srcOrd="1" destOrd="0" presId="urn:microsoft.com/office/officeart/2008/layout/NameandTitleOrganizationalChart"/>
    <dgm:cxn modelId="{2CB3FF1C-AC20-4FA7-B561-7F4F1D2F1D04}" type="presParOf" srcId="{25C67982-17B5-4925-9054-B6A338F3B03D}" destId="{9966D9BE-1282-4994-BF90-7C95D32DF13B}" srcOrd="0" destOrd="0" presId="urn:microsoft.com/office/officeart/2008/layout/NameandTitleOrganizationalChart"/>
    <dgm:cxn modelId="{5929BAB7-CAC1-4B29-8CB9-DB004AF24CC6}" type="presParOf" srcId="{9966D9BE-1282-4994-BF90-7C95D32DF13B}" destId="{18094DD1-F4D3-46C7-B4B9-4B44794AE222}" srcOrd="0" destOrd="0" presId="urn:microsoft.com/office/officeart/2008/layout/NameandTitleOrganizationalChart"/>
    <dgm:cxn modelId="{9EA4D46E-D5F2-4907-B82A-D2C5A10CDA39}" type="presParOf" srcId="{9966D9BE-1282-4994-BF90-7C95D32DF13B}" destId="{D497F506-3167-4D49-ABD6-A4A62BABCA5A}" srcOrd="1" destOrd="0" presId="urn:microsoft.com/office/officeart/2008/layout/NameandTitleOrganizationalChart"/>
    <dgm:cxn modelId="{353A3813-E369-478B-AA1F-468B8513C81E}" type="presParOf" srcId="{9966D9BE-1282-4994-BF90-7C95D32DF13B}" destId="{65411510-3494-45FA-8F5C-DD448B71CCF4}" srcOrd="2" destOrd="0" presId="urn:microsoft.com/office/officeart/2008/layout/NameandTitleOrganizationalChart"/>
    <dgm:cxn modelId="{2A1EAB9C-9D7E-4419-A220-D6D5FBD2D16F}" type="presParOf" srcId="{25C67982-17B5-4925-9054-B6A338F3B03D}" destId="{EB494C1B-3B48-4220-95BC-193C7F8E071C}" srcOrd="1" destOrd="0" presId="urn:microsoft.com/office/officeart/2008/layout/NameandTitleOrganizationalChart"/>
    <dgm:cxn modelId="{F9097806-CF49-48EA-A789-DA12BA7B57B5}" type="presParOf" srcId="{25C67982-17B5-4925-9054-B6A338F3B03D}" destId="{96389A09-6369-447E-AEF2-7B005174D0EE}" srcOrd="2" destOrd="0" presId="urn:microsoft.com/office/officeart/2008/layout/NameandTitleOrganizationalChart"/>
    <dgm:cxn modelId="{DE3A3BE4-4102-4802-A4A0-6A265E56D671}" type="presParOf" srcId="{248A7276-9FF8-4772-AB28-9261537A08C8}" destId="{871010B7-34C5-4DA4-9419-75F536B74E91}" srcOrd="2" destOrd="0" presId="urn:microsoft.com/office/officeart/2008/layout/NameandTitleOrganizationalChart"/>
    <dgm:cxn modelId="{52B3F78F-E04E-40A2-A5BC-BA5156C4A26C}" type="presParOf" srcId="{248A7276-9FF8-4772-AB28-9261537A08C8}" destId="{EA01091A-850D-44FC-9094-095159363E09}" srcOrd="3" destOrd="0" presId="urn:microsoft.com/office/officeart/2008/layout/NameandTitleOrganizationalChart"/>
    <dgm:cxn modelId="{41DB2B0F-0F3F-4A45-97C9-5660CF324AAF}" type="presParOf" srcId="{EA01091A-850D-44FC-9094-095159363E09}" destId="{321BEA8F-5406-45FC-BB8B-B46FE227F4FE}" srcOrd="0" destOrd="0" presId="urn:microsoft.com/office/officeart/2008/layout/NameandTitleOrganizationalChart"/>
    <dgm:cxn modelId="{01523A32-FA8C-4C9A-8BA3-493B6E9020D9}" type="presParOf" srcId="{321BEA8F-5406-45FC-BB8B-B46FE227F4FE}" destId="{20DB2AA8-8022-4528-A342-DE9C9B76C66D}" srcOrd="0" destOrd="0" presId="urn:microsoft.com/office/officeart/2008/layout/NameandTitleOrganizationalChart"/>
    <dgm:cxn modelId="{DE37D2EB-6A1B-45AC-B65F-317652392FB6}" type="presParOf" srcId="{321BEA8F-5406-45FC-BB8B-B46FE227F4FE}" destId="{221B66DF-314D-4788-9CA1-62D09BE74525}" srcOrd="1" destOrd="0" presId="urn:microsoft.com/office/officeart/2008/layout/NameandTitleOrganizationalChart"/>
    <dgm:cxn modelId="{CC16DD3E-3FFF-465E-8E80-178CC1FA4144}" type="presParOf" srcId="{321BEA8F-5406-45FC-BB8B-B46FE227F4FE}" destId="{2CE981DB-24F2-4EC8-BEF3-15744D36D48F}" srcOrd="2" destOrd="0" presId="urn:microsoft.com/office/officeart/2008/layout/NameandTitleOrganizationalChart"/>
    <dgm:cxn modelId="{46AB56F0-6353-4075-912A-174F1020D056}" type="presParOf" srcId="{EA01091A-850D-44FC-9094-095159363E09}" destId="{8D26BE7E-4460-4614-96FE-CC98072B62B4}" srcOrd="1" destOrd="0" presId="urn:microsoft.com/office/officeart/2008/layout/NameandTitleOrganizationalChart"/>
    <dgm:cxn modelId="{D00A1D75-469C-42CD-A2E9-76F6A6836DE6}" type="presParOf" srcId="{EA01091A-850D-44FC-9094-095159363E09}" destId="{A4EB37D5-3CCE-4E51-8071-F978FEBC67A1}" srcOrd="2" destOrd="0" presId="urn:microsoft.com/office/officeart/2008/layout/NameandTitleOrganizationalChart"/>
    <dgm:cxn modelId="{FF3DEFB8-E447-4045-B6A4-A943D92D9B52}" type="presParOf" srcId="{248A7276-9FF8-4772-AB28-9261537A08C8}" destId="{6B47B6A9-A6FA-4162-9D40-41F3E4254D46}" srcOrd="4" destOrd="0" presId="urn:microsoft.com/office/officeart/2008/layout/NameandTitleOrganizationalChart"/>
    <dgm:cxn modelId="{0D189632-D722-4EF4-AC99-C6AE332E948D}" type="presParOf" srcId="{248A7276-9FF8-4772-AB28-9261537A08C8}" destId="{DDE95D26-1E68-43C6-981D-E8075668FC79}" srcOrd="5" destOrd="0" presId="urn:microsoft.com/office/officeart/2008/layout/NameandTitleOrganizationalChart"/>
    <dgm:cxn modelId="{2F19698D-FC8D-4448-9171-AC41ED2235E4}" type="presParOf" srcId="{DDE95D26-1E68-43C6-981D-E8075668FC79}" destId="{069E7716-039D-4480-B2A8-7A649328268B}" srcOrd="0" destOrd="0" presId="urn:microsoft.com/office/officeart/2008/layout/NameandTitleOrganizationalChart"/>
    <dgm:cxn modelId="{F8ED4874-18E9-479F-B27A-7B17AC66B433}" type="presParOf" srcId="{069E7716-039D-4480-B2A8-7A649328268B}" destId="{457965AC-CF17-4AD3-9D49-A68CF01AD3EF}" srcOrd="0" destOrd="0" presId="urn:microsoft.com/office/officeart/2008/layout/NameandTitleOrganizationalChart"/>
    <dgm:cxn modelId="{0AADBA42-65DB-4C06-944D-AB2A9BA88F80}" type="presParOf" srcId="{069E7716-039D-4480-B2A8-7A649328268B}" destId="{BF7D5FFC-930F-4516-90F5-938AAE1FE5D3}" srcOrd="1" destOrd="0" presId="urn:microsoft.com/office/officeart/2008/layout/NameandTitleOrganizationalChart"/>
    <dgm:cxn modelId="{830D15DF-3082-44D7-B72B-951E231F69E0}" type="presParOf" srcId="{069E7716-039D-4480-B2A8-7A649328268B}" destId="{C51FE4E6-1EC8-4909-9ED8-1D747719B247}" srcOrd="2" destOrd="0" presId="urn:microsoft.com/office/officeart/2008/layout/NameandTitleOrganizationalChart"/>
    <dgm:cxn modelId="{7268E81E-1829-4C44-BE99-435401031DCB}" type="presParOf" srcId="{DDE95D26-1E68-43C6-981D-E8075668FC79}" destId="{162169E2-1001-42C9-AE85-7E3CAA0EEB23}" srcOrd="1" destOrd="0" presId="urn:microsoft.com/office/officeart/2008/layout/NameandTitleOrganizationalChart"/>
    <dgm:cxn modelId="{DBFC7516-DB57-4663-9E73-A4851E12F004}" type="presParOf" srcId="{DDE95D26-1E68-43C6-981D-E8075668FC79}" destId="{5D0525F4-B4BD-41CF-B95B-19BD2B495B0D}" srcOrd="2" destOrd="0" presId="urn:microsoft.com/office/officeart/2008/layout/NameandTitleOrganizationalChart"/>
    <dgm:cxn modelId="{35D4EDD1-F6E0-491F-B111-6E1DA610E04B}" type="presParOf" srcId="{32C4D40C-34B1-4AA5-941C-CC02650E763F}" destId="{AE4DB570-FDD0-4FAB-9090-3557AA8B3651}" srcOrd="2" destOrd="0" presId="urn:microsoft.com/office/officeart/2008/layout/NameandTitleOrganizationalChart"/>
    <dgm:cxn modelId="{FC4B3422-6BC3-4C7E-9785-2F10DF8EC0F3}" type="presParOf" srcId="{AE4DB570-FDD0-4FAB-9090-3557AA8B3651}" destId="{831F3B71-936A-4998-B37D-5D0EE7A41928}" srcOrd="0" destOrd="0" presId="urn:microsoft.com/office/officeart/2008/layout/NameandTitleOrganizationalChart"/>
    <dgm:cxn modelId="{195A69A9-6E40-4432-AF08-BD637E3A687E}" type="presParOf" srcId="{AE4DB570-FDD0-4FAB-9090-3557AA8B3651}" destId="{DAB2E5A5-AFED-4A66-AFB9-CC89524ACABF}" srcOrd="1" destOrd="0" presId="urn:microsoft.com/office/officeart/2008/layout/NameandTitleOrganizationalChart"/>
    <dgm:cxn modelId="{7C7EBEDF-CFB6-4472-B538-38D2DD9561C5}" type="presParOf" srcId="{DAB2E5A5-AFED-4A66-AFB9-CC89524ACABF}" destId="{8B0C6F31-E6BC-4DC1-B928-B98AFE824D4C}" srcOrd="0" destOrd="0" presId="urn:microsoft.com/office/officeart/2008/layout/NameandTitleOrganizationalChart"/>
    <dgm:cxn modelId="{CF49C419-6BB7-4B44-8ABC-A045772AF1F6}" type="presParOf" srcId="{8B0C6F31-E6BC-4DC1-B928-B98AFE824D4C}" destId="{718098C1-6BF7-4CE0-84B4-02351A54E9B0}" srcOrd="0" destOrd="0" presId="urn:microsoft.com/office/officeart/2008/layout/NameandTitleOrganizationalChart"/>
    <dgm:cxn modelId="{B7442240-E8D1-4703-ACF4-2713F8C8B26E}" type="presParOf" srcId="{8B0C6F31-E6BC-4DC1-B928-B98AFE824D4C}" destId="{DF9E7589-8893-4E59-9B6C-F7183B0E4432}" srcOrd="1" destOrd="0" presId="urn:microsoft.com/office/officeart/2008/layout/NameandTitleOrganizationalChart"/>
    <dgm:cxn modelId="{DE0A9B9E-788B-4BBC-AF0B-763412288BCB}" type="presParOf" srcId="{8B0C6F31-E6BC-4DC1-B928-B98AFE824D4C}" destId="{E11D5559-2DA7-445D-A748-6BFD6118404E}" srcOrd="2" destOrd="0" presId="urn:microsoft.com/office/officeart/2008/layout/NameandTitleOrganizationalChart"/>
    <dgm:cxn modelId="{E7125470-04B5-4765-A3EB-AC14AB248F09}" type="presParOf" srcId="{DAB2E5A5-AFED-4A66-AFB9-CC89524ACABF}" destId="{F37F4DF2-849E-485B-9C89-43EC2490DA63}" srcOrd="1" destOrd="0" presId="urn:microsoft.com/office/officeart/2008/layout/NameandTitleOrganizationalChart"/>
    <dgm:cxn modelId="{D3444C58-0D73-4A5C-A01D-5612C1F8B1B8}" type="presParOf" srcId="{DAB2E5A5-AFED-4A66-AFB9-CC89524ACABF}" destId="{B1A58766-DEDB-4844-B365-5E26DE97F570}" srcOrd="2" destOrd="0" presId="urn:microsoft.com/office/officeart/2008/layout/NameandTitleOrganizationalChart"/>
    <dgm:cxn modelId="{D54C4B10-7ACE-4E11-9347-DE0DC0A9F975}" type="presParOf" srcId="{F1311F50-84D0-4369-AD36-406E798FEA5E}" destId="{7FD7D566-28D2-4D77-BC90-E50963836214}" srcOrd="1" destOrd="0" presId="urn:microsoft.com/office/officeart/2008/layout/NameandTitleOrganizationalChart"/>
    <dgm:cxn modelId="{39A5BE9A-A848-4009-A180-528B4192C656}" type="presParOf" srcId="{7FD7D566-28D2-4D77-BC90-E50963836214}" destId="{7575AF13-0E37-449F-AEAF-083C9E1ED360}" srcOrd="0" destOrd="0" presId="urn:microsoft.com/office/officeart/2008/layout/NameandTitleOrganizationalChart"/>
    <dgm:cxn modelId="{BAA04AF1-CD95-45B0-953D-E0D2B4CD5CA7}" type="presParOf" srcId="{7575AF13-0E37-449F-AEAF-083C9E1ED360}" destId="{FA002938-B6B7-4B63-9BDC-ED64CC46104A}" srcOrd="0" destOrd="0" presId="urn:microsoft.com/office/officeart/2008/layout/NameandTitleOrganizationalChart"/>
    <dgm:cxn modelId="{A6CF26C1-441B-4FF9-9CAE-F6FCF4DAF0F9}" type="presParOf" srcId="{7575AF13-0E37-449F-AEAF-083C9E1ED360}" destId="{DEE75200-DB1F-4F29-9312-7D88FCAC6A44}" srcOrd="1" destOrd="0" presId="urn:microsoft.com/office/officeart/2008/layout/NameandTitleOrganizationalChart"/>
    <dgm:cxn modelId="{F68006A4-7EB1-4C66-A076-114993886A48}" type="presParOf" srcId="{7575AF13-0E37-449F-AEAF-083C9E1ED360}" destId="{D460B0E3-F3F6-4909-B4FF-B75447CDED7F}" srcOrd="2" destOrd="0" presId="urn:microsoft.com/office/officeart/2008/layout/NameandTitleOrganizationalChart"/>
    <dgm:cxn modelId="{B4D5CB5F-B6AB-4BF9-A661-7FBD91B17011}" type="presParOf" srcId="{7FD7D566-28D2-4D77-BC90-E50963836214}" destId="{F796D78A-E6D4-4060-BA54-4579981A4212}" srcOrd="1" destOrd="0" presId="urn:microsoft.com/office/officeart/2008/layout/NameandTitleOrganizationalChart"/>
    <dgm:cxn modelId="{A9C1202D-E873-4A19-AEB1-CD999D3FE301}" type="presParOf" srcId="{7FD7D566-28D2-4D77-BC90-E50963836214}" destId="{D5A17778-DD21-4F62-88ED-E724010DBC72}" srcOrd="2" destOrd="0" presId="urn:microsoft.com/office/officeart/2008/layout/NameandTitleOrganizationalChart"/>
    <dgm:cxn modelId="{D263A7E5-8078-49D2-8A21-C5132A526CF8}" type="presParOf" srcId="{F1311F50-84D0-4369-AD36-406E798FEA5E}" destId="{927D216E-6954-408B-B8F5-CE6C0A80D0B7}" srcOrd="2" destOrd="0" presId="urn:microsoft.com/office/officeart/2008/layout/NameandTitleOrganizationalChart"/>
    <dgm:cxn modelId="{137A7273-64A2-4528-8621-F73D9A0C7782}" type="presParOf" srcId="{927D216E-6954-408B-B8F5-CE6C0A80D0B7}" destId="{179B4FA4-1BBF-4C3E-897C-9ECFACF9DF3A}" srcOrd="0" destOrd="0" presId="urn:microsoft.com/office/officeart/2008/layout/NameandTitleOrganizationalChart"/>
    <dgm:cxn modelId="{DC17930C-4C4C-42F5-BA22-7A1FB1FA4C1E}" type="presParOf" srcId="{179B4FA4-1BBF-4C3E-897C-9ECFACF9DF3A}" destId="{6D28CFF4-283F-47B1-AA5E-E793E9555A72}" srcOrd="0" destOrd="0" presId="urn:microsoft.com/office/officeart/2008/layout/NameandTitleOrganizationalChart"/>
    <dgm:cxn modelId="{BD852217-6C1D-42A4-9BA0-3DB3041850B9}" type="presParOf" srcId="{179B4FA4-1BBF-4C3E-897C-9ECFACF9DF3A}" destId="{C7511769-A646-4FC7-B3D1-0A1A4D1CC54C}" srcOrd="1" destOrd="0" presId="urn:microsoft.com/office/officeart/2008/layout/NameandTitleOrganizationalChart"/>
    <dgm:cxn modelId="{F5E71BE4-E414-49B3-9E5A-BFA461BF1226}" type="presParOf" srcId="{179B4FA4-1BBF-4C3E-897C-9ECFACF9DF3A}" destId="{0B3194E5-88AE-4686-8B42-C9B87379EEBB}" srcOrd="2" destOrd="0" presId="urn:microsoft.com/office/officeart/2008/layout/NameandTitleOrganizationalChart"/>
    <dgm:cxn modelId="{94656839-2CC2-4C30-BC85-755BF68C3FCA}" type="presParOf" srcId="{927D216E-6954-408B-B8F5-CE6C0A80D0B7}" destId="{B86C7FCC-2B44-43B3-B385-821D78DE687D}" srcOrd="1" destOrd="0" presId="urn:microsoft.com/office/officeart/2008/layout/NameandTitleOrganizationalChart"/>
    <dgm:cxn modelId="{158D81AE-2D76-4BB9-B9D9-3D22CD25CA71}" type="presParOf" srcId="{927D216E-6954-408B-B8F5-CE6C0A80D0B7}" destId="{D80EFA0C-1E71-47E9-BC50-117DBBFC118D}" srcOrd="2" destOrd="0" presId="urn:microsoft.com/office/officeart/2008/layout/NameandTitleOrganizationalChart"/>
  </dgm:cxnLst>
  <dgm:bg/>
  <dgm:whole/>
  <dgm:extLst>
    <a:ext uri="http://schemas.microsoft.com/office/drawing/2008/diagram">
      <dsp:dataModelExt xmlns:dsp="http://schemas.microsoft.com/office/drawing/2008/diagram" relId="rId6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31F3B71-936A-4998-B37D-5D0EE7A41928}">
      <dsp:nvSpPr>
        <dsp:cNvPr id="0" name=""/>
        <dsp:cNvSpPr/>
      </dsp:nvSpPr>
      <dsp:spPr>
        <a:xfrm>
          <a:off x="1637066" y="1760337"/>
          <a:ext cx="209117" cy="473995"/>
        </a:xfrm>
        <a:custGeom>
          <a:avLst/>
          <a:gdLst/>
          <a:ahLst/>
          <a:cxnLst/>
          <a:rect l="0" t="0" r="0" b="0"/>
          <a:pathLst>
            <a:path>
              <a:moveTo>
                <a:pt x="209117" y="0"/>
              </a:moveTo>
              <a:lnTo>
                <a:pt x="209117" y="473995"/>
              </a:lnTo>
              <a:lnTo>
                <a:pt x="0" y="47399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B47B6A9-A6FA-4162-9D40-41F3E4254D46}">
      <dsp:nvSpPr>
        <dsp:cNvPr id="0" name=""/>
        <dsp:cNvSpPr/>
      </dsp:nvSpPr>
      <dsp:spPr>
        <a:xfrm>
          <a:off x="1846184" y="1760337"/>
          <a:ext cx="1223228" cy="1002474"/>
        </a:xfrm>
        <a:custGeom>
          <a:avLst/>
          <a:gdLst/>
          <a:ahLst/>
          <a:cxnLst/>
          <a:rect l="0" t="0" r="0" b="0"/>
          <a:pathLst>
            <a:path>
              <a:moveTo>
                <a:pt x="0" y="0"/>
              </a:moveTo>
              <a:lnTo>
                <a:pt x="0" y="888061"/>
              </a:lnTo>
              <a:lnTo>
                <a:pt x="1223228" y="888061"/>
              </a:lnTo>
              <a:lnTo>
                <a:pt x="1223228" y="100247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71010B7-34C5-4DA4-9419-75F536B74E91}">
      <dsp:nvSpPr>
        <dsp:cNvPr id="0" name=""/>
        <dsp:cNvSpPr/>
      </dsp:nvSpPr>
      <dsp:spPr>
        <a:xfrm>
          <a:off x="1753112" y="1760337"/>
          <a:ext cx="91440" cy="1002474"/>
        </a:xfrm>
        <a:custGeom>
          <a:avLst/>
          <a:gdLst/>
          <a:ahLst/>
          <a:cxnLst/>
          <a:rect l="0" t="0" r="0" b="0"/>
          <a:pathLst>
            <a:path>
              <a:moveTo>
                <a:pt x="93072" y="0"/>
              </a:moveTo>
              <a:lnTo>
                <a:pt x="93072" y="888061"/>
              </a:lnTo>
              <a:lnTo>
                <a:pt x="45720" y="888061"/>
              </a:lnTo>
              <a:lnTo>
                <a:pt x="45720" y="100247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5AA7125-BFF6-43E8-8D40-4923D1856E36}">
      <dsp:nvSpPr>
        <dsp:cNvPr id="0" name=""/>
        <dsp:cNvSpPr/>
      </dsp:nvSpPr>
      <dsp:spPr>
        <a:xfrm>
          <a:off x="528251" y="1760337"/>
          <a:ext cx="1317933" cy="1002474"/>
        </a:xfrm>
        <a:custGeom>
          <a:avLst/>
          <a:gdLst/>
          <a:ahLst/>
          <a:cxnLst/>
          <a:rect l="0" t="0" r="0" b="0"/>
          <a:pathLst>
            <a:path>
              <a:moveTo>
                <a:pt x="1317933" y="0"/>
              </a:moveTo>
              <a:lnTo>
                <a:pt x="1317933" y="888061"/>
              </a:lnTo>
              <a:lnTo>
                <a:pt x="0" y="888061"/>
              </a:lnTo>
              <a:lnTo>
                <a:pt x="0" y="100247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78AA748-210B-4D41-89DC-7810FFAC9FAE}">
      <dsp:nvSpPr>
        <dsp:cNvPr id="0" name=""/>
        <dsp:cNvSpPr/>
      </dsp:nvSpPr>
      <dsp:spPr>
        <a:xfrm>
          <a:off x="1099662" y="969090"/>
          <a:ext cx="1493043" cy="791247"/>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9525" rIns="9525" bIns="69193" numCol="1" spcCol="1270" anchor="ctr" anchorCtr="0">
          <a:noAutofit/>
        </a:bodyPr>
        <a:lstStyle/>
        <a:p>
          <a:pPr marL="0" lvl="0" indent="0" algn="ctr" defTabSz="666750">
            <a:lnSpc>
              <a:spcPct val="90000"/>
            </a:lnSpc>
            <a:spcBef>
              <a:spcPct val="0"/>
            </a:spcBef>
            <a:spcAft>
              <a:spcPct val="35000"/>
            </a:spcAft>
            <a:buNone/>
          </a:pPr>
          <a:r>
            <a:rPr lang="sl-SI" sz="1500" kern="1200" dirty="0"/>
            <a:t>MOPE</a:t>
          </a:r>
        </a:p>
      </dsp:txBody>
      <dsp:txXfrm>
        <a:off x="1099662" y="969090"/>
        <a:ext cx="1493043" cy="791247"/>
      </dsp:txXfrm>
    </dsp:sp>
    <dsp:sp modelId="{CEED79BB-D5D0-49DC-825F-A67B6A41C0DD}">
      <dsp:nvSpPr>
        <dsp:cNvPr id="0" name=""/>
        <dsp:cNvSpPr/>
      </dsp:nvSpPr>
      <dsp:spPr>
        <a:xfrm>
          <a:off x="1495433" y="1502134"/>
          <a:ext cx="852345" cy="163446"/>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0320" tIns="5080" rIns="20320" bIns="5080" numCol="1" spcCol="1270" anchor="ctr" anchorCtr="0">
          <a:noAutofit/>
        </a:bodyPr>
        <a:lstStyle/>
        <a:p>
          <a:pPr marL="0" lvl="0" indent="0" algn="r" defTabSz="355600">
            <a:lnSpc>
              <a:spcPct val="90000"/>
            </a:lnSpc>
            <a:spcBef>
              <a:spcPct val="0"/>
            </a:spcBef>
            <a:spcAft>
              <a:spcPct val="35000"/>
            </a:spcAft>
            <a:buNone/>
          </a:pPr>
          <a:r>
            <a:rPr lang="sl-SI" sz="800" kern="1200" dirty="0"/>
            <a:t>organ upravljanja</a:t>
          </a:r>
        </a:p>
      </dsp:txBody>
      <dsp:txXfrm>
        <a:off x="1495433" y="1502134"/>
        <a:ext cx="852345" cy="163446"/>
      </dsp:txXfrm>
    </dsp:sp>
    <dsp:sp modelId="{18094DD1-F4D3-46C7-B4B9-4B44794AE222}">
      <dsp:nvSpPr>
        <dsp:cNvPr id="0" name=""/>
        <dsp:cNvSpPr/>
      </dsp:nvSpPr>
      <dsp:spPr>
        <a:xfrm>
          <a:off x="54726" y="2762812"/>
          <a:ext cx="947050" cy="49034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9525" rIns="9525" bIns="69193" numCol="1" spcCol="1270" anchor="ctr" anchorCtr="0">
          <a:noAutofit/>
        </a:bodyPr>
        <a:lstStyle/>
        <a:p>
          <a:pPr marL="0" lvl="0" indent="0" algn="ctr" defTabSz="666750">
            <a:lnSpc>
              <a:spcPct val="90000"/>
            </a:lnSpc>
            <a:spcBef>
              <a:spcPct val="0"/>
            </a:spcBef>
            <a:spcAft>
              <a:spcPct val="35000"/>
            </a:spcAft>
            <a:buNone/>
          </a:pPr>
          <a:r>
            <a:rPr lang="sl-SI" sz="1500" kern="1200" dirty="0"/>
            <a:t>Eko sklad</a:t>
          </a:r>
        </a:p>
      </dsp:txBody>
      <dsp:txXfrm>
        <a:off x="54726" y="2762812"/>
        <a:ext cx="947050" cy="490340"/>
      </dsp:txXfrm>
    </dsp:sp>
    <dsp:sp modelId="{D497F506-3167-4D49-ABD6-A4A62BABCA5A}">
      <dsp:nvSpPr>
        <dsp:cNvPr id="0" name=""/>
        <dsp:cNvSpPr/>
      </dsp:nvSpPr>
      <dsp:spPr>
        <a:xfrm>
          <a:off x="244136" y="3144188"/>
          <a:ext cx="852345" cy="163446"/>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5715" rIns="22860" bIns="5715" numCol="1" spcCol="1270" anchor="ctr" anchorCtr="0">
          <a:noAutofit/>
        </a:bodyPr>
        <a:lstStyle/>
        <a:p>
          <a:pPr marL="0" lvl="0" indent="0" algn="r" defTabSz="400050">
            <a:lnSpc>
              <a:spcPct val="90000"/>
            </a:lnSpc>
            <a:spcBef>
              <a:spcPct val="0"/>
            </a:spcBef>
            <a:spcAft>
              <a:spcPct val="35000"/>
            </a:spcAft>
            <a:buNone/>
          </a:pPr>
          <a:r>
            <a:rPr lang="sl-SI" sz="900" kern="1200" dirty="0"/>
            <a:t>Izvajalski organ </a:t>
          </a:r>
        </a:p>
      </dsp:txBody>
      <dsp:txXfrm>
        <a:off x="244136" y="3144188"/>
        <a:ext cx="852345" cy="163446"/>
      </dsp:txXfrm>
    </dsp:sp>
    <dsp:sp modelId="{20DB2AA8-8022-4528-A342-DE9C9B76C66D}">
      <dsp:nvSpPr>
        <dsp:cNvPr id="0" name=""/>
        <dsp:cNvSpPr/>
      </dsp:nvSpPr>
      <dsp:spPr>
        <a:xfrm>
          <a:off x="1325307" y="2762812"/>
          <a:ext cx="947050" cy="49034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9525" rIns="9525" bIns="69193" numCol="1" spcCol="1270" anchor="ctr" anchorCtr="0">
          <a:noAutofit/>
        </a:bodyPr>
        <a:lstStyle/>
        <a:p>
          <a:pPr marL="0" lvl="0" indent="0" algn="ctr" defTabSz="666750">
            <a:lnSpc>
              <a:spcPct val="90000"/>
            </a:lnSpc>
            <a:spcBef>
              <a:spcPct val="0"/>
            </a:spcBef>
            <a:spcAft>
              <a:spcPct val="35000"/>
            </a:spcAft>
            <a:buNone/>
          </a:pPr>
          <a:r>
            <a:rPr lang="sl-SI" sz="1500" kern="1200" dirty="0"/>
            <a:t>Borzen</a:t>
          </a:r>
        </a:p>
      </dsp:txBody>
      <dsp:txXfrm>
        <a:off x="1325307" y="2762812"/>
        <a:ext cx="947050" cy="490340"/>
      </dsp:txXfrm>
    </dsp:sp>
    <dsp:sp modelId="{221B66DF-314D-4788-9CA1-62D09BE74525}">
      <dsp:nvSpPr>
        <dsp:cNvPr id="0" name=""/>
        <dsp:cNvSpPr/>
      </dsp:nvSpPr>
      <dsp:spPr>
        <a:xfrm>
          <a:off x="1514717" y="3144188"/>
          <a:ext cx="852345" cy="163446"/>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5715" rIns="22860" bIns="5715" numCol="1" spcCol="1270" anchor="ctr" anchorCtr="0">
          <a:noAutofit/>
        </a:bodyPr>
        <a:lstStyle/>
        <a:p>
          <a:pPr marL="0" lvl="0" indent="0" algn="r" defTabSz="400050">
            <a:lnSpc>
              <a:spcPct val="90000"/>
            </a:lnSpc>
            <a:spcBef>
              <a:spcPct val="0"/>
            </a:spcBef>
            <a:spcAft>
              <a:spcPct val="35000"/>
            </a:spcAft>
            <a:buNone/>
          </a:pPr>
          <a:r>
            <a:rPr lang="sl-SI" sz="900" kern="1200" dirty="0"/>
            <a:t>Izvajalski organ</a:t>
          </a:r>
        </a:p>
      </dsp:txBody>
      <dsp:txXfrm>
        <a:off x="1514717" y="3144188"/>
        <a:ext cx="852345" cy="163446"/>
      </dsp:txXfrm>
    </dsp:sp>
    <dsp:sp modelId="{457965AC-CF17-4AD3-9D49-A68CF01AD3EF}">
      <dsp:nvSpPr>
        <dsp:cNvPr id="0" name=""/>
        <dsp:cNvSpPr/>
      </dsp:nvSpPr>
      <dsp:spPr>
        <a:xfrm>
          <a:off x="2595887" y="2762812"/>
          <a:ext cx="947050" cy="49034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9525" rIns="9525" bIns="69193" numCol="1" spcCol="1270" anchor="ctr" anchorCtr="0">
          <a:noAutofit/>
        </a:bodyPr>
        <a:lstStyle/>
        <a:p>
          <a:pPr marL="0" lvl="0" indent="0" algn="ctr" defTabSz="666750">
            <a:lnSpc>
              <a:spcPct val="90000"/>
            </a:lnSpc>
            <a:spcBef>
              <a:spcPct val="0"/>
            </a:spcBef>
            <a:spcAft>
              <a:spcPct val="35000"/>
            </a:spcAft>
            <a:buNone/>
          </a:pPr>
          <a:r>
            <a:rPr lang="sl-SI" sz="1500" kern="1200" dirty="0"/>
            <a:t>DUJPP</a:t>
          </a:r>
        </a:p>
      </dsp:txBody>
      <dsp:txXfrm>
        <a:off x="2595887" y="2762812"/>
        <a:ext cx="947050" cy="490340"/>
      </dsp:txXfrm>
    </dsp:sp>
    <dsp:sp modelId="{BF7D5FFC-930F-4516-90F5-938AAE1FE5D3}">
      <dsp:nvSpPr>
        <dsp:cNvPr id="0" name=""/>
        <dsp:cNvSpPr/>
      </dsp:nvSpPr>
      <dsp:spPr>
        <a:xfrm>
          <a:off x="2785297" y="3144188"/>
          <a:ext cx="852345" cy="163446"/>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5715" rIns="22860" bIns="5715" numCol="1" spcCol="1270" anchor="ctr" anchorCtr="0">
          <a:noAutofit/>
        </a:bodyPr>
        <a:lstStyle/>
        <a:p>
          <a:pPr marL="0" lvl="0" indent="0" algn="r" defTabSz="400050">
            <a:lnSpc>
              <a:spcPct val="90000"/>
            </a:lnSpc>
            <a:spcBef>
              <a:spcPct val="0"/>
            </a:spcBef>
            <a:spcAft>
              <a:spcPct val="35000"/>
            </a:spcAft>
            <a:buNone/>
          </a:pPr>
          <a:r>
            <a:rPr lang="sl-SI" sz="900" kern="1200" dirty="0"/>
            <a:t>Izvajalski organ</a:t>
          </a:r>
        </a:p>
      </dsp:txBody>
      <dsp:txXfrm>
        <a:off x="2785297" y="3144188"/>
        <a:ext cx="852345" cy="163446"/>
      </dsp:txXfrm>
    </dsp:sp>
    <dsp:sp modelId="{718098C1-6BF7-4CE0-84B4-02351A54E9B0}">
      <dsp:nvSpPr>
        <dsp:cNvPr id="0" name=""/>
        <dsp:cNvSpPr/>
      </dsp:nvSpPr>
      <dsp:spPr>
        <a:xfrm>
          <a:off x="690016" y="1989163"/>
          <a:ext cx="947050" cy="49034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9525" rIns="9525" bIns="69193" numCol="1" spcCol="1270" anchor="ctr" anchorCtr="0">
          <a:noAutofit/>
        </a:bodyPr>
        <a:lstStyle/>
        <a:p>
          <a:pPr marL="0" lvl="0" indent="0" algn="ctr" defTabSz="666750">
            <a:lnSpc>
              <a:spcPct val="90000"/>
            </a:lnSpc>
            <a:spcBef>
              <a:spcPct val="0"/>
            </a:spcBef>
            <a:spcAft>
              <a:spcPct val="35000"/>
            </a:spcAft>
            <a:buNone/>
          </a:pPr>
          <a:r>
            <a:rPr lang="sl-SI" sz="1500" kern="1200" dirty="0"/>
            <a:t>MKRR</a:t>
          </a:r>
        </a:p>
      </dsp:txBody>
      <dsp:txXfrm>
        <a:off x="690016" y="1989163"/>
        <a:ext cx="947050" cy="490340"/>
      </dsp:txXfrm>
    </dsp:sp>
    <dsp:sp modelId="{DF9E7589-8893-4E59-9B6C-F7183B0E4432}">
      <dsp:nvSpPr>
        <dsp:cNvPr id="0" name=""/>
        <dsp:cNvSpPr/>
      </dsp:nvSpPr>
      <dsp:spPr>
        <a:xfrm>
          <a:off x="879426" y="2370539"/>
          <a:ext cx="852345" cy="163446"/>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700" tIns="3175" rIns="12700" bIns="3175" numCol="1" spcCol="1270" anchor="ctr" anchorCtr="0">
          <a:noAutofit/>
        </a:bodyPr>
        <a:lstStyle/>
        <a:p>
          <a:pPr marL="0" lvl="0" indent="0" algn="r" defTabSz="222250">
            <a:lnSpc>
              <a:spcPct val="90000"/>
            </a:lnSpc>
            <a:spcBef>
              <a:spcPct val="0"/>
            </a:spcBef>
            <a:spcAft>
              <a:spcPct val="35000"/>
            </a:spcAft>
            <a:buNone/>
          </a:pPr>
          <a:r>
            <a:rPr lang="sl-SI" sz="500" kern="1200" dirty="0"/>
            <a:t>Informacijska podpora spremljanju</a:t>
          </a:r>
        </a:p>
      </dsp:txBody>
      <dsp:txXfrm>
        <a:off x="879426" y="2370539"/>
        <a:ext cx="852345" cy="163446"/>
      </dsp:txXfrm>
    </dsp:sp>
    <dsp:sp modelId="{FA002938-B6B7-4B63-9BDC-ED64CC46104A}">
      <dsp:nvSpPr>
        <dsp:cNvPr id="0" name=""/>
        <dsp:cNvSpPr/>
      </dsp:nvSpPr>
      <dsp:spPr>
        <a:xfrm>
          <a:off x="2939960" y="979897"/>
          <a:ext cx="947050" cy="49034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9525" rIns="9525" bIns="69193" numCol="1" spcCol="1270" anchor="ctr" anchorCtr="0">
          <a:noAutofit/>
        </a:bodyPr>
        <a:lstStyle/>
        <a:p>
          <a:pPr marL="0" lvl="0" indent="0" algn="ctr" defTabSz="666750">
            <a:lnSpc>
              <a:spcPct val="90000"/>
            </a:lnSpc>
            <a:spcBef>
              <a:spcPct val="0"/>
            </a:spcBef>
            <a:spcAft>
              <a:spcPct val="35000"/>
            </a:spcAft>
            <a:buNone/>
          </a:pPr>
          <a:r>
            <a:rPr lang="sl-SI" sz="1500" kern="1200" dirty="0"/>
            <a:t>MF SUSEU</a:t>
          </a:r>
        </a:p>
      </dsp:txBody>
      <dsp:txXfrm>
        <a:off x="2939960" y="979897"/>
        <a:ext cx="947050" cy="490340"/>
      </dsp:txXfrm>
    </dsp:sp>
    <dsp:sp modelId="{DEE75200-DB1F-4F29-9312-7D88FCAC6A44}">
      <dsp:nvSpPr>
        <dsp:cNvPr id="0" name=""/>
        <dsp:cNvSpPr/>
      </dsp:nvSpPr>
      <dsp:spPr>
        <a:xfrm>
          <a:off x="3120877" y="1407156"/>
          <a:ext cx="1127993" cy="189596"/>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7780" tIns="4445" rIns="17780" bIns="4445" numCol="1" spcCol="1270" anchor="ctr" anchorCtr="0">
          <a:noAutofit/>
        </a:bodyPr>
        <a:lstStyle/>
        <a:p>
          <a:pPr marL="0" lvl="0" indent="0" algn="r" defTabSz="311150">
            <a:lnSpc>
              <a:spcPct val="90000"/>
            </a:lnSpc>
            <a:spcBef>
              <a:spcPct val="0"/>
            </a:spcBef>
            <a:spcAft>
              <a:spcPct val="35000"/>
            </a:spcAft>
            <a:buNone/>
          </a:pPr>
          <a:r>
            <a:rPr lang="sl-SI" sz="700" kern="1200" dirty="0"/>
            <a:t>organ za </a:t>
          </a:r>
          <a:r>
            <a:rPr lang="sl-SI" sz="700" kern="1200" dirty="0" err="1"/>
            <a:t>računovodenje</a:t>
          </a:r>
          <a:endParaRPr lang="sl-SI" sz="700" kern="1200" dirty="0"/>
        </a:p>
      </dsp:txBody>
      <dsp:txXfrm>
        <a:off x="3120877" y="1407156"/>
        <a:ext cx="1127993" cy="189596"/>
      </dsp:txXfrm>
    </dsp:sp>
    <dsp:sp modelId="{6D28CFF4-283F-47B1-AA5E-E793E9555A72}">
      <dsp:nvSpPr>
        <dsp:cNvPr id="0" name=""/>
        <dsp:cNvSpPr/>
      </dsp:nvSpPr>
      <dsp:spPr>
        <a:xfrm>
          <a:off x="0" y="966118"/>
          <a:ext cx="947050" cy="49034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9525" rIns="9525" bIns="69193" numCol="1" spcCol="1270" anchor="ctr" anchorCtr="0">
          <a:noAutofit/>
        </a:bodyPr>
        <a:lstStyle/>
        <a:p>
          <a:pPr marL="0" lvl="0" indent="0" algn="ctr" defTabSz="666750">
            <a:lnSpc>
              <a:spcPct val="90000"/>
            </a:lnSpc>
            <a:spcBef>
              <a:spcPct val="0"/>
            </a:spcBef>
            <a:spcAft>
              <a:spcPct val="35000"/>
            </a:spcAft>
            <a:buNone/>
          </a:pPr>
          <a:r>
            <a:rPr lang="sl-SI" sz="1500" kern="1200" dirty="0"/>
            <a:t>MF UNP</a:t>
          </a:r>
        </a:p>
      </dsp:txBody>
      <dsp:txXfrm>
        <a:off x="0" y="966118"/>
        <a:ext cx="947050" cy="490340"/>
      </dsp:txXfrm>
    </dsp:sp>
    <dsp:sp modelId="{C7511769-A646-4FC7-B3D1-0A1A4D1CC54C}">
      <dsp:nvSpPr>
        <dsp:cNvPr id="0" name=""/>
        <dsp:cNvSpPr/>
      </dsp:nvSpPr>
      <dsp:spPr>
        <a:xfrm>
          <a:off x="10873" y="1363798"/>
          <a:ext cx="810358" cy="163446"/>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5715" rIns="22860" bIns="5715" numCol="1" spcCol="1270" anchor="ctr" anchorCtr="0">
          <a:noAutofit/>
        </a:bodyPr>
        <a:lstStyle/>
        <a:p>
          <a:pPr marL="0" lvl="0" indent="0" algn="r" defTabSz="400050">
            <a:lnSpc>
              <a:spcPct val="90000"/>
            </a:lnSpc>
            <a:spcBef>
              <a:spcPct val="0"/>
            </a:spcBef>
            <a:spcAft>
              <a:spcPct val="35000"/>
            </a:spcAft>
            <a:buNone/>
          </a:pPr>
          <a:r>
            <a:rPr lang="sl-SI" sz="900" kern="1200" dirty="0"/>
            <a:t>revizijski organ</a:t>
          </a:r>
        </a:p>
      </dsp:txBody>
      <dsp:txXfrm>
        <a:off x="10873" y="1363798"/>
        <a:ext cx="810358" cy="163446"/>
      </dsp:txXfrm>
    </dsp:sp>
  </dsp:spTree>
</dsp:drawing>
</file>

<file path=word/diagrams/layout1.xml><?xml version="1.0" encoding="utf-8"?>
<dgm:layoutDef xmlns:dgm="http://schemas.openxmlformats.org/drawingml/2006/diagram" xmlns:a="http://schemas.openxmlformats.org/drawingml/2006/main" uniqueId="urn:microsoft.com/office/officeart/2008/layout/NameandTitleOrganizationalChart">
  <dgm:title val=""/>
  <dgm:desc val=""/>
  <dgm:catLst>
    <dgm:cat type="hierarchy" pri="125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1" styleLbl="fgAcc0">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alg type="conn">
                            <dgm:param type="connRout" val="bend"/>
                            <dgm:param type="dim" val="1D"/>
                            <dgm:param type="endSty" val="noArr"/>
                            <dgm:param type="begPts" val="bCtr"/>
                            <dgm:param type="endPts" val="tCtr"/>
                            <dgm:param type="bendPt" val="end"/>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41" func="var" arg="hierBranch" op="equ" val="hang">
                    <dgm:layoutNode name="Name42">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3">
                    <dgm:layoutNode name="Name44">
                      <dgm:choose name="Name45">
                        <dgm:if name="Name46" axis="self" func="depth" op="lte" val="2">
                          <dgm:choose name="Name47">
                            <dgm:if name="Name48" axis="par ch" ptType="node asst" func="cnt" op="gte" val="1">
                              <dgm:alg type="conn">
                                <dgm:param type="connRout" val="bend"/>
                                <dgm:param type="dim" val="1D"/>
                                <dgm:param type="endSty" val="noArr"/>
                                <dgm:param type="begPts" val="bCtr"/>
                                <dgm:param type="endPts" val="midL midR"/>
                              </dgm:alg>
                            </dgm:if>
                            <dgm:else name="Name49">
                              <dgm:alg type="conn">
                                <dgm:param type="connRout" val="bend"/>
                                <dgm:param type="dim" val="1D"/>
                                <dgm:param type="endSty" val="noArr"/>
                                <dgm:param type="begPts" val="bCtr"/>
                                <dgm:param type="endPts" val="midL midR"/>
                                <dgm:param type="srcNode" val="rootConnector1"/>
                              </dgm:alg>
                            </dgm:else>
                          </dgm:choose>
                        </dgm:if>
                        <dgm:else name="Name50">
                          <dgm:choose name="Name51">
                            <dgm:if name="Name52" axis="par ch" ptType="node asst" func="cnt" op="gte" val="1">
                              <dgm:alg type="conn">
                                <dgm:param type="connRout" val="bend"/>
                                <dgm:param type="dim" val="1D"/>
                                <dgm:param type="endSty" val="noArr"/>
                                <dgm:param type="begPts" val="bCtr"/>
                                <dgm:param type="endPts" val="midL midR"/>
                              </dgm:alg>
                            </dgm:if>
                            <dgm:else name="Name53">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54">
                  <dgm:if name="Name55" func="var" arg="hierBranch" op="equ" val="l">
                    <dgm:choose name="Name56">
                      <dgm:if name="Name57"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58">
                        <dgm:alg type="hierRoot">
                          <dgm:param type="hierAlign" val="tR"/>
                        </dgm:alg>
                        <dgm:shape xmlns:r="http://schemas.openxmlformats.org/officeDocument/2006/relationships" r:blip="">
                          <dgm:adjLst/>
                        </dgm:shape>
                        <dgm:presOf/>
                        <dgm:constrLst>
                          <dgm:constr type="alignOff" val="0.25"/>
                        </dgm:constrLst>
                      </dgm:else>
                    </dgm:choose>
                  </dgm:if>
                  <dgm:if name="Name59" func="var" arg="hierBranch" op="equ" val="r">
                    <dgm:choose name="Name60">
                      <dgm:if name="Name61"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2">
                        <dgm:alg type="hierRoot">
                          <dgm:param type="hierAlign" val="tL"/>
                        </dgm:alg>
                        <dgm:shape xmlns:r="http://schemas.openxmlformats.org/officeDocument/2006/relationships" r:blip="">
                          <dgm:adjLst/>
                        </dgm:shape>
                        <dgm:presOf/>
                        <dgm:constrLst>
                          <dgm:constr type="alignOff" val="0.25"/>
                        </dgm:constrLst>
                      </dgm:else>
                    </dgm:choose>
                  </dgm:if>
                  <dgm:if name="Name63"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64"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65">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66">
                    <dgm:if name="Name67" func="var" arg="hierBranch" op="equ" val="init">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68" func="var" arg="hierBranch" op="equ" val="l">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69" func="var" arg="hierBranch" op="equ" val="r">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70">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2" styleLbl="fgAcc1">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71">
                    <dgm:if name="Name72" func="var" arg="hierBranch" op="equ" val="l">
                      <dgm:alg type="hierChild">
                        <dgm:param type="chAlign" val="r"/>
                        <dgm:param type="linDir" val="fromT"/>
                      </dgm:alg>
                    </dgm:if>
                    <dgm:if name="Name73" func="var" arg="hierBranch" op="equ" val="r">
                      <dgm:alg type="hierChild">
                        <dgm:param type="chAlign" val="l"/>
                        <dgm:param type="linDir" val="fromT"/>
                      </dgm:alg>
                    </dgm:if>
                    <dgm:if name="Name74" func="var" arg="hierBranch" op="equ" val="hang">
                      <dgm:choose name="Name75">
                        <dgm:if name="Name76" func="var" arg="dir" op="equ" val="norm">
                          <dgm:alg type="hierChild">
                            <dgm:param type="chAlign" val="l"/>
                            <dgm:param type="linDir" val="fromL"/>
                            <dgm:param type="secChAlign" val="t"/>
                            <dgm:param type="secLinDir" val="fromT"/>
                          </dgm:alg>
                        </dgm:if>
                        <dgm:else name="Name77">
                          <dgm:alg type="hierChild">
                            <dgm:param type="chAlign" val="l"/>
                            <dgm:param type="linDir" val="fromR"/>
                            <dgm:param type="secChAlign" val="t"/>
                            <dgm:param type="secLinDir" val="fromT"/>
                          </dgm:alg>
                        </dgm:else>
                      </dgm:choose>
                    </dgm:if>
                    <dgm:if name="Name78" func="var" arg="hierBranch" op="equ" val="std">
                      <dgm:choose name="Name79">
                        <dgm:if name="Name80" func="var" arg="dir" op="equ" val="norm">
                          <dgm:alg type="hierChild"/>
                        </dgm:if>
                        <dgm:else name="Name81">
                          <dgm:alg type="hierChild">
                            <dgm:param type="linDir" val="fromR"/>
                          </dgm:alg>
                        </dgm:else>
                      </dgm:choose>
                    </dgm:if>
                    <dgm:if name="Name82" func="var" arg="hierBranch" op="equ" val="init">
                      <dgm:choose name="Name83">
                        <dgm:if name="Name84" func="var" arg="dir" op="equ" val="norm">
                          <dgm:alg type="hierChild"/>
                        </dgm:if>
                        <dgm:else name="Name85">
                          <dgm:alg type="hierChild">
                            <dgm:param type="linDir" val="fromR"/>
                          </dgm:alg>
                        </dgm:else>
                      </dgm:choose>
                    </dgm:if>
                    <dgm:else name="Name86"/>
                  </dgm:choose>
                  <dgm:shape xmlns:r="http://schemas.openxmlformats.org/officeDocument/2006/relationships" r:blip="">
                    <dgm:adjLst/>
                  </dgm:shape>
                  <dgm:presOf/>
                  <dgm:constrLst/>
                  <dgm:ruleLst/>
                  <dgm:forEach name="Name87" ref="rep2a"/>
                </dgm:layoutNode>
                <dgm:layoutNode name="hierChild5">
                  <dgm:choose name="Name88">
                    <dgm:if name="Name89" func="var" arg="dir" op="equ" val="norm">
                      <dgm:alg type="hierChild">
                        <dgm:param type="chAlign" val="l"/>
                        <dgm:param type="linDir" val="fromL"/>
                        <dgm:param type="secChAlign" val="t"/>
                        <dgm:param type="secLinDir" val="fromT"/>
                      </dgm:alg>
                    </dgm:if>
                    <dgm:else name="Name90">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91" ref="rep2b"/>
                </dgm:layoutNode>
              </dgm:layoutNode>
            </dgm:forEach>
          </dgm:layoutNode>
          <dgm:layoutNode name="hierChild3">
            <dgm:choose name="Name92">
              <dgm:if name="Name93" func="var" arg="dir" op="equ" val="norm">
                <dgm:alg type="hierChild">
                  <dgm:param type="chAlign" val="l"/>
                  <dgm:param type="linDir" val="fromL"/>
                  <dgm:param type="secChAlign" val="t"/>
                  <dgm:param type="secLinDir" val="fromT"/>
                </dgm:alg>
              </dgm:if>
              <dgm:else name="Name94">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95" axis="precedSib" ptType="parTrans" st="-1" cnt="1">
                <dgm:layoutNode name="Name96">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97">
                  <dgm:if name="Name98" func="var" arg="hierBranch" op="equ" val="l">
                    <dgm:alg type="hierRoot">
                      <dgm:param type="hierAlign" val="tR"/>
                    </dgm:alg>
                    <dgm:shape xmlns:r="http://schemas.openxmlformats.org/officeDocument/2006/relationships" r:blip="">
                      <dgm:adjLst/>
                    </dgm:shape>
                    <dgm:presOf/>
                    <dgm:constrLst>
                      <dgm:constr type="alignOff" val="0.65"/>
                    </dgm:constrLst>
                  </dgm:if>
                  <dgm:if name="Name99" func="var" arg="hierBranch" op="equ" val="r">
                    <dgm:alg type="hierRoot">
                      <dgm:param type="hierAlign" val="tL"/>
                    </dgm:alg>
                    <dgm:shape xmlns:r="http://schemas.openxmlformats.org/officeDocument/2006/relationships" r:blip="">
                      <dgm:adjLst/>
                    </dgm:shape>
                    <dgm:presOf/>
                    <dgm:constrLst>
                      <dgm:constr type="alignOff" val="0.65"/>
                    </dgm:constrLst>
                  </dgm:if>
                  <dgm:if name="Name100" func="var" arg="hierBranch" op="equ" val="hang">
                    <dgm:alg type="hierRoot"/>
                    <dgm:shape xmlns:r="http://schemas.openxmlformats.org/officeDocument/2006/relationships" r:blip="">
                      <dgm:adjLst/>
                    </dgm:shape>
                    <dgm:presOf/>
                    <dgm:constrLst>
                      <dgm:constr type="alignOff" val="0.65"/>
                    </dgm:constrLst>
                  </dgm:if>
                  <dgm:if name="Name101"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02"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103"/>
                </dgm:choose>
                <dgm:ruleLst/>
                <dgm:layoutNode name="rootComposite3">
                  <dgm:alg type="composite"/>
                  <dgm:shape xmlns:r="http://schemas.openxmlformats.org/officeDocument/2006/relationships" r:blip="">
                    <dgm:adjLst/>
                  </dgm:shape>
                  <dgm:presOf axis="self" ptType="node" cnt="1"/>
                  <dgm:choose name="Name104">
                    <dgm:if name="Name105" func="var" arg="hierBranch" op="equ" val="init">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06" func="var" arg="hierBranch" op="equ" val="l">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07" func="var" arg="hierBranch" op="equ" val="r">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08">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styleLbl="asst1">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3" styleLbl="fgAcc2">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09">
                    <dgm:if name="Name110" func="var" arg="hierBranch" op="equ" val="l">
                      <dgm:alg type="hierChild">
                        <dgm:param type="chAlign" val="r"/>
                        <dgm:param type="linDir" val="fromT"/>
                      </dgm:alg>
                    </dgm:if>
                    <dgm:if name="Name111" func="var" arg="hierBranch" op="equ" val="r">
                      <dgm:alg type="hierChild">
                        <dgm:param type="chAlign" val="l"/>
                        <dgm:param type="linDir" val="fromT"/>
                      </dgm:alg>
                    </dgm:if>
                    <dgm:if name="Name112" func="var" arg="hierBranch" op="equ" val="hang">
                      <dgm:choose name="Name113">
                        <dgm:if name="Name114" func="var" arg="dir" op="equ" val="norm">
                          <dgm:alg type="hierChild">
                            <dgm:param type="chAlign" val="l"/>
                            <dgm:param type="linDir" val="fromL"/>
                            <dgm:param type="secChAlign" val="t"/>
                            <dgm:param type="secLinDir" val="fromT"/>
                          </dgm:alg>
                        </dgm:if>
                        <dgm:else name="Name115">
                          <dgm:alg type="hierChild">
                            <dgm:param type="chAlign" val="l"/>
                            <dgm:param type="linDir" val="fromR"/>
                            <dgm:param type="secChAlign" val="t"/>
                            <dgm:param type="secLinDir" val="fromT"/>
                          </dgm:alg>
                        </dgm:else>
                      </dgm:choose>
                    </dgm:if>
                    <dgm:if name="Name116" func="var" arg="hierBranch" op="equ" val="std">
                      <dgm:choose name="Name117">
                        <dgm:if name="Name118" func="var" arg="dir" op="equ" val="norm">
                          <dgm:alg type="hierChild"/>
                        </dgm:if>
                        <dgm:else name="Name119">
                          <dgm:alg type="hierChild">
                            <dgm:param type="linDir" val="fromR"/>
                          </dgm:alg>
                        </dgm:else>
                      </dgm:choose>
                    </dgm:if>
                    <dgm:if name="Name120" func="var" arg="hierBranch" op="equ" val="init">
                      <dgm:alg type="hierChild"/>
                    </dgm:if>
                    <dgm:else name="Name121"/>
                  </dgm:choose>
                  <dgm:shape xmlns:r="http://schemas.openxmlformats.org/officeDocument/2006/relationships" r:blip="">
                    <dgm:adjLst/>
                  </dgm:shape>
                  <dgm:presOf/>
                  <dgm:constrLst/>
                  <dgm:ruleLst/>
                  <dgm:forEach name="Name122" ref="rep2a"/>
                </dgm:layoutNode>
                <dgm:layoutNode name="hierChild7">
                  <dgm:choose name="Name123">
                    <dgm:if name="Name124" func="var" arg="dir" op="equ" val="norm">
                      <dgm:alg type="hierChild">
                        <dgm:param type="chAlign" val="l"/>
                        <dgm:param type="linDir" val="fromL"/>
                        <dgm:param type="secChAlign" val="t"/>
                        <dgm:param type="secLinDir" val="fromT"/>
                      </dgm:alg>
                    </dgm:if>
                    <dgm:else name="Name12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26"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0.13763</cdr:x>
      <cdr:y>0.10991</cdr:y>
    </cdr:from>
    <cdr:to>
      <cdr:x>0.94364</cdr:x>
      <cdr:y>0.1611</cdr:y>
    </cdr:to>
    <cdr:cxnSp macro="">
      <cdr:nvCxnSpPr>
        <cdr:cNvPr id="3" name="Raven puščični povezovalnik 2">
          <a:extLst xmlns:a="http://schemas.openxmlformats.org/drawingml/2006/main">
            <a:ext uri="{FF2B5EF4-FFF2-40B4-BE49-F238E27FC236}">
              <a16:creationId xmlns:a16="http://schemas.microsoft.com/office/drawing/2014/main" id="{5249E463-DB66-5A98-6274-CB9DD226DE40}"/>
            </a:ext>
          </a:extLst>
        </cdr:cNvPr>
        <cdr:cNvCxnSpPr/>
      </cdr:nvCxnSpPr>
      <cdr:spPr>
        <a:xfrm xmlns:a="http://schemas.openxmlformats.org/drawingml/2006/main" flipV="1">
          <a:off x="613230" y="276170"/>
          <a:ext cx="3591416" cy="128624"/>
        </a:xfrm>
        <a:prstGeom xmlns:a="http://schemas.openxmlformats.org/drawingml/2006/main" prst="straightConnector1">
          <a:avLst/>
        </a:prstGeom>
        <a:ln xmlns:a="http://schemas.openxmlformats.org/drawingml/2006/main">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0.17276</cdr:x>
      <cdr:y>0</cdr:y>
    </cdr:from>
    <cdr:to>
      <cdr:x>0.43993</cdr:x>
      <cdr:y>0.14699</cdr:y>
    </cdr:to>
    <cdr:sp macro="" textlink="">
      <cdr:nvSpPr>
        <cdr:cNvPr id="2" name="PoljeZBesedilom 12">
          <a:extLst xmlns:a="http://schemas.openxmlformats.org/drawingml/2006/main">
            <a:ext uri="{FF2B5EF4-FFF2-40B4-BE49-F238E27FC236}">
              <a16:creationId xmlns:a16="http://schemas.microsoft.com/office/drawing/2014/main" id="{7E8DECC2-358E-08DC-EEA1-9DF12B6AF4A9}"/>
            </a:ext>
          </a:extLst>
        </cdr:cNvPr>
        <cdr:cNvSpPr txBox="1"/>
      </cdr:nvSpPr>
      <cdr:spPr>
        <a:xfrm xmlns:a="http://schemas.openxmlformats.org/drawingml/2006/main">
          <a:off x="769800" y="-6896100"/>
          <a:ext cx="1190445" cy="369332"/>
        </a:xfrm>
        <a:prstGeom xmlns:a="http://schemas.openxmlformats.org/drawingml/2006/main" prst="rect">
          <a:avLst/>
        </a:prstGeom>
        <a:noFill xmlns:a="http://schemas.openxmlformats.org/drawingml/2006/main"/>
      </cdr:spPr>
      <cdr:txBody>
        <a:bodyPr xmlns:a="http://schemas.openxmlformats.org/drawingml/2006/main" wrap="square">
          <a:spAutoFit/>
        </a:bodyPr>
        <a:lstStyle xmlns:a="http://schemas.openxmlformats.org/drawingml/2006/main">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xmlns:a="http://schemas.openxmlformats.org/drawingml/2006/main">
          <a:pPr algn="ctr"/>
          <a:r>
            <a:rPr lang="sl-SI" sz="900" dirty="0">
              <a:solidFill>
                <a:schemeClr val="accent1"/>
              </a:solidFill>
              <a:latin typeface="Arial" panose="020B0604020202020204" pitchFamily="34" charset="0"/>
              <a:cs typeface="Arial" panose="020B0604020202020204" pitchFamily="34" charset="0"/>
            </a:rPr>
            <a:t>+12% </a:t>
          </a:r>
        </a:p>
        <a:p xmlns:a="http://schemas.openxmlformats.org/drawingml/2006/main">
          <a:pPr algn="ctr"/>
          <a:r>
            <a:rPr lang="sl-SI" sz="900" dirty="0">
              <a:solidFill>
                <a:schemeClr val="accent1"/>
              </a:solidFill>
              <a:latin typeface="Arial" panose="020B0604020202020204" pitchFamily="34" charset="0"/>
              <a:cs typeface="Arial" panose="020B0604020202020204" pitchFamily="34" charset="0"/>
            </a:rPr>
            <a:t>(letna rast +0,8%) </a:t>
          </a:r>
        </a:p>
      </cdr:txBody>
    </cdr:sp>
  </cdr:relSizeAnchor>
  <cdr:relSizeAnchor xmlns:cdr="http://schemas.openxmlformats.org/drawingml/2006/chartDrawing">
    <cdr:from>
      <cdr:x>0.10222</cdr:x>
      <cdr:y>0.55938</cdr:y>
    </cdr:from>
    <cdr:to>
      <cdr:x>0.36939</cdr:x>
      <cdr:y>0.65219</cdr:y>
    </cdr:to>
    <cdr:sp macro="" textlink="">
      <cdr:nvSpPr>
        <cdr:cNvPr id="4" name="PoljeZBesedilom 13">
          <a:extLst xmlns:a="http://schemas.openxmlformats.org/drawingml/2006/main">
            <a:ext uri="{FF2B5EF4-FFF2-40B4-BE49-F238E27FC236}">
              <a16:creationId xmlns:a16="http://schemas.microsoft.com/office/drawing/2014/main" id="{296CFCE3-8926-B5C4-9597-E3951CA5DDFC}"/>
            </a:ext>
          </a:extLst>
        </cdr:cNvPr>
        <cdr:cNvSpPr txBox="1"/>
      </cdr:nvSpPr>
      <cdr:spPr>
        <a:xfrm xmlns:a="http://schemas.openxmlformats.org/drawingml/2006/main">
          <a:off x="455475" y="1405554"/>
          <a:ext cx="1190445" cy="233205"/>
        </a:xfrm>
        <a:prstGeom xmlns:a="http://schemas.openxmlformats.org/drawingml/2006/main" prst="rect">
          <a:avLst/>
        </a:prstGeom>
        <a:noFill xmlns:a="http://schemas.openxmlformats.org/drawingml/2006/main"/>
      </cdr:spPr>
      <cdr:txBody>
        <a:bodyPr xmlns:a="http://schemas.openxmlformats.org/drawingml/2006/main" wrap="square">
          <a:spAutoFit/>
        </a:bodyPr>
        <a:lstStyle xmlns:a="http://schemas.openxmlformats.org/drawingml/2006/main">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xmlns:a="http://schemas.openxmlformats.org/drawingml/2006/main">
          <a:r>
            <a:rPr lang="sl-SI" sz="900" dirty="0">
              <a:solidFill>
                <a:schemeClr val="tx1"/>
              </a:solidFill>
              <a:latin typeface="Arial" panose="020B0604020202020204" pitchFamily="34" charset="0"/>
              <a:cs typeface="Arial" panose="020B0604020202020204" pitchFamily="34" charset="0"/>
            </a:rPr>
            <a:t>Skupaj:</a:t>
          </a:r>
        </a:p>
      </cdr:txBody>
    </cdr:sp>
  </cdr:relSizeAnchor>
</c:userShapes>
</file>

<file path=word/drawings/drawing2.xml><?xml version="1.0" encoding="utf-8"?>
<c:userShapes xmlns:c="http://schemas.openxmlformats.org/drawingml/2006/chart">
  <cdr:relSizeAnchor xmlns:cdr="http://schemas.openxmlformats.org/drawingml/2006/chartDrawing">
    <cdr:from>
      <cdr:x>0.13549</cdr:x>
      <cdr:y>0.13496</cdr:y>
    </cdr:from>
    <cdr:to>
      <cdr:x>0.95222</cdr:x>
      <cdr:y>0.17863</cdr:y>
    </cdr:to>
    <cdr:cxnSp macro="">
      <cdr:nvCxnSpPr>
        <cdr:cNvPr id="3" name="Raven puščični povezovalnik 2">
          <a:extLst xmlns:a="http://schemas.openxmlformats.org/drawingml/2006/main">
            <a:ext uri="{FF2B5EF4-FFF2-40B4-BE49-F238E27FC236}">
              <a16:creationId xmlns:a16="http://schemas.microsoft.com/office/drawing/2014/main" id="{5249E463-DB66-5A98-6274-CB9DD226DE40}"/>
            </a:ext>
          </a:extLst>
        </cdr:cNvPr>
        <cdr:cNvCxnSpPr/>
      </cdr:nvCxnSpPr>
      <cdr:spPr>
        <a:xfrm xmlns:a="http://schemas.openxmlformats.org/drawingml/2006/main" flipV="1">
          <a:off x="603705" y="339106"/>
          <a:ext cx="3639182" cy="109729"/>
        </a:xfrm>
        <a:prstGeom xmlns:a="http://schemas.openxmlformats.org/drawingml/2006/main" prst="straightConnector1">
          <a:avLst/>
        </a:prstGeom>
        <a:ln xmlns:a="http://schemas.openxmlformats.org/drawingml/2006/main">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0.21765</cdr:x>
      <cdr:y>0.02663</cdr:y>
    </cdr:from>
    <cdr:to>
      <cdr:x>0.48482</cdr:x>
      <cdr:y>0.17362</cdr:y>
    </cdr:to>
    <cdr:sp macro="" textlink="">
      <cdr:nvSpPr>
        <cdr:cNvPr id="2" name="PoljeZBesedilom 15">
          <a:extLst xmlns:a="http://schemas.openxmlformats.org/drawingml/2006/main">
            <a:ext uri="{FF2B5EF4-FFF2-40B4-BE49-F238E27FC236}">
              <a16:creationId xmlns:a16="http://schemas.microsoft.com/office/drawing/2014/main" id="{771419A0-62D2-8395-0F54-2D7204031F54}"/>
            </a:ext>
          </a:extLst>
        </cdr:cNvPr>
        <cdr:cNvSpPr txBox="1"/>
      </cdr:nvSpPr>
      <cdr:spPr>
        <a:xfrm xmlns:a="http://schemas.openxmlformats.org/drawingml/2006/main">
          <a:off x="969825" y="66913"/>
          <a:ext cx="1190445" cy="369332"/>
        </a:xfrm>
        <a:prstGeom xmlns:a="http://schemas.openxmlformats.org/drawingml/2006/main" prst="rect">
          <a:avLst/>
        </a:prstGeom>
        <a:noFill xmlns:a="http://schemas.openxmlformats.org/drawingml/2006/main"/>
      </cdr:spPr>
      <cdr:txBody>
        <a:bodyPr xmlns:a="http://schemas.openxmlformats.org/drawingml/2006/main" wrap="square">
          <a:spAutoFit/>
        </a:bodyPr>
        <a:lstStyle xmlns:a="http://schemas.openxmlformats.org/drawingml/2006/main">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xmlns:a="http://schemas.openxmlformats.org/drawingml/2006/main">
          <a:pPr algn="ctr"/>
          <a:r>
            <a:rPr lang="sl-SI" sz="900" dirty="0">
              <a:solidFill>
                <a:schemeClr val="accent1"/>
              </a:solidFill>
              <a:latin typeface="Arial" panose="020B0604020202020204" pitchFamily="34" charset="0"/>
              <a:cs typeface="Arial" panose="020B0604020202020204" pitchFamily="34" charset="0"/>
            </a:rPr>
            <a:t>+13,7% </a:t>
          </a:r>
        </a:p>
        <a:p xmlns:a="http://schemas.openxmlformats.org/drawingml/2006/main">
          <a:pPr algn="ctr"/>
          <a:r>
            <a:rPr lang="sl-SI" sz="900" dirty="0">
              <a:solidFill>
                <a:schemeClr val="accent1"/>
              </a:solidFill>
              <a:latin typeface="Arial" panose="020B0604020202020204" pitchFamily="34" charset="0"/>
              <a:cs typeface="Arial" panose="020B0604020202020204" pitchFamily="34" charset="0"/>
            </a:rPr>
            <a:t>(letna rast +1,3%) </a:t>
          </a:r>
        </a:p>
      </cdr:txBody>
    </cdr:sp>
  </cdr:relSizeAnchor>
  <cdr:relSizeAnchor xmlns:cdr="http://schemas.openxmlformats.org/drawingml/2006/chartDrawing">
    <cdr:from>
      <cdr:x>0.09866</cdr:x>
      <cdr:y>0.56823</cdr:y>
    </cdr:from>
    <cdr:to>
      <cdr:x>0.36583</cdr:x>
      <cdr:y>0.66104</cdr:y>
    </cdr:to>
    <cdr:sp macro="" textlink="">
      <cdr:nvSpPr>
        <cdr:cNvPr id="4" name="PoljeZBesedilom 13"/>
        <cdr:cNvSpPr txBox="1"/>
      </cdr:nvSpPr>
      <cdr:spPr>
        <a:xfrm xmlns:a="http://schemas.openxmlformats.org/drawingml/2006/main">
          <a:off x="439600" y="1427779"/>
          <a:ext cx="1190445" cy="233205"/>
        </a:xfrm>
        <a:prstGeom xmlns:a="http://schemas.openxmlformats.org/drawingml/2006/main" prst="rect">
          <a:avLst/>
        </a:prstGeom>
        <a:noFill xmlns:a="http://schemas.openxmlformats.org/drawingml/2006/main"/>
      </cdr:spPr>
      <cdr:txBody>
        <a:bodyPr xmlns:a="http://schemas.openxmlformats.org/drawingml/2006/main" wrap="square">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sl-SI" sz="900" dirty="0">
              <a:solidFill>
                <a:schemeClr val="tx1"/>
              </a:solidFill>
              <a:latin typeface="Arial" panose="020B0604020202020204" pitchFamily="34" charset="0"/>
              <a:cs typeface="Arial" panose="020B0604020202020204" pitchFamily="34" charset="0"/>
            </a:rPr>
            <a:t>Skupaj:</a:t>
          </a:r>
        </a:p>
      </cdr:txBody>
    </cdr:sp>
  </cdr:relSizeAnchor>
</c:userShapes>
</file>

<file path=word/drawings/drawing3.xml><?xml version="1.0" encoding="utf-8"?>
<c:userShapes xmlns:c="http://schemas.openxmlformats.org/drawingml/2006/chart">
  <cdr:relSizeAnchor xmlns:cdr="http://schemas.openxmlformats.org/drawingml/2006/chartDrawing">
    <cdr:from>
      <cdr:x>0.13335</cdr:x>
      <cdr:y>0.13226</cdr:y>
    </cdr:from>
    <cdr:to>
      <cdr:x>0.93014</cdr:x>
      <cdr:y>0.20194</cdr:y>
    </cdr:to>
    <cdr:cxnSp macro="">
      <cdr:nvCxnSpPr>
        <cdr:cNvPr id="3" name="Raven puščični povezovalnik 2">
          <a:extLst xmlns:a="http://schemas.openxmlformats.org/drawingml/2006/main">
            <a:ext uri="{FF2B5EF4-FFF2-40B4-BE49-F238E27FC236}">
              <a16:creationId xmlns:a16="http://schemas.microsoft.com/office/drawing/2014/main" id="{5249E463-DB66-5A98-6274-CB9DD226DE40}"/>
            </a:ext>
          </a:extLst>
        </cdr:cNvPr>
        <cdr:cNvCxnSpPr/>
      </cdr:nvCxnSpPr>
      <cdr:spPr>
        <a:xfrm xmlns:a="http://schemas.openxmlformats.org/drawingml/2006/main" flipV="1">
          <a:off x="594223" y="332386"/>
          <a:ext cx="3550585" cy="175111"/>
        </a:xfrm>
        <a:prstGeom xmlns:a="http://schemas.openxmlformats.org/drawingml/2006/main" prst="straightConnector1">
          <a:avLst/>
        </a:prstGeom>
        <a:ln xmlns:a="http://schemas.openxmlformats.org/drawingml/2006/main">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word/theme/themeOverride1.xml><?xml version="1.0" encoding="utf-8"?>
<a:themeOverride xmlns:a="http://schemas.openxmlformats.org/drawingml/2006/main">
  <a:clrScheme name="Po meri 12">
    <a:dk1>
      <a:srgbClr val="000000"/>
    </a:dk1>
    <a:lt1>
      <a:srgbClr val="FFFFFF"/>
    </a:lt1>
    <a:dk2>
      <a:srgbClr val="44546A"/>
    </a:dk2>
    <a:lt2>
      <a:srgbClr val="3A3838"/>
    </a:lt2>
    <a:accent1>
      <a:srgbClr val="44546A"/>
    </a:accent1>
    <a:accent2>
      <a:srgbClr val="AD2E28"/>
    </a:accent2>
    <a:accent3>
      <a:srgbClr val="535353"/>
    </a:accent3>
    <a:accent4>
      <a:srgbClr val="5D7879"/>
    </a:accent4>
    <a:accent5>
      <a:srgbClr val="CBAE93"/>
    </a:accent5>
    <a:accent6>
      <a:srgbClr val="81221D"/>
    </a:accent6>
    <a:hlink>
      <a:srgbClr val="0563C1"/>
    </a:hlink>
    <a:folHlink>
      <a:srgbClr val="954F72"/>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2EF9373D7657549B6CD127E08569206" ma:contentTypeVersion="4" ma:contentTypeDescription="Create a new document." ma:contentTypeScope="" ma:versionID="e7cd426fbf7ce0c757cedf900ff0161e">
  <xsd:schema xmlns:xsd="http://www.w3.org/2001/XMLSchema" xmlns:xs="http://www.w3.org/2001/XMLSchema" xmlns:p="http://schemas.microsoft.com/office/2006/metadata/properties" xmlns:ns2="7c2df423-21e3-4881-a08a-095b88bfd823" targetNamespace="http://schemas.microsoft.com/office/2006/metadata/properties" ma:root="true" ma:fieldsID="74f5668355feddbc32a3ad676e974814" ns2:_="">
    <xsd:import namespace="7c2df423-21e3-4881-a08a-095b88bfd823"/>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c2df423-21e3-4881-a08a-095b88bfd82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6D2C120-EC7B-4C63-96BA-FFD57716E39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c2df423-21e3-4881-a08a-095b88bfd82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831FD93-E39D-4A43-B1C3-ABFDE413F4F4}">
  <ds:schemaRefs>
    <ds:schemaRef ds:uri="http://schemas.openxmlformats.org/officeDocument/2006/bibliography"/>
  </ds:schemaRefs>
</ds:datastoreItem>
</file>

<file path=customXml/itemProps3.xml><?xml version="1.0" encoding="utf-8"?>
<ds:datastoreItem xmlns:ds="http://schemas.openxmlformats.org/officeDocument/2006/customXml" ds:itemID="{9727F056-DC63-4563-81F7-A67D4B1B144C}">
  <ds:schemaRefs>
    <ds:schemaRef ds:uri="http://schemas.microsoft.com/sharepoint/v3/contenttype/forms"/>
  </ds:schemaRefs>
</ds:datastoreItem>
</file>

<file path=customXml/itemProps4.xml><?xml version="1.0" encoding="utf-8"?>
<ds:datastoreItem xmlns:ds="http://schemas.openxmlformats.org/officeDocument/2006/customXml" ds:itemID="{D8F30AFC-EDE3-4AD7-ACB0-D6A3B7CF5AF8}">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179</Pages>
  <Words>54872</Words>
  <Characters>339695</Characters>
  <Application>Microsoft Office Word</Application>
  <DocSecurity>0</DocSecurity>
  <Lines>2830</Lines>
  <Paragraphs>787</Paragraphs>
  <ScaleCrop>false</ScaleCrop>
  <HeadingPairs>
    <vt:vector size="6" baseType="variant">
      <vt:variant>
        <vt:lpstr>Naslov</vt:lpstr>
      </vt:variant>
      <vt:variant>
        <vt:i4>1</vt:i4>
      </vt:variant>
      <vt:variant>
        <vt:lpstr>Title</vt:lpstr>
      </vt:variant>
      <vt:variant>
        <vt:i4>1</vt:i4>
      </vt:variant>
      <vt:variant>
        <vt:lpstr>Headings</vt:lpstr>
      </vt:variant>
      <vt:variant>
        <vt:i4>11</vt:i4>
      </vt:variant>
    </vt:vector>
  </HeadingPairs>
  <TitlesOfParts>
    <vt:vector size="13" baseType="lpstr">
      <vt:lpstr/>
      <vt:lpstr/>
      <vt:lpstr>Seznam kratic</vt:lpstr>
      <vt:lpstr>PREGLED IN POSTOPEK PRIPRAVE SOCIALNEGA PODNEBNEGA NAČRTA</vt:lpstr>
      <vt:lpstr>    Povzetek </vt:lpstr>
      <vt:lpstr>        Kontekst zelenega prehoda </vt:lpstr>
      <vt:lpstr>        Pregled glavnih načrtovanih ukrepov in naložb </vt:lpstr>
      <vt:lpstr>        Cilji ukrepov in naložb</vt:lpstr>
      <vt:lpstr>        Povzetek – razpredelnica </vt:lpstr>
      <vt:lpstr>    Pregled trenutne politike in ukrepov </vt:lpstr>
      <vt:lpstr>    Proces javnega posvetovanja </vt:lpstr>
      <vt:lpstr>    Opredelitev pojmov</vt:lpstr>
      <vt:lpstr>    Predvideni učinki na ranljive skupine </vt:lpstr>
    </vt:vector>
  </TitlesOfParts>
  <Company/>
  <LinksUpToDate>false</LinksUpToDate>
  <CharactersWithSpaces>393780</CharactersWithSpaces>
  <SharedDoc>false</SharedDoc>
  <HLinks>
    <vt:vector size="390" baseType="variant">
      <vt:variant>
        <vt:i4>1966143</vt:i4>
      </vt:variant>
      <vt:variant>
        <vt:i4>386</vt:i4>
      </vt:variant>
      <vt:variant>
        <vt:i4>0</vt:i4>
      </vt:variant>
      <vt:variant>
        <vt:i4>5</vt:i4>
      </vt:variant>
      <vt:variant>
        <vt:lpwstr/>
      </vt:variant>
      <vt:variant>
        <vt:lpwstr>_Toc189736401</vt:lpwstr>
      </vt:variant>
      <vt:variant>
        <vt:i4>1966143</vt:i4>
      </vt:variant>
      <vt:variant>
        <vt:i4>380</vt:i4>
      </vt:variant>
      <vt:variant>
        <vt:i4>0</vt:i4>
      </vt:variant>
      <vt:variant>
        <vt:i4>5</vt:i4>
      </vt:variant>
      <vt:variant>
        <vt:lpwstr/>
      </vt:variant>
      <vt:variant>
        <vt:lpwstr>_Toc189736400</vt:lpwstr>
      </vt:variant>
      <vt:variant>
        <vt:i4>1507384</vt:i4>
      </vt:variant>
      <vt:variant>
        <vt:i4>374</vt:i4>
      </vt:variant>
      <vt:variant>
        <vt:i4>0</vt:i4>
      </vt:variant>
      <vt:variant>
        <vt:i4>5</vt:i4>
      </vt:variant>
      <vt:variant>
        <vt:lpwstr/>
      </vt:variant>
      <vt:variant>
        <vt:lpwstr>_Toc189736399</vt:lpwstr>
      </vt:variant>
      <vt:variant>
        <vt:i4>1507384</vt:i4>
      </vt:variant>
      <vt:variant>
        <vt:i4>368</vt:i4>
      </vt:variant>
      <vt:variant>
        <vt:i4>0</vt:i4>
      </vt:variant>
      <vt:variant>
        <vt:i4>5</vt:i4>
      </vt:variant>
      <vt:variant>
        <vt:lpwstr/>
      </vt:variant>
      <vt:variant>
        <vt:lpwstr>_Toc189736398</vt:lpwstr>
      </vt:variant>
      <vt:variant>
        <vt:i4>1507384</vt:i4>
      </vt:variant>
      <vt:variant>
        <vt:i4>362</vt:i4>
      </vt:variant>
      <vt:variant>
        <vt:i4>0</vt:i4>
      </vt:variant>
      <vt:variant>
        <vt:i4>5</vt:i4>
      </vt:variant>
      <vt:variant>
        <vt:lpwstr/>
      </vt:variant>
      <vt:variant>
        <vt:lpwstr>_Toc189736397</vt:lpwstr>
      </vt:variant>
      <vt:variant>
        <vt:i4>1507384</vt:i4>
      </vt:variant>
      <vt:variant>
        <vt:i4>356</vt:i4>
      </vt:variant>
      <vt:variant>
        <vt:i4>0</vt:i4>
      </vt:variant>
      <vt:variant>
        <vt:i4>5</vt:i4>
      </vt:variant>
      <vt:variant>
        <vt:lpwstr/>
      </vt:variant>
      <vt:variant>
        <vt:lpwstr>_Toc189736396</vt:lpwstr>
      </vt:variant>
      <vt:variant>
        <vt:i4>1507384</vt:i4>
      </vt:variant>
      <vt:variant>
        <vt:i4>350</vt:i4>
      </vt:variant>
      <vt:variant>
        <vt:i4>0</vt:i4>
      </vt:variant>
      <vt:variant>
        <vt:i4>5</vt:i4>
      </vt:variant>
      <vt:variant>
        <vt:lpwstr/>
      </vt:variant>
      <vt:variant>
        <vt:lpwstr>_Toc189736395</vt:lpwstr>
      </vt:variant>
      <vt:variant>
        <vt:i4>1507384</vt:i4>
      </vt:variant>
      <vt:variant>
        <vt:i4>344</vt:i4>
      </vt:variant>
      <vt:variant>
        <vt:i4>0</vt:i4>
      </vt:variant>
      <vt:variant>
        <vt:i4>5</vt:i4>
      </vt:variant>
      <vt:variant>
        <vt:lpwstr/>
      </vt:variant>
      <vt:variant>
        <vt:lpwstr>_Toc189736394</vt:lpwstr>
      </vt:variant>
      <vt:variant>
        <vt:i4>1507384</vt:i4>
      </vt:variant>
      <vt:variant>
        <vt:i4>338</vt:i4>
      </vt:variant>
      <vt:variant>
        <vt:i4>0</vt:i4>
      </vt:variant>
      <vt:variant>
        <vt:i4>5</vt:i4>
      </vt:variant>
      <vt:variant>
        <vt:lpwstr/>
      </vt:variant>
      <vt:variant>
        <vt:lpwstr>_Toc189736393</vt:lpwstr>
      </vt:variant>
      <vt:variant>
        <vt:i4>1507384</vt:i4>
      </vt:variant>
      <vt:variant>
        <vt:i4>332</vt:i4>
      </vt:variant>
      <vt:variant>
        <vt:i4>0</vt:i4>
      </vt:variant>
      <vt:variant>
        <vt:i4>5</vt:i4>
      </vt:variant>
      <vt:variant>
        <vt:lpwstr/>
      </vt:variant>
      <vt:variant>
        <vt:lpwstr>_Toc189736392</vt:lpwstr>
      </vt:variant>
      <vt:variant>
        <vt:i4>1507384</vt:i4>
      </vt:variant>
      <vt:variant>
        <vt:i4>326</vt:i4>
      </vt:variant>
      <vt:variant>
        <vt:i4>0</vt:i4>
      </vt:variant>
      <vt:variant>
        <vt:i4>5</vt:i4>
      </vt:variant>
      <vt:variant>
        <vt:lpwstr/>
      </vt:variant>
      <vt:variant>
        <vt:lpwstr>_Toc189736391</vt:lpwstr>
      </vt:variant>
      <vt:variant>
        <vt:i4>1507384</vt:i4>
      </vt:variant>
      <vt:variant>
        <vt:i4>320</vt:i4>
      </vt:variant>
      <vt:variant>
        <vt:i4>0</vt:i4>
      </vt:variant>
      <vt:variant>
        <vt:i4>5</vt:i4>
      </vt:variant>
      <vt:variant>
        <vt:lpwstr/>
      </vt:variant>
      <vt:variant>
        <vt:lpwstr>_Toc189736390</vt:lpwstr>
      </vt:variant>
      <vt:variant>
        <vt:i4>1441848</vt:i4>
      </vt:variant>
      <vt:variant>
        <vt:i4>314</vt:i4>
      </vt:variant>
      <vt:variant>
        <vt:i4>0</vt:i4>
      </vt:variant>
      <vt:variant>
        <vt:i4>5</vt:i4>
      </vt:variant>
      <vt:variant>
        <vt:lpwstr/>
      </vt:variant>
      <vt:variant>
        <vt:lpwstr>_Toc189736389</vt:lpwstr>
      </vt:variant>
      <vt:variant>
        <vt:i4>1441848</vt:i4>
      </vt:variant>
      <vt:variant>
        <vt:i4>308</vt:i4>
      </vt:variant>
      <vt:variant>
        <vt:i4>0</vt:i4>
      </vt:variant>
      <vt:variant>
        <vt:i4>5</vt:i4>
      </vt:variant>
      <vt:variant>
        <vt:lpwstr/>
      </vt:variant>
      <vt:variant>
        <vt:lpwstr>_Toc189736388</vt:lpwstr>
      </vt:variant>
      <vt:variant>
        <vt:i4>1441848</vt:i4>
      </vt:variant>
      <vt:variant>
        <vt:i4>302</vt:i4>
      </vt:variant>
      <vt:variant>
        <vt:i4>0</vt:i4>
      </vt:variant>
      <vt:variant>
        <vt:i4>5</vt:i4>
      </vt:variant>
      <vt:variant>
        <vt:lpwstr/>
      </vt:variant>
      <vt:variant>
        <vt:lpwstr>_Toc189736387</vt:lpwstr>
      </vt:variant>
      <vt:variant>
        <vt:i4>1441848</vt:i4>
      </vt:variant>
      <vt:variant>
        <vt:i4>296</vt:i4>
      </vt:variant>
      <vt:variant>
        <vt:i4>0</vt:i4>
      </vt:variant>
      <vt:variant>
        <vt:i4>5</vt:i4>
      </vt:variant>
      <vt:variant>
        <vt:lpwstr/>
      </vt:variant>
      <vt:variant>
        <vt:lpwstr>_Toc189736386</vt:lpwstr>
      </vt:variant>
      <vt:variant>
        <vt:i4>1441848</vt:i4>
      </vt:variant>
      <vt:variant>
        <vt:i4>290</vt:i4>
      </vt:variant>
      <vt:variant>
        <vt:i4>0</vt:i4>
      </vt:variant>
      <vt:variant>
        <vt:i4>5</vt:i4>
      </vt:variant>
      <vt:variant>
        <vt:lpwstr/>
      </vt:variant>
      <vt:variant>
        <vt:lpwstr>_Toc189736385</vt:lpwstr>
      </vt:variant>
      <vt:variant>
        <vt:i4>1441848</vt:i4>
      </vt:variant>
      <vt:variant>
        <vt:i4>284</vt:i4>
      </vt:variant>
      <vt:variant>
        <vt:i4>0</vt:i4>
      </vt:variant>
      <vt:variant>
        <vt:i4>5</vt:i4>
      </vt:variant>
      <vt:variant>
        <vt:lpwstr/>
      </vt:variant>
      <vt:variant>
        <vt:lpwstr>_Toc189736384</vt:lpwstr>
      </vt:variant>
      <vt:variant>
        <vt:i4>1441848</vt:i4>
      </vt:variant>
      <vt:variant>
        <vt:i4>278</vt:i4>
      </vt:variant>
      <vt:variant>
        <vt:i4>0</vt:i4>
      </vt:variant>
      <vt:variant>
        <vt:i4>5</vt:i4>
      </vt:variant>
      <vt:variant>
        <vt:lpwstr/>
      </vt:variant>
      <vt:variant>
        <vt:lpwstr>_Toc189736383</vt:lpwstr>
      </vt:variant>
      <vt:variant>
        <vt:i4>1441848</vt:i4>
      </vt:variant>
      <vt:variant>
        <vt:i4>272</vt:i4>
      </vt:variant>
      <vt:variant>
        <vt:i4>0</vt:i4>
      </vt:variant>
      <vt:variant>
        <vt:i4>5</vt:i4>
      </vt:variant>
      <vt:variant>
        <vt:lpwstr/>
      </vt:variant>
      <vt:variant>
        <vt:lpwstr>_Toc189736382</vt:lpwstr>
      </vt:variant>
      <vt:variant>
        <vt:i4>1441848</vt:i4>
      </vt:variant>
      <vt:variant>
        <vt:i4>266</vt:i4>
      </vt:variant>
      <vt:variant>
        <vt:i4>0</vt:i4>
      </vt:variant>
      <vt:variant>
        <vt:i4>5</vt:i4>
      </vt:variant>
      <vt:variant>
        <vt:lpwstr/>
      </vt:variant>
      <vt:variant>
        <vt:lpwstr>_Toc189736381</vt:lpwstr>
      </vt:variant>
      <vt:variant>
        <vt:i4>1441848</vt:i4>
      </vt:variant>
      <vt:variant>
        <vt:i4>260</vt:i4>
      </vt:variant>
      <vt:variant>
        <vt:i4>0</vt:i4>
      </vt:variant>
      <vt:variant>
        <vt:i4>5</vt:i4>
      </vt:variant>
      <vt:variant>
        <vt:lpwstr/>
      </vt:variant>
      <vt:variant>
        <vt:lpwstr>_Toc189736380</vt:lpwstr>
      </vt:variant>
      <vt:variant>
        <vt:i4>1638456</vt:i4>
      </vt:variant>
      <vt:variant>
        <vt:i4>254</vt:i4>
      </vt:variant>
      <vt:variant>
        <vt:i4>0</vt:i4>
      </vt:variant>
      <vt:variant>
        <vt:i4>5</vt:i4>
      </vt:variant>
      <vt:variant>
        <vt:lpwstr/>
      </vt:variant>
      <vt:variant>
        <vt:lpwstr>_Toc189736379</vt:lpwstr>
      </vt:variant>
      <vt:variant>
        <vt:i4>1638456</vt:i4>
      </vt:variant>
      <vt:variant>
        <vt:i4>248</vt:i4>
      </vt:variant>
      <vt:variant>
        <vt:i4>0</vt:i4>
      </vt:variant>
      <vt:variant>
        <vt:i4>5</vt:i4>
      </vt:variant>
      <vt:variant>
        <vt:lpwstr/>
      </vt:variant>
      <vt:variant>
        <vt:lpwstr>_Toc189736378</vt:lpwstr>
      </vt:variant>
      <vt:variant>
        <vt:i4>1638456</vt:i4>
      </vt:variant>
      <vt:variant>
        <vt:i4>242</vt:i4>
      </vt:variant>
      <vt:variant>
        <vt:i4>0</vt:i4>
      </vt:variant>
      <vt:variant>
        <vt:i4>5</vt:i4>
      </vt:variant>
      <vt:variant>
        <vt:lpwstr/>
      </vt:variant>
      <vt:variant>
        <vt:lpwstr>_Toc189736377</vt:lpwstr>
      </vt:variant>
      <vt:variant>
        <vt:i4>1638456</vt:i4>
      </vt:variant>
      <vt:variant>
        <vt:i4>236</vt:i4>
      </vt:variant>
      <vt:variant>
        <vt:i4>0</vt:i4>
      </vt:variant>
      <vt:variant>
        <vt:i4>5</vt:i4>
      </vt:variant>
      <vt:variant>
        <vt:lpwstr/>
      </vt:variant>
      <vt:variant>
        <vt:lpwstr>_Toc189736376</vt:lpwstr>
      </vt:variant>
      <vt:variant>
        <vt:i4>1638456</vt:i4>
      </vt:variant>
      <vt:variant>
        <vt:i4>230</vt:i4>
      </vt:variant>
      <vt:variant>
        <vt:i4>0</vt:i4>
      </vt:variant>
      <vt:variant>
        <vt:i4>5</vt:i4>
      </vt:variant>
      <vt:variant>
        <vt:lpwstr/>
      </vt:variant>
      <vt:variant>
        <vt:lpwstr>_Toc189736375</vt:lpwstr>
      </vt:variant>
      <vt:variant>
        <vt:i4>1638456</vt:i4>
      </vt:variant>
      <vt:variant>
        <vt:i4>224</vt:i4>
      </vt:variant>
      <vt:variant>
        <vt:i4>0</vt:i4>
      </vt:variant>
      <vt:variant>
        <vt:i4>5</vt:i4>
      </vt:variant>
      <vt:variant>
        <vt:lpwstr/>
      </vt:variant>
      <vt:variant>
        <vt:lpwstr>_Toc189736374</vt:lpwstr>
      </vt:variant>
      <vt:variant>
        <vt:i4>1638456</vt:i4>
      </vt:variant>
      <vt:variant>
        <vt:i4>218</vt:i4>
      </vt:variant>
      <vt:variant>
        <vt:i4>0</vt:i4>
      </vt:variant>
      <vt:variant>
        <vt:i4>5</vt:i4>
      </vt:variant>
      <vt:variant>
        <vt:lpwstr/>
      </vt:variant>
      <vt:variant>
        <vt:lpwstr>_Toc189736373</vt:lpwstr>
      </vt:variant>
      <vt:variant>
        <vt:i4>1638456</vt:i4>
      </vt:variant>
      <vt:variant>
        <vt:i4>212</vt:i4>
      </vt:variant>
      <vt:variant>
        <vt:i4>0</vt:i4>
      </vt:variant>
      <vt:variant>
        <vt:i4>5</vt:i4>
      </vt:variant>
      <vt:variant>
        <vt:lpwstr/>
      </vt:variant>
      <vt:variant>
        <vt:lpwstr>_Toc189736372</vt:lpwstr>
      </vt:variant>
      <vt:variant>
        <vt:i4>1638456</vt:i4>
      </vt:variant>
      <vt:variant>
        <vt:i4>206</vt:i4>
      </vt:variant>
      <vt:variant>
        <vt:i4>0</vt:i4>
      </vt:variant>
      <vt:variant>
        <vt:i4>5</vt:i4>
      </vt:variant>
      <vt:variant>
        <vt:lpwstr/>
      </vt:variant>
      <vt:variant>
        <vt:lpwstr>_Toc189736371</vt:lpwstr>
      </vt:variant>
      <vt:variant>
        <vt:i4>1638456</vt:i4>
      </vt:variant>
      <vt:variant>
        <vt:i4>200</vt:i4>
      </vt:variant>
      <vt:variant>
        <vt:i4>0</vt:i4>
      </vt:variant>
      <vt:variant>
        <vt:i4>5</vt:i4>
      </vt:variant>
      <vt:variant>
        <vt:lpwstr/>
      </vt:variant>
      <vt:variant>
        <vt:lpwstr>_Toc189736370</vt:lpwstr>
      </vt:variant>
      <vt:variant>
        <vt:i4>1572920</vt:i4>
      </vt:variant>
      <vt:variant>
        <vt:i4>194</vt:i4>
      </vt:variant>
      <vt:variant>
        <vt:i4>0</vt:i4>
      </vt:variant>
      <vt:variant>
        <vt:i4>5</vt:i4>
      </vt:variant>
      <vt:variant>
        <vt:lpwstr/>
      </vt:variant>
      <vt:variant>
        <vt:lpwstr>_Toc189736369</vt:lpwstr>
      </vt:variant>
      <vt:variant>
        <vt:i4>1572920</vt:i4>
      </vt:variant>
      <vt:variant>
        <vt:i4>188</vt:i4>
      </vt:variant>
      <vt:variant>
        <vt:i4>0</vt:i4>
      </vt:variant>
      <vt:variant>
        <vt:i4>5</vt:i4>
      </vt:variant>
      <vt:variant>
        <vt:lpwstr/>
      </vt:variant>
      <vt:variant>
        <vt:lpwstr>_Toc189736368</vt:lpwstr>
      </vt:variant>
      <vt:variant>
        <vt:i4>1572920</vt:i4>
      </vt:variant>
      <vt:variant>
        <vt:i4>182</vt:i4>
      </vt:variant>
      <vt:variant>
        <vt:i4>0</vt:i4>
      </vt:variant>
      <vt:variant>
        <vt:i4>5</vt:i4>
      </vt:variant>
      <vt:variant>
        <vt:lpwstr/>
      </vt:variant>
      <vt:variant>
        <vt:lpwstr>_Toc189736367</vt:lpwstr>
      </vt:variant>
      <vt:variant>
        <vt:i4>1572920</vt:i4>
      </vt:variant>
      <vt:variant>
        <vt:i4>176</vt:i4>
      </vt:variant>
      <vt:variant>
        <vt:i4>0</vt:i4>
      </vt:variant>
      <vt:variant>
        <vt:i4>5</vt:i4>
      </vt:variant>
      <vt:variant>
        <vt:lpwstr/>
      </vt:variant>
      <vt:variant>
        <vt:lpwstr>_Toc189736366</vt:lpwstr>
      </vt:variant>
      <vt:variant>
        <vt:i4>1572920</vt:i4>
      </vt:variant>
      <vt:variant>
        <vt:i4>170</vt:i4>
      </vt:variant>
      <vt:variant>
        <vt:i4>0</vt:i4>
      </vt:variant>
      <vt:variant>
        <vt:i4>5</vt:i4>
      </vt:variant>
      <vt:variant>
        <vt:lpwstr/>
      </vt:variant>
      <vt:variant>
        <vt:lpwstr>_Toc189736365</vt:lpwstr>
      </vt:variant>
      <vt:variant>
        <vt:i4>1572920</vt:i4>
      </vt:variant>
      <vt:variant>
        <vt:i4>164</vt:i4>
      </vt:variant>
      <vt:variant>
        <vt:i4>0</vt:i4>
      </vt:variant>
      <vt:variant>
        <vt:i4>5</vt:i4>
      </vt:variant>
      <vt:variant>
        <vt:lpwstr/>
      </vt:variant>
      <vt:variant>
        <vt:lpwstr>_Toc189736364</vt:lpwstr>
      </vt:variant>
      <vt:variant>
        <vt:i4>1572920</vt:i4>
      </vt:variant>
      <vt:variant>
        <vt:i4>158</vt:i4>
      </vt:variant>
      <vt:variant>
        <vt:i4>0</vt:i4>
      </vt:variant>
      <vt:variant>
        <vt:i4>5</vt:i4>
      </vt:variant>
      <vt:variant>
        <vt:lpwstr/>
      </vt:variant>
      <vt:variant>
        <vt:lpwstr>_Toc189736363</vt:lpwstr>
      </vt:variant>
      <vt:variant>
        <vt:i4>1572920</vt:i4>
      </vt:variant>
      <vt:variant>
        <vt:i4>152</vt:i4>
      </vt:variant>
      <vt:variant>
        <vt:i4>0</vt:i4>
      </vt:variant>
      <vt:variant>
        <vt:i4>5</vt:i4>
      </vt:variant>
      <vt:variant>
        <vt:lpwstr/>
      </vt:variant>
      <vt:variant>
        <vt:lpwstr>_Toc189736362</vt:lpwstr>
      </vt:variant>
      <vt:variant>
        <vt:i4>1572920</vt:i4>
      </vt:variant>
      <vt:variant>
        <vt:i4>146</vt:i4>
      </vt:variant>
      <vt:variant>
        <vt:i4>0</vt:i4>
      </vt:variant>
      <vt:variant>
        <vt:i4>5</vt:i4>
      </vt:variant>
      <vt:variant>
        <vt:lpwstr/>
      </vt:variant>
      <vt:variant>
        <vt:lpwstr>_Toc189736361</vt:lpwstr>
      </vt:variant>
      <vt:variant>
        <vt:i4>1572920</vt:i4>
      </vt:variant>
      <vt:variant>
        <vt:i4>140</vt:i4>
      </vt:variant>
      <vt:variant>
        <vt:i4>0</vt:i4>
      </vt:variant>
      <vt:variant>
        <vt:i4>5</vt:i4>
      </vt:variant>
      <vt:variant>
        <vt:lpwstr/>
      </vt:variant>
      <vt:variant>
        <vt:lpwstr>_Toc189736360</vt:lpwstr>
      </vt:variant>
      <vt:variant>
        <vt:i4>1769528</vt:i4>
      </vt:variant>
      <vt:variant>
        <vt:i4>134</vt:i4>
      </vt:variant>
      <vt:variant>
        <vt:i4>0</vt:i4>
      </vt:variant>
      <vt:variant>
        <vt:i4>5</vt:i4>
      </vt:variant>
      <vt:variant>
        <vt:lpwstr/>
      </vt:variant>
      <vt:variant>
        <vt:lpwstr>_Toc189736359</vt:lpwstr>
      </vt:variant>
      <vt:variant>
        <vt:i4>1769528</vt:i4>
      </vt:variant>
      <vt:variant>
        <vt:i4>128</vt:i4>
      </vt:variant>
      <vt:variant>
        <vt:i4>0</vt:i4>
      </vt:variant>
      <vt:variant>
        <vt:i4>5</vt:i4>
      </vt:variant>
      <vt:variant>
        <vt:lpwstr/>
      </vt:variant>
      <vt:variant>
        <vt:lpwstr>_Toc189736358</vt:lpwstr>
      </vt:variant>
      <vt:variant>
        <vt:i4>1769528</vt:i4>
      </vt:variant>
      <vt:variant>
        <vt:i4>122</vt:i4>
      </vt:variant>
      <vt:variant>
        <vt:i4>0</vt:i4>
      </vt:variant>
      <vt:variant>
        <vt:i4>5</vt:i4>
      </vt:variant>
      <vt:variant>
        <vt:lpwstr/>
      </vt:variant>
      <vt:variant>
        <vt:lpwstr>_Toc189736357</vt:lpwstr>
      </vt:variant>
      <vt:variant>
        <vt:i4>1769528</vt:i4>
      </vt:variant>
      <vt:variant>
        <vt:i4>116</vt:i4>
      </vt:variant>
      <vt:variant>
        <vt:i4>0</vt:i4>
      </vt:variant>
      <vt:variant>
        <vt:i4>5</vt:i4>
      </vt:variant>
      <vt:variant>
        <vt:lpwstr/>
      </vt:variant>
      <vt:variant>
        <vt:lpwstr>_Toc189736356</vt:lpwstr>
      </vt:variant>
      <vt:variant>
        <vt:i4>1769528</vt:i4>
      </vt:variant>
      <vt:variant>
        <vt:i4>110</vt:i4>
      </vt:variant>
      <vt:variant>
        <vt:i4>0</vt:i4>
      </vt:variant>
      <vt:variant>
        <vt:i4>5</vt:i4>
      </vt:variant>
      <vt:variant>
        <vt:lpwstr/>
      </vt:variant>
      <vt:variant>
        <vt:lpwstr>_Toc189736355</vt:lpwstr>
      </vt:variant>
      <vt:variant>
        <vt:i4>1769528</vt:i4>
      </vt:variant>
      <vt:variant>
        <vt:i4>104</vt:i4>
      </vt:variant>
      <vt:variant>
        <vt:i4>0</vt:i4>
      </vt:variant>
      <vt:variant>
        <vt:i4>5</vt:i4>
      </vt:variant>
      <vt:variant>
        <vt:lpwstr/>
      </vt:variant>
      <vt:variant>
        <vt:lpwstr>_Toc189736354</vt:lpwstr>
      </vt:variant>
      <vt:variant>
        <vt:i4>1769528</vt:i4>
      </vt:variant>
      <vt:variant>
        <vt:i4>98</vt:i4>
      </vt:variant>
      <vt:variant>
        <vt:i4>0</vt:i4>
      </vt:variant>
      <vt:variant>
        <vt:i4>5</vt:i4>
      </vt:variant>
      <vt:variant>
        <vt:lpwstr/>
      </vt:variant>
      <vt:variant>
        <vt:lpwstr>_Toc189736353</vt:lpwstr>
      </vt:variant>
      <vt:variant>
        <vt:i4>1769528</vt:i4>
      </vt:variant>
      <vt:variant>
        <vt:i4>92</vt:i4>
      </vt:variant>
      <vt:variant>
        <vt:i4>0</vt:i4>
      </vt:variant>
      <vt:variant>
        <vt:i4>5</vt:i4>
      </vt:variant>
      <vt:variant>
        <vt:lpwstr/>
      </vt:variant>
      <vt:variant>
        <vt:lpwstr>_Toc189736352</vt:lpwstr>
      </vt:variant>
      <vt:variant>
        <vt:i4>1769528</vt:i4>
      </vt:variant>
      <vt:variant>
        <vt:i4>86</vt:i4>
      </vt:variant>
      <vt:variant>
        <vt:i4>0</vt:i4>
      </vt:variant>
      <vt:variant>
        <vt:i4>5</vt:i4>
      </vt:variant>
      <vt:variant>
        <vt:lpwstr/>
      </vt:variant>
      <vt:variant>
        <vt:lpwstr>_Toc189736351</vt:lpwstr>
      </vt:variant>
      <vt:variant>
        <vt:i4>1769528</vt:i4>
      </vt:variant>
      <vt:variant>
        <vt:i4>80</vt:i4>
      </vt:variant>
      <vt:variant>
        <vt:i4>0</vt:i4>
      </vt:variant>
      <vt:variant>
        <vt:i4>5</vt:i4>
      </vt:variant>
      <vt:variant>
        <vt:lpwstr/>
      </vt:variant>
      <vt:variant>
        <vt:lpwstr>_Toc189736350</vt:lpwstr>
      </vt:variant>
      <vt:variant>
        <vt:i4>1703992</vt:i4>
      </vt:variant>
      <vt:variant>
        <vt:i4>74</vt:i4>
      </vt:variant>
      <vt:variant>
        <vt:i4>0</vt:i4>
      </vt:variant>
      <vt:variant>
        <vt:i4>5</vt:i4>
      </vt:variant>
      <vt:variant>
        <vt:lpwstr/>
      </vt:variant>
      <vt:variant>
        <vt:lpwstr>_Toc189736349</vt:lpwstr>
      </vt:variant>
      <vt:variant>
        <vt:i4>1703992</vt:i4>
      </vt:variant>
      <vt:variant>
        <vt:i4>68</vt:i4>
      </vt:variant>
      <vt:variant>
        <vt:i4>0</vt:i4>
      </vt:variant>
      <vt:variant>
        <vt:i4>5</vt:i4>
      </vt:variant>
      <vt:variant>
        <vt:lpwstr/>
      </vt:variant>
      <vt:variant>
        <vt:lpwstr>_Toc189736348</vt:lpwstr>
      </vt:variant>
      <vt:variant>
        <vt:i4>1703992</vt:i4>
      </vt:variant>
      <vt:variant>
        <vt:i4>62</vt:i4>
      </vt:variant>
      <vt:variant>
        <vt:i4>0</vt:i4>
      </vt:variant>
      <vt:variant>
        <vt:i4>5</vt:i4>
      </vt:variant>
      <vt:variant>
        <vt:lpwstr/>
      </vt:variant>
      <vt:variant>
        <vt:lpwstr>_Toc189736347</vt:lpwstr>
      </vt:variant>
      <vt:variant>
        <vt:i4>1703992</vt:i4>
      </vt:variant>
      <vt:variant>
        <vt:i4>56</vt:i4>
      </vt:variant>
      <vt:variant>
        <vt:i4>0</vt:i4>
      </vt:variant>
      <vt:variant>
        <vt:i4>5</vt:i4>
      </vt:variant>
      <vt:variant>
        <vt:lpwstr/>
      </vt:variant>
      <vt:variant>
        <vt:lpwstr>_Toc189736346</vt:lpwstr>
      </vt:variant>
      <vt:variant>
        <vt:i4>1703992</vt:i4>
      </vt:variant>
      <vt:variant>
        <vt:i4>50</vt:i4>
      </vt:variant>
      <vt:variant>
        <vt:i4>0</vt:i4>
      </vt:variant>
      <vt:variant>
        <vt:i4>5</vt:i4>
      </vt:variant>
      <vt:variant>
        <vt:lpwstr/>
      </vt:variant>
      <vt:variant>
        <vt:lpwstr>_Toc189736345</vt:lpwstr>
      </vt:variant>
      <vt:variant>
        <vt:i4>1703992</vt:i4>
      </vt:variant>
      <vt:variant>
        <vt:i4>44</vt:i4>
      </vt:variant>
      <vt:variant>
        <vt:i4>0</vt:i4>
      </vt:variant>
      <vt:variant>
        <vt:i4>5</vt:i4>
      </vt:variant>
      <vt:variant>
        <vt:lpwstr/>
      </vt:variant>
      <vt:variant>
        <vt:lpwstr>_Toc189736344</vt:lpwstr>
      </vt:variant>
      <vt:variant>
        <vt:i4>1703992</vt:i4>
      </vt:variant>
      <vt:variant>
        <vt:i4>38</vt:i4>
      </vt:variant>
      <vt:variant>
        <vt:i4>0</vt:i4>
      </vt:variant>
      <vt:variant>
        <vt:i4>5</vt:i4>
      </vt:variant>
      <vt:variant>
        <vt:lpwstr/>
      </vt:variant>
      <vt:variant>
        <vt:lpwstr>_Toc189736343</vt:lpwstr>
      </vt:variant>
      <vt:variant>
        <vt:i4>1703992</vt:i4>
      </vt:variant>
      <vt:variant>
        <vt:i4>32</vt:i4>
      </vt:variant>
      <vt:variant>
        <vt:i4>0</vt:i4>
      </vt:variant>
      <vt:variant>
        <vt:i4>5</vt:i4>
      </vt:variant>
      <vt:variant>
        <vt:lpwstr/>
      </vt:variant>
      <vt:variant>
        <vt:lpwstr>_Toc189736342</vt:lpwstr>
      </vt:variant>
      <vt:variant>
        <vt:i4>1703992</vt:i4>
      </vt:variant>
      <vt:variant>
        <vt:i4>26</vt:i4>
      </vt:variant>
      <vt:variant>
        <vt:i4>0</vt:i4>
      </vt:variant>
      <vt:variant>
        <vt:i4>5</vt:i4>
      </vt:variant>
      <vt:variant>
        <vt:lpwstr/>
      </vt:variant>
      <vt:variant>
        <vt:lpwstr>_Toc189736341</vt:lpwstr>
      </vt:variant>
      <vt:variant>
        <vt:i4>1703992</vt:i4>
      </vt:variant>
      <vt:variant>
        <vt:i4>20</vt:i4>
      </vt:variant>
      <vt:variant>
        <vt:i4>0</vt:i4>
      </vt:variant>
      <vt:variant>
        <vt:i4>5</vt:i4>
      </vt:variant>
      <vt:variant>
        <vt:lpwstr/>
      </vt:variant>
      <vt:variant>
        <vt:lpwstr>_Toc189736340</vt:lpwstr>
      </vt:variant>
      <vt:variant>
        <vt:i4>1900600</vt:i4>
      </vt:variant>
      <vt:variant>
        <vt:i4>14</vt:i4>
      </vt:variant>
      <vt:variant>
        <vt:i4>0</vt:i4>
      </vt:variant>
      <vt:variant>
        <vt:i4>5</vt:i4>
      </vt:variant>
      <vt:variant>
        <vt:lpwstr/>
      </vt:variant>
      <vt:variant>
        <vt:lpwstr>_Toc189736339</vt:lpwstr>
      </vt:variant>
      <vt:variant>
        <vt:i4>1900600</vt:i4>
      </vt:variant>
      <vt:variant>
        <vt:i4>8</vt:i4>
      </vt:variant>
      <vt:variant>
        <vt:i4>0</vt:i4>
      </vt:variant>
      <vt:variant>
        <vt:i4>5</vt:i4>
      </vt:variant>
      <vt:variant>
        <vt:lpwstr/>
      </vt:variant>
      <vt:variant>
        <vt:lpwstr>_Toc189736338</vt:lpwstr>
      </vt:variant>
      <vt:variant>
        <vt:i4>1900600</vt:i4>
      </vt:variant>
      <vt:variant>
        <vt:i4>2</vt:i4>
      </vt:variant>
      <vt:variant>
        <vt:i4>0</vt:i4>
      </vt:variant>
      <vt:variant>
        <vt:i4>5</vt:i4>
      </vt:variant>
      <vt:variant>
        <vt:lpwstr/>
      </vt:variant>
      <vt:variant>
        <vt:lpwstr>_Toc189736337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Klemen Košir (MOPE)</dc:creator>
  <cp:keywords/>
  <dc:description/>
  <cp:lastModifiedBy>Aja Ropret Homar</cp:lastModifiedBy>
  <cp:revision>4</cp:revision>
  <cp:lastPrinted>2026-01-09T14:01:00Z</cp:lastPrinted>
  <dcterms:created xsi:type="dcterms:W3CDTF">2026-02-23T13:48:00Z</dcterms:created>
  <dcterms:modified xsi:type="dcterms:W3CDTF">2026-02-23T14:02:00Z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6bd9ddd1-4d20-43f6-abfa-fc3c07406f94_Enabled">
    <vt:lpwstr>true</vt:lpwstr>
  </property>
  <property fmtid="{D5CDD505-2E9C-101B-9397-08002B2CF9AE}" pid="3" name="MSIP_Label_6bd9ddd1-4d20-43f6-abfa-fc3c07406f94_SetDate">
    <vt:lpwstr>2025-03-22T11:21:07Z</vt:lpwstr>
  </property>
  <property fmtid="{D5CDD505-2E9C-101B-9397-08002B2CF9AE}" pid="4" name="MSIP_Label_6bd9ddd1-4d20-43f6-abfa-fc3c07406f94_Method">
    <vt:lpwstr>Standard</vt:lpwstr>
  </property>
  <property fmtid="{D5CDD505-2E9C-101B-9397-08002B2CF9AE}" pid="5" name="MSIP_Label_6bd9ddd1-4d20-43f6-abfa-fc3c07406f94_Name">
    <vt:lpwstr>Commission Use</vt:lpwstr>
  </property>
  <property fmtid="{D5CDD505-2E9C-101B-9397-08002B2CF9AE}" pid="6" name="MSIP_Label_6bd9ddd1-4d20-43f6-abfa-fc3c07406f94_SiteId">
    <vt:lpwstr>b24c8b06-522c-46fe-9080-70926f8dddb1</vt:lpwstr>
  </property>
  <property fmtid="{D5CDD505-2E9C-101B-9397-08002B2CF9AE}" pid="7" name="MSIP_Label_6bd9ddd1-4d20-43f6-abfa-fc3c07406f94_ActionId">
    <vt:lpwstr>ac8467ae-6baa-49d3-9474-a0715c9b4c3b</vt:lpwstr>
  </property>
  <property fmtid="{D5CDD505-2E9C-101B-9397-08002B2CF9AE}" pid="8" name="MSIP_Label_6bd9ddd1-4d20-43f6-abfa-fc3c07406f94_ContentBits">
    <vt:lpwstr>0</vt:lpwstr>
  </property>
  <property fmtid="{D5CDD505-2E9C-101B-9397-08002B2CF9AE}" pid="9" name="ContentTypeId">
    <vt:lpwstr>0x01010082EF9373D7657549B6CD127E08569206</vt:lpwstr>
  </property>
</Properties>
</file>