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F5E0" w14:textId="77777777" w:rsidR="00555767" w:rsidRDefault="00555767" w:rsidP="00555767">
      <w:pPr>
        <w:spacing w:after="200" w:line="276" w:lineRule="auto"/>
        <w:contextualSpacing/>
        <w:rPr>
          <w:rFonts w:cs="Arial"/>
          <w:b/>
          <w:szCs w:val="20"/>
          <w:lang w:val="sl-SI" w:eastAsia="sl-SI"/>
        </w:rPr>
      </w:pPr>
    </w:p>
    <w:p w14:paraId="3A8754B0" w14:textId="77777777" w:rsidR="00555767" w:rsidRPr="00BE1017" w:rsidRDefault="00555767" w:rsidP="00555767">
      <w:pPr>
        <w:spacing w:after="200" w:line="276" w:lineRule="auto"/>
        <w:contextualSpacing/>
        <w:rPr>
          <w:rFonts w:cs="Arial"/>
          <w:b/>
          <w:szCs w:val="20"/>
          <w:lang w:val="sl-SI"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28"/>
        <w:gridCol w:w="816"/>
        <w:gridCol w:w="2241"/>
        <w:gridCol w:w="30"/>
      </w:tblGrid>
      <w:tr w:rsidR="00555767" w:rsidRPr="00BE1017" w14:paraId="52B83D63" w14:textId="77777777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74C8B442" w14:textId="3B473B65" w:rsidR="00555767" w:rsidRPr="00BE1017" w:rsidRDefault="00555767" w:rsidP="000F2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Številka: </w:t>
            </w:r>
            <w:r w:rsidR="00FD3627" w:rsidRPr="00FD3627">
              <w:rPr>
                <w:rFonts w:cs="Arial"/>
                <w:szCs w:val="20"/>
                <w:lang w:val="sl-SI" w:eastAsia="sl-SI"/>
              </w:rPr>
              <w:t>35401-22/2024-2570</w:t>
            </w:r>
            <w:r w:rsidR="00FD3627">
              <w:rPr>
                <w:rFonts w:cs="Arial"/>
                <w:szCs w:val="20"/>
                <w:lang w:val="sl-SI" w:eastAsia="sl-SI"/>
              </w:rPr>
              <w:t>-</w:t>
            </w:r>
            <w:r w:rsidR="00D50E16">
              <w:rPr>
                <w:rFonts w:cs="Arial"/>
                <w:szCs w:val="20"/>
                <w:lang w:val="sl-SI" w:eastAsia="sl-SI"/>
              </w:rPr>
              <w:t>71</w:t>
            </w:r>
          </w:p>
        </w:tc>
      </w:tr>
      <w:tr w:rsidR="00555767" w:rsidRPr="00BE1017" w14:paraId="0E887E9C" w14:textId="77777777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0117F116" w14:textId="7053AE31" w:rsidR="00555767" w:rsidRPr="00BE1017" w:rsidRDefault="00555767" w:rsidP="005C7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E1017">
              <w:rPr>
                <w:rFonts w:cs="Arial"/>
                <w:szCs w:val="20"/>
                <w:lang w:val="sl-SI" w:eastAsia="sl-SI"/>
              </w:rPr>
              <w:t>Ljubljana</w:t>
            </w:r>
            <w:r w:rsidRPr="00883222">
              <w:rPr>
                <w:rFonts w:cs="Arial"/>
                <w:szCs w:val="20"/>
                <w:lang w:val="sl-SI" w:eastAsia="sl-SI"/>
              </w:rPr>
              <w:t xml:space="preserve">, </w:t>
            </w:r>
            <w:r w:rsidR="001101DF">
              <w:rPr>
                <w:rFonts w:cs="Arial"/>
                <w:szCs w:val="20"/>
                <w:lang w:val="sl-SI" w:eastAsia="sl-SI"/>
              </w:rPr>
              <w:t>2</w:t>
            </w:r>
            <w:r w:rsidR="00CB483C">
              <w:rPr>
                <w:rFonts w:cs="Arial"/>
                <w:szCs w:val="20"/>
                <w:lang w:val="sl-SI" w:eastAsia="sl-SI"/>
              </w:rPr>
              <w:t>3</w:t>
            </w:r>
            <w:r w:rsidR="001101DF">
              <w:rPr>
                <w:rFonts w:cs="Arial"/>
                <w:szCs w:val="20"/>
                <w:lang w:val="sl-SI" w:eastAsia="sl-SI"/>
              </w:rPr>
              <w:t>. 2</w:t>
            </w:r>
            <w:r w:rsidR="00A65512">
              <w:rPr>
                <w:rFonts w:cs="Arial"/>
                <w:lang w:val="sl-SI" w:eastAsia="sl-SI"/>
              </w:rPr>
              <w:t>.</w:t>
            </w:r>
            <w:r w:rsidR="00B2166A">
              <w:rPr>
                <w:rFonts w:cs="Arial"/>
                <w:szCs w:val="20"/>
                <w:lang w:val="sl-SI" w:eastAsia="sl-SI"/>
              </w:rPr>
              <w:t xml:space="preserve"> 202</w:t>
            </w:r>
            <w:r w:rsidR="00445DB6">
              <w:rPr>
                <w:rFonts w:cs="Arial"/>
                <w:szCs w:val="20"/>
                <w:lang w:val="sl-SI" w:eastAsia="sl-SI"/>
              </w:rPr>
              <w:t>6</w:t>
            </w:r>
          </w:p>
        </w:tc>
      </w:tr>
      <w:tr w:rsidR="00555767" w:rsidRPr="007E2A0D" w14:paraId="0364F4D3" w14:textId="77777777">
        <w:trPr>
          <w:gridAfter w:val="3"/>
          <w:wAfter w:w="3087" w:type="dxa"/>
          <w:trHeight w:val="265"/>
        </w:trPr>
        <w:tc>
          <w:tcPr>
            <w:tcW w:w="6076" w:type="dxa"/>
            <w:gridSpan w:val="2"/>
          </w:tcPr>
          <w:p w14:paraId="256DE132" w14:textId="77777777" w:rsidR="00555767" w:rsidRPr="00BE1017" w:rsidRDefault="00555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E1017">
              <w:rPr>
                <w:rFonts w:cs="Arial"/>
                <w:iCs/>
                <w:szCs w:val="20"/>
                <w:lang w:val="sl-SI" w:eastAsia="sl-SI"/>
              </w:rPr>
              <w:t>EVA (če se akt objavi v Uradnem listu RS)</w:t>
            </w:r>
          </w:p>
        </w:tc>
      </w:tr>
      <w:tr w:rsidR="00555767" w:rsidRPr="00BE1017" w14:paraId="1656ADBF" w14:textId="77777777">
        <w:trPr>
          <w:gridAfter w:val="3"/>
          <w:wAfter w:w="3087" w:type="dxa"/>
          <w:trHeight w:val="1046"/>
        </w:trPr>
        <w:tc>
          <w:tcPr>
            <w:tcW w:w="6076" w:type="dxa"/>
            <w:gridSpan w:val="2"/>
          </w:tcPr>
          <w:p w14:paraId="53110094" w14:textId="77777777" w:rsidR="00555767" w:rsidRPr="00BE1017" w:rsidRDefault="00555767">
            <w:pPr>
              <w:rPr>
                <w:rFonts w:eastAsia="Calibri" w:cs="Arial"/>
                <w:szCs w:val="20"/>
                <w:lang w:val="sl-SI"/>
              </w:rPr>
            </w:pPr>
          </w:p>
          <w:p w14:paraId="4E501F9E" w14:textId="77777777" w:rsidR="00555767" w:rsidRPr="00BE1017" w:rsidRDefault="00555767">
            <w:pPr>
              <w:rPr>
                <w:rFonts w:eastAsia="Calibri" w:cs="Arial"/>
                <w:szCs w:val="20"/>
                <w:lang w:val="sl-SI"/>
              </w:rPr>
            </w:pPr>
            <w:r w:rsidRPr="00BE1017">
              <w:rPr>
                <w:rFonts w:eastAsia="Calibri" w:cs="Arial"/>
                <w:szCs w:val="20"/>
                <w:lang w:val="sl-SI"/>
              </w:rPr>
              <w:t>GENERALNI SEKRETARIAT VLADE REPUBLIKE SLOVENIJE</w:t>
            </w:r>
          </w:p>
          <w:p w14:paraId="72D9DD7E" w14:textId="77777777" w:rsidR="00555767" w:rsidRPr="00BE1017" w:rsidRDefault="00555767">
            <w:pPr>
              <w:rPr>
                <w:rFonts w:eastAsia="Calibri" w:cs="Arial"/>
                <w:szCs w:val="20"/>
                <w:lang w:val="sl-SI"/>
              </w:rPr>
            </w:pPr>
            <w:hyperlink r:id="rId8" w:history="1">
              <w:r w:rsidRPr="00BE1017">
                <w:rPr>
                  <w:rFonts w:eastAsia="Calibri" w:cs="Arial"/>
                  <w:color w:val="0000FF"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2B131699" w14:textId="77777777" w:rsidR="00555767" w:rsidRPr="00BE1017" w:rsidRDefault="00555767">
            <w:pPr>
              <w:rPr>
                <w:rFonts w:eastAsia="Calibri" w:cs="Arial"/>
                <w:szCs w:val="20"/>
                <w:lang w:val="sl-SI"/>
              </w:rPr>
            </w:pPr>
          </w:p>
        </w:tc>
      </w:tr>
      <w:tr w:rsidR="00555767" w:rsidRPr="0064613C" w14:paraId="385F9539" w14:textId="77777777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16543AC7" w14:textId="05E77F0E" w:rsidR="00555767" w:rsidRPr="00BE1017" w:rsidRDefault="00555767" w:rsidP="00672B8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E1017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A65512">
              <w:rPr>
                <w:rFonts w:cs="Arial"/>
                <w:b/>
                <w:bCs/>
                <w:szCs w:val="20"/>
                <w:lang w:val="sl-SI"/>
              </w:rPr>
              <w:t>S</w:t>
            </w:r>
            <w:r w:rsidR="00A65512">
              <w:rPr>
                <w:rFonts w:cs="Arial"/>
                <w:b/>
                <w:bCs/>
                <w:lang w:val="sl-SI"/>
              </w:rPr>
              <w:t>ocialni načrt za podnebje</w:t>
            </w:r>
            <w:r w:rsidR="003F7F98">
              <w:rPr>
                <w:rFonts w:cs="Arial"/>
                <w:b/>
                <w:bCs/>
                <w:lang w:val="sl-SI"/>
              </w:rPr>
              <w:t xml:space="preserve"> </w:t>
            </w:r>
            <w:r w:rsidR="003F7F98" w:rsidRPr="003F7F98">
              <w:rPr>
                <w:rFonts w:cs="Arial"/>
                <w:b/>
                <w:bCs/>
                <w:lang w:val="sl-SI"/>
              </w:rPr>
              <w:t>2026-2032</w:t>
            </w:r>
            <w:r w:rsidR="00A65512">
              <w:rPr>
                <w:rFonts w:cs="Arial"/>
                <w:b/>
                <w:bCs/>
                <w:lang w:val="sl-SI"/>
              </w:rPr>
              <w:t>, osnutek</w:t>
            </w:r>
            <w:r w:rsidRPr="00BE1017">
              <w:rPr>
                <w:rFonts w:cs="Arial"/>
                <w:b/>
                <w:szCs w:val="20"/>
                <w:lang w:val="sl-SI" w:eastAsia="sl-SI"/>
              </w:rPr>
              <w:t xml:space="preserve"> – predlog za obravnavo </w:t>
            </w:r>
          </w:p>
        </w:tc>
      </w:tr>
      <w:tr w:rsidR="00555767" w:rsidRPr="00BE1017" w14:paraId="1B901745" w14:textId="77777777">
        <w:trPr>
          <w:gridAfter w:val="1"/>
          <w:wAfter w:w="30" w:type="dxa"/>
          <w:trHeight w:val="265"/>
        </w:trPr>
        <w:tc>
          <w:tcPr>
            <w:tcW w:w="9133" w:type="dxa"/>
            <w:gridSpan w:val="4"/>
          </w:tcPr>
          <w:p w14:paraId="45EC76A3" w14:textId="77777777" w:rsidR="00555767" w:rsidRPr="00BE1017" w:rsidRDefault="00555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E1017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555767" w:rsidRPr="007E2A0D" w14:paraId="481FED41" w14:textId="77777777">
        <w:trPr>
          <w:gridAfter w:val="1"/>
          <w:wAfter w:w="30" w:type="dxa"/>
          <w:trHeight w:val="3108"/>
        </w:trPr>
        <w:tc>
          <w:tcPr>
            <w:tcW w:w="9133" w:type="dxa"/>
            <w:gridSpan w:val="4"/>
          </w:tcPr>
          <w:p w14:paraId="01D9738F" w14:textId="7BDEDE20" w:rsidR="00555767" w:rsidRPr="00A821AE" w:rsidRDefault="005557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A821AE">
              <w:rPr>
                <w:rFonts w:cs="Arial"/>
                <w:iCs/>
                <w:szCs w:val="20"/>
                <w:lang w:val="sl-SI" w:eastAsia="sl-SI"/>
              </w:rPr>
              <w:t xml:space="preserve">Na podlagi </w:t>
            </w:r>
            <w:r w:rsidR="005C7A33">
              <w:rPr>
                <w:rFonts w:cs="Arial"/>
                <w:iCs/>
                <w:szCs w:val="20"/>
                <w:lang w:val="sl-SI" w:eastAsia="sl-SI"/>
              </w:rPr>
              <w:t>šestega odstavka 21. člena Zakona o Vladi</w:t>
            </w:r>
            <w:r w:rsidR="007E2A0D">
              <w:rPr>
                <w:rFonts w:cs="Arial"/>
                <w:iCs/>
                <w:szCs w:val="20"/>
                <w:lang w:val="sl-SI" w:eastAsia="sl-SI"/>
              </w:rPr>
              <w:t xml:space="preserve"> Republike Slovenije</w:t>
            </w:r>
            <w:r w:rsidR="005C7A33">
              <w:rPr>
                <w:rFonts w:cs="Arial"/>
                <w:iCs/>
                <w:szCs w:val="20"/>
                <w:lang w:val="sl-SI" w:eastAsia="sl-SI"/>
              </w:rPr>
              <w:t xml:space="preserve"> (</w:t>
            </w:r>
            <w:r w:rsidR="008E4329">
              <w:rPr>
                <w:rFonts w:cs="Arial"/>
                <w:iCs/>
                <w:szCs w:val="20"/>
                <w:lang w:val="sl-SI" w:eastAsia="sl-SI"/>
              </w:rPr>
              <w:t>Uradni list RS, št. 24/05)</w:t>
            </w:r>
            <w:r w:rsidR="005C7A33">
              <w:rPr>
                <w:rFonts w:cs="Arial"/>
                <w:iCs/>
                <w:szCs w:val="20"/>
                <w:lang w:val="sl-SI" w:eastAsia="sl-SI"/>
              </w:rPr>
              <w:t xml:space="preserve"> je Vlada </w:t>
            </w:r>
            <w:r w:rsidRPr="00A821AE">
              <w:rPr>
                <w:rFonts w:cs="Arial"/>
                <w:bCs/>
                <w:szCs w:val="20"/>
                <w:lang w:val="sl-SI"/>
              </w:rPr>
              <w:t xml:space="preserve">Republike Slovenije na ... seji  dne ... sprejela naslednji </w:t>
            </w:r>
          </w:p>
          <w:p w14:paraId="139027B4" w14:textId="77777777" w:rsidR="000B1DDD" w:rsidRDefault="000B1DD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  <w:p w14:paraId="0E32DEFD" w14:textId="13ADF4AC" w:rsidR="00555767" w:rsidRPr="00A821AE" w:rsidRDefault="005557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A821AE">
              <w:rPr>
                <w:rFonts w:cs="Arial"/>
                <w:bCs/>
                <w:szCs w:val="20"/>
                <w:lang w:val="sl-SI"/>
              </w:rPr>
              <w:t>SKLEP:</w:t>
            </w:r>
          </w:p>
          <w:p w14:paraId="50A13F91" w14:textId="77777777" w:rsidR="00555767" w:rsidRPr="00A821AE" w:rsidRDefault="00555767">
            <w:pPr>
              <w:spacing w:line="240" w:lineRule="atLeast"/>
              <w:ind w:left="360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55107C3C" w14:textId="76E211D8" w:rsidR="001F78EE" w:rsidRDefault="00A65512" w:rsidP="00CE6263">
            <w:pPr>
              <w:numPr>
                <w:ilvl w:val="0"/>
                <w:numId w:val="14"/>
              </w:num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Vlada Republike Slovenije se je seznanila z osnutkom Socialnega načrta za podnebje</w:t>
            </w:r>
            <w:r w:rsidR="003F7F98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3F7F98" w:rsidRPr="003F7F98">
              <w:rPr>
                <w:rFonts w:cs="Arial"/>
                <w:szCs w:val="20"/>
                <w:lang w:val="sl-SI"/>
              </w:rPr>
              <w:t>2026-2032</w:t>
            </w:r>
            <w:r>
              <w:rPr>
                <w:rFonts w:cs="Arial"/>
                <w:bCs/>
                <w:szCs w:val="20"/>
                <w:lang w:val="sl-SI"/>
              </w:rPr>
              <w:t>.</w:t>
            </w:r>
          </w:p>
          <w:p w14:paraId="747AEC79" w14:textId="77777777" w:rsidR="001F78EE" w:rsidRDefault="001F78EE" w:rsidP="001F78EE">
            <w:pPr>
              <w:spacing w:line="240" w:lineRule="atLeast"/>
              <w:ind w:left="720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2ACEE6A1" w14:textId="4C4BAB48" w:rsidR="001F78EE" w:rsidRPr="000B1DDD" w:rsidRDefault="00A65512" w:rsidP="000B1DDD">
            <w:pPr>
              <w:pStyle w:val="Odstavekseznama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B1D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Ministrstvo za okolje, podnebje in energijo </w:t>
            </w:r>
            <w:r w:rsidR="00056B95" w:rsidRPr="000B1DDD">
              <w:rPr>
                <w:rFonts w:ascii="Arial" w:eastAsia="Times New Roman" w:hAnsi="Arial" w:cs="Arial"/>
                <w:bCs/>
                <w:sz w:val="20"/>
                <w:szCs w:val="20"/>
              </w:rPr>
              <w:t>pošlje osnutek Socialnega načrta za podnebje 2026-2032</w:t>
            </w:r>
            <w:r w:rsidR="000B1DD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B1DDD">
              <w:rPr>
                <w:rFonts w:ascii="Arial" w:eastAsia="Times New Roman" w:hAnsi="Arial" w:cs="Arial"/>
                <w:bCs/>
                <w:sz w:val="20"/>
                <w:szCs w:val="20"/>
              </w:rPr>
              <w:t>Evropski komisiji</w:t>
            </w:r>
            <w:r w:rsidR="00D50E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v pregled in evalvacijo</w:t>
            </w:r>
            <w:r w:rsidR="001F78EE" w:rsidRPr="000B1DDD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5E726DF3" w14:textId="77777777" w:rsidR="00555767" w:rsidRDefault="00555767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66F0FDB5" w14:textId="77777777" w:rsidR="00555767" w:rsidRPr="00A821AE" w:rsidRDefault="00555767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46420150" w14:textId="77777777" w:rsidR="00555767" w:rsidRPr="00DC2AD0" w:rsidRDefault="00555767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      </w:t>
            </w:r>
            <w:r w:rsidRPr="00DC2AD0">
              <w:rPr>
                <w:rFonts w:cs="Arial"/>
                <w:bCs/>
                <w:szCs w:val="20"/>
                <w:lang w:val="sl-SI"/>
              </w:rPr>
              <w:t xml:space="preserve">Barbara Kolenko </w:t>
            </w:r>
            <w:proofErr w:type="spellStart"/>
            <w:r w:rsidRPr="00DC2AD0">
              <w:rPr>
                <w:rFonts w:cs="Arial"/>
                <w:bCs/>
                <w:szCs w:val="20"/>
                <w:lang w:val="sl-SI"/>
              </w:rPr>
              <w:t>Helbl</w:t>
            </w:r>
            <w:proofErr w:type="spellEnd"/>
          </w:p>
          <w:p w14:paraId="6D393DDD" w14:textId="77777777" w:rsidR="00555767" w:rsidRPr="00A821AE" w:rsidRDefault="00555767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DC2AD0">
              <w:rPr>
                <w:rFonts w:cs="Arial"/>
                <w:bCs/>
                <w:szCs w:val="20"/>
                <w:lang w:val="sl-SI"/>
              </w:rPr>
              <w:t xml:space="preserve">                                                                                    GENERALNA SEKRETARKA</w:t>
            </w:r>
          </w:p>
          <w:p w14:paraId="70E505E1" w14:textId="77777777" w:rsidR="00D50E16" w:rsidRPr="00442CC7" w:rsidRDefault="00D50E16" w:rsidP="00D50E16">
            <w:pPr>
              <w:jc w:val="both"/>
              <w:rPr>
                <w:rFonts w:cs="Arial"/>
                <w:bCs/>
                <w:szCs w:val="20"/>
                <w:lang w:val="sl-SI"/>
              </w:rPr>
            </w:pPr>
            <w:r w:rsidRPr="00442CC7">
              <w:rPr>
                <w:rFonts w:cs="Arial"/>
                <w:bCs/>
                <w:szCs w:val="20"/>
                <w:lang w:val="sl-SI"/>
              </w:rPr>
              <w:t>Priloga:</w:t>
            </w:r>
          </w:p>
          <w:p w14:paraId="1D1F868C" w14:textId="77777777" w:rsidR="00D50E16" w:rsidRPr="00CB483C" w:rsidRDefault="00D50E16" w:rsidP="00D50E16">
            <w:pPr>
              <w:tabs>
                <w:tab w:val="left" w:pos="5812"/>
              </w:tabs>
              <w:rPr>
                <w:rFonts w:cs="Arial"/>
                <w:bCs/>
                <w:szCs w:val="20"/>
                <w:lang w:val="sl-SI"/>
              </w:rPr>
            </w:pPr>
            <w:r w:rsidRPr="00CB483C">
              <w:rPr>
                <w:rFonts w:cs="Arial"/>
                <w:bCs/>
                <w:szCs w:val="20"/>
                <w:lang w:val="sl-SI"/>
              </w:rPr>
              <w:t>Osnutek Socialnega načrta za podnebje 2026-2032</w:t>
            </w:r>
          </w:p>
          <w:p w14:paraId="42D7BEDC" w14:textId="77777777" w:rsidR="00D50E16" w:rsidRPr="00A821AE" w:rsidRDefault="00D50E16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</w:p>
          <w:p w14:paraId="59FDDBC7" w14:textId="77777777" w:rsidR="00555767" w:rsidRPr="00A821AE" w:rsidRDefault="00555767">
            <w:pPr>
              <w:spacing w:line="240" w:lineRule="atLeast"/>
              <w:jc w:val="both"/>
              <w:rPr>
                <w:rFonts w:cs="Arial"/>
                <w:bCs/>
                <w:szCs w:val="20"/>
                <w:lang w:val="sl-SI"/>
              </w:rPr>
            </w:pPr>
            <w:r w:rsidRPr="00A821AE">
              <w:rPr>
                <w:rFonts w:cs="Arial"/>
                <w:bCs/>
                <w:szCs w:val="20"/>
                <w:lang w:val="sl-SI"/>
              </w:rPr>
              <w:t xml:space="preserve">Sklep prejme: </w:t>
            </w:r>
          </w:p>
          <w:p w14:paraId="7AE541F2" w14:textId="4E8D9D23" w:rsidR="00555767" w:rsidRPr="00BE6BA2" w:rsidRDefault="00D50E16" w:rsidP="001F78EE">
            <w:pPr>
              <w:spacing w:line="240" w:lineRule="atLeast"/>
              <w:jc w:val="both"/>
              <w:rPr>
                <w:rFonts w:cs="Arial"/>
                <w:bCs/>
                <w:i/>
                <w:color w:val="FF0000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</w:t>
            </w:r>
            <w:r w:rsidR="001F78EE">
              <w:rPr>
                <w:rFonts w:cs="Arial"/>
                <w:bCs/>
                <w:szCs w:val="20"/>
                <w:lang w:val="sl-SI"/>
              </w:rPr>
              <w:t>sa ministrstva i</w:t>
            </w:r>
            <w:r>
              <w:rPr>
                <w:rFonts w:cs="Arial"/>
                <w:bCs/>
                <w:szCs w:val="20"/>
                <w:lang w:val="sl-SI"/>
              </w:rPr>
              <w:t>n Služba vlade za zakonodajo</w:t>
            </w:r>
          </w:p>
        </w:tc>
      </w:tr>
      <w:tr w:rsidR="00555767" w:rsidRPr="0064613C" w14:paraId="25F6401B" w14:textId="77777777">
        <w:tc>
          <w:tcPr>
            <w:tcW w:w="9163" w:type="dxa"/>
            <w:gridSpan w:val="5"/>
          </w:tcPr>
          <w:p w14:paraId="03EC93FF" w14:textId="6B6C49E1" w:rsidR="00555767" w:rsidRPr="00B876EB" w:rsidRDefault="00D50E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2.</w:t>
            </w:r>
            <w:r w:rsidR="00555767" w:rsidRPr="00B876EB">
              <w:rPr>
                <w:rFonts w:cs="Arial"/>
                <w:b/>
                <w:szCs w:val="20"/>
                <w:lang w:val="sl-SI" w:eastAsia="sl-SI"/>
              </w:rPr>
              <w:t xml:space="preserve"> Osebe, odgovorne za strokovno pripravo in usklajenost gradiva:</w:t>
            </w:r>
          </w:p>
        </w:tc>
      </w:tr>
      <w:tr w:rsidR="00555767" w:rsidRPr="007E2A0D" w14:paraId="4D975B4A" w14:textId="77777777">
        <w:tc>
          <w:tcPr>
            <w:tcW w:w="9163" w:type="dxa"/>
            <w:gridSpan w:val="5"/>
          </w:tcPr>
          <w:p w14:paraId="7A958162" w14:textId="0D3092AA" w:rsidR="00555767" w:rsidRDefault="00A655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83610B">
              <w:rPr>
                <w:rFonts w:cs="Arial"/>
                <w:iCs/>
                <w:szCs w:val="20"/>
                <w:lang w:val="sl-SI" w:eastAsia="sl-SI"/>
              </w:rPr>
              <w:t xml:space="preserve">mag. </w:t>
            </w:r>
            <w:r>
              <w:rPr>
                <w:rFonts w:cs="Arial"/>
                <w:iCs/>
                <w:szCs w:val="20"/>
                <w:lang w:val="sl-SI" w:eastAsia="sl-SI"/>
              </w:rPr>
              <w:t>Tina Seršen, državna sekretarka</w:t>
            </w:r>
          </w:p>
          <w:p w14:paraId="6C0704F0" w14:textId="22AEA05F" w:rsidR="00A65512" w:rsidRDefault="00A6551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- Uroš Vajgl, državni sekretar</w:t>
            </w:r>
          </w:p>
          <w:p w14:paraId="544841CF" w14:textId="4E3871B8" w:rsidR="00E96C49" w:rsidRDefault="00E96C49" w:rsidP="00E96C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1F78EE"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>
              <w:rPr>
                <w:rFonts w:cs="Arial"/>
                <w:iCs/>
                <w:szCs w:val="20"/>
                <w:lang w:val="sl-SI" w:eastAsia="sl-SI"/>
              </w:rPr>
              <w:t>Andrej Gnezda, generalni direktor Direktorata za podnebne politike</w:t>
            </w:r>
          </w:p>
          <w:p w14:paraId="4B4FC076" w14:textId="1F684235" w:rsidR="00E96C49" w:rsidRPr="005C71CE" w:rsidRDefault="00E96C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- </w:t>
            </w:r>
            <w:r w:rsidR="0083610B">
              <w:rPr>
                <w:rFonts w:cs="Arial"/>
                <w:iCs/>
                <w:szCs w:val="20"/>
                <w:lang w:val="sl-SI" w:eastAsia="sl-SI"/>
              </w:rPr>
              <w:t xml:space="preserve">dr. </w:t>
            </w:r>
            <w:r>
              <w:rPr>
                <w:rFonts w:cs="Arial"/>
                <w:iCs/>
                <w:szCs w:val="20"/>
                <w:lang w:val="sl-SI" w:eastAsia="sl-SI"/>
              </w:rPr>
              <w:t>Aja Ropret Homar, podsekretarka, Direktorat za podnebne politike</w:t>
            </w:r>
          </w:p>
        </w:tc>
      </w:tr>
      <w:tr w:rsidR="00555767" w:rsidRPr="0064613C" w14:paraId="0E8BD8E0" w14:textId="77777777">
        <w:tc>
          <w:tcPr>
            <w:tcW w:w="9163" w:type="dxa"/>
            <w:gridSpan w:val="5"/>
          </w:tcPr>
          <w:p w14:paraId="4295F95A" w14:textId="345B33E0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iCs/>
                <w:szCs w:val="20"/>
                <w:lang w:val="sl-SI" w:eastAsia="sl-SI"/>
              </w:rPr>
              <w:t xml:space="preserve">3. Zunanji strokovnjaki, ki so </w:t>
            </w:r>
            <w:r w:rsidRPr="00B876EB">
              <w:rPr>
                <w:rFonts w:cs="Arial"/>
                <w:b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555767" w:rsidRPr="007E2A0D" w14:paraId="4EE6015E" w14:textId="77777777">
        <w:tc>
          <w:tcPr>
            <w:tcW w:w="9163" w:type="dxa"/>
            <w:gridSpan w:val="5"/>
          </w:tcPr>
          <w:p w14:paraId="260BC16C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osebno ime zunanjega strokovnjaka ali firmo in naslov pravne osebe, ki je sodelovala pri pripravi predloga predpisa ali splošnega akta za izvrševanje javnih pooblastil.</w:t>
            </w:r>
          </w:p>
          <w:p w14:paraId="2C0820FB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s tem povezane stroške, ki bremenijo javnofinančna sredstva ali navedite, da sodelovanje strokovnjaka ni povezano z javnofinančnimi izdatki.)</w:t>
            </w:r>
          </w:p>
        </w:tc>
      </w:tr>
      <w:tr w:rsidR="00555767" w:rsidRPr="007E2A0D" w14:paraId="7578842E" w14:textId="77777777">
        <w:tc>
          <w:tcPr>
            <w:tcW w:w="9163" w:type="dxa"/>
            <w:gridSpan w:val="5"/>
          </w:tcPr>
          <w:p w14:paraId="68CF5839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555767" w:rsidRPr="007E2A0D" w14:paraId="159D6309" w14:textId="77777777">
        <w:tc>
          <w:tcPr>
            <w:tcW w:w="9163" w:type="dxa"/>
            <w:gridSpan w:val="5"/>
          </w:tcPr>
          <w:p w14:paraId="7038E2FF" w14:textId="77777777" w:rsidR="00555767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(Navedite imena in priimke ter funkcije ali nazive.)</w:t>
            </w:r>
          </w:p>
          <w:p w14:paraId="2B73D41F" w14:textId="77777777" w:rsidR="000B1DDD" w:rsidRPr="00B876EB" w:rsidRDefault="000B1D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  <w:tr w:rsidR="00555767" w:rsidRPr="00B876EB" w14:paraId="0CF7A516" w14:textId="77777777">
        <w:tc>
          <w:tcPr>
            <w:tcW w:w="9163" w:type="dxa"/>
            <w:gridSpan w:val="5"/>
          </w:tcPr>
          <w:p w14:paraId="51ED0578" w14:textId="77777777" w:rsidR="00555767" w:rsidRPr="00B876EB" w:rsidRDefault="00555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5. </w:t>
            </w:r>
            <w:r w:rsidRPr="00A45A0C">
              <w:rPr>
                <w:rFonts w:cs="Arial"/>
                <w:b/>
                <w:szCs w:val="20"/>
                <w:lang w:val="sl-SI" w:eastAsia="sl-SI"/>
              </w:rPr>
              <w:t>Kratek povzetek gradiva:</w:t>
            </w:r>
          </w:p>
        </w:tc>
      </w:tr>
      <w:tr w:rsidR="00555767" w:rsidRPr="007E2A0D" w14:paraId="47FECA16" w14:textId="77777777">
        <w:tc>
          <w:tcPr>
            <w:tcW w:w="9163" w:type="dxa"/>
            <w:gridSpan w:val="5"/>
          </w:tcPr>
          <w:p w14:paraId="2DFE863E" w14:textId="77777777" w:rsidR="005C7A33" w:rsidRDefault="005C7A33" w:rsidP="00A45A0C">
            <w:pPr>
              <w:spacing w:after="120" w:line="276" w:lineRule="auto"/>
              <w:jc w:val="both"/>
              <w:rPr>
                <w:rFonts w:cs="Arial"/>
                <w:color w:val="000000" w:themeColor="text1"/>
                <w:szCs w:val="20"/>
                <w:lang w:val="sl-SI"/>
              </w:rPr>
            </w:pPr>
          </w:p>
          <w:p w14:paraId="3660A3B7" w14:textId="3F7BC08C" w:rsidR="005C7A33" w:rsidRDefault="009D08A3" w:rsidP="00A45A0C">
            <w:pPr>
              <w:spacing w:after="120" w:line="276" w:lineRule="auto"/>
              <w:jc w:val="both"/>
              <w:rPr>
                <w:rFonts w:cs="Arial"/>
                <w:color w:val="000000" w:themeColor="text1"/>
                <w:szCs w:val="20"/>
                <w:lang w:val="sl-SI"/>
              </w:rPr>
            </w:pPr>
            <w:r>
              <w:rPr>
                <w:rFonts w:cs="Arial"/>
                <w:color w:val="000000" w:themeColor="text1"/>
                <w:szCs w:val="20"/>
                <w:lang w:val="sl-SI"/>
              </w:rPr>
              <w:lastRenderedPageBreak/>
              <w:t xml:space="preserve">S tem vladnim gradivom </w:t>
            </w:r>
            <w:r w:rsidR="008E4329" w:rsidRPr="008E4329">
              <w:rPr>
                <w:rFonts w:cs="Arial"/>
                <w:bCs/>
                <w:szCs w:val="20"/>
                <w:lang w:val="sl-SI"/>
              </w:rPr>
              <w:t>Ministrstvo za okolje, podnebje in energijo (</w:t>
            </w:r>
            <w:r w:rsidR="008E4329">
              <w:rPr>
                <w:rFonts w:cs="Arial"/>
                <w:bCs/>
                <w:szCs w:val="20"/>
                <w:lang w:val="sl-SI"/>
              </w:rPr>
              <w:t xml:space="preserve">v nadaljnjem besedilu: MOPE) 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seznanja </w:t>
            </w:r>
            <w:r w:rsidR="007E2A0D">
              <w:rPr>
                <w:rFonts w:cs="Arial"/>
                <w:color w:val="000000" w:themeColor="text1"/>
                <w:szCs w:val="20"/>
                <w:lang w:val="sl-SI"/>
              </w:rPr>
              <w:t>V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lado </w:t>
            </w:r>
            <w:r w:rsidR="008E4329">
              <w:rPr>
                <w:rFonts w:cs="Arial"/>
                <w:color w:val="000000" w:themeColor="text1"/>
                <w:szCs w:val="20"/>
                <w:lang w:val="sl-SI"/>
              </w:rPr>
              <w:t xml:space="preserve">Republike Slovenije 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z osnutkom </w:t>
            </w:r>
            <w:r>
              <w:rPr>
                <w:rFonts w:cs="Arial"/>
                <w:color w:val="000000" w:themeColor="text1"/>
                <w:szCs w:val="20"/>
                <w:lang w:val="sl-SI"/>
              </w:rPr>
              <w:t>Socialnega načrta za podnebje,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 katerega bo posredovalo v pregled in evalvacijo Evropski komisiji. Po prejetju odgovora </w:t>
            </w:r>
            <w:r w:rsidR="008E4329">
              <w:rPr>
                <w:rFonts w:cs="Arial"/>
                <w:color w:val="000000" w:themeColor="text1"/>
                <w:szCs w:val="20"/>
                <w:lang w:val="sl-SI"/>
              </w:rPr>
              <w:t xml:space="preserve">s strani Evropske komisije 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in uskladitvi besedila bo Vlada </w:t>
            </w:r>
            <w:r w:rsidR="007E2A0D">
              <w:rPr>
                <w:rFonts w:cs="Arial"/>
                <w:color w:val="000000" w:themeColor="text1"/>
                <w:szCs w:val="20"/>
                <w:lang w:val="sl-SI"/>
              </w:rPr>
              <w:t xml:space="preserve">RS </w:t>
            </w:r>
            <w:r w:rsidR="005C7A33">
              <w:rPr>
                <w:rFonts w:cs="Arial"/>
                <w:color w:val="000000" w:themeColor="text1"/>
                <w:szCs w:val="20"/>
                <w:lang w:val="sl-SI"/>
              </w:rPr>
              <w:t xml:space="preserve">skladno s 16. členom Podnebnega zakona sprejela Socialni načrt za podnebje. </w:t>
            </w:r>
          </w:p>
          <w:p w14:paraId="0321B4B2" w14:textId="1870B1C5" w:rsidR="00A45A0C" w:rsidRDefault="00E96C49" w:rsidP="00A45A0C">
            <w:pPr>
              <w:spacing w:after="120" w:line="276" w:lineRule="auto"/>
              <w:jc w:val="both"/>
              <w:rPr>
                <w:rFonts w:cs="Arial"/>
                <w:color w:val="000000" w:themeColor="text1"/>
                <w:szCs w:val="20"/>
                <w:lang w:val="sl-SI"/>
              </w:rPr>
            </w:pPr>
            <w:r>
              <w:rPr>
                <w:rFonts w:cs="Arial"/>
                <w:color w:val="000000" w:themeColor="text1"/>
                <w:szCs w:val="20"/>
                <w:lang w:val="sl-SI"/>
              </w:rPr>
              <w:t xml:space="preserve">EU z letom 2026 </w:t>
            </w:r>
            <w:r w:rsidR="00A45A0C" w:rsidRPr="00C5432C">
              <w:rPr>
                <w:rFonts w:cs="Arial"/>
                <w:color w:val="000000" w:themeColor="text1"/>
                <w:szCs w:val="20"/>
                <w:lang w:val="sl-SI"/>
              </w:rPr>
              <w:t xml:space="preserve">vzpostavlja </w:t>
            </w:r>
            <w:r w:rsidR="00A45A0C" w:rsidRPr="00C5432C">
              <w:rPr>
                <w:rFonts w:cs="Arial"/>
                <w:b/>
                <w:bCs/>
                <w:color w:val="000000" w:themeColor="text1"/>
                <w:szCs w:val="20"/>
                <w:lang w:val="sl-SI"/>
              </w:rPr>
              <w:t xml:space="preserve">Socialni sklad za podnebje </w:t>
            </w:r>
            <w:r w:rsidR="00A45A0C" w:rsidRPr="00C5432C">
              <w:rPr>
                <w:rFonts w:cs="Arial"/>
                <w:color w:val="000000" w:themeColor="text1"/>
                <w:szCs w:val="20"/>
                <w:lang w:val="sl-SI"/>
              </w:rPr>
              <w:t xml:space="preserve">(v nadaljevanju: SSP, Sklad), ki je namenjen neposredni podpori ranljivim gospodinjstvom, </w:t>
            </w:r>
            <w:proofErr w:type="spellStart"/>
            <w:r w:rsidR="00A45A0C" w:rsidRPr="00C5432C">
              <w:rPr>
                <w:rFonts w:cs="Arial"/>
                <w:color w:val="000000" w:themeColor="text1"/>
                <w:szCs w:val="20"/>
                <w:lang w:val="sl-SI"/>
              </w:rPr>
              <w:t>mikro</w:t>
            </w:r>
            <w:proofErr w:type="spellEnd"/>
            <w:r w:rsidR="00A45A0C" w:rsidRPr="00C5432C">
              <w:rPr>
                <w:rFonts w:cs="Arial"/>
                <w:color w:val="000000" w:themeColor="text1"/>
                <w:szCs w:val="20"/>
                <w:lang w:val="sl-SI"/>
              </w:rPr>
              <w:t xml:space="preserve"> podjetjem in uporabnikom prevoza. </w:t>
            </w:r>
            <w:r w:rsidR="00A45A0C" w:rsidRPr="00A45A0C">
              <w:rPr>
                <w:rFonts w:cs="Arial"/>
                <w:color w:val="000000" w:themeColor="text1"/>
                <w:szCs w:val="20"/>
                <w:lang w:val="sl-SI"/>
              </w:rPr>
              <w:t>Namen sklada je zagotoviti, da zeleni prehod poteka pravično in vključujoče, brez poglabljanja socialnih razlik.</w:t>
            </w:r>
          </w:p>
          <w:p w14:paraId="20578165" w14:textId="70C503A2" w:rsidR="00C70208" w:rsidRPr="00C70208" w:rsidRDefault="00C70208" w:rsidP="00C70208">
            <w:pPr>
              <w:spacing w:after="120"/>
              <w:jc w:val="both"/>
              <w:rPr>
                <w:rFonts w:cs="Arial"/>
                <w:szCs w:val="20"/>
                <w:lang w:val="sl-SI"/>
              </w:rPr>
            </w:pPr>
            <w:r w:rsidRPr="00037FA7">
              <w:rPr>
                <w:rFonts w:cs="Arial"/>
                <w:b/>
                <w:bCs/>
                <w:szCs w:val="20"/>
                <w:lang w:val="sl-SI"/>
              </w:rPr>
              <w:t>Slovenija bo v okviru sklada upravičena do 357,97</w:t>
            </w:r>
            <w:r w:rsidR="00867C73" w:rsidRPr="00037FA7">
              <w:rPr>
                <w:rFonts w:cs="Arial"/>
                <w:b/>
                <w:bCs/>
                <w:szCs w:val="20"/>
                <w:lang w:val="sl-SI"/>
              </w:rPr>
              <w:t xml:space="preserve"> milijonov</w:t>
            </w:r>
            <w:r w:rsidRPr="00037FA7">
              <w:rPr>
                <w:rFonts w:cs="Arial"/>
                <w:b/>
                <w:bCs/>
                <w:szCs w:val="20"/>
                <w:lang w:val="sl-SI"/>
              </w:rPr>
              <w:t xml:space="preserve"> EUR evropskih sredstev</w:t>
            </w:r>
            <w:r w:rsidRPr="00FA4639">
              <w:rPr>
                <w:rFonts w:cs="Arial"/>
                <w:szCs w:val="20"/>
                <w:lang w:val="sl-SI"/>
              </w:rPr>
              <w:t xml:space="preserve"> v obdobju od leta 2026 </w:t>
            </w:r>
            <w:r w:rsidR="00867C73">
              <w:rPr>
                <w:rFonts w:cs="Arial"/>
                <w:szCs w:val="20"/>
                <w:lang w:val="sl-SI"/>
              </w:rPr>
              <w:t xml:space="preserve">do </w:t>
            </w:r>
            <w:r w:rsidRPr="00FA4639">
              <w:rPr>
                <w:rFonts w:cs="Arial"/>
                <w:szCs w:val="20"/>
                <w:lang w:val="sl-SI"/>
              </w:rPr>
              <w:t>2032.</w:t>
            </w:r>
            <w:r w:rsidR="00EC2904">
              <w:rPr>
                <w:rFonts w:cs="Arial"/>
                <w:szCs w:val="20"/>
                <w:lang w:val="sl-SI"/>
              </w:rPr>
              <w:t xml:space="preserve"> </w:t>
            </w:r>
            <w:r w:rsidR="00EC2904" w:rsidRPr="00EC2904">
              <w:rPr>
                <w:rFonts w:cs="Arial"/>
                <w:b/>
                <w:bCs/>
                <w:szCs w:val="20"/>
                <w:lang w:val="sl-SI"/>
              </w:rPr>
              <w:t xml:space="preserve">Skupaj z nacionalnim deležem bo </w:t>
            </w:r>
            <w:r w:rsidR="006E3E49">
              <w:rPr>
                <w:rFonts w:cs="Arial"/>
                <w:b/>
                <w:bCs/>
                <w:szCs w:val="20"/>
                <w:lang w:val="sl-SI"/>
              </w:rPr>
              <w:t>vrednost za Slovenijo</w:t>
            </w:r>
            <w:r w:rsidR="00EC2904" w:rsidRPr="00EC2904">
              <w:rPr>
                <w:rFonts w:cs="Arial"/>
                <w:b/>
                <w:bCs/>
                <w:szCs w:val="20"/>
                <w:lang w:val="sl-SI"/>
              </w:rPr>
              <w:t xml:space="preserve"> </w:t>
            </w:r>
            <w:r w:rsidR="00CB483C">
              <w:rPr>
                <w:rFonts w:cs="Arial"/>
                <w:b/>
                <w:bCs/>
                <w:szCs w:val="20"/>
                <w:lang w:val="sl-SI"/>
              </w:rPr>
              <w:t xml:space="preserve">do 477,3 </w:t>
            </w:r>
            <w:r w:rsidR="00EC2904" w:rsidRPr="00EC2904">
              <w:rPr>
                <w:rFonts w:cs="Arial"/>
                <w:b/>
                <w:bCs/>
                <w:szCs w:val="20"/>
                <w:lang w:val="sl-SI"/>
              </w:rPr>
              <w:t>mio EUR</w:t>
            </w:r>
            <w:r w:rsidR="00EC2904">
              <w:rPr>
                <w:rFonts w:cs="Arial"/>
                <w:szCs w:val="20"/>
                <w:lang w:val="sl-SI"/>
              </w:rPr>
              <w:t xml:space="preserve">. </w:t>
            </w:r>
            <w:r w:rsidRPr="00FA4639">
              <w:rPr>
                <w:rFonts w:cs="Arial"/>
                <w:szCs w:val="20"/>
                <w:lang w:val="sl-SI"/>
              </w:rPr>
              <w:t xml:space="preserve">Pogoj za črpanje teh sredstev je priprava </w:t>
            </w:r>
            <w:proofErr w:type="spellStart"/>
            <w:r w:rsidRPr="00FA4639">
              <w:rPr>
                <w:rFonts w:cs="Arial"/>
                <w:szCs w:val="20"/>
                <w:lang w:val="sl-SI"/>
              </w:rPr>
              <w:t>t.i</w:t>
            </w:r>
            <w:proofErr w:type="spellEnd"/>
            <w:r w:rsidRPr="00FA4639">
              <w:rPr>
                <w:rFonts w:cs="Arial"/>
                <w:szCs w:val="20"/>
                <w:lang w:val="sl-SI"/>
              </w:rPr>
              <w:t>. Socialnega načrta za podnebje, v okviru katerega članice opredelijo ukrepe, naložbe in cilje za zmanjšanje energetske in prevozne revščine s ciljem zagotavljanja pravičnega prehoda.</w:t>
            </w:r>
            <w:r w:rsidR="00861961">
              <w:rPr>
                <w:rFonts w:cs="Arial"/>
                <w:szCs w:val="20"/>
                <w:lang w:val="sl-SI"/>
              </w:rPr>
              <w:t xml:space="preserve"> Pravna podlaga za pripravo in izvajanje Socialnega načrta za podnebje v Sloveniji je Podnebni zakon (Uradni list št. </w:t>
            </w:r>
            <w:r w:rsidR="00861961" w:rsidRPr="00861961">
              <w:rPr>
                <w:rFonts w:cs="Arial"/>
                <w:szCs w:val="20"/>
                <w:lang w:val="sl-SI"/>
              </w:rPr>
              <w:t>56/25</w:t>
            </w:r>
            <w:r w:rsidR="00861961">
              <w:rPr>
                <w:rFonts w:cs="Arial"/>
                <w:szCs w:val="20"/>
                <w:lang w:val="sl-SI"/>
              </w:rPr>
              <w:t>).</w:t>
            </w:r>
          </w:p>
          <w:p w14:paraId="1078D45B" w14:textId="18BC8B54" w:rsidR="00C70208" w:rsidRPr="00970069" w:rsidRDefault="00EC2904" w:rsidP="00970069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Predlog ukrepov in naložb v okviru v osnutku Socialnega </w:t>
            </w:r>
            <w:r w:rsidRPr="00FA4639">
              <w:rPr>
                <w:rFonts w:cs="Arial"/>
                <w:szCs w:val="20"/>
                <w:lang w:val="sl-SI"/>
              </w:rPr>
              <w:t>načrta za podnebje</w:t>
            </w:r>
            <w:r w:rsidRPr="00861961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 xml:space="preserve">je bil pripravljen na podlagi strokovnih analiz, različnih posvetov ter javne obravnave. </w:t>
            </w:r>
            <w:r w:rsidR="00867C73" w:rsidRPr="00861961">
              <w:rPr>
                <w:rFonts w:cs="Arial"/>
                <w:szCs w:val="20"/>
                <w:lang w:val="sl-SI"/>
              </w:rPr>
              <w:t xml:space="preserve">Ukrepi in naložbe, financirani s pomočjo Sklada, bodo primarno usmerjeni k povečanju energetske učinkovitosti stavb med energetsko revnimi in ranljivimi gospodinjstvi in </w:t>
            </w:r>
            <w:r w:rsidR="00A55BDC">
              <w:rPr>
                <w:rFonts w:cs="Arial"/>
                <w:szCs w:val="20"/>
                <w:lang w:val="sl-SI"/>
              </w:rPr>
              <w:t xml:space="preserve">k </w:t>
            </w:r>
            <w:r w:rsidR="00867C73" w:rsidRPr="00861961">
              <w:rPr>
                <w:rFonts w:cs="Arial"/>
                <w:szCs w:val="20"/>
                <w:lang w:val="sl-SI"/>
              </w:rPr>
              <w:t>zmanjšanj</w:t>
            </w:r>
            <w:r w:rsidR="00A55BDC">
              <w:rPr>
                <w:rFonts w:cs="Arial"/>
                <w:szCs w:val="20"/>
                <w:lang w:val="sl-SI"/>
              </w:rPr>
              <w:t>u</w:t>
            </w:r>
            <w:r w:rsidR="00867C73" w:rsidRPr="00861961">
              <w:rPr>
                <w:rFonts w:cs="Arial"/>
                <w:szCs w:val="20"/>
                <w:lang w:val="sl-SI"/>
              </w:rPr>
              <w:t xml:space="preserve"> odvisnosti od avtomobilov </w:t>
            </w:r>
            <w:r w:rsidR="00A55BDC">
              <w:rPr>
                <w:rFonts w:cs="Arial"/>
                <w:szCs w:val="20"/>
                <w:lang w:val="sl-SI"/>
              </w:rPr>
              <w:t>na notranje zgorevanje</w:t>
            </w:r>
            <w:r w:rsidR="00867C73" w:rsidRPr="00861961">
              <w:rPr>
                <w:rFonts w:cs="Arial"/>
                <w:szCs w:val="20"/>
                <w:lang w:val="sl-SI"/>
              </w:rPr>
              <w:t xml:space="preserve"> med prevozno revnimi in ranljivimi uporabniki prevoza.</w:t>
            </w:r>
            <w:r w:rsidR="00867C73">
              <w:rPr>
                <w:rFonts w:cs="Arial"/>
                <w:szCs w:val="20"/>
                <w:lang w:val="sl-SI"/>
              </w:rPr>
              <w:t xml:space="preserve"> V okviru socialnega načrta za podnebje bodo financirana n</w:t>
            </w:r>
            <w:r w:rsidR="00867C73" w:rsidRPr="00867C73">
              <w:rPr>
                <w:rFonts w:cs="Arial"/>
                <w:szCs w:val="20"/>
                <w:lang w:val="sl-SI"/>
              </w:rPr>
              <w:t xml:space="preserve">epovratna sredstva za izvedbo investicij v učinkovito rabo energije in obnovljive vire energije za energetsko revna gospodinjstva </w:t>
            </w:r>
            <w:r w:rsidR="00867C73">
              <w:rPr>
                <w:rFonts w:cs="Arial"/>
                <w:szCs w:val="20"/>
                <w:lang w:val="sl-SI"/>
              </w:rPr>
              <w:t>(</w:t>
            </w:r>
            <w:r w:rsidR="00867C73" w:rsidRPr="00867C73">
              <w:rPr>
                <w:rFonts w:cs="Arial"/>
                <w:szCs w:val="20"/>
                <w:lang w:val="sl-SI"/>
              </w:rPr>
              <w:t>enodružinske hiše, posamezna</w:t>
            </w:r>
            <w:r w:rsidR="00867C73">
              <w:rPr>
                <w:rFonts w:cs="Arial"/>
                <w:szCs w:val="20"/>
                <w:lang w:val="sl-SI"/>
              </w:rPr>
              <w:t xml:space="preserve"> lastniška</w:t>
            </w:r>
            <w:r w:rsidR="00867C73" w:rsidRPr="00867C73">
              <w:rPr>
                <w:rFonts w:cs="Arial"/>
                <w:szCs w:val="20"/>
                <w:lang w:val="sl-SI"/>
              </w:rPr>
              <w:t xml:space="preserve"> stanovanja</w:t>
            </w:r>
            <w:r w:rsidR="00867C73">
              <w:rPr>
                <w:rFonts w:cs="Arial"/>
                <w:szCs w:val="20"/>
                <w:lang w:val="sl-SI"/>
              </w:rPr>
              <w:t>, javna stanovanja, večstanovanjske stavbe)</w:t>
            </w:r>
            <w:r w:rsidR="00970069">
              <w:rPr>
                <w:rFonts w:cs="Arial"/>
                <w:szCs w:val="20"/>
                <w:lang w:val="sl-SI"/>
              </w:rPr>
              <w:t xml:space="preserve"> in za v</w:t>
            </w:r>
            <w:r w:rsidR="00867C73" w:rsidRPr="00970069">
              <w:rPr>
                <w:rFonts w:cs="Arial"/>
                <w:szCs w:val="20"/>
                <w:lang w:val="sl-SI"/>
              </w:rPr>
              <w:t>ključevanje v energetske skupnosti</w:t>
            </w:r>
            <w:r w:rsidR="00970069">
              <w:rPr>
                <w:rFonts w:cs="Arial"/>
                <w:szCs w:val="20"/>
                <w:lang w:val="sl-SI"/>
              </w:rPr>
              <w:t xml:space="preserve">. V sektorju cestnega prevoza sta načrtovani naložba v storitev prevozov na klic in subvencije e-vozil </w:t>
            </w:r>
            <w:r w:rsidR="00970069" w:rsidRPr="00970069">
              <w:rPr>
                <w:rFonts w:cs="Arial"/>
                <w:szCs w:val="20"/>
                <w:lang w:val="sl-SI"/>
              </w:rPr>
              <w:t>za izvajanje prostovoljnih prevozov</w:t>
            </w:r>
            <w:r w:rsidR="00970069">
              <w:rPr>
                <w:rFonts w:cs="Arial"/>
                <w:szCs w:val="20"/>
                <w:lang w:val="sl-SI"/>
              </w:rPr>
              <w:t xml:space="preserve">. Socialni načrt za podnebje predvideva tudi ukrep vavčerjev </w:t>
            </w:r>
            <w:r>
              <w:rPr>
                <w:rFonts w:cs="Arial"/>
                <w:szCs w:val="20"/>
                <w:lang w:val="sl-SI"/>
              </w:rPr>
              <w:t xml:space="preserve">za sofinanciranje ukrepov </w:t>
            </w:r>
            <w:r w:rsidR="00970069">
              <w:rPr>
                <w:rFonts w:cs="Arial"/>
                <w:szCs w:val="20"/>
                <w:lang w:val="sl-SI"/>
              </w:rPr>
              <w:t>energetsk</w:t>
            </w:r>
            <w:r>
              <w:rPr>
                <w:rFonts w:cs="Arial"/>
                <w:szCs w:val="20"/>
                <w:lang w:val="sl-SI"/>
              </w:rPr>
              <w:t xml:space="preserve">e </w:t>
            </w:r>
            <w:r w:rsidR="00970069">
              <w:rPr>
                <w:rFonts w:cs="Arial"/>
                <w:szCs w:val="20"/>
                <w:lang w:val="sl-SI"/>
              </w:rPr>
              <w:t>učinkovitost</w:t>
            </w:r>
            <w:r>
              <w:rPr>
                <w:rFonts w:cs="Arial"/>
                <w:szCs w:val="20"/>
                <w:lang w:val="sl-SI"/>
              </w:rPr>
              <w:t xml:space="preserve">i </w:t>
            </w:r>
            <w:r w:rsidR="00970069">
              <w:rPr>
                <w:rFonts w:cs="Arial"/>
                <w:szCs w:val="20"/>
                <w:lang w:val="sl-SI"/>
              </w:rPr>
              <w:t xml:space="preserve">in </w:t>
            </w:r>
            <w:r w:rsidR="00DC2F99">
              <w:rPr>
                <w:rFonts w:cs="Arial"/>
                <w:szCs w:val="20"/>
                <w:lang w:val="sl-SI"/>
              </w:rPr>
              <w:t>trajnostn</w:t>
            </w:r>
            <w:r>
              <w:rPr>
                <w:rFonts w:cs="Arial"/>
                <w:szCs w:val="20"/>
                <w:lang w:val="sl-SI"/>
              </w:rPr>
              <w:t xml:space="preserve">e </w:t>
            </w:r>
            <w:r w:rsidR="00970069">
              <w:rPr>
                <w:rFonts w:cs="Arial"/>
                <w:szCs w:val="20"/>
                <w:lang w:val="sl-SI"/>
              </w:rPr>
              <w:t>mobilnost</w:t>
            </w:r>
            <w:r>
              <w:rPr>
                <w:rFonts w:cs="Arial"/>
                <w:szCs w:val="20"/>
                <w:lang w:val="sl-SI"/>
              </w:rPr>
              <w:t xml:space="preserve">i </w:t>
            </w:r>
            <w:r w:rsidR="00970069">
              <w:rPr>
                <w:rFonts w:cs="Arial"/>
                <w:szCs w:val="20"/>
                <w:lang w:val="sl-SI"/>
              </w:rPr>
              <w:t xml:space="preserve">ter ukrepe informiranja, ozaveščanja in svetovanja na teh področjih. </w:t>
            </w:r>
          </w:p>
          <w:p w14:paraId="74219930" w14:textId="662B7265" w:rsidR="00E12422" w:rsidRPr="00B876EB" w:rsidRDefault="00E12422" w:rsidP="00E124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555767" w:rsidRPr="00B876EB" w14:paraId="2E8B7E7B" w14:textId="77777777">
        <w:tc>
          <w:tcPr>
            <w:tcW w:w="9163" w:type="dxa"/>
            <w:gridSpan w:val="5"/>
          </w:tcPr>
          <w:p w14:paraId="149B8D61" w14:textId="77777777" w:rsidR="00555767" w:rsidRPr="00B876EB" w:rsidRDefault="00555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lastRenderedPageBreak/>
              <w:t>6. Presoja posledic za:</w:t>
            </w:r>
          </w:p>
        </w:tc>
      </w:tr>
      <w:tr w:rsidR="00555767" w:rsidRPr="00B876EB" w14:paraId="7E6E7845" w14:textId="77777777">
        <w:tc>
          <w:tcPr>
            <w:tcW w:w="1448" w:type="dxa"/>
          </w:tcPr>
          <w:p w14:paraId="38801006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23F379C4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2"/>
            <w:vAlign w:val="center"/>
          </w:tcPr>
          <w:p w14:paraId="4E9327E6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65512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A65512">
              <w:rPr>
                <w:rFonts w:cs="Arial"/>
                <w:szCs w:val="20"/>
                <w:lang w:val="sl-SI" w:eastAsia="sl-SI"/>
              </w:rPr>
              <w:t>/NE</w:t>
            </w:r>
          </w:p>
        </w:tc>
      </w:tr>
      <w:tr w:rsidR="00555767" w:rsidRPr="00B876EB" w14:paraId="056F84A0" w14:textId="77777777">
        <w:tc>
          <w:tcPr>
            <w:tcW w:w="1448" w:type="dxa"/>
          </w:tcPr>
          <w:p w14:paraId="6F08E779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43A50943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2"/>
            <w:vAlign w:val="center"/>
          </w:tcPr>
          <w:p w14:paraId="2D61365E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E96C49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A65512">
              <w:rPr>
                <w:rFonts w:cs="Arial"/>
                <w:szCs w:val="20"/>
                <w:lang w:val="sl-SI" w:eastAsia="sl-SI"/>
              </w:rPr>
              <w:t>/</w:t>
            </w:r>
            <w:r w:rsidRPr="00E96C49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555767" w:rsidRPr="00B876EB" w14:paraId="2C1EDC33" w14:textId="77777777">
        <w:tc>
          <w:tcPr>
            <w:tcW w:w="1448" w:type="dxa"/>
          </w:tcPr>
          <w:p w14:paraId="223FA4C0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EA01D2F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271" w:type="dxa"/>
            <w:gridSpan w:val="2"/>
            <w:vAlign w:val="center"/>
          </w:tcPr>
          <w:p w14:paraId="5F8C8032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A65512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A65512">
              <w:rPr>
                <w:rFonts w:cs="Arial"/>
                <w:szCs w:val="20"/>
                <w:lang w:val="sl-SI" w:eastAsia="sl-SI"/>
              </w:rPr>
              <w:t>/</w:t>
            </w:r>
            <w:r w:rsidRPr="00A65512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555767" w:rsidRPr="00B876EB" w14:paraId="1A3A2B2E" w14:textId="77777777">
        <w:tc>
          <w:tcPr>
            <w:tcW w:w="1448" w:type="dxa"/>
          </w:tcPr>
          <w:p w14:paraId="36F268CB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CAB0C8A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gospodarstvo, zlasti</w:t>
            </w:r>
            <w:r w:rsidRPr="00B876EB">
              <w:rPr>
                <w:rFonts w:cs="Arial"/>
                <w:bCs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2"/>
            <w:vAlign w:val="center"/>
          </w:tcPr>
          <w:p w14:paraId="190CC6FA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1F78EE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555767" w:rsidRPr="00B876EB" w14:paraId="3F5CB9BB" w14:textId="77777777">
        <w:tc>
          <w:tcPr>
            <w:tcW w:w="1448" w:type="dxa"/>
          </w:tcPr>
          <w:p w14:paraId="44974CB1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7B65F8FD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2"/>
            <w:vAlign w:val="center"/>
          </w:tcPr>
          <w:p w14:paraId="120E082F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65512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B876EB">
              <w:rPr>
                <w:rFonts w:cs="Arial"/>
                <w:szCs w:val="20"/>
                <w:lang w:val="sl-SI" w:eastAsia="sl-SI"/>
              </w:rPr>
              <w:t>/</w:t>
            </w:r>
            <w:r w:rsidRPr="00A65512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555767" w:rsidRPr="00B876EB" w14:paraId="12F26147" w14:textId="77777777">
        <w:tc>
          <w:tcPr>
            <w:tcW w:w="1448" w:type="dxa"/>
          </w:tcPr>
          <w:p w14:paraId="634E1FC9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7264E97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2271" w:type="dxa"/>
            <w:gridSpan w:val="2"/>
            <w:vAlign w:val="center"/>
          </w:tcPr>
          <w:p w14:paraId="23A1D844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A65512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B876EB">
              <w:rPr>
                <w:rFonts w:cs="Arial"/>
                <w:szCs w:val="20"/>
                <w:lang w:val="sl-SI" w:eastAsia="sl-SI"/>
              </w:rPr>
              <w:t>/</w:t>
            </w:r>
            <w:r w:rsidRPr="00A65512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555767" w:rsidRPr="00B876EB" w14:paraId="1E0EB552" w14:textId="77777777">
        <w:tc>
          <w:tcPr>
            <w:tcW w:w="1448" w:type="dxa"/>
            <w:tcBorders>
              <w:bottom w:val="single" w:sz="4" w:space="0" w:color="auto"/>
            </w:tcBorders>
          </w:tcPr>
          <w:p w14:paraId="778A9996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B33038F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14:paraId="0F1C465D" w14:textId="77777777" w:rsidR="00555767" w:rsidRPr="00B876EB" w:rsidRDefault="00555767" w:rsidP="0055576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14:paraId="4AC42737" w14:textId="77777777" w:rsidR="00555767" w:rsidRPr="00B876EB" w:rsidRDefault="00555767" w:rsidP="0055576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6221431E" w14:textId="77777777" w:rsidR="00555767" w:rsidRPr="00B876EB" w:rsidRDefault="00555767" w:rsidP="0055576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B876EB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center"/>
          </w:tcPr>
          <w:p w14:paraId="3118C372" w14:textId="77777777" w:rsidR="00555767" w:rsidRPr="00B876EB" w:rsidRDefault="005557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DA/</w:t>
            </w:r>
            <w:r w:rsidRPr="001F78EE">
              <w:rPr>
                <w:rFonts w:cs="Arial"/>
                <w:b/>
                <w:szCs w:val="20"/>
                <w:lang w:val="sl-SI" w:eastAsia="sl-SI"/>
              </w:rPr>
              <w:t>NE</w:t>
            </w:r>
          </w:p>
        </w:tc>
      </w:tr>
      <w:tr w:rsidR="00555767" w:rsidRPr="007E2A0D" w14:paraId="018E150C" w14:textId="77777777">
        <w:tc>
          <w:tcPr>
            <w:tcW w:w="9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84" w14:textId="77777777" w:rsidR="00555767" w:rsidRPr="00B876EB" w:rsidRDefault="0055576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7.a Predstavitev ocene finančnih posledic nad 40.000 EUR:</w:t>
            </w:r>
          </w:p>
          <w:p w14:paraId="73A08F5F" w14:textId="77777777" w:rsidR="00555767" w:rsidRDefault="0055576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(Samo če izberete DA pod točko 6.a.)</w:t>
            </w:r>
          </w:p>
          <w:p w14:paraId="7F9BB3A0" w14:textId="77777777" w:rsidR="00A65512" w:rsidRDefault="00A655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  <w:p w14:paraId="24951614" w14:textId="6124DF56" w:rsidR="00A65512" w:rsidRPr="003D54AB" w:rsidRDefault="000B3FA6" w:rsidP="003C37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Skladno z Uredbo</w:t>
            </w:r>
            <w:r w:rsidR="003C378C">
              <w:rPr>
                <w:rFonts w:cs="Arial"/>
                <w:szCs w:val="20"/>
                <w:lang w:val="sl-SI" w:eastAsia="sl-SI"/>
              </w:rPr>
              <w:t xml:space="preserve"> (EU) 2023/955</w:t>
            </w:r>
            <w:r>
              <w:rPr>
                <w:rFonts w:cs="Arial"/>
                <w:szCs w:val="20"/>
                <w:lang w:val="sl-SI" w:eastAsia="sl-SI"/>
              </w:rPr>
              <w:t xml:space="preserve"> o vzpostavitvi Socialnega sklada za podnebje </w:t>
            </w:r>
            <w:r w:rsidR="003C378C">
              <w:rPr>
                <w:rFonts w:cs="Arial"/>
                <w:szCs w:val="20"/>
                <w:lang w:val="sl-SI" w:eastAsia="sl-SI"/>
              </w:rPr>
              <w:t>morajo d</w:t>
            </w:r>
            <w:r w:rsidR="003C378C" w:rsidRPr="003C378C">
              <w:rPr>
                <w:rFonts w:cs="Arial"/>
                <w:szCs w:val="20"/>
                <w:lang w:val="sl-SI" w:eastAsia="sl-SI"/>
              </w:rPr>
              <w:t>ržave članice prispeva</w:t>
            </w:r>
            <w:r w:rsidR="003C378C">
              <w:rPr>
                <w:rFonts w:cs="Arial"/>
                <w:szCs w:val="20"/>
                <w:lang w:val="sl-SI" w:eastAsia="sl-SI"/>
              </w:rPr>
              <w:t>ti</w:t>
            </w:r>
            <w:r w:rsidR="003C378C" w:rsidRPr="003C378C">
              <w:rPr>
                <w:rFonts w:cs="Arial"/>
                <w:szCs w:val="20"/>
                <w:lang w:val="sl-SI" w:eastAsia="sl-SI"/>
              </w:rPr>
              <w:t xml:space="preserve"> vsaj 25 % ocenjenih skupnih stroškov svojih načrtov.</w:t>
            </w:r>
            <w:r w:rsidR="003C378C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3C378C" w:rsidRPr="003D54AB">
              <w:rPr>
                <w:rFonts w:cs="Arial"/>
                <w:b/>
                <w:bCs/>
                <w:szCs w:val="20"/>
                <w:lang w:val="sl-SI" w:eastAsia="sl-SI"/>
              </w:rPr>
              <w:t>Slovenija iz SSP dobi 357.971.733,00 EUR</w:t>
            </w:r>
            <w:r w:rsidR="00C23BC4" w:rsidRPr="003D54AB">
              <w:rPr>
                <w:rFonts w:cs="Arial"/>
                <w:b/>
                <w:bCs/>
                <w:szCs w:val="20"/>
                <w:lang w:val="sl-SI" w:eastAsia="sl-SI"/>
              </w:rPr>
              <w:t xml:space="preserve"> </w:t>
            </w:r>
            <w:r w:rsidR="00C23BC4">
              <w:rPr>
                <w:rFonts w:cs="Arial"/>
                <w:szCs w:val="20"/>
                <w:lang w:val="sl-SI" w:eastAsia="sl-SI"/>
              </w:rPr>
              <w:t xml:space="preserve">(oz. 357.263.836,00 EUR po obveznem odštetju stroškov za administrativno upravljanje Sklada s strani </w:t>
            </w:r>
            <w:r w:rsidR="00C23BC4" w:rsidRPr="003D54AB">
              <w:rPr>
                <w:rFonts w:cs="Arial"/>
                <w:szCs w:val="20"/>
                <w:lang w:val="sl-SI" w:eastAsia="sl-SI"/>
              </w:rPr>
              <w:t>EU)</w:t>
            </w:r>
            <w:r w:rsidR="003C378C" w:rsidRPr="003D54AB">
              <w:rPr>
                <w:rFonts w:cs="Arial"/>
                <w:szCs w:val="20"/>
                <w:lang w:val="sl-SI" w:eastAsia="sl-SI"/>
              </w:rPr>
              <w:t xml:space="preserve"> za celotno obdobje izvajanja (2026-2032</w:t>
            </w:r>
            <w:r w:rsidR="00C23BC4" w:rsidRPr="003D54AB">
              <w:rPr>
                <w:rFonts w:cs="Arial"/>
                <w:szCs w:val="20"/>
                <w:lang w:val="sl-SI" w:eastAsia="sl-SI"/>
              </w:rPr>
              <w:t>). S</w:t>
            </w:r>
            <w:r w:rsidR="003C378C" w:rsidRPr="003D54AB">
              <w:rPr>
                <w:rFonts w:cs="Arial"/>
                <w:szCs w:val="20"/>
                <w:lang w:val="sl-SI" w:eastAsia="sl-SI"/>
              </w:rPr>
              <w:t xml:space="preserve">kupna vrednost načrta </w:t>
            </w:r>
            <w:r w:rsidR="00C23BC4" w:rsidRPr="003D54AB">
              <w:rPr>
                <w:rFonts w:cs="Arial"/>
                <w:szCs w:val="20"/>
                <w:lang w:val="sl-SI" w:eastAsia="sl-SI"/>
              </w:rPr>
              <w:t xml:space="preserve">mora biti torej </w:t>
            </w:r>
            <w:r w:rsidR="003C378C" w:rsidRPr="003D54AB">
              <w:rPr>
                <w:rFonts w:cs="Arial"/>
                <w:szCs w:val="20"/>
                <w:lang w:val="sl-SI" w:eastAsia="sl-SI"/>
              </w:rPr>
              <w:t>vsaj 477.295.644,00 EUR, pri čemer Slovenija prispeva 25 %, tj. 119.323.911,00 EUR.</w:t>
            </w:r>
            <w:r w:rsidR="00C23BC4" w:rsidRPr="003D54AB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3C378C" w:rsidRPr="003D54AB">
              <w:rPr>
                <w:rFonts w:cs="Arial"/>
                <w:szCs w:val="20"/>
                <w:lang w:val="sl-SI" w:eastAsia="sl-SI"/>
              </w:rPr>
              <w:t xml:space="preserve">Sredstva bo država </w:t>
            </w:r>
            <w:r w:rsidR="003C378C" w:rsidRPr="003D54AB">
              <w:rPr>
                <w:rFonts w:cs="Arial"/>
                <w:szCs w:val="20"/>
                <w:lang w:val="sl-SI" w:eastAsia="sl-SI"/>
              </w:rPr>
              <w:lastRenderedPageBreak/>
              <w:t xml:space="preserve">zagotovila iz prihodkov iz naslova ETS in ETS 2. </w:t>
            </w:r>
          </w:p>
          <w:p w14:paraId="771BCD60" w14:textId="77777777" w:rsidR="00C23BC4" w:rsidRPr="003D54AB" w:rsidRDefault="00C23BC4" w:rsidP="003C37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  <w:p w14:paraId="0240C442" w14:textId="2B526D2D" w:rsidR="00C23BC4" w:rsidRDefault="00C23BC4" w:rsidP="003C37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3D54AB">
              <w:rPr>
                <w:rFonts w:cs="Arial"/>
                <w:szCs w:val="20"/>
                <w:lang w:val="sl-SI" w:eastAsia="sl-SI"/>
              </w:rPr>
              <w:t xml:space="preserve">Predvidena vrednost Načrta je trenutno </w:t>
            </w:r>
            <w:r w:rsidR="00CB483C">
              <w:rPr>
                <w:rFonts w:cs="Arial"/>
                <w:b/>
                <w:bCs/>
                <w:szCs w:val="20"/>
                <w:lang w:val="sl-SI" w:eastAsia="sl-SI"/>
              </w:rPr>
              <w:t>461.853.017,</w:t>
            </w:r>
            <w:r w:rsidRPr="003D54AB">
              <w:rPr>
                <w:rFonts w:cs="Arial"/>
                <w:b/>
                <w:bCs/>
                <w:szCs w:val="20"/>
                <w:lang w:val="sl-SI" w:eastAsia="sl-SI"/>
              </w:rPr>
              <w:t>00 EUR</w:t>
            </w:r>
            <w:r w:rsidRPr="003D54AB">
              <w:rPr>
                <w:rFonts w:cs="Arial"/>
                <w:szCs w:val="20"/>
                <w:lang w:val="sl-SI" w:eastAsia="sl-SI"/>
              </w:rPr>
              <w:t xml:space="preserve">, sofinanciranje Republike Slovenije pa </w:t>
            </w:r>
            <w:r w:rsidR="00CB483C">
              <w:rPr>
                <w:rFonts w:cs="Arial"/>
                <w:b/>
                <w:bCs/>
                <w:szCs w:val="20"/>
                <w:lang w:val="sl-SI" w:eastAsia="sl-SI"/>
              </w:rPr>
              <w:t>115.463.254</w:t>
            </w:r>
            <w:r w:rsidRPr="003D54AB">
              <w:rPr>
                <w:rFonts w:cs="Arial"/>
                <w:b/>
                <w:bCs/>
                <w:szCs w:val="20"/>
                <w:lang w:val="sl-SI" w:eastAsia="sl-SI"/>
              </w:rPr>
              <w:t>,00 EUR.</w:t>
            </w:r>
          </w:p>
          <w:p w14:paraId="778962F8" w14:textId="77777777" w:rsidR="003C378C" w:rsidRDefault="003C378C" w:rsidP="003C378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  <w:p w14:paraId="52F0DE5C" w14:textId="0CC0B296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letu 2026 </w:t>
            </w:r>
            <w:r w:rsidR="00CB483C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ni predvidenih prihodkov ali odhodkov iz državnega proračuna. </w:t>
            </w:r>
          </w:p>
          <w:p w14:paraId="36DD2C6D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20838227" w14:textId="5283BEFD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letu 2027 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>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66.906.245,00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EUR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sofinanciranje RS 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višini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22.302.082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 EUR.</w:t>
            </w:r>
          </w:p>
          <w:p w14:paraId="4772F73C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6E12843F" w14:textId="56CAF933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letu 2028 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>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43.194.836</w:t>
            </w:r>
            <w:r w:rsidR="005A665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,00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EUR 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sofinanciranje RS 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višini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14.398.279</w:t>
            </w:r>
            <w:r w:rsidR="00A91043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EUR.</w:t>
            </w:r>
          </w:p>
          <w:p w14:paraId="527F05E8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0FF6F864" w14:textId="0D464E30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letu 2029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61.634.983</w:t>
            </w:r>
            <w:r w:rsidR="005A665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,00</w:t>
            </w:r>
            <w:r w:rsidR="005A665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EUR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sofinanciranje RS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v višini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20.544.994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 EUR.</w:t>
            </w:r>
          </w:p>
          <w:p w14:paraId="5B095461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69DFBDD4" w14:textId="08DE4099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letu 2030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59.714.476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,00 EUR 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>in sofinanciranje RS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v višini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19.904.825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 EUR.</w:t>
            </w:r>
          </w:p>
          <w:p w14:paraId="74BF4C51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7B328EBF" w14:textId="15458958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letu 2031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61.314.591</w:t>
            </w:r>
            <w:r w:rsidR="005A665B" w:rsidRPr="00CB483C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00 EUR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sofinanciranje RS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 v višini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20.438.197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 EUR.</w:t>
            </w:r>
          </w:p>
          <w:p w14:paraId="50D7AD34" w14:textId="77777777" w:rsidR="003C378C" w:rsidRPr="00CB483C" w:rsidRDefault="003C378C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30D961CA" w14:textId="577CE049" w:rsidR="003C378C" w:rsidRPr="00CB483C" w:rsidRDefault="003C378C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letu 2032 </w:t>
            </w:r>
            <w:r w:rsidR="003D54AB" w:rsidRPr="00CB483C">
              <w:rPr>
                <w:rFonts w:ascii="Arial" w:hAnsi="Arial" w:cs="Arial"/>
                <w:sz w:val="20"/>
                <w:szCs w:val="18"/>
                <w:lang w:eastAsia="sl-SI"/>
              </w:rPr>
              <w:t>s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53.324.632</w:t>
            </w:r>
            <w:r w:rsidR="003D54AB"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,00 EUR</w:t>
            </w:r>
            <w:r w:rsidR="003D54AB"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sofinanciranje RS 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 xml:space="preserve">v višini </w:t>
            </w:r>
            <w:r w:rsidR="00CB483C">
              <w:rPr>
                <w:rFonts w:ascii="Arial" w:hAnsi="Arial" w:cs="Arial"/>
                <w:sz w:val="20"/>
                <w:szCs w:val="18"/>
                <w:lang w:eastAsia="sl-SI"/>
              </w:rPr>
              <w:t>17.774.877</w:t>
            </w:r>
            <w:r w:rsidR="00C23BC4" w:rsidRPr="00CB483C">
              <w:rPr>
                <w:rFonts w:ascii="Arial" w:hAnsi="Arial" w:cs="Arial"/>
                <w:sz w:val="20"/>
                <w:szCs w:val="18"/>
                <w:lang w:eastAsia="sl-SI"/>
              </w:rPr>
              <w:t>,00 EUR.</w:t>
            </w:r>
          </w:p>
          <w:p w14:paraId="016B1986" w14:textId="77777777" w:rsidR="005A665B" w:rsidRPr="00CB483C" w:rsidRDefault="005A665B" w:rsidP="00CB48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val="sl-SI" w:eastAsia="sl-SI"/>
              </w:rPr>
            </w:pPr>
          </w:p>
          <w:p w14:paraId="4A18B4B5" w14:textId="0FB84492" w:rsidR="003C378C" w:rsidRPr="00CB483C" w:rsidRDefault="005A665B" w:rsidP="00CB483C">
            <w:pPr>
              <w:pStyle w:val="Odstavekseznama"/>
              <w:widowControl w:val="0"/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both"/>
              <w:textAlignment w:val="baseline"/>
              <w:outlineLvl w:val="3"/>
              <w:rPr>
                <w:rFonts w:ascii="Arial" w:hAnsi="Arial" w:cs="Arial"/>
                <w:sz w:val="20"/>
                <w:szCs w:val="18"/>
                <w:lang w:eastAsia="sl-SI"/>
              </w:rPr>
            </w:pP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letu 2033 s</w:t>
            </w:r>
            <w:r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 predvideni prihodki v državni proračun v višini </w:t>
            </w:r>
            <w:r w:rsidRPr="00CB483C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300.000,00 EUR</w:t>
            </w:r>
            <w:r w:rsidRPr="00CB483C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sofinanciranje RS </w:t>
            </w:r>
            <w:r w:rsidRPr="00CB483C">
              <w:rPr>
                <w:rFonts w:ascii="Arial" w:hAnsi="Arial" w:cs="Arial"/>
                <w:sz w:val="20"/>
                <w:szCs w:val="18"/>
                <w:lang w:eastAsia="sl-SI"/>
              </w:rPr>
              <w:t>v višini 100.000,00 EUR</w:t>
            </w:r>
          </w:p>
          <w:p w14:paraId="2D21B79F" w14:textId="77777777" w:rsidR="00A65512" w:rsidRPr="00B876EB" w:rsidRDefault="00A655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42CA2F5F" w14:textId="77777777" w:rsidR="00555767" w:rsidRPr="00B876EB" w:rsidRDefault="00555767" w:rsidP="00555767">
      <w:pPr>
        <w:rPr>
          <w:rFonts w:cs="Arial"/>
          <w:vanish/>
          <w:szCs w:val="20"/>
          <w:lang w:val="sl-SI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8"/>
        <w:gridCol w:w="710"/>
        <w:gridCol w:w="1496"/>
        <w:gridCol w:w="119"/>
        <w:gridCol w:w="1423"/>
        <w:gridCol w:w="768"/>
        <w:gridCol w:w="409"/>
        <w:gridCol w:w="319"/>
        <w:gridCol w:w="1998"/>
      </w:tblGrid>
      <w:tr w:rsidR="00555767" w:rsidRPr="007E2A0D" w14:paraId="3FCC9D26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BCABF5" w14:textId="77777777" w:rsidR="00555767" w:rsidRDefault="00555767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lastRenderedPageBreak/>
              <w:t xml:space="preserve">I. </w:t>
            </w:r>
            <w:r w:rsidRPr="00A91043">
              <w:rPr>
                <w:rFonts w:cs="Arial"/>
                <w:b/>
                <w:kern w:val="32"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61882A53" w14:textId="77777777" w:rsidR="003F7F98" w:rsidRPr="00B876EB" w:rsidRDefault="003F7F98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43576150" w14:textId="77777777" w:rsidTr="00D50E16">
        <w:trPr>
          <w:cantSplit/>
          <w:trHeight w:val="276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A355" w14:textId="77777777" w:rsidR="00555767" w:rsidRPr="00B876EB" w:rsidRDefault="0055576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B643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25FF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2A4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09A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555767" w:rsidRPr="00B876EB" w14:paraId="28316655" w14:textId="77777777" w:rsidTr="00D50E16">
        <w:trPr>
          <w:cantSplit/>
          <w:trHeight w:val="42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AD7" w14:textId="77777777" w:rsidR="00555767" w:rsidRPr="00B876EB" w:rsidRDefault="0055576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3D54A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3D54AB">
              <w:rPr>
                <w:b/>
                <w:szCs w:val="20"/>
                <w:lang w:val="sl-SI"/>
              </w:rPr>
              <w:t>–</w:t>
            </w:r>
            <w:r w:rsidRPr="003D54AB">
              <w:rPr>
                <w:rFonts w:cs="Arial"/>
                <w:bCs/>
                <w:szCs w:val="20"/>
                <w:lang w:val="sl-SI"/>
              </w:rPr>
              <w:t>) prihodkov državnega proračuna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63D" w14:textId="0A236F7B" w:rsidR="00555767" w:rsidRPr="000018A5" w:rsidRDefault="00CB48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>
              <w:rPr>
                <w:lang w:val="sl-SI" w:eastAsia="sl-SI"/>
              </w:rPr>
              <w:t>0,00 EUR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B7A" w14:textId="68CF98CC" w:rsidR="00555767" w:rsidRPr="000018A5" w:rsidRDefault="009D103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>
              <w:rPr>
                <w:lang w:val="sl-SI" w:eastAsia="sl-SI"/>
              </w:rPr>
              <w:t>66.906.245,</w:t>
            </w:r>
            <w:r w:rsidR="003D54AB" w:rsidRPr="000018A5">
              <w:rPr>
                <w:rFonts w:cs="Arial"/>
                <w:kern w:val="32"/>
                <w:szCs w:val="20"/>
                <w:lang w:val="sl-SI" w:eastAsia="sl-SI"/>
              </w:rPr>
              <w:t>00 EUR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2E93" w14:textId="04F97D1E" w:rsidR="00555767" w:rsidRPr="000018A5" w:rsidRDefault="009D103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>
              <w:rPr>
                <w:lang w:val="sl-SI" w:eastAsia="sl-SI"/>
              </w:rPr>
              <w:t>43.194.836</w:t>
            </w:r>
            <w:r w:rsidR="003D54AB" w:rsidRPr="000018A5">
              <w:rPr>
                <w:rFonts w:cs="Arial"/>
                <w:kern w:val="32"/>
                <w:szCs w:val="20"/>
                <w:lang w:val="sl-SI" w:eastAsia="sl-SI"/>
              </w:rPr>
              <w:t>,00 EUR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3A5" w14:textId="0B68895A" w:rsidR="00555767" w:rsidRPr="000018A5" w:rsidRDefault="009D1035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  <w:r>
              <w:rPr>
                <w:lang w:val="sl-SI" w:eastAsia="sl-SI"/>
              </w:rPr>
              <w:t>61.634.983</w:t>
            </w:r>
            <w:r w:rsidR="00A27B63" w:rsidRPr="000018A5">
              <w:rPr>
                <w:rFonts w:cs="Arial"/>
                <w:kern w:val="32"/>
                <w:szCs w:val="20"/>
                <w:lang w:val="sl-SI" w:eastAsia="sl-SI"/>
              </w:rPr>
              <w:t>,00 EUR</w:t>
            </w:r>
          </w:p>
        </w:tc>
      </w:tr>
      <w:tr w:rsidR="00555767" w:rsidRPr="00B876EB" w14:paraId="239839A9" w14:textId="77777777" w:rsidTr="00D50E16">
        <w:trPr>
          <w:cantSplit/>
          <w:trHeight w:val="42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96DC" w14:textId="77777777" w:rsidR="00555767" w:rsidRPr="00B876EB" w:rsidRDefault="0055576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070" w14:textId="77777777" w:rsidR="00555767" w:rsidRPr="000018A5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392" w14:textId="77777777" w:rsidR="00555767" w:rsidRPr="000018A5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DAF" w14:textId="77777777" w:rsidR="00555767" w:rsidRPr="000018A5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DA8" w14:textId="77777777" w:rsidR="00555767" w:rsidRPr="000018A5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1FAD79E7" w14:textId="77777777" w:rsidTr="00D50E16">
        <w:trPr>
          <w:cantSplit/>
          <w:trHeight w:val="42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C1A4" w14:textId="77777777" w:rsidR="00555767" w:rsidRPr="00B876EB" w:rsidRDefault="0055576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1B9" w14:textId="02855BDE" w:rsidR="00555767" w:rsidRPr="000018A5" w:rsidRDefault="00CB483C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lang w:val="sl-SI" w:eastAsia="sl-SI"/>
              </w:rPr>
              <w:t>0,00 EUR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B8B" w14:textId="47F4956B" w:rsidR="00555767" w:rsidRPr="000018A5" w:rsidRDefault="009D103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89.208.327</w:t>
            </w:r>
            <w:r w:rsidR="00E612FD">
              <w:rPr>
                <w:rFonts w:cs="Arial"/>
                <w:szCs w:val="20"/>
                <w:lang w:val="sl-SI" w:eastAsia="sl-SI"/>
              </w:rPr>
              <w:t>,</w:t>
            </w:r>
            <w:r w:rsidR="00A91043" w:rsidRPr="000018A5">
              <w:rPr>
                <w:rFonts w:cs="Arial"/>
                <w:szCs w:val="20"/>
                <w:lang w:val="sl-SI" w:eastAsia="sl-SI"/>
              </w:rPr>
              <w:t>00 EUR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3EB9" w14:textId="50541459" w:rsidR="00555767" w:rsidRPr="000018A5" w:rsidRDefault="009D103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57.593.115</w:t>
            </w:r>
            <w:r w:rsidR="00A91043" w:rsidRPr="000018A5">
              <w:rPr>
                <w:rFonts w:cs="Arial"/>
                <w:szCs w:val="20"/>
                <w:lang w:val="sl-SI" w:eastAsia="sl-SI"/>
              </w:rPr>
              <w:t>,00 EUR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FFC" w14:textId="3FB69F6B" w:rsidR="00555767" w:rsidRPr="000018A5" w:rsidRDefault="009D1035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82.179.977</w:t>
            </w:r>
            <w:r w:rsidR="00A91043" w:rsidRPr="000018A5">
              <w:rPr>
                <w:rFonts w:cs="Arial"/>
                <w:szCs w:val="20"/>
                <w:lang w:val="sl-SI" w:eastAsia="sl-SI"/>
              </w:rPr>
              <w:t>,00 EUR</w:t>
            </w:r>
          </w:p>
        </w:tc>
      </w:tr>
      <w:tr w:rsidR="00555767" w:rsidRPr="00B876EB" w14:paraId="05CDC589" w14:textId="77777777" w:rsidTr="00D50E16">
        <w:trPr>
          <w:cantSplit/>
          <w:trHeight w:val="62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736" w14:textId="77777777" w:rsidR="00555767" w:rsidRPr="00B876EB" w:rsidRDefault="0055576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9B8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F49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C63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E5C7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</w:p>
        </w:tc>
      </w:tr>
      <w:tr w:rsidR="00555767" w:rsidRPr="00B876EB" w14:paraId="5AC9BEA7" w14:textId="77777777" w:rsidTr="00D50E16">
        <w:trPr>
          <w:cantSplit/>
          <w:trHeight w:val="423"/>
        </w:trPr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BBC3" w14:textId="77777777" w:rsidR="00555767" w:rsidRPr="00B876EB" w:rsidRDefault="00555767">
            <w:pPr>
              <w:widowControl w:val="0"/>
              <w:rPr>
                <w:rFonts w:cs="Arial"/>
                <w:bCs/>
                <w:szCs w:val="20"/>
                <w:lang w:val="sl-SI"/>
              </w:rPr>
            </w:pPr>
            <w:r w:rsidRPr="00B876EB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B876EB">
              <w:rPr>
                <w:b/>
                <w:szCs w:val="20"/>
                <w:lang w:val="sl-SI"/>
              </w:rPr>
              <w:t>–</w:t>
            </w:r>
            <w:r w:rsidRPr="00B876EB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0682" w14:textId="77777777" w:rsidR="00555767" w:rsidRPr="00B876EB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7B93" w14:textId="77777777" w:rsidR="00555767" w:rsidRPr="00B876EB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1C9" w14:textId="77777777" w:rsidR="00555767" w:rsidRPr="00B876EB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A528" w14:textId="77777777" w:rsidR="00555767" w:rsidRPr="00B876EB" w:rsidRDefault="00555767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555767" w:rsidRPr="0064613C" w14:paraId="177AA51A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A405AE" w14:textId="77777777" w:rsidR="00555767" w:rsidRPr="00B876EB" w:rsidRDefault="00555767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555767" w:rsidRPr="0064613C" w14:paraId="7E9EA07D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1C9575" w14:textId="77777777" w:rsidR="00555767" w:rsidRPr="00B876EB" w:rsidRDefault="00555767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555767" w:rsidRPr="00B876EB" w14:paraId="3DE62F4B" w14:textId="77777777" w:rsidTr="00D50E16">
        <w:trPr>
          <w:cantSplit/>
          <w:trHeight w:val="10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656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C84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B12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DF9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849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555767" w:rsidRPr="00B876EB" w14:paraId="72188AF1" w14:textId="77777777" w:rsidTr="007E2A0D">
        <w:trPr>
          <w:cantSplit/>
          <w:trHeight w:val="3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219E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8E48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1881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71E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3F6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1C9FD976" w14:textId="77777777" w:rsidTr="00D50E16">
        <w:trPr>
          <w:cantSplit/>
          <w:trHeight w:val="9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2F1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6E6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D1B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FD8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5E8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3935F8EE" w14:textId="77777777" w:rsidTr="00D50E16">
        <w:trPr>
          <w:cantSplit/>
          <w:trHeight w:val="95"/>
        </w:trPr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5816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420" w14:textId="77777777" w:rsidR="00555767" w:rsidRPr="00B876EB" w:rsidRDefault="00555767">
            <w:pPr>
              <w:widowControl w:val="0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B30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78020796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9B89CA" w14:textId="77777777" w:rsidR="00555767" w:rsidRPr="00B876EB" w:rsidRDefault="00555767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555767" w:rsidRPr="00B876EB" w14:paraId="05CA17B6" w14:textId="77777777" w:rsidTr="00D50E16">
        <w:trPr>
          <w:cantSplit/>
          <w:trHeight w:val="10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F357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F2C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82A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5AE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522A" w14:textId="77777777" w:rsidR="00555767" w:rsidRPr="00B876EB" w:rsidRDefault="00555767">
            <w:pPr>
              <w:widowControl w:val="0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555767" w:rsidRPr="00B876EB" w14:paraId="5121C862" w14:textId="77777777" w:rsidTr="007E2A0D">
        <w:trPr>
          <w:cantSplit/>
          <w:trHeight w:val="9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5DBC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D1D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A6E1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DB4E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29CF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3B4CD62E" w14:textId="77777777" w:rsidTr="00D50E16">
        <w:trPr>
          <w:cantSplit/>
          <w:trHeight w:val="9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DCE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862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0B8F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C43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F2D5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2170AB80" w14:textId="77777777" w:rsidTr="00D50E16">
        <w:trPr>
          <w:cantSplit/>
          <w:trHeight w:val="95"/>
        </w:trPr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85D8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EDB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B07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375237F0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700A90" w14:textId="77777777" w:rsidR="00555767" w:rsidRPr="00B876EB" w:rsidRDefault="00555767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II.c</w:t>
            </w:r>
            <w:proofErr w:type="spellEnd"/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555767" w:rsidRPr="00B876EB" w14:paraId="556A88E1" w14:textId="77777777" w:rsidTr="00D50E16">
        <w:trPr>
          <w:cantSplit/>
          <w:trHeight w:val="100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D551" w14:textId="77777777" w:rsidR="00555767" w:rsidRPr="00B876EB" w:rsidRDefault="0055576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6A2D" w14:textId="77777777" w:rsidR="00555767" w:rsidRPr="00B876EB" w:rsidRDefault="0055576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33D0" w14:textId="77777777" w:rsidR="00555767" w:rsidRPr="00B876EB" w:rsidRDefault="00555767">
            <w:pPr>
              <w:widowControl w:val="0"/>
              <w:ind w:left="-122" w:right="-112"/>
              <w:jc w:val="center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555767" w:rsidRPr="00B876EB" w14:paraId="6BAC952F" w14:textId="77777777" w:rsidTr="007E2A0D">
        <w:trPr>
          <w:cantSplit/>
          <w:trHeight w:val="9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032A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63E3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B83C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5B57B868" w14:textId="77777777" w:rsidTr="00D50E16">
        <w:trPr>
          <w:cantSplit/>
          <w:trHeight w:val="9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1F8A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787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A14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097DA376" w14:textId="77777777" w:rsidTr="00D50E16">
        <w:trPr>
          <w:cantSplit/>
          <w:trHeight w:val="9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5123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002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3D4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555767" w:rsidRPr="00B876EB" w14:paraId="4A68E7AF" w14:textId="77777777" w:rsidTr="00D50E16">
        <w:trPr>
          <w:cantSplit/>
          <w:trHeight w:val="9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985F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852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A64" w14:textId="77777777" w:rsidR="00555767" w:rsidRPr="00B876EB" w:rsidRDefault="00555767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555767" w:rsidRPr="007E2A0D" w14:paraId="3C1530A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58CF7BF" w14:textId="77777777" w:rsidR="00555767" w:rsidRPr="00B876EB" w:rsidRDefault="00555767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</w:p>
          <w:p w14:paraId="7C0925B0" w14:textId="77777777" w:rsidR="00555767" w:rsidRPr="00B876EB" w:rsidRDefault="00555767">
            <w:pPr>
              <w:widowControl w:val="0"/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05F7BFD6" w14:textId="77777777" w:rsidR="00555767" w:rsidRPr="00B876EB" w:rsidRDefault="00555767" w:rsidP="00555767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0C8721A1" w14:textId="77777777" w:rsidR="00555767" w:rsidRPr="00B876EB" w:rsidRDefault="00555767">
            <w:pPr>
              <w:widowControl w:val="0"/>
              <w:ind w:left="360" w:hanging="76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3721C966" w14:textId="77777777" w:rsidR="00555767" w:rsidRPr="00B876EB" w:rsidRDefault="00555767" w:rsidP="0055576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prihodkov državnega proračuna in občinskih proračunov,</w:t>
            </w:r>
          </w:p>
          <w:p w14:paraId="26381277" w14:textId="77777777" w:rsidR="00555767" w:rsidRPr="00B876EB" w:rsidRDefault="00555767" w:rsidP="0055576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odhodkov državnega proračuna, ki niso načrtovani na ukrepih oziroma projektih sprejetih proračunov,</w:t>
            </w:r>
          </w:p>
          <w:p w14:paraId="502932DA" w14:textId="77777777" w:rsidR="00555767" w:rsidRPr="00B876EB" w:rsidRDefault="00555767" w:rsidP="00555767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Cs w:val="20"/>
                <w:lang w:val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na ukrepih oziroma projektih sprejetih proračunov.</w:t>
            </w:r>
          </w:p>
          <w:p w14:paraId="5790A3F2" w14:textId="77777777" w:rsidR="00555767" w:rsidRPr="00B876EB" w:rsidRDefault="00555767">
            <w:pPr>
              <w:widowControl w:val="0"/>
              <w:ind w:left="284"/>
              <w:rPr>
                <w:rFonts w:cs="Arial"/>
                <w:szCs w:val="20"/>
                <w:lang w:val="sl-SI" w:eastAsia="sl-SI"/>
              </w:rPr>
            </w:pPr>
          </w:p>
          <w:p w14:paraId="62EE5114" w14:textId="77777777" w:rsidR="00555767" w:rsidRPr="00B876EB" w:rsidRDefault="00555767" w:rsidP="00555767">
            <w:pPr>
              <w:widowControl w:val="0"/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6BA9681F" w14:textId="77777777" w:rsidR="00555767" w:rsidRPr="00B876EB" w:rsidRDefault="00555767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D0C50C4" w14:textId="77777777" w:rsidR="00555767" w:rsidRPr="00B876EB" w:rsidRDefault="00555767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Pravice porabe za izvedbo predlaganih rešitev so zagotovljene:</w:t>
            </w:r>
          </w:p>
          <w:p w14:paraId="3C83516F" w14:textId="77777777" w:rsidR="00555767" w:rsidRPr="00B876EB" w:rsidRDefault="00555767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). Pri uvrstitvi novega projekta oziroma ukrepa v načrt razvojnih programov se navedejo:</w:t>
            </w:r>
          </w:p>
          <w:p w14:paraId="14D7EE30" w14:textId="77777777" w:rsidR="00555767" w:rsidRPr="00B876EB" w:rsidRDefault="00555767" w:rsidP="0055576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3AD95944" w14:textId="77777777" w:rsidR="00555767" w:rsidRPr="00B876EB" w:rsidRDefault="00555767" w:rsidP="0055576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3F425786" w14:textId="77777777" w:rsidR="00555767" w:rsidRPr="00B876EB" w:rsidRDefault="00555767" w:rsidP="0055576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6F249701" w14:textId="77777777" w:rsidR="00555767" w:rsidRPr="00B876EB" w:rsidRDefault="00555767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69C1EDB5" w14:textId="77777777" w:rsidR="00555767" w:rsidRPr="00B876EB" w:rsidRDefault="00555767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Manjkajoče pravice porabe bodo zagotovljene s prerazporeditvijo:</w:t>
            </w:r>
          </w:p>
          <w:p w14:paraId="4FC92BC5" w14:textId="77777777" w:rsidR="00555767" w:rsidRPr="00B876EB" w:rsidRDefault="00555767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.</w:t>
            </w:r>
          </w:p>
          <w:p w14:paraId="73A0F76F" w14:textId="77777777" w:rsidR="00555767" w:rsidRPr="00B876EB" w:rsidRDefault="00555767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B876EB">
              <w:rPr>
                <w:rFonts w:cs="Arial"/>
                <w:b/>
                <w:szCs w:val="20"/>
                <w:lang w:val="sl-SI" w:eastAsia="sl-SI"/>
              </w:rPr>
              <w:t>II.c</w:t>
            </w:r>
            <w:proofErr w:type="spellEnd"/>
            <w:r w:rsidRPr="00B876EB">
              <w:rPr>
                <w:rFonts w:cs="Arial"/>
                <w:b/>
                <w:szCs w:val="20"/>
                <w:lang w:val="sl-SI" w:eastAsia="sl-SI"/>
              </w:rPr>
              <w:t xml:space="preserve"> Načrtovana nadomestitev zmanjšanih prihodkov in povečanih odhodkov proračuna:</w:t>
            </w:r>
          </w:p>
          <w:p w14:paraId="0141597C" w14:textId="77777777" w:rsidR="00555767" w:rsidRPr="00B876EB" w:rsidRDefault="00555767">
            <w:pPr>
              <w:widowControl w:val="0"/>
              <w:ind w:left="284"/>
              <w:jc w:val="both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szCs w:val="20"/>
                <w:lang w:val="sl-SI"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II.a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 xml:space="preserve"> in </w:t>
            </w:r>
            <w:proofErr w:type="spellStart"/>
            <w:r w:rsidRPr="00B876EB">
              <w:rPr>
                <w:rFonts w:cs="Arial"/>
                <w:szCs w:val="20"/>
                <w:lang w:val="sl-SI" w:eastAsia="sl-SI"/>
              </w:rPr>
              <w:t>II.b</w:t>
            </w:r>
            <w:proofErr w:type="spellEnd"/>
            <w:r w:rsidRPr="00B876EB">
              <w:rPr>
                <w:rFonts w:cs="Arial"/>
                <w:szCs w:val="20"/>
                <w:lang w:val="sl-SI"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43129CC6" w14:textId="77777777" w:rsidR="00555767" w:rsidRPr="00B876EB" w:rsidRDefault="0055576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</w:p>
        </w:tc>
      </w:tr>
      <w:tr w:rsidR="00555767" w:rsidRPr="00A65512" w14:paraId="5CF78404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11A5" w14:textId="77777777" w:rsidR="00555767" w:rsidRPr="00B876EB" w:rsidRDefault="00555767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7.b Predstavitev ocene finančnih posledic pod 40.000 EUR:</w:t>
            </w:r>
          </w:p>
          <w:p w14:paraId="2EC9A967" w14:textId="77777777" w:rsidR="00555767" w:rsidRPr="00B876EB" w:rsidRDefault="00555767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Kratka obrazložitev</w:t>
            </w:r>
          </w:p>
          <w:p w14:paraId="0974B2AE" w14:textId="46D3D179" w:rsidR="00683A3B" w:rsidRPr="00B876EB" w:rsidRDefault="007C3B6D" w:rsidP="005149E1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iCs/>
                <w:szCs w:val="20"/>
                <w:lang w:val="sl-SI"/>
              </w:rPr>
              <w:t>/</w:t>
            </w:r>
            <w:r w:rsidR="00B91774" w:rsidRPr="00B91774">
              <w:rPr>
                <w:rFonts w:cs="Arial"/>
                <w:iCs/>
                <w:szCs w:val="20"/>
                <w:lang w:val="sl-SI"/>
              </w:rPr>
              <w:t xml:space="preserve"> </w:t>
            </w:r>
          </w:p>
        </w:tc>
      </w:tr>
      <w:tr w:rsidR="00555767" w:rsidRPr="00A65512" w14:paraId="2894AED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03F" w14:textId="77777777" w:rsidR="00555767" w:rsidRPr="00B876EB" w:rsidRDefault="00555767">
            <w:pPr>
              <w:rPr>
                <w:rFonts w:cs="Arial"/>
                <w:b/>
                <w:szCs w:val="20"/>
                <w:lang w:val="sl-SI"/>
              </w:rPr>
            </w:pPr>
            <w:r w:rsidRPr="00B876EB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555767" w:rsidRPr="00B876EB" w14:paraId="338DC4CA" w14:textId="77777777" w:rsidTr="00D5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83" w:type="dxa"/>
            <w:gridSpan w:val="7"/>
          </w:tcPr>
          <w:p w14:paraId="6B04C359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Vsebina predloženega gradiva (predpisa) vpliva na:</w:t>
            </w:r>
          </w:p>
          <w:p w14:paraId="30C72B96" w14:textId="77777777" w:rsidR="00555767" w:rsidRPr="00B876EB" w:rsidRDefault="00555767" w:rsidP="0055576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pristojnosti občin,</w:t>
            </w:r>
          </w:p>
          <w:p w14:paraId="63DFF5E0" w14:textId="77777777" w:rsidR="00555767" w:rsidRPr="00B876EB" w:rsidRDefault="00555767" w:rsidP="0055576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delovanje občin,</w:t>
            </w:r>
          </w:p>
          <w:p w14:paraId="21E89128" w14:textId="77777777" w:rsidR="00555767" w:rsidRPr="00B876EB" w:rsidRDefault="00555767" w:rsidP="00555767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financiranje občin.</w:t>
            </w:r>
          </w:p>
          <w:p w14:paraId="72156BE4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  <w:tc>
          <w:tcPr>
            <w:tcW w:w="2317" w:type="dxa"/>
            <w:gridSpan w:val="2"/>
          </w:tcPr>
          <w:p w14:paraId="3AD90B28" w14:textId="7D55D43E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7C3B6D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</w:p>
        </w:tc>
      </w:tr>
      <w:tr w:rsidR="00555767" w:rsidRPr="007E2A0D" w14:paraId="6F4987F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60C34941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Gradivo (predpis) je bilo poslano v mnenje: </w:t>
            </w:r>
          </w:p>
          <w:p w14:paraId="3EDE3494" w14:textId="16203EF8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Skupnosti občin Slovenije SOS: </w:t>
            </w:r>
            <w:r w:rsidRPr="007C3B6D">
              <w:rPr>
                <w:rFonts w:cs="Arial"/>
                <w:b/>
                <w:bCs/>
                <w:iCs/>
                <w:szCs w:val="20"/>
                <w:lang w:val="sl-SI" w:eastAsia="sl-SI"/>
              </w:rPr>
              <w:t>DA</w:t>
            </w:r>
            <w:r w:rsidR="007C3B6D" w:rsidRPr="007C3B6D">
              <w:rPr>
                <w:rFonts w:cs="Arial"/>
                <w:iCs/>
                <w:szCs w:val="20"/>
                <w:lang w:val="sl-SI" w:eastAsia="sl-SI"/>
              </w:rPr>
              <w:t>/</w:t>
            </w:r>
            <w:r w:rsidR="007C3B6D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  <w:p w14:paraId="6D93F62B" w14:textId="77777777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lastRenderedPageBreak/>
              <w:t xml:space="preserve">Združenju občin Slovenije ZOS: </w:t>
            </w:r>
            <w:r w:rsidRPr="007C3B6D">
              <w:rPr>
                <w:rFonts w:cs="Arial"/>
                <w:b/>
                <w:bCs/>
                <w:iCs/>
                <w:szCs w:val="20"/>
                <w:lang w:val="sl-SI" w:eastAsia="sl-SI"/>
              </w:rPr>
              <w:t>DA</w:t>
            </w:r>
            <w:r w:rsidRPr="00B876EB">
              <w:rPr>
                <w:rFonts w:cs="Arial"/>
                <w:iCs/>
                <w:szCs w:val="20"/>
                <w:lang w:val="sl-SI" w:eastAsia="sl-SI"/>
              </w:rPr>
              <w:t>/</w:t>
            </w:r>
            <w:r w:rsidRPr="007C3B6D">
              <w:rPr>
                <w:rFonts w:cs="Arial"/>
                <w:bCs/>
                <w:iCs/>
                <w:szCs w:val="20"/>
                <w:lang w:val="sl-SI" w:eastAsia="sl-SI"/>
              </w:rPr>
              <w:t>NE</w:t>
            </w:r>
          </w:p>
          <w:p w14:paraId="6057B8BE" w14:textId="77777777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Združenju mestnih občin Slovenije ZMOS: </w:t>
            </w:r>
            <w:r w:rsidRPr="007C3B6D">
              <w:rPr>
                <w:rFonts w:cs="Arial"/>
                <w:b/>
                <w:bCs/>
                <w:iCs/>
                <w:szCs w:val="20"/>
                <w:lang w:val="sl-SI" w:eastAsia="sl-SI"/>
              </w:rPr>
              <w:t>DA</w:t>
            </w:r>
            <w:r w:rsidRPr="00B876EB">
              <w:rPr>
                <w:rFonts w:cs="Arial"/>
                <w:iCs/>
                <w:szCs w:val="20"/>
                <w:lang w:val="sl-SI" w:eastAsia="sl-SI"/>
              </w:rPr>
              <w:t>/</w:t>
            </w:r>
            <w:r w:rsidRPr="007C3B6D">
              <w:rPr>
                <w:rFonts w:cs="Arial"/>
                <w:bCs/>
                <w:iCs/>
                <w:szCs w:val="20"/>
                <w:lang w:val="sl-SI" w:eastAsia="sl-SI"/>
              </w:rPr>
              <w:t>NE</w:t>
            </w:r>
          </w:p>
          <w:p w14:paraId="20574B3C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FEDFA16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Predlogi in pripombe združenj so bili upoštevani:</w:t>
            </w:r>
          </w:p>
          <w:p w14:paraId="77A00E28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524C1183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4B48A788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3D4FD72F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3AFF0A8E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6544B350" w14:textId="77777777" w:rsidR="00555767" w:rsidRPr="006E3E49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de-AT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Bistveni predlogi in pripombe, ki niso bili upoštevani.</w:t>
            </w:r>
          </w:p>
          <w:p w14:paraId="179FFA14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555767" w:rsidRPr="00B876EB" w14:paraId="4323D56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2F1D922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B876EB">
              <w:rPr>
                <w:rFonts w:cs="Arial"/>
                <w:b/>
                <w:szCs w:val="20"/>
                <w:lang w:val="sl-SI" w:eastAsia="sl-SI"/>
              </w:rPr>
              <w:lastRenderedPageBreak/>
              <w:t>9. Predstavitev sodelovanja javnosti:</w:t>
            </w:r>
          </w:p>
        </w:tc>
      </w:tr>
      <w:tr w:rsidR="00555767" w:rsidRPr="00B876EB" w14:paraId="73CB57F8" w14:textId="77777777" w:rsidTr="00D50E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83" w:type="dxa"/>
            <w:gridSpan w:val="7"/>
          </w:tcPr>
          <w:p w14:paraId="50BF9BFA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317" w:type="dxa"/>
            <w:gridSpan w:val="2"/>
          </w:tcPr>
          <w:p w14:paraId="61CF9671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7C3B6D">
              <w:rPr>
                <w:rFonts w:cs="Arial"/>
                <w:b/>
                <w:bCs/>
                <w:szCs w:val="20"/>
                <w:lang w:val="sl-SI" w:eastAsia="sl-SI"/>
              </w:rPr>
              <w:t>DA</w:t>
            </w:r>
            <w:r w:rsidRPr="00B876EB">
              <w:rPr>
                <w:rFonts w:cs="Arial"/>
                <w:szCs w:val="20"/>
                <w:lang w:val="sl-SI" w:eastAsia="sl-SI"/>
              </w:rPr>
              <w:t>/</w:t>
            </w:r>
            <w:r w:rsidRPr="007C3B6D">
              <w:rPr>
                <w:rFonts w:cs="Arial"/>
                <w:bCs/>
                <w:szCs w:val="20"/>
                <w:lang w:val="sl-SI" w:eastAsia="sl-SI"/>
              </w:rPr>
              <w:t>NE</w:t>
            </w:r>
          </w:p>
        </w:tc>
      </w:tr>
      <w:tr w:rsidR="00555767" w:rsidRPr="00A65512" w14:paraId="6297D91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AFACD03" w14:textId="4ABDC621" w:rsidR="007C3B6D" w:rsidRPr="00B876EB" w:rsidRDefault="007C3B6D" w:rsidP="000F243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>
              <w:rPr>
                <w:rFonts w:cs="Arial"/>
                <w:iCs/>
                <w:szCs w:val="20"/>
                <w:lang w:val="sl-SI" w:eastAsia="sl-SI"/>
              </w:rPr>
              <w:t xml:space="preserve">V okviru priprave Socialnega načrta za podnebje je potekalo več javnih posvetovanj, vključno z dogodki za občine, za nevladne organizacije, za raziskovalne institute in druge relevantne deležnike. Socialni načrt za podnebje je bil med 30. 10. 2025 in 30. 11. 2025 v javni obravnavi. </w:t>
            </w:r>
          </w:p>
        </w:tc>
      </w:tr>
      <w:tr w:rsidR="00555767" w:rsidRPr="007E2A0D" w14:paraId="254017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51B8EC0" w14:textId="3541FE1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Datum objave: </w:t>
            </w:r>
            <w:r w:rsidR="007C3B6D">
              <w:rPr>
                <w:rFonts w:cs="Arial"/>
                <w:iCs/>
                <w:szCs w:val="20"/>
                <w:lang w:val="sl-SI" w:eastAsia="sl-SI"/>
              </w:rPr>
              <w:t>30. 10. 2025</w:t>
            </w:r>
          </w:p>
          <w:p w14:paraId="2B8C420B" w14:textId="77777777" w:rsidR="007C3B6D" w:rsidRDefault="007C3B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6D403D3B" w14:textId="4AF17116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V razpravo so bili vključeni: </w:t>
            </w:r>
          </w:p>
          <w:p w14:paraId="5479E656" w14:textId="77777777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nevladne organizacije, </w:t>
            </w:r>
          </w:p>
          <w:p w14:paraId="63864C47" w14:textId="77777777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predstavniki zainteresirane javnosti,</w:t>
            </w:r>
          </w:p>
          <w:p w14:paraId="3229343C" w14:textId="77777777" w:rsidR="00555767" w:rsidRPr="00B876EB" w:rsidRDefault="00555767" w:rsidP="00555767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predstavniki strokovne javnosti.</w:t>
            </w:r>
          </w:p>
          <w:p w14:paraId="71C59F9C" w14:textId="3ECE6CCC" w:rsidR="00555767" w:rsidRPr="00B876EB" w:rsidRDefault="00555767" w:rsidP="007C3B6D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45891E41" w14:textId="1030AEEC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 xml:space="preserve">Mnenja, predlogi in pripombe z navedbo predlagateljev </w:t>
            </w:r>
            <w:r w:rsidRPr="00B876EB">
              <w:rPr>
                <w:rFonts w:cs="Arial"/>
                <w:color w:val="000000"/>
                <w:szCs w:val="20"/>
                <w:lang w:val="sl-SI" w:eastAsia="sl-SI"/>
              </w:rPr>
              <w:t>(imen in priimkov fizičnih oseb, ki niso poslovni subjekti, ne navajajte</w:t>
            </w:r>
            <w:r w:rsidRPr="00B876EB">
              <w:rPr>
                <w:rFonts w:cs="Arial"/>
                <w:iCs/>
                <w:szCs w:val="20"/>
                <w:lang w:val="sl-SI" w:eastAsia="sl-SI"/>
              </w:rPr>
              <w:t>)</w:t>
            </w:r>
          </w:p>
          <w:p w14:paraId="385A83BF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0266FC4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Upoštevani so bili:</w:t>
            </w:r>
          </w:p>
          <w:p w14:paraId="0D9A9FE7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 celoti,</w:t>
            </w:r>
          </w:p>
          <w:p w14:paraId="7FF51165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večinoma,</w:t>
            </w:r>
          </w:p>
          <w:p w14:paraId="77A93D89" w14:textId="77777777" w:rsidR="00555767" w:rsidRPr="00D50E16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50E16">
              <w:rPr>
                <w:rFonts w:cs="Arial"/>
                <w:iCs/>
                <w:szCs w:val="20"/>
                <w:lang w:val="sl-SI" w:eastAsia="sl-SI"/>
              </w:rPr>
              <w:t>delno,</w:t>
            </w:r>
          </w:p>
          <w:p w14:paraId="32AA95B3" w14:textId="77777777" w:rsidR="00555767" w:rsidRPr="00B876EB" w:rsidRDefault="00555767" w:rsidP="00555767">
            <w:pPr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niso bili upoštevani.</w:t>
            </w:r>
          </w:p>
          <w:p w14:paraId="553DC147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D2CA50C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Bistvena mnenja, predlogi in pripombe, ki niso bili upoštevani, ter razlogi za neupoštevanje:</w:t>
            </w:r>
          </w:p>
          <w:p w14:paraId="74C4988B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351D0EDF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Poročilo je bilo dano ……………..</w:t>
            </w:r>
          </w:p>
          <w:p w14:paraId="36D05CF3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  <w:p w14:paraId="728AAB3E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B876EB">
              <w:rPr>
                <w:rFonts w:cs="Arial"/>
                <w:iCs/>
                <w:szCs w:val="20"/>
                <w:lang w:val="sl-SI" w:eastAsia="sl-SI"/>
              </w:rPr>
              <w:t>Javnost je bila vključena v pripravo gradiva v skladu z Zakonom o …, kar je navedeno v predlogu predpisa.)</w:t>
            </w:r>
          </w:p>
          <w:p w14:paraId="4CD868FA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555767" w:rsidRPr="00B876EB" w14:paraId="00A89FB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4D54D8B" w14:textId="77777777" w:rsidR="00555767" w:rsidRDefault="00555767" w:rsidP="00D50E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260C889E" w14:textId="77777777" w:rsidR="00555767" w:rsidRDefault="00555767" w:rsidP="00D50E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77B2D639" w14:textId="13AB25EF" w:rsidR="00555767" w:rsidRDefault="00037FA7" w:rsidP="00D50E16">
            <w:pPr>
              <w:spacing w:line="240" w:lineRule="atLeast"/>
              <w:jc w:val="center"/>
              <w:rPr>
                <w:rFonts w:cs="Arial"/>
                <w:b/>
                <w:snapToGrid w:val="0"/>
                <w:color w:val="000000"/>
                <w:lang w:val="nl-BE"/>
              </w:rPr>
            </w:pPr>
            <w:r>
              <w:rPr>
                <w:rFonts w:cs="Arial"/>
                <w:b/>
                <w:snapToGrid w:val="0"/>
                <w:color w:val="000000"/>
                <w:lang w:val="nl-BE"/>
              </w:rPr>
              <w:t>Mag. Bojan Kume</w:t>
            </w:r>
            <w:r w:rsidR="00D50E16">
              <w:rPr>
                <w:rFonts w:cs="Arial"/>
                <w:b/>
                <w:snapToGrid w:val="0"/>
                <w:color w:val="000000"/>
                <w:lang w:val="nl-BE"/>
              </w:rPr>
              <w:t>r</w:t>
            </w:r>
          </w:p>
          <w:p w14:paraId="22D13D26" w14:textId="13735697" w:rsidR="00555767" w:rsidRDefault="00037FA7" w:rsidP="00D50E16">
            <w:pPr>
              <w:spacing w:line="240" w:lineRule="atLeast"/>
              <w:jc w:val="center"/>
              <w:rPr>
                <w:rFonts w:cs="Arial"/>
                <w:b/>
                <w:snapToGrid w:val="0"/>
                <w:color w:val="000000"/>
                <w:lang w:val="nl-BE"/>
              </w:rPr>
            </w:pPr>
            <w:r>
              <w:rPr>
                <w:rFonts w:cs="Arial"/>
                <w:b/>
                <w:snapToGrid w:val="0"/>
                <w:color w:val="000000"/>
                <w:lang w:val="nl-BE"/>
              </w:rPr>
              <w:t>MINISTER</w:t>
            </w:r>
          </w:p>
          <w:p w14:paraId="14D0AA5B" w14:textId="77777777" w:rsidR="00D50E16" w:rsidRDefault="00D50E16" w:rsidP="00D50E16">
            <w:pPr>
              <w:spacing w:line="240" w:lineRule="atLeast"/>
              <w:jc w:val="center"/>
              <w:rPr>
                <w:rFonts w:cs="Arial"/>
                <w:lang w:val="sl-SI"/>
              </w:rPr>
            </w:pPr>
          </w:p>
          <w:p w14:paraId="19F5F89D" w14:textId="77777777" w:rsidR="00D50E16" w:rsidRDefault="00D50E16" w:rsidP="00D50E16">
            <w:pPr>
              <w:spacing w:line="240" w:lineRule="atLeast"/>
              <w:jc w:val="center"/>
              <w:rPr>
                <w:rFonts w:cs="Arial"/>
                <w:szCs w:val="20"/>
                <w:lang w:val="sl-SI" w:eastAsia="sl-SI"/>
              </w:rPr>
            </w:pPr>
          </w:p>
          <w:p w14:paraId="502398C5" w14:textId="77777777" w:rsidR="00555767" w:rsidRPr="00B876EB" w:rsidRDefault="0055576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60045419" w14:textId="77777777" w:rsidR="00555767" w:rsidRPr="00BE1017" w:rsidRDefault="00555767" w:rsidP="00555767">
      <w:pPr>
        <w:rPr>
          <w:rFonts w:cs="Arial"/>
          <w:b/>
          <w:szCs w:val="20"/>
          <w:lang w:val="sl-SI"/>
        </w:rPr>
      </w:pPr>
    </w:p>
    <w:p w14:paraId="211B1F66" w14:textId="77777777" w:rsidR="00555767" w:rsidRPr="00BE1017" w:rsidRDefault="00555767" w:rsidP="00555767">
      <w:pPr>
        <w:tabs>
          <w:tab w:val="left" w:pos="708"/>
        </w:tabs>
        <w:rPr>
          <w:rFonts w:eastAsia="Calibri" w:cs="Arial"/>
          <w:b/>
          <w:szCs w:val="20"/>
          <w:lang w:val="sl-SI"/>
        </w:rPr>
      </w:pPr>
    </w:p>
    <w:p w14:paraId="2890429B" w14:textId="77777777" w:rsidR="00555767" w:rsidRPr="00BE1017" w:rsidRDefault="00555767" w:rsidP="00555767">
      <w:pPr>
        <w:rPr>
          <w:rFonts w:eastAsia="Calibri" w:cs="Arial"/>
          <w:szCs w:val="20"/>
          <w:lang w:val="sl-SI"/>
        </w:rPr>
      </w:pPr>
    </w:p>
    <w:p w14:paraId="4157F0C7" w14:textId="77777777" w:rsidR="00555767" w:rsidRPr="00BE1017" w:rsidRDefault="00555767" w:rsidP="00555767">
      <w:pPr>
        <w:rPr>
          <w:rFonts w:eastAsia="Calibri" w:cs="Arial"/>
          <w:szCs w:val="20"/>
          <w:lang w:val="sl-SI"/>
        </w:rPr>
      </w:pPr>
    </w:p>
    <w:p w14:paraId="5C841820" w14:textId="2D898BF7" w:rsidR="00672B8C" w:rsidRDefault="00555767" w:rsidP="00EE3D0D">
      <w:pPr>
        <w:tabs>
          <w:tab w:val="left" w:pos="5812"/>
        </w:tabs>
        <w:jc w:val="center"/>
        <w:rPr>
          <w:rFonts w:cs="Arial"/>
          <w:b/>
          <w:bCs/>
          <w:szCs w:val="20"/>
          <w:lang w:val="sl-SI"/>
        </w:rPr>
      </w:pPr>
      <w:r>
        <w:rPr>
          <w:lang w:val="sl-SI"/>
        </w:rPr>
        <w:br w:type="page"/>
      </w:r>
      <w:r w:rsidR="00EE3D0D">
        <w:rPr>
          <w:rFonts w:cs="Arial"/>
          <w:b/>
          <w:bCs/>
          <w:szCs w:val="20"/>
          <w:lang w:val="sl-SI"/>
        </w:rPr>
        <w:lastRenderedPageBreak/>
        <w:t>Socialni načrt za podnebje</w:t>
      </w:r>
    </w:p>
    <w:p w14:paraId="65299905" w14:textId="40379A25" w:rsidR="00EE3D0D" w:rsidRPr="00F237C5" w:rsidRDefault="00EE3D0D" w:rsidP="00EE3D0D">
      <w:pPr>
        <w:tabs>
          <w:tab w:val="left" w:pos="5812"/>
        </w:tabs>
        <w:jc w:val="center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OBRAZLOŽITEV</w:t>
      </w:r>
    </w:p>
    <w:p w14:paraId="4C6A62DC" w14:textId="77777777" w:rsidR="00555767" w:rsidRPr="00F237C5" w:rsidRDefault="00555767" w:rsidP="00F237C5">
      <w:pPr>
        <w:tabs>
          <w:tab w:val="left" w:pos="5812"/>
        </w:tabs>
        <w:rPr>
          <w:rFonts w:cs="Arial"/>
          <w:b/>
          <w:szCs w:val="20"/>
          <w:lang w:val="sl-SI"/>
        </w:rPr>
      </w:pPr>
    </w:p>
    <w:p w14:paraId="4E2A9EEA" w14:textId="77BC5F10" w:rsidR="00A27B63" w:rsidRPr="00A27B63" w:rsidRDefault="00A27B63" w:rsidP="00A27B63">
      <w:pPr>
        <w:spacing w:after="1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okviru svežnja 'Pripravljeni na 55' (</w:t>
      </w:r>
      <w:r>
        <w:rPr>
          <w:rFonts w:cs="Arial"/>
          <w:i/>
          <w:iCs/>
          <w:szCs w:val="20"/>
          <w:lang w:val="sl-SI"/>
        </w:rPr>
        <w:t xml:space="preserve">ang. </w:t>
      </w:r>
      <w:r>
        <w:rPr>
          <w:rFonts w:cs="Arial"/>
          <w:szCs w:val="20"/>
          <w:lang w:val="sl-SI"/>
        </w:rPr>
        <w:t>»</w:t>
      </w:r>
      <w:proofErr w:type="spellStart"/>
      <w:r>
        <w:rPr>
          <w:rFonts w:cs="Arial"/>
          <w:szCs w:val="20"/>
          <w:lang w:val="sl-SI"/>
        </w:rPr>
        <w:t>Fit</w:t>
      </w:r>
      <w:proofErr w:type="spellEnd"/>
      <w:r>
        <w:rPr>
          <w:rFonts w:cs="Arial"/>
          <w:szCs w:val="20"/>
          <w:lang w:val="sl-SI"/>
        </w:rPr>
        <w:t xml:space="preserve"> </w:t>
      </w:r>
      <w:proofErr w:type="spellStart"/>
      <w:r>
        <w:rPr>
          <w:rFonts w:cs="Arial"/>
          <w:szCs w:val="20"/>
          <w:lang w:val="sl-SI"/>
        </w:rPr>
        <w:t>for</w:t>
      </w:r>
      <w:proofErr w:type="spellEnd"/>
      <w:r>
        <w:rPr>
          <w:rFonts w:cs="Arial"/>
          <w:szCs w:val="20"/>
          <w:lang w:val="sl-SI"/>
        </w:rPr>
        <w:t xml:space="preserve"> 55«) </w:t>
      </w:r>
      <w:r w:rsidRPr="00A27B63">
        <w:rPr>
          <w:rFonts w:cs="Arial"/>
          <w:szCs w:val="20"/>
          <w:lang w:val="sl-SI"/>
        </w:rPr>
        <w:t xml:space="preserve">EU z letom 2026 vzpostavlja Socialni sklad za podnebje (v nadaljevanju: SSP, Sklad), ki je namenjen neposredni podpori ranljivim gospodinjstvom, </w:t>
      </w:r>
      <w:proofErr w:type="spellStart"/>
      <w:r w:rsidRPr="00A27B63">
        <w:rPr>
          <w:rFonts w:cs="Arial"/>
          <w:szCs w:val="20"/>
          <w:lang w:val="sl-SI"/>
        </w:rPr>
        <w:t>mikro</w:t>
      </w:r>
      <w:proofErr w:type="spellEnd"/>
      <w:r w:rsidRPr="00A27B63">
        <w:rPr>
          <w:rFonts w:cs="Arial"/>
          <w:szCs w:val="20"/>
          <w:lang w:val="sl-SI"/>
        </w:rPr>
        <w:t xml:space="preserve"> podjetjem in uporabnikom prevoza. Namen sklada je zagotoviti, da zeleni prehod poteka pravično in vključujoče, brez poglabljanja socialnih razlik.</w:t>
      </w:r>
    </w:p>
    <w:p w14:paraId="34835D62" w14:textId="35F1BD25" w:rsidR="00630554" w:rsidRPr="00A27B63" w:rsidRDefault="00A27B63" w:rsidP="00A27B63">
      <w:pPr>
        <w:spacing w:after="120"/>
        <w:jc w:val="both"/>
        <w:rPr>
          <w:rFonts w:cs="Arial"/>
          <w:szCs w:val="20"/>
          <w:lang w:val="sl-SI"/>
        </w:rPr>
      </w:pPr>
      <w:r w:rsidRPr="00A27B63">
        <w:rPr>
          <w:rFonts w:cs="Arial"/>
          <w:b/>
          <w:bCs/>
          <w:szCs w:val="20"/>
          <w:lang w:val="sl-SI"/>
        </w:rPr>
        <w:t>Slovenija bo v okviru sklada upravičena do 357,97 milijonov EUR evropskih sredstev v obdobju od leta 2026 do 2032</w:t>
      </w:r>
      <w:r w:rsidRPr="00A27B63">
        <w:rPr>
          <w:rFonts w:cs="Arial"/>
          <w:szCs w:val="20"/>
          <w:lang w:val="sl-SI"/>
        </w:rPr>
        <w:t xml:space="preserve">. Pogoj za črpanje teh sredstev je priprava </w:t>
      </w:r>
      <w:proofErr w:type="spellStart"/>
      <w:r w:rsidRPr="00A27B63">
        <w:rPr>
          <w:rFonts w:cs="Arial"/>
          <w:szCs w:val="20"/>
          <w:lang w:val="sl-SI"/>
        </w:rPr>
        <w:t>t.i</w:t>
      </w:r>
      <w:proofErr w:type="spellEnd"/>
      <w:r w:rsidRPr="00A27B63">
        <w:rPr>
          <w:rFonts w:cs="Arial"/>
          <w:szCs w:val="20"/>
          <w:lang w:val="sl-SI"/>
        </w:rPr>
        <w:t>. Socialnega načrta za podnebje, v okviru katerega članice opredelijo ukrepe, naložbe in cilje za zmanjšanje energetske in prevozne revščine s ciljem zagotavljanja pravičnega prehoda. Pravna podlaga za pripravo in izvajanje Socialnega načrta za podnebje v Sloveniji je Podnebni zakon (Uradni list št. 56/25).</w:t>
      </w:r>
    </w:p>
    <w:p w14:paraId="2B276F1F" w14:textId="77777777" w:rsidR="000809F7" w:rsidRPr="00861961" w:rsidRDefault="000809F7" w:rsidP="00C70208">
      <w:pPr>
        <w:jc w:val="both"/>
        <w:rPr>
          <w:rFonts w:cs="Arial"/>
          <w:szCs w:val="20"/>
          <w:lang w:val="sl-SI"/>
        </w:rPr>
      </w:pPr>
      <w:r w:rsidRPr="00861961">
        <w:rPr>
          <w:rFonts w:cs="Arial"/>
          <w:szCs w:val="20"/>
          <w:lang w:val="sl-SI"/>
        </w:rPr>
        <w:t>Ukrepi in naložbe, financirani s pomočjo Sklada, bodo primarno usmerjeni k povečanju energetske učinkovitosti stavb med energetsko revnimi in ranljivimi gospodinjstvi in zmanjšanja odvisnosti od avtomobilov z notranjim zgorevanjem med prevozno revnimi in ranljivimi uporabniki prevoza.</w:t>
      </w:r>
    </w:p>
    <w:p w14:paraId="4BF80826" w14:textId="77777777" w:rsidR="00C70208" w:rsidRPr="00861961" w:rsidRDefault="00C70208" w:rsidP="00C70208">
      <w:pPr>
        <w:jc w:val="both"/>
        <w:rPr>
          <w:rFonts w:cs="Arial"/>
          <w:szCs w:val="20"/>
          <w:lang w:val="sl-SI"/>
        </w:rPr>
      </w:pPr>
    </w:p>
    <w:p w14:paraId="22DEB0AF" w14:textId="77777777" w:rsidR="000809F7" w:rsidRPr="00861961" w:rsidRDefault="000809F7" w:rsidP="00C70208">
      <w:pPr>
        <w:spacing w:after="60"/>
        <w:jc w:val="both"/>
        <w:rPr>
          <w:rFonts w:cs="Arial"/>
          <w:szCs w:val="20"/>
          <w:lang w:val="sl-SI"/>
        </w:rPr>
      </w:pPr>
      <w:r w:rsidRPr="00861961">
        <w:rPr>
          <w:rFonts w:cs="Arial"/>
          <w:szCs w:val="20"/>
          <w:lang w:val="sl-SI"/>
        </w:rPr>
        <w:t>Bolj konkretno bodo v okviru SNP financirani naslednji ukrepi in naložbe:</w:t>
      </w:r>
    </w:p>
    <w:p w14:paraId="5C9E3A0D" w14:textId="77777777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Nepovratna sredstva za izvedbo investicij v učinkovito rabo energije (URE) in obnovljive vire energije (OVE) za energetsko revna gospodinjstva – enodružinske hiše, posamezna stanovanja.</w:t>
      </w:r>
    </w:p>
    <w:p w14:paraId="7431398D" w14:textId="72CF1559" w:rsidR="003F7F98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Nepovratna sredstva za izvedbo investicij v učinkovito rabo energije in obnovljive vire energije za energetsko revna gospodinjstva – javna stanovanja, skupni projekti v večstanovanjskih stavbah (VSS) ter z vidika energetske učinkovitosti najslabše VSS.</w:t>
      </w:r>
    </w:p>
    <w:p w14:paraId="14F9195B" w14:textId="77777777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Energetske skupnosti - podpora ranljivim gospodinjstvom za vključevanje v energetske skupnosti.</w:t>
      </w:r>
    </w:p>
    <w:p w14:paraId="64AAFF7B" w14:textId="77777777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Informiranje – informiranje, ozaveščanje in svetovanje o ukrepih za zmanjšanje energetske revščine in ranljivosti, vključno z vzpostavitvijo neformalne mreže za informiranje.</w:t>
      </w:r>
    </w:p>
    <w:p w14:paraId="252BD469" w14:textId="77777777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Prevozi na klic – 230 enot prevozov na klic (električno vozilo z 8-9 sedeži, skupaj z voznikom) po celi Sloveniji, in sicer na območjih kjer ni javnega potniškega prometa (v nadaljevanju: JPP) oz. le-ta ni zadosten. Prevozi na klic bodo integrirani v sistem JPP, le da pridejo zgolj na podlagi podane zahteve (preko klica ali vnosa v aplikacijo).</w:t>
      </w:r>
    </w:p>
    <w:p w14:paraId="68E125C7" w14:textId="77777777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Subvencije e-vozil za izvajanje prostovoljnih prevozov – subvencije za 100 e-vozil za zavode in društva, ki prostovoljno izvajajo prevoze od vrat do vrat za pretežno starejše občane.</w:t>
      </w:r>
    </w:p>
    <w:p w14:paraId="25E51375" w14:textId="53FE613A" w:rsidR="000809F7" w:rsidRPr="000809F7" w:rsidRDefault="000809F7" w:rsidP="000809F7">
      <w:pPr>
        <w:pStyle w:val="Odstavekseznama"/>
        <w:numPr>
          <w:ilvl w:val="0"/>
          <w:numId w:val="30"/>
        </w:numPr>
        <w:spacing w:after="60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809F7">
        <w:rPr>
          <w:rFonts w:ascii="Arial" w:eastAsia="Times New Roman" w:hAnsi="Arial" w:cs="Arial"/>
          <w:sz w:val="20"/>
          <w:szCs w:val="20"/>
        </w:rPr>
        <w:t>Vavčerji – vavčer za manjše naložbe v trajnostno mobilnost ali energetsko učinkovite izboljšave doma. Primeri upravičenih naložb vključujejo energetsko učinkovita okna in vrata, energetsko učinkoviti kuhinjski aparati, vozovnice za JPP ter navadna in električna kolesa.</w:t>
      </w:r>
    </w:p>
    <w:p w14:paraId="7F96400F" w14:textId="77777777" w:rsidR="000809F7" w:rsidRPr="00B2166A" w:rsidRDefault="000809F7" w:rsidP="000809F7">
      <w:pPr>
        <w:spacing w:after="60"/>
        <w:ind w:left="425"/>
        <w:jc w:val="both"/>
        <w:rPr>
          <w:rFonts w:cs="Arial"/>
          <w:szCs w:val="20"/>
          <w:lang w:val="sl-SI"/>
        </w:rPr>
      </w:pPr>
    </w:p>
    <w:p w14:paraId="29649244" w14:textId="77777777" w:rsidR="00EB42A9" w:rsidRPr="007E0935" w:rsidRDefault="00EB42A9" w:rsidP="00B5717A">
      <w:pPr>
        <w:jc w:val="both"/>
        <w:rPr>
          <w:rFonts w:cs="Arial"/>
          <w:szCs w:val="20"/>
          <w:lang w:val="sl-SI"/>
        </w:rPr>
      </w:pPr>
    </w:p>
    <w:p w14:paraId="124C0F00" w14:textId="77777777" w:rsidR="00EB42A9" w:rsidRDefault="00EB42A9" w:rsidP="00B5717A">
      <w:pPr>
        <w:jc w:val="both"/>
        <w:rPr>
          <w:rFonts w:cs="Arial"/>
          <w:szCs w:val="20"/>
          <w:lang w:val="sl-SI"/>
        </w:rPr>
      </w:pPr>
    </w:p>
    <w:sectPr w:rsidR="00EB42A9" w:rsidSect="00E96C49">
      <w:headerReference w:type="default" r:id="rId9"/>
      <w:headerReference w:type="first" r:id="rId10"/>
      <w:pgSz w:w="11900" w:h="16840" w:code="9"/>
      <w:pgMar w:top="1701" w:right="1701" w:bottom="1134" w:left="1701" w:header="1276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12B2" w14:textId="77777777" w:rsidR="003408C3" w:rsidRDefault="003408C3">
      <w:r>
        <w:separator/>
      </w:r>
    </w:p>
  </w:endnote>
  <w:endnote w:type="continuationSeparator" w:id="0">
    <w:p w14:paraId="7D692650" w14:textId="77777777" w:rsidR="003408C3" w:rsidRDefault="0034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B6A0" w14:textId="77777777" w:rsidR="003408C3" w:rsidRDefault="003408C3">
      <w:r>
        <w:separator/>
      </w:r>
    </w:p>
  </w:footnote>
  <w:footnote w:type="continuationSeparator" w:id="0">
    <w:p w14:paraId="37211F0A" w14:textId="77777777" w:rsidR="003408C3" w:rsidRDefault="0034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AAFD" w14:textId="77777777" w:rsidR="00B66102" w:rsidRPr="00110CBD" w:rsidRDefault="00B6610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750D" w14:textId="7CC70F9E" w:rsid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7BAF1CA0" wp14:editId="07EA2C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E1058" w14:textId="77777777" w:rsid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</w:p>
  <w:p w14:paraId="549629DB" w14:textId="77777777" w:rsid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</w:p>
  <w:p w14:paraId="00E68461" w14:textId="77777777" w:rsid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</w:p>
  <w:p w14:paraId="12C8A71F" w14:textId="49CAB74B" w:rsidR="00E96C49" w:rsidRP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  <w:proofErr w:type="spellStart"/>
    <w:r w:rsidRPr="00E96C49">
      <w:rPr>
        <w:rFonts w:cs="Arial"/>
        <w:szCs w:val="20"/>
        <w:lang w:val="de-AT"/>
      </w:rPr>
      <w:t>Langusova</w:t>
    </w:r>
    <w:proofErr w:type="spellEnd"/>
    <w:r w:rsidRPr="00E96C49">
      <w:rPr>
        <w:rFonts w:cs="Arial"/>
        <w:szCs w:val="20"/>
        <w:lang w:val="de-AT"/>
      </w:rPr>
      <w:t xml:space="preserve"> </w:t>
    </w:r>
    <w:proofErr w:type="spellStart"/>
    <w:r w:rsidRPr="00E96C49">
      <w:rPr>
        <w:rFonts w:cs="Arial"/>
        <w:szCs w:val="20"/>
        <w:lang w:val="de-AT"/>
      </w:rPr>
      <w:t>ulica</w:t>
    </w:r>
    <w:proofErr w:type="spellEnd"/>
    <w:r w:rsidRPr="00E96C49">
      <w:rPr>
        <w:rFonts w:cs="Arial"/>
        <w:szCs w:val="20"/>
        <w:lang w:val="de-AT"/>
      </w:rPr>
      <w:t xml:space="preserve"> 4, 1000 Ljubljana</w:t>
    </w:r>
    <w:r w:rsidRPr="00E96C49">
      <w:rPr>
        <w:rFonts w:cs="Arial"/>
        <w:szCs w:val="20"/>
        <w:lang w:val="de-AT"/>
      </w:rPr>
      <w:tab/>
      <w:t>T: 01 478 82 00</w:t>
    </w:r>
  </w:p>
  <w:p w14:paraId="36C00516" w14:textId="77777777" w:rsidR="00E96C49" w:rsidRP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  <w:lang w:val="de-AT"/>
      </w:rPr>
    </w:pPr>
    <w:r w:rsidRPr="00E96C49">
      <w:rPr>
        <w:rFonts w:cs="Arial"/>
        <w:szCs w:val="20"/>
        <w:lang w:val="de-AT"/>
      </w:rPr>
      <w:tab/>
      <w:t>E: gp.mope@gov.si</w:t>
    </w:r>
  </w:p>
  <w:p w14:paraId="33C23BC8" w14:textId="7503EFAE" w:rsidR="00B66102" w:rsidRPr="00E96C49" w:rsidRDefault="00E96C49" w:rsidP="00E96C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</w:rPr>
    </w:pPr>
    <w:r w:rsidRPr="00E96C49">
      <w:rPr>
        <w:rFonts w:cs="Arial"/>
        <w:szCs w:val="20"/>
        <w:lang w:val="de-AT"/>
      </w:rPr>
      <w:tab/>
    </w:r>
    <w:r w:rsidRPr="0029773D">
      <w:rPr>
        <w:rFonts w:cs="Arial"/>
        <w:szCs w:val="20"/>
      </w:rPr>
      <w:t>www.mope.gov.si</w:t>
    </w:r>
  </w:p>
  <w:p w14:paraId="3D7C2BC4" w14:textId="77777777" w:rsidR="00BF3A5E" w:rsidRDefault="00BF3A5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FA7DC50" w14:textId="77777777" w:rsidR="00AF22D0" w:rsidRDefault="00AF22D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A1C"/>
    <w:multiLevelType w:val="hybridMultilevel"/>
    <w:tmpl w:val="81D08DFA"/>
    <w:lvl w:ilvl="0" w:tplc="E46227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17F6"/>
    <w:multiLevelType w:val="hybridMultilevel"/>
    <w:tmpl w:val="B554F3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7278A"/>
    <w:multiLevelType w:val="hybridMultilevel"/>
    <w:tmpl w:val="51663658"/>
    <w:lvl w:ilvl="0" w:tplc="56022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53AD"/>
    <w:multiLevelType w:val="hybridMultilevel"/>
    <w:tmpl w:val="6B96D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E120C"/>
    <w:multiLevelType w:val="hybridMultilevel"/>
    <w:tmpl w:val="3208C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238"/>
    <w:multiLevelType w:val="hybridMultilevel"/>
    <w:tmpl w:val="B76ADA8C"/>
    <w:lvl w:ilvl="0" w:tplc="89947E68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F603B"/>
    <w:multiLevelType w:val="hybridMultilevel"/>
    <w:tmpl w:val="81D08D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AF3"/>
    <w:multiLevelType w:val="hybridMultilevel"/>
    <w:tmpl w:val="81D08DFA"/>
    <w:lvl w:ilvl="0" w:tplc="E46227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B5C0B"/>
    <w:multiLevelType w:val="hybridMultilevel"/>
    <w:tmpl w:val="6B82D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26D8"/>
    <w:multiLevelType w:val="hybridMultilevel"/>
    <w:tmpl w:val="A414200A"/>
    <w:lvl w:ilvl="0" w:tplc="20C8D97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A1265"/>
    <w:multiLevelType w:val="hybridMultilevel"/>
    <w:tmpl w:val="AA761742"/>
    <w:lvl w:ilvl="0" w:tplc="21E21B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775BE"/>
    <w:multiLevelType w:val="hybridMultilevel"/>
    <w:tmpl w:val="81D08DFA"/>
    <w:lvl w:ilvl="0" w:tplc="E46227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143BC"/>
    <w:multiLevelType w:val="hybridMultilevel"/>
    <w:tmpl w:val="24FC3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C8BD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162C"/>
    <w:multiLevelType w:val="hybridMultilevel"/>
    <w:tmpl w:val="D63C49A4"/>
    <w:lvl w:ilvl="0" w:tplc="7A0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97DA3"/>
    <w:multiLevelType w:val="hybridMultilevel"/>
    <w:tmpl w:val="9BBAD8D0"/>
    <w:lvl w:ilvl="0" w:tplc="7A0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812E7"/>
    <w:multiLevelType w:val="hybridMultilevel"/>
    <w:tmpl w:val="D14E51F4"/>
    <w:lvl w:ilvl="0" w:tplc="E5D2613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C6777"/>
    <w:multiLevelType w:val="hybridMultilevel"/>
    <w:tmpl w:val="B8C625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55C3A"/>
    <w:multiLevelType w:val="hybridMultilevel"/>
    <w:tmpl w:val="8FF07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12358"/>
    <w:multiLevelType w:val="hybridMultilevel"/>
    <w:tmpl w:val="525E4776"/>
    <w:lvl w:ilvl="0" w:tplc="1ACC8B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581"/>
    <w:multiLevelType w:val="hybridMultilevel"/>
    <w:tmpl w:val="C0E6F2D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936">
    <w:abstractNumId w:val="24"/>
  </w:num>
  <w:num w:numId="2" w16cid:durableId="1481927019">
    <w:abstractNumId w:val="12"/>
  </w:num>
  <w:num w:numId="3" w16cid:durableId="109319328">
    <w:abstractNumId w:val="16"/>
  </w:num>
  <w:num w:numId="4" w16cid:durableId="374818020">
    <w:abstractNumId w:val="2"/>
  </w:num>
  <w:num w:numId="5" w16cid:durableId="1337998365">
    <w:abstractNumId w:val="5"/>
  </w:num>
  <w:num w:numId="6" w16cid:durableId="1605575213">
    <w:abstractNumId w:val="7"/>
  </w:num>
  <w:num w:numId="7" w16cid:durableId="672680122">
    <w:abstractNumId w:val="4"/>
  </w:num>
  <w:num w:numId="8" w16cid:durableId="951085961">
    <w:abstractNumId w:val="21"/>
  </w:num>
  <w:num w:numId="9" w16cid:durableId="1846287141">
    <w:abstractNumId w:val="27"/>
  </w:num>
  <w:num w:numId="10" w16cid:durableId="874579792">
    <w:abstractNumId w:val="30"/>
  </w:num>
  <w:num w:numId="11" w16cid:durableId="1345790087">
    <w:abstractNumId w:val="15"/>
  </w:num>
  <w:num w:numId="12" w16cid:durableId="840197159">
    <w:abstractNumId w:val="11"/>
  </w:num>
  <w:num w:numId="13" w16cid:durableId="1164665530">
    <w:abstractNumId w:val="26"/>
  </w:num>
  <w:num w:numId="14" w16cid:durableId="1593003817">
    <w:abstractNumId w:val="18"/>
  </w:num>
  <w:num w:numId="15" w16cid:durableId="840045206">
    <w:abstractNumId w:val="1"/>
  </w:num>
  <w:num w:numId="16" w16cid:durableId="1385905736">
    <w:abstractNumId w:val="14"/>
  </w:num>
  <w:num w:numId="17" w16cid:durableId="815148531">
    <w:abstractNumId w:val="25"/>
  </w:num>
  <w:num w:numId="18" w16cid:durableId="847258945">
    <w:abstractNumId w:val="17"/>
  </w:num>
  <w:num w:numId="19" w16cid:durableId="1164510717">
    <w:abstractNumId w:val="3"/>
  </w:num>
  <w:num w:numId="20" w16cid:durableId="1109082543">
    <w:abstractNumId w:val="22"/>
  </w:num>
  <w:num w:numId="21" w16cid:durableId="813333707">
    <w:abstractNumId w:val="20"/>
  </w:num>
  <w:num w:numId="22" w16cid:durableId="991567448">
    <w:abstractNumId w:val="10"/>
  </w:num>
  <w:num w:numId="23" w16cid:durableId="236938623">
    <w:abstractNumId w:val="8"/>
  </w:num>
  <w:num w:numId="24" w16cid:durableId="471824445">
    <w:abstractNumId w:val="13"/>
  </w:num>
  <w:num w:numId="25" w16cid:durableId="2061006931">
    <w:abstractNumId w:val="0"/>
  </w:num>
  <w:num w:numId="26" w16cid:durableId="345979283">
    <w:abstractNumId w:val="23"/>
  </w:num>
  <w:num w:numId="27" w16cid:durableId="1049494825">
    <w:abstractNumId w:val="29"/>
  </w:num>
  <w:num w:numId="28" w16cid:durableId="27294258">
    <w:abstractNumId w:val="9"/>
  </w:num>
  <w:num w:numId="29" w16cid:durableId="484324076">
    <w:abstractNumId w:val="19"/>
  </w:num>
  <w:num w:numId="30" w16cid:durableId="318578799">
    <w:abstractNumId w:val="28"/>
  </w:num>
  <w:num w:numId="31" w16cid:durableId="549195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B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EE"/>
    <w:rsid w:val="000018A5"/>
    <w:rsid w:val="00023A88"/>
    <w:rsid w:val="00033EDB"/>
    <w:rsid w:val="00037FA7"/>
    <w:rsid w:val="00056B95"/>
    <w:rsid w:val="00073C2F"/>
    <w:rsid w:val="000809F7"/>
    <w:rsid w:val="00084013"/>
    <w:rsid w:val="000915BD"/>
    <w:rsid w:val="000A7238"/>
    <w:rsid w:val="000B1DDD"/>
    <w:rsid w:val="000B3FA6"/>
    <w:rsid w:val="000E2278"/>
    <w:rsid w:val="000E3B4B"/>
    <w:rsid w:val="000F2436"/>
    <w:rsid w:val="000F60BB"/>
    <w:rsid w:val="00101022"/>
    <w:rsid w:val="0010208E"/>
    <w:rsid w:val="001101DF"/>
    <w:rsid w:val="00121171"/>
    <w:rsid w:val="001219E8"/>
    <w:rsid w:val="00124A61"/>
    <w:rsid w:val="001341CD"/>
    <w:rsid w:val="001357B2"/>
    <w:rsid w:val="00140949"/>
    <w:rsid w:val="00143626"/>
    <w:rsid w:val="0017478F"/>
    <w:rsid w:val="00176FBC"/>
    <w:rsid w:val="001C5FCA"/>
    <w:rsid w:val="001D1554"/>
    <w:rsid w:val="001D18A1"/>
    <w:rsid w:val="001E108C"/>
    <w:rsid w:val="001F78EE"/>
    <w:rsid w:val="002001F2"/>
    <w:rsid w:val="00202A77"/>
    <w:rsid w:val="00211FAD"/>
    <w:rsid w:val="00221ADC"/>
    <w:rsid w:val="00226968"/>
    <w:rsid w:val="00270748"/>
    <w:rsid w:val="00271CE5"/>
    <w:rsid w:val="00282020"/>
    <w:rsid w:val="002A2B69"/>
    <w:rsid w:val="002A5158"/>
    <w:rsid w:val="002D3C0D"/>
    <w:rsid w:val="002D7039"/>
    <w:rsid w:val="002E3303"/>
    <w:rsid w:val="002E55E1"/>
    <w:rsid w:val="002F222C"/>
    <w:rsid w:val="00335087"/>
    <w:rsid w:val="003367BE"/>
    <w:rsid w:val="003408C3"/>
    <w:rsid w:val="003538B1"/>
    <w:rsid w:val="003636BF"/>
    <w:rsid w:val="00366419"/>
    <w:rsid w:val="00371442"/>
    <w:rsid w:val="003845B4"/>
    <w:rsid w:val="003867D6"/>
    <w:rsid w:val="00387B1A"/>
    <w:rsid w:val="003C2990"/>
    <w:rsid w:val="003C2AAE"/>
    <w:rsid w:val="003C378C"/>
    <w:rsid w:val="003C5EE5"/>
    <w:rsid w:val="003C67FF"/>
    <w:rsid w:val="003D54AB"/>
    <w:rsid w:val="003E1C74"/>
    <w:rsid w:val="003F5511"/>
    <w:rsid w:val="003F7F98"/>
    <w:rsid w:val="00403FB5"/>
    <w:rsid w:val="0041400D"/>
    <w:rsid w:val="00431F0E"/>
    <w:rsid w:val="00442CC7"/>
    <w:rsid w:val="00444BEE"/>
    <w:rsid w:val="00445DB6"/>
    <w:rsid w:val="004474BA"/>
    <w:rsid w:val="004657EE"/>
    <w:rsid w:val="0048483F"/>
    <w:rsid w:val="004B0FD5"/>
    <w:rsid w:val="004C0879"/>
    <w:rsid w:val="004C37B4"/>
    <w:rsid w:val="004C5AD2"/>
    <w:rsid w:val="005076C9"/>
    <w:rsid w:val="005149E1"/>
    <w:rsid w:val="00520756"/>
    <w:rsid w:val="00526246"/>
    <w:rsid w:val="00542117"/>
    <w:rsid w:val="00555767"/>
    <w:rsid w:val="00567106"/>
    <w:rsid w:val="00572FC9"/>
    <w:rsid w:val="00592969"/>
    <w:rsid w:val="005A665B"/>
    <w:rsid w:val="005C71CE"/>
    <w:rsid w:val="005C7A33"/>
    <w:rsid w:val="005E1D3C"/>
    <w:rsid w:val="00600DFE"/>
    <w:rsid w:val="00606D04"/>
    <w:rsid w:val="006171CA"/>
    <w:rsid w:val="00625AE6"/>
    <w:rsid w:val="00630554"/>
    <w:rsid w:val="00632253"/>
    <w:rsid w:val="00642714"/>
    <w:rsid w:val="006455CE"/>
    <w:rsid w:val="0064613C"/>
    <w:rsid w:val="00655841"/>
    <w:rsid w:val="00662D2C"/>
    <w:rsid w:val="00672B8C"/>
    <w:rsid w:val="00683A3B"/>
    <w:rsid w:val="006865C3"/>
    <w:rsid w:val="00692A5D"/>
    <w:rsid w:val="00697A40"/>
    <w:rsid w:val="006D0A33"/>
    <w:rsid w:val="006E3E49"/>
    <w:rsid w:val="006E4409"/>
    <w:rsid w:val="006E4B8C"/>
    <w:rsid w:val="00733017"/>
    <w:rsid w:val="007515B7"/>
    <w:rsid w:val="00756EA6"/>
    <w:rsid w:val="00781CD7"/>
    <w:rsid w:val="00783310"/>
    <w:rsid w:val="007A3CC8"/>
    <w:rsid w:val="007A4A6D"/>
    <w:rsid w:val="007B3C9B"/>
    <w:rsid w:val="007C3B6D"/>
    <w:rsid w:val="007D1BCF"/>
    <w:rsid w:val="007D75CF"/>
    <w:rsid w:val="007E0440"/>
    <w:rsid w:val="007E2A0D"/>
    <w:rsid w:val="007E6DC5"/>
    <w:rsid w:val="007F398B"/>
    <w:rsid w:val="0083610B"/>
    <w:rsid w:val="00845331"/>
    <w:rsid w:val="00861961"/>
    <w:rsid w:val="00863397"/>
    <w:rsid w:val="00864063"/>
    <w:rsid w:val="00867C73"/>
    <w:rsid w:val="0088043C"/>
    <w:rsid w:val="00884889"/>
    <w:rsid w:val="008906C9"/>
    <w:rsid w:val="008C443D"/>
    <w:rsid w:val="008C5738"/>
    <w:rsid w:val="008D04F0"/>
    <w:rsid w:val="008D0EEE"/>
    <w:rsid w:val="008D3F32"/>
    <w:rsid w:val="008E4329"/>
    <w:rsid w:val="008F3500"/>
    <w:rsid w:val="00903A41"/>
    <w:rsid w:val="00920DDB"/>
    <w:rsid w:val="00924E3C"/>
    <w:rsid w:val="00952EBD"/>
    <w:rsid w:val="009612BB"/>
    <w:rsid w:val="00961CCD"/>
    <w:rsid w:val="00970069"/>
    <w:rsid w:val="00976E68"/>
    <w:rsid w:val="00993D89"/>
    <w:rsid w:val="009C740A"/>
    <w:rsid w:val="009D08A3"/>
    <w:rsid w:val="009D1035"/>
    <w:rsid w:val="009E0E16"/>
    <w:rsid w:val="009F13EC"/>
    <w:rsid w:val="00A125C5"/>
    <w:rsid w:val="00A2451C"/>
    <w:rsid w:val="00A27B63"/>
    <w:rsid w:val="00A33BA9"/>
    <w:rsid w:val="00A45A0C"/>
    <w:rsid w:val="00A55BDC"/>
    <w:rsid w:val="00A65512"/>
    <w:rsid w:val="00A65EE7"/>
    <w:rsid w:val="00A661CC"/>
    <w:rsid w:val="00A70133"/>
    <w:rsid w:val="00A770A6"/>
    <w:rsid w:val="00A813B1"/>
    <w:rsid w:val="00A91043"/>
    <w:rsid w:val="00A965B6"/>
    <w:rsid w:val="00AB22FD"/>
    <w:rsid w:val="00AB36C4"/>
    <w:rsid w:val="00AC32B2"/>
    <w:rsid w:val="00AC4D61"/>
    <w:rsid w:val="00AD516F"/>
    <w:rsid w:val="00AE0EB7"/>
    <w:rsid w:val="00AF22D0"/>
    <w:rsid w:val="00AF4194"/>
    <w:rsid w:val="00B00D86"/>
    <w:rsid w:val="00B17141"/>
    <w:rsid w:val="00B2166A"/>
    <w:rsid w:val="00B31575"/>
    <w:rsid w:val="00B43223"/>
    <w:rsid w:val="00B5717A"/>
    <w:rsid w:val="00B66102"/>
    <w:rsid w:val="00B6611E"/>
    <w:rsid w:val="00B75FF7"/>
    <w:rsid w:val="00B8547D"/>
    <w:rsid w:val="00B91774"/>
    <w:rsid w:val="00B9565D"/>
    <w:rsid w:val="00BD033C"/>
    <w:rsid w:val="00BE0511"/>
    <w:rsid w:val="00BF3A5E"/>
    <w:rsid w:val="00C02DDC"/>
    <w:rsid w:val="00C23A86"/>
    <w:rsid w:val="00C23BC4"/>
    <w:rsid w:val="00C250D5"/>
    <w:rsid w:val="00C35666"/>
    <w:rsid w:val="00C364BE"/>
    <w:rsid w:val="00C4297B"/>
    <w:rsid w:val="00C53518"/>
    <w:rsid w:val="00C62B69"/>
    <w:rsid w:val="00C70208"/>
    <w:rsid w:val="00C92898"/>
    <w:rsid w:val="00C93684"/>
    <w:rsid w:val="00C96042"/>
    <w:rsid w:val="00CA4340"/>
    <w:rsid w:val="00CB483C"/>
    <w:rsid w:val="00CC6BFE"/>
    <w:rsid w:val="00CE14BA"/>
    <w:rsid w:val="00CE1C41"/>
    <w:rsid w:val="00CE5238"/>
    <w:rsid w:val="00CE5FA8"/>
    <w:rsid w:val="00CE6263"/>
    <w:rsid w:val="00CE7514"/>
    <w:rsid w:val="00D14841"/>
    <w:rsid w:val="00D248DE"/>
    <w:rsid w:val="00D27143"/>
    <w:rsid w:val="00D308BB"/>
    <w:rsid w:val="00D33DD3"/>
    <w:rsid w:val="00D41A9A"/>
    <w:rsid w:val="00D50E16"/>
    <w:rsid w:val="00D51F2F"/>
    <w:rsid w:val="00D667BD"/>
    <w:rsid w:val="00D8542D"/>
    <w:rsid w:val="00D9528B"/>
    <w:rsid w:val="00DB3F1E"/>
    <w:rsid w:val="00DC2F99"/>
    <w:rsid w:val="00DC6A71"/>
    <w:rsid w:val="00E0357D"/>
    <w:rsid w:val="00E12422"/>
    <w:rsid w:val="00E21AE6"/>
    <w:rsid w:val="00E27D74"/>
    <w:rsid w:val="00E27FB7"/>
    <w:rsid w:val="00E403BD"/>
    <w:rsid w:val="00E47A88"/>
    <w:rsid w:val="00E612FD"/>
    <w:rsid w:val="00E6494F"/>
    <w:rsid w:val="00E85D44"/>
    <w:rsid w:val="00E96C49"/>
    <w:rsid w:val="00EB42A9"/>
    <w:rsid w:val="00EB61F6"/>
    <w:rsid w:val="00EC2904"/>
    <w:rsid w:val="00EC7DA8"/>
    <w:rsid w:val="00ED1C3E"/>
    <w:rsid w:val="00EE3D0D"/>
    <w:rsid w:val="00EE44BC"/>
    <w:rsid w:val="00F00786"/>
    <w:rsid w:val="00F237C5"/>
    <w:rsid w:val="00F240BB"/>
    <w:rsid w:val="00F4079E"/>
    <w:rsid w:val="00F57FED"/>
    <w:rsid w:val="00F76B51"/>
    <w:rsid w:val="00F97FE3"/>
    <w:rsid w:val="00FA4639"/>
    <w:rsid w:val="00FD3627"/>
    <w:rsid w:val="00FE26C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B3AB8CD"/>
  <w15:docId w15:val="{2A94C8D1-AD6F-4C70-B236-EADAF71F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42A9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557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0E3B4B"/>
    <w:rPr>
      <w:rFonts w:ascii="Arial" w:hAnsi="Arial"/>
      <w:szCs w:val="24"/>
      <w:lang w:val="en-US" w:eastAsia="en-US"/>
    </w:rPr>
  </w:style>
  <w:style w:type="character" w:customStyle="1" w:styleId="Naslov3Znak">
    <w:name w:val="Naslov 3 Znak"/>
    <w:basedOn w:val="Privzetapisavaodstavka"/>
    <w:link w:val="Naslov3"/>
    <w:semiHidden/>
    <w:rsid w:val="00555767"/>
    <w:rPr>
      <w:rFonts w:ascii="Calibri Light" w:hAnsi="Calibri Light"/>
      <w:b/>
      <w:bCs/>
      <w:sz w:val="26"/>
      <w:szCs w:val="26"/>
      <w:lang w:val="en-US" w:eastAsia="en-US"/>
    </w:rPr>
  </w:style>
  <w:style w:type="paragraph" w:styleId="Telobesedila-zamik">
    <w:name w:val="Body Text Indent"/>
    <w:basedOn w:val="Navaden"/>
    <w:link w:val="Telobesedila-zamikZnak"/>
    <w:rsid w:val="00555767"/>
    <w:pPr>
      <w:tabs>
        <w:tab w:val="left" w:pos="5812"/>
      </w:tabs>
      <w:spacing w:line="240" w:lineRule="auto"/>
      <w:ind w:left="360"/>
      <w:jc w:val="both"/>
    </w:pPr>
    <w:rPr>
      <w:rFonts w:ascii="Times New Roman" w:hAnsi="Times New Roman"/>
      <w:bCs/>
      <w:i/>
      <w:iCs/>
      <w:sz w:val="24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555767"/>
    <w:rPr>
      <w:bCs/>
      <w:i/>
      <w:iCs/>
      <w:sz w:val="24"/>
      <w:lang w:eastAsia="en-US"/>
    </w:rPr>
  </w:style>
  <w:style w:type="paragraph" w:customStyle="1" w:styleId="Alineazaodstavkom">
    <w:name w:val="Alinea za odstavkom"/>
    <w:basedOn w:val="Navaden"/>
    <w:qFormat/>
    <w:rsid w:val="001F78EE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33EDB"/>
    <w:pPr>
      <w:spacing w:line="240" w:lineRule="auto"/>
    </w:pPr>
    <w:rPr>
      <w:rFonts w:asciiTheme="minorHAnsi" w:eastAsiaTheme="minorHAnsi" w:hAnsiTheme="minorHAnsi" w:cstheme="minorBidi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33EDB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33EDB"/>
    <w:rPr>
      <w:vertAlign w:val="superscript"/>
    </w:rPr>
  </w:style>
  <w:style w:type="paragraph" w:styleId="Odstavekseznama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,Bulle"/>
    <w:basedOn w:val="Navaden"/>
    <w:link w:val="OdstavekseznamaZnak"/>
    <w:uiPriority w:val="34"/>
    <w:qFormat/>
    <w:rsid w:val="00EB4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OdstavekseznamaZnak">
    <w:name w:val="Odstavek seznama Znak"/>
    <w:aliases w:val="Dot pt Znak,F5 List Paragraph Znak,List Paragraph Char Char Char Znak,Indicator Text Znak,Numbered Para 1 Znak,Bullet 1 Znak,Bullet Points Znak,List Paragraph2 Znak,MAIN CONTENT Znak,Normal numbered Znak,List Paragraph1 Znak,3 Znak"/>
    <w:link w:val="Odstavekseznama"/>
    <w:uiPriority w:val="34"/>
    <w:qFormat/>
    <w:locked/>
    <w:rsid w:val="00EB42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ezrazmikov">
    <w:name w:val="No Spacing"/>
    <w:aliases w:val="Clips Body,No Spacing1,ARTICLE TEXT,Medium Grid 21,Spacing,ISSUE AREA,Nessuna spaziatura,SUBHEADING,B,No Spacing2,Medium Shading 1 - Accent 21,Medium Shading 1 - Accent 11,Poglavje/besedilo,Body Copy flush left,Medium Shading 1 Accent 1"/>
    <w:link w:val="BrezrazmikovZnak"/>
    <w:uiPriority w:val="1"/>
    <w:qFormat/>
    <w:rsid w:val="007A3C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No Spacing2 Znak,Medium Shading 1 - Accent 21 Znak,Medium Shading 1 - Accent 11 Znak"/>
    <w:link w:val="Brezrazmikov"/>
    <w:uiPriority w:val="1"/>
    <w:qFormat/>
    <w:locked/>
    <w:rsid w:val="007A3CC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6461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4613C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64613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64613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4613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4613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4613C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6196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C2F9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Seje%20VRS\Vladno_gradivo_1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4AC4F0-9EE4-4910-8BF3-AA9BCEEB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Vladno_gradivo_1del</Template>
  <TotalTime>80</TotalTime>
  <Pages>7</Pages>
  <Words>2057</Words>
  <Characters>12841</Characters>
  <Application>Microsoft Office Word</Application>
  <DocSecurity>0</DocSecurity>
  <Lines>107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Markov</dc:creator>
  <cp:keywords/>
  <dc:description/>
  <cp:lastModifiedBy>Aja Ropret Homar</cp:lastModifiedBy>
  <cp:revision>8</cp:revision>
  <cp:lastPrinted>2010-07-16T07:41:00Z</cp:lastPrinted>
  <dcterms:created xsi:type="dcterms:W3CDTF">2026-02-19T13:32:00Z</dcterms:created>
  <dcterms:modified xsi:type="dcterms:W3CDTF">2026-02-23T14:35:00Z</dcterms:modified>
</cp:coreProperties>
</file>