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DC54" w14:textId="77777777" w:rsidR="00BD7635" w:rsidRPr="005361F3" w:rsidRDefault="00BD7635" w:rsidP="006332C0">
      <w:pPr>
        <w:pStyle w:val="podpisi"/>
        <w:spacing w:line="276" w:lineRule="auto"/>
        <w:ind w:left="360"/>
        <w:jc w:val="right"/>
        <w:rPr>
          <w:rFonts w:cs="Arial"/>
          <w:b/>
          <w:szCs w:val="20"/>
          <w:lang w:val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8"/>
        <w:gridCol w:w="4648"/>
        <w:gridCol w:w="796"/>
        <w:gridCol w:w="2271"/>
      </w:tblGrid>
      <w:tr w:rsidR="006332C0" w:rsidRPr="005361F3" w14:paraId="647E3285" w14:textId="77777777" w:rsidTr="0046065D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6D13F82" w14:textId="74519E1F" w:rsidR="006332C0" w:rsidRPr="005361F3" w:rsidRDefault="006332C0" w:rsidP="000903E0">
            <w:pPr>
              <w:pStyle w:val="Neotevilenodstavek"/>
              <w:spacing w:before="0" w:after="0"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5361F3">
              <w:rPr>
                <w:sz w:val="20"/>
                <w:szCs w:val="20"/>
                <w:lang w:eastAsia="en-US"/>
              </w:rPr>
              <w:t>Številka</w:t>
            </w:r>
            <w:r w:rsidR="004B3C37" w:rsidRPr="005361F3">
              <w:rPr>
                <w:sz w:val="20"/>
                <w:szCs w:val="20"/>
                <w:lang w:eastAsia="en-US"/>
              </w:rPr>
              <w:t xml:space="preserve">: </w:t>
            </w:r>
            <w:r w:rsidR="00DA508F">
              <w:rPr>
                <w:sz w:val="20"/>
                <w:szCs w:val="20"/>
                <w:lang w:eastAsia="en-US"/>
              </w:rPr>
              <w:t>060-1</w:t>
            </w:r>
            <w:r w:rsidR="008A328D">
              <w:rPr>
                <w:sz w:val="20"/>
                <w:szCs w:val="20"/>
                <w:lang w:eastAsia="en-US"/>
              </w:rPr>
              <w:t>8</w:t>
            </w:r>
            <w:r w:rsidR="00DA508F">
              <w:rPr>
                <w:sz w:val="20"/>
                <w:szCs w:val="20"/>
                <w:lang w:eastAsia="en-US"/>
              </w:rPr>
              <w:t>/202</w:t>
            </w:r>
            <w:r w:rsidR="008A328D">
              <w:rPr>
                <w:sz w:val="20"/>
                <w:szCs w:val="20"/>
                <w:lang w:eastAsia="en-US"/>
              </w:rPr>
              <w:t>5</w:t>
            </w:r>
            <w:r w:rsidR="00DA508F">
              <w:rPr>
                <w:sz w:val="20"/>
                <w:szCs w:val="20"/>
                <w:lang w:eastAsia="en-US"/>
              </w:rPr>
              <w:t>/</w:t>
            </w:r>
            <w:r w:rsidR="0078726D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6332C0" w:rsidRPr="005361F3" w14:paraId="35A78350" w14:textId="77777777" w:rsidTr="0046065D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864FF6B" w14:textId="299C82C6" w:rsidR="006332C0" w:rsidRPr="005361F3" w:rsidRDefault="006332C0" w:rsidP="000903E0">
            <w:pPr>
              <w:pStyle w:val="Neotevilenodstavek"/>
              <w:spacing w:before="0" w:after="0"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5361F3">
              <w:rPr>
                <w:sz w:val="20"/>
                <w:szCs w:val="20"/>
                <w:lang w:eastAsia="en-US"/>
              </w:rPr>
              <w:t>Ljubljana,</w:t>
            </w:r>
            <w:r w:rsidR="0078726D">
              <w:rPr>
                <w:sz w:val="20"/>
                <w:szCs w:val="20"/>
                <w:lang w:eastAsia="en-US"/>
              </w:rPr>
              <w:t xml:space="preserve"> 23. 5 .2025</w:t>
            </w:r>
          </w:p>
        </w:tc>
      </w:tr>
      <w:tr w:rsidR="006332C0" w:rsidRPr="005361F3" w14:paraId="08D67363" w14:textId="77777777" w:rsidTr="0046065D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6656CED" w14:textId="77777777" w:rsidR="006332C0" w:rsidRPr="005361F3" w:rsidRDefault="006332C0" w:rsidP="0046065D">
            <w:pPr>
              <w:spacing w:line="276" w:lineRule="auto"/>
              <w:rPr>
                <w:rFonts w:cs="Arial"/>
                <w:szCs w:val="20"/>
                <w:lang w:val="sl-SI"/>
              </w:rPr>
            </w:pPr>
          </w:p>
          <w:p w14:paraId="2C10AA46" w14:textId="77777777" w:rsidR="006332C0" w:rsidRPr="005361F3" w:rsidRDefault="006332C0" w:rsidP="0046065D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5361F3">
              <w:rPr>
                <w:rFonts w:cs="Arial"/>
                <w:szCs w:val="20"/>
                <w:lang w:val="sl-SI"/>
              </w:rPr>
              <w:t>GENERALNI SEKRETARIAT VLADE REPUBLIKE SLOVENIJE</w:t>
            </w:r>
          </w:p>
          <w:p w14:paraId="166101BE" w14:textId="77777777" w:rsidR="006332C0" w:rsidRPr="005361F3" w:rsidRDefault="00000000" w:rsidP="0046065D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hyperlink r:id="rId8" w:history="1">
              <w:r w:rsidR="006332C0" w:rsidRPr="005361F3">
                <w:rPr>
                  <w:rStyle w:val="Hiperpovezava"/>
                  <w:rFonts w:cs="Arial"/>
                  <w:szCs w:val="20"/>
                  <w:lang w:val="sl-SI"/>
                </w:rPr>
                <w:t>Gp.gs@gov.si</w:t>
              </w:r>
            </w:hyperlink>
          </w:p>
          <w:p w14:paraId="228CA659" w14:textId="77777777" w:rsidR="006332C0" w:rsidRPr="005361F3" w:rsidRDefault="006332C0" w:rsidP="0046065D">
            <w:pPr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</w:tr>
      <w:tr w:rsidR="006332C0" w:rsidRPr="005361F3" w14:paraId="189C892B" w14:textId="77777777" w:rsidTr="0046065D">
        <w:tc>
          <w:tcPr>
            <w:tcW w:w="9163" w:type="dxa"/>
            <w:gridSpan w:val="4"/>
          </w:tcPr>
          <w:p w14:paraId="26154248" w14:textId="6613DE61" w:rsidR="006332C0" w:rsidRPr="005361F3" w:rsidRDefault="006332C0" w:rsidP="0055117E">
            <w:pPr>
              <w:pStyle w:val="Naslovpredpisa"/>
              <w:spacing w:before="0" w:after="0" w:line="276" w:lineRule="auto"/>
              <w:ind w:left="1026" w:hanging="1026"/>
              <w:jc w:val="both"/>
              <w:rPr>
                <w:sz w:val="20"/>
                <w:szCs w:val="20"/>
                <w:lang w:eastAsia="en-US"/>
              </w:rPr>
            </w:pPr>
            <w:r w:rsidRPr="005361F3">
              <w:rPr>
                <w:sz w:val="20"/>
                <w:szCs w:val="20"/>
                <w:lang w:eastAsia="en-US"/>
              </w:rPr>
              <w:t xml:space="preserve">ZADEVA: </w:t>
            </w:r>
            <w:r w:rsidR="00AD0F00" w:rsidRPr="00F24CC6">
              <w:rPr>
                <w:bCs/>
                <w:sz w:val="20"/>
                <w:szCs w:val="20"/>
              </w:rPr>
              <w:t>Predlog za imenovanje revizorja za revizijo računovodskih izkazov AJPES za leta 202</w:t>
            </w:r>
            <w:r w:rsidR="008A328D">
              <w:rPr>
                <w:bCs/>
                <w:sz w:val="20"/>
                <w:szCs w:val="20"/>
              </w:rPr>
              <w:t>5</w:t>
            </w:r>
            <w:r w:rsidR="00AD0F00" w:rsidRPr="00F24CC6">
              <w:rPr>
                <w:bCs/>
                <w:sz w:val="20"/>
                <w:szCs w:val="20"/>
              </w:rPr>
              <w:t>, 202</w:t>
            </w:r>
            <w:r w:rsidR="008A328D">
              <w:rPr>
                <w:bCs/>
                <w:sz w:val="20"/>
                <w:szCs w:val="20"/>
              </w:rPr>
              <w:t>6</w:t>
            </w:r>
            <w:r w:rsidR="00AD0F00" w:rsidRPr="00F24CC6">
              <w:rPr>
                <w:bCs/>
                <w:sz w:val="20"/>
                <w:szCs w:val="20"/>
              </w:rPr>
              <w:t xml:space="preserve"> in 202</w:t>
            </w:r>
            <w:r w:rsidR="008A328D">
              <w:rPr>
                <w:bCs/>
                <w:sz w:val="20"/>
                <w:szCs w:val="20"/>
              </w:rPr>
              <w:t>7</w:t>
            </w:r>
            <w:r w:rsidR="00AD0F00">
              <w:rPr>
                <w:b w:val="0"/>
                <w:szCs w:val="20"/>
              </w:rPr>
              <w:t xml:space="preserve"> </w:t>
            </w:r>
            <w:r w:rsidRPr="005361F3">
              <w:rPr>
                <w:sz w:val="20"/>
                <w:szCs w:val="20"/>
              </w:rPr>
              <w:t xml:space="preserve">– </w:t>
            </w:r>
            <w:r w:rsidR="009B31E8" w:rsidRPr="005361F3">
              <w:rPr>
                <w:sz w:val="20"/>
                <w:szCs w:val="20"/>
              </w:rPr>
              <w:t>predlog za obravnavo</w:t>
            </w:r>
          </w:p>
        </w:tc>
      </w:tr>
      <w:tr w:rsidR="006332C0" w:rsidRPr="005361F3" w14:paraId="653BDF7B" w14:textId="77777777" w:rsidTr="0046065D">
        <w:tc>
          <w:tcPr>
            <w:tcW w:w="9163" w:type="dxa"/>
            <w:gridSpan w:val="4"/>
          </w:tcPr>
          <w:p w14:paraId="4846F543" w14:textId="77777777" w:rsidR="006332C0" w:rsidRPr="005361F3" w:rsidRDefault="006332C0" w:rsidP="0046065D">
            <w:pPr>
              <w:pStyle w:val="Poglavje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5361F3">
              <w:rPr>
                <w:sz w:val="20"/>
                <w:szCs w:val="20"/>
              </w:rPr>
              <w:t>1. Predlog sklepov vlade:</w:t>
            </w:r>
          </w:p>
        </w:tc>
      </w:tr>
      <w:tr w:rsidR="006332C0" w:rsidRPr="005361F3" w14:paraId="29C7A15C" w14:textId="77777777" w:rsidTr="0046065D">
        <w:tc>
          <w:tcPr>
            <w:tcW w:w="9163" w:type="dxa"/>
            <w:gridSpan w:val="4"/>
          </w:tcPr>
          <w:p w14:paraId="6E459409" w14:textId="3DF6E0D5" w:rsidR="00AD0F00" w:rsidRDefault="00AD0F00" w:rsidP="00AD0F00">
            <w:pPr>
              <w:spacing w:line="288" w:lineRule="auto"/>
              <w:jc w:val="both"/>
              <w:rPr>
                <w:rFonts w:cs="Arial"/>
                <w:szCs w:val="22"/>
                <w:lang w:val="sl-SI"/>
              </w:rPr>
            </w:pPr>
            <w:r w:rsidRPr="00915F4D">
              <w:rPr>
                <w:rFonts w:cs="Arial"/>
                <w:szCs w:val="22"/>
                <w:lang w:val="sl-SI"/>
              </w:rPr>
              <w:t xml:space="preserve">Na podlagi 6. člena </w:t>
            </w:r>
            <w:r>
              <w:rPr>
                <w:rFonts w:cs="Arial"/>
                <w:szCs w:val="22"/>
                <w:lang w:val="sl-SI"/>
              </w:rPr>
              <w:t>Zakona o Vladi Republike Slovenije (</w:t>
            </w:r>
            <w:r w:rsidR="00B828BD" w:rsidRPr="00B828BD">
              <w:rPr>
                <w:rFonts w:cs="Arial"/>
                <w:color w:val="000000"/>
                <w:szCs w:val="20"/>
                <w:lang w:val="sl-SI"/>
              </w:rPr>
              <w:t>Uradni list RS, št. 24/05 – uradno prečiščeno besedilo, 109/08, 38/10 – ZUKN, 8/12, 21/13, 47/13 – ZDU-1G, 65/14, 55/17 in 163/22</w:t>
            </w:r>
            <w:r w:rsidRPr="00A37DDA">
              <w:rPr>
                <w:rFonts w:cs="Arial"/>
                <w:color w:val="000000"/>
                <w:szCs w:val="20"/>
                <w:lang w:val="sl-SI"/>
              </w:rPr>
              <w:t>)</w:t>
            </w:r>
            <w:r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Pr="00915F4D">
              <w:rPr>
                <w:rFonts w:cs="Arial"/>
                <w:szCs w:val="22"/>
                <w:lang w:val="sl-SI"/>
              </w:rPr>
              <w:t xml:space="preserve">in </w:t>
            </w:r>
            <w:r>
              <w:rPr>
                <w:rFonts w:cs="Arial"/>
                <w:szCs w:val="22"/>
                <w:lang w:val="sl-SI"/>
              </w:rPr>
              <w:t>drugega odstavka 16.</w:t>
            </w:r>
            <w:r w:rsidRPr="00915F4D">
              <w:rPr>
                <w:rFonts w:cs="Arial"/>
                <w:szCs w:val="22"/>
                <w:lang w:val="sl-SI"/>
              </w:rPr>
              <w:t xml:space="preserve"> člena Sklepa o ustanovitvi Agencije Republike Slovenije za javnopravne evidence in storitve (Uradni list RS, št. 53/02, 87/02 in 16/07) je Vlada R</w:t>
            </w:r>
            <w:r>
              <w:rPr>
                <w:rFonts w:cs="Arial"/>
                <w:szCs w:val="22"/>
                <w:lang w:val="sl-SI"/>
              </w:rPr>
              <w:t xml:space="preserve">epublike </w:t>
            </w:r>
            <w:r w:rsidRPr="00915F4D">
              <w:rPr>
                <w:rFonts w:cs="Arial"/>
                <w:szCs w:val="22"/>
                <w:lang w:val="sl-SI"/>
              </w:rPr>
              <w:t>S</w:t>
            </w:r>
            <w:r>
              <w:rPr>
                <w:rFonts w:cs="Arial"/>
                <w:szCs w:val="22"/>
                <w:lang w:val="sl-SI"/>
              </w:rPr>
              <w:t>lovenije</w:t>
            </w:r>
            <w:r w:rsidRPr="00915F4D">
              <w:rPr>
                <w:rFonts w:cs="Arial"/>
                <w:szCs w:val="22"/>
                <w:lang w:val="sl-SI"/>
              </w:rPr>
              <w:t xml:space="preserve"> na .....seji dne......sprejela naslednj</w:t>
            </w:r>
            <w:r>
              <w:rPr>
                <w:rFonts w:cs="Arial"/>
                <w:szCs w:val="22"/>
                <w:lang w:val="sl-SI"/>
              </w:rPr>
              <w:t>i</w:t>
            </w:r>
            <w:r w:rsidRPr="00915F4D">
              <w:rPr>
                <w:rFonts w:cs="Arial"/>
                <w:szCs w:val="22"/>
                <w:lang w:val="sl-SI"/>
              </w:rPr>
              <w:t xml:space="preserve"> </w:t>
            </w:r>
          </w:p>
          <w:p w14:paraId="3079044D" w14:textId="77777777" w:rsidR="0055117E" w:rsidRDefault="0055117E" w:rsidP="004002DA">
            <w:pPr>
              <w:widowControl w:val="0"/>
              <w:spacing w:line="240" w:lineRule="auto"/>
              <w:ind w:left="180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  <w:p w14:paraId="2DA6D617" w14:textId="2BCB1DC8" w:rsidR="006332C0" w:rsidRPr="005361F3" w:rsidRDefault="0055117E" w:rsidP="004002DA">
            <w:pPr>
              <w:widowControl w:val="0"/>
              <w:spacing w:line="240" w:lineRule="auto"/>
              <w:ind w:left="180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S K L E P </w:t>
            </w:r>
            <w:r w:rsidR="006332C0" w:rsidRPr="005361F3">
              <w:rPr>
                <w:rFonts w:cs="Arial"/>
                <w:color w:val="000000"/>
                <w:szCs w:val="20"/>
                <w:lang w:val="sl-SI"/>
              </w:rPr>
              <w:t>:</w:t>
            </w:r>
          </w:p>
          <w:p w14:paraId="746FFB35" w14:textId="77777777" w:rsidR="006332C0" w:rsidRPr="005361F3" w:rsidRDefault="006332C0" w:rsidP="004002DA">
            <w:pPr>
              <w:widowControl w:val="0"/>
              <w:spacing w:line="240" w:lineRule="auto"/>
              <w:ind w:left="180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  <w:p w14:paraId="07050BB4" w14:textId="77777777" w:rsidR="00283AD9" w:rsidRPr="005361F3" w:rsidRDefault="00283AD9" w:rsidP="004002DA">
            <w:pPr>
              <w:pStyle w:val="Odstavekseznama"/>
              <w:widowControl w:val="0"/>
              <w:ind w:left="9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83602F" w14:textId="4B646CAB" w:rsidR="00AD0F00" w:rsidRPr="00B01B74" w:rsidRDefault="00AD0F00" w:rsidP="00AD0F00">
            <w:pPr>
              <w:widowControl w:val="0"/>
              <w:spacing w:line="276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B01B74">
              <w:rPr>
                <w:rFonts w:cs="Arial"/>
                <w:color w:val="000000"/>
                <w:szCs w:val="20"/>
                <w:lang w:val="sl-SI"/>
              </w:rPr>
              <w:t>Vlada Republike Slovenije je za pooblaščenega revizorja letnega poročila Agencije Republike Slovenije za javnopra</w:t>
            </w:r>
            <w:r>
              <w:rPr>
                <w:rFonts w:cs="Arial"/>
                <w:color w:val="000000"/>
                <w:szCs w:val="20"/>
                <w:lang w:val="sl-SI"/>
              </w:rPr>
              <w:t>vne evidence in storitve za leta</w:t>
            </w:r>
            <w:r w:rsidRPr="00B01B74">
              <w:rPr>
                <w:rFonts w:cs="Arial"/>
                <w:color w:val="000000"/>
                <w:szCs w:val="20"/>
                <w:lang w:val="sl-SI"/>
              </w:rPr>
              <w:t xml:space="preserve"> 20</w:t>
            </w:r>
            <w:r>
              <w:rPr>
                <w:rFonts w:cs="Arial"/>
                <w:color w:val="000000"/>
                <w:szCs w:val="20"/>
                <w:lang w:val="sl-SI"/>
              </w:rPr>
              <w:t>2</w:t>
            </w:r>
            <w:r w:rsidR="00B828BD">
              <w:rPr>
                <w:rFonts w:cs="Arial"/>
                <w:color w:val="000000"/>
                <w:szCs w:val="20"/>
                <w:lang w:val="sl-SI"/>
              </w:rPr>
              <w:t>5</w:t>
            </w:r>
            <w:r>
              <w:rPr>
                <w:rFonts w:cs="Arial"/>
                <w:color w:val="000000"/>
                <w:szCs w:val="20"/>
                <w:lang w:val="sl-SI"/>
              </w:rPr>
              <w:t>, 202</w:t>
            </w:r>
            <w:r w:rsidR="00B828BD">
              <w:rPr>
                <w:rFonts w:cs="Arial"/>
                <w:color w:val="000000"/>
                <w:szCs w:val="20"/>
                <w:lang w:val="sl-SI"/>
              </w:rPr>
              <w:t>6</w:t>
            </w:r>
            <w:r>
              <w:rPr>
                <w:rFonts w:cs="Arial"/>
                <w:color w:val="000000"/>
                <w:szCs w:val="20"/>
                <w:lang w:val="sl-SI"/>
              </w:rPr>
              <w:t xml:space="preserve"> in 202</w:t>
            </w:r>
            <w:r w:rsidR="00B828BD">
              <w:rPr>
                <w:rFonts w:cs="Arial"/>
                <w:color w:val="000000"/>
                <w:szCs w:val="20"/>
                <w:lang w:val="sl-SI"/>
              </w:rPr>
              <w:t>7</w:t>
            </w:r>
            <w:r w:rsidRPr="00B01B74">
              <w:rPr>
                <w:rFonts w:cs="Arial"/>
                <w:color w:val="000000"/>
                <w:szCs w:val="20"/>
                <w:lang w:val="sl-SI"/>
              </w:rPr>
              <w:t xml:space="preserve"> imenovala revizorsko družbo </w:t>
            </w:r>
            <w:r>
              <w:rPr>
                <w:rFonts w:cs="Arial"/>
                <w:color w:val="000000"/>
                <w:szCs w:val="20"/>
                <w:lang w:val="sl-SI"/>
              </w:rPr>
              <w:t>REVIDICOM revizijska družba d.o.o., Grizoldova ulica 5, 2000 Maribor.</w:t>
            </w:r>
          </w:p>
          <w:p w14:paraId="0997250B" w14:textId="77777777" w:rsidR="001B7DF9" w:rsidRPr="005361F3" w:rsidRDefault="001B7DF9" w:rsidP="004002DA">
            <w:pPr>
              <w:pStyle w:val="Odstavekseznam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74BA24" w14:textId="77777777" w:rsidR="007F4A7F" w:rsidRDefault="007F4A7F" w:rsidP="004002DA">
            <w:pPr>
              <w:widowControl w:val="0"/>
              <w:spacing w:line="240" w:lineRule="auto"/>
              <w:ind w:left="180"/>
              <w:rPr>
                <w:rFonts w:cs="Arial"/>
                <w:color w:val="000000"/>
                <w:szCs w:val="20"/>
                <w:lang w:val="sl-SI"/>
              </w:rPr>
            </w:pPr>
          </w:p>
          <w:p w14:paraId="369C47E0" w14:textId="77777777" w:rsidR="00B828BD" w:rsidRPr="00C63A62" w:rsidRDefault="00B828BD" w:rsidP="00B828BD">
            <w:pPr>
              <w:pStyle w:val="Neotevilenodstavek"/>
              <w:tabs>
                <w:tab w:val="center" w:pos="7122"/>
              </w:tabs>
              <w:spacing w:before="0" w:after="0" w:line="240" w:lineRule="auto"/>
              <w:ind w:left="5988"/>
              <w:rPr>
                <w:sz w:val="20"/>
                <w:szCs w:val="20"/>
              </w:rPr>
            </w:pPr>
            <w:r w:rsidRPr="00C63A62">
              <w:rPr>
                <w:sz w:val="20"/>
                <w:szCs w:val="20"/>
              </w:rPr>
              <w:t>Barbara Kolenko Helbl</w:t>
            </w:r>
          </w:p>
          <w:p w14:paraId="247E2967" w14:textId="77777777" w:rsidR="00B828BD" w:rsidRPr="00C63A62" w:rsidRDefault="00B828BD" w:rsidP="00B828BD">
            <w:pPr>
              <w:pStyle w:val="Neotevilenodstavek"/>
              <w:tabs>
                <w:tab w:val="center" w:pos="7122"/>
              </w:tabs>
              <w:spacing w:before="0" w:after="0" w:line="240" w:lineRule="auto"/>
              <w:rPr>
                <w:sz w:val="20"/>
                <w:szCs w:val="20"/>
              </w:rPr>
            </w:pPr>
            <w:r w:rsidRPr="00C63A62">
              <w:rPr>
                <w:sz w:val="20"/>
                <w:szCs w:val="20"/>
              </w:rPr>
              <w:t xml:space="preserve">                                                                                                             generalna sekretarka</w:t>
            </w:r>
          </w:p>
          <w:p w14:paraId="170723C5" w14:textId="77777777" w:rsidR="00B828BD" w:rsidRPr="009D30B7" w:rsidRDefault="00B828BD" w:rsidP="00B828B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07F3FDC2" w14:textId="77777777" w:rsidR="00B828BD" w:rsidRPr="009D30B7" w:rsidRDefault="00B828BD" w:rsidP="00B828B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365AB001" w14:textId="77777777" w:rsidR="00B828BD" w:rsidRPr="009D30B7" w:rsidRDefault="00B828BD" w:rsidP="00B828B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6663EC3C" w14:textId="77777777" w:rsidR="00B828BD" w:rsidRPr="009D30B7" w:rsidRDefault="00B828BD" w:rsidP="00B828B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226AB581" w14:textId="77777777" w:rsidR="00B828BD" w:rsidRPr="00B828BD" w:rsidRDefault="00B828BD" w:rsidP="00B828B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28BD">
              <w:rPr>
                <w:rFonts w:cs="Arial"/>
                <w:iCs/>
                <w:szCs w:val="20"/>
                <w:lang w:val="sl-SI" w:eastAsia="sl-SI"/>
              </w:rPr>
              <w:t>Sklep prejme</w:t>
            </w:r>
            <w:r>
              <w:rPr>
                <w:rFonts w:cs="Arial"/>
                <w:iCs/>
                <w:szCs w:val="20"/>
                <w:lang w:val="sl-SI" w:eastAsia="sl-SI"/>
              </w:rPr>
              <w:t>jo</w:t>
            </w:r>
            <w:r w:rsidRPr="00B828BD">
              <w:rPr>
                <w:rFonts w:cs="Arial"/>
                <w:iCs/>
                <w:szCs w:val="20"/>
                <w:lang w:val="sl-SI" w:eastAsia="sl-SI"/>
              </w:rPr>
              <w:t xml:space="preserve">: </w:t>
            </w:r>
          </w:p>
          <w:p w14:paraId="72C1EB6E" w14:textId="77777777" w:rsidR="00B828BD" w:rsidRPr="00B828BD" w:rsidRDefault="00B828BD" w:rsidP="00B828BD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val="sl-SI"/>
              </w:rPr>
            </w:pPr>
            <w:r w:rsidRPr="00B828BD">
              <w:rPr>
                <w:rFonts w:cs="Arial"/>
                <w:color w:val="000000"/>
                <w:szCs w:val="20"/>
                <w:lang w:val="sl-SI"/>
              </w:rPr>
              <w:t xml:space="preserve">Ministrstvo za finance </w:t>
            </w:r>
          </w:p>
          <w:p w14:paraId="1471C570" w14:textId="77777777" w:rsidR="00B828BD" w:rsidRPr="00B828BD" w:rsidRDefault="00B828BD" w:rsidP="00B828BD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val="sl-SI"/>
              </w:rPr>
            </w:pPr>
            <w:r w:rsidRPr="00B828BD">
              <w:rPr>
                <w:rFonts w:cs="Arial"/>
                <w:iCs/>
                <w:szCs w:val="20"/>
                <w:lang w:val="sl-SI" w:eastAsia="sl-SI"/>
              </w:rPr>
              <w:t>Agencije Republike Slovenije za javnopravne evidence in storitve</w:t>
            </w:r>
            <w:r w:rsidRPr="00B828BD" w:rsidDel="002B51AC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</w:p>
          <w:p w14:paraId="6BB01182" w14:textId="77777777" w:rsidR="00B828BD" w:rsidRPr="005361F3" w:rsidRDefault="00B828BD" w:rsidP="00B828BD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val="sl-SI"/>
              </w:rPr>
            </w:pPr>
            <w:r w:rsidRPr="005361F3">
              <w:rPr>
                <w:rFonts w:cs="Arial"/>
                <w:color w:val="000000"/>
                <w:szCs w:val="20"/>
                <w:lang w:val="sl-SI"/>
              </w:rPr>
              <w:t>Urad Vlade Republike Slovenije za komuniciranje</w:t>
            </w:r>
          </w:p>
          <w:p w14:paraId="5C9C8E6D" w14:textId="77777777" w:rsidR="00B828BD" w:rsidRPr="005361F3" w:rsidRDefault="00B828BD" w:rsidP="00B828BD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val="sl-SI"/>
              </w:rPr>
            </w:pPr>
            <w:r w:rsidRPr="005361F3">
              <w:rPr>
                <w:rFonts w:cs="Arial"/>
                <w:color w:val="000000"/>
                <w:szCs w:val="20"/>
                <w:lang w:val="sl-SI"/>
              </w:rPr>
              <w:t>Služba Vlade Republike Slovenije za zakonodajo</w:t>
            </w:r>
          </w:p>
          <w:p w14:paraId="7D10E281" w14:textId="77777777" w:rsidR="00B828BD" w:rsidRPr="005361F3" w:rsidRDefault="00B828BD" w:rsidP="00B828BD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42"/>
              <w:jc w:val="both"/>
              <w:textAlignment w:val="baseline"/>
              <w:rPr>
                <w:rFonts w:cs="Arial"/>
                <w:b/>
                <w:szCs w:val="20"/>
                <w:lang w:val="sl-SI"/>
              </w:rPr>
            </w:pPr>
            <w:r w:rsidRPr="005361F3">
              <w:rPr>
                <w:rFonts w:cs="Arial"/>
                <w:color w:val="000000"/>
                <w:szCs w:val="20"/>
                <w:lang w:val="sl-SI"/>
              </w:rPr>
              <w:br w:type="page"/>
            </w:r>
          </w:p>
          <w:p w14:paraId="5795D2DF" w14:textId="4F02B9BC" w:rsidR="003E76F8" w:rsidRPr="005361F3" w:rsidRDefault="003E76F8" w:rsidP="00B828B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900"/>
              <w:jc w:val="both"/>
              <w:textAlignment w:val="baseline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6332C0" w:rsidRPr="005361F3" w14:paraId="3490D308" w14:textId="77777777" w:rsidTr="0046065D">
        <w:tc>
          <w:tcPr>
            <w:tcW w:w="9163" w:type="dxa"/>
            <w:gridSpan w:val="4"/>
          </w:tcPr>
          <w:p w14:paraId="6A8612EC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 w:rsidRPr="005361F3">
              <w:rPr>
                <w:b/>
                <w:sz w:val="20"/>
                <w:szCs w:val="20"/>
                <w:lang w:eastAsia="en-US"/>
              </w:rPr>
              <w:t>2. Predlog za obravnavo predloga zakona po nujnem ali skrajšanem postopku v državnem zboru z obrazložitvijo razlogov:</w:t>
            </w:r>
          </w:p>
        </w:tc>
      </w:tr>
      <w:tr w:rsidR="006332C0" w:rsidRPr="005361F3" w14:paraId="242970D1" w14:textId="77777777" w:rsidTr="00B021AE">
        <w:trPr>
          <w:trHeight w:val="304"/>
        </w:trPr>
        <w:tc>
          <w:tcPr>
            <w:tcW w:w="9163" w:type="dxa"/>
            <w:gridSpan w:val="4"/>
          </w:tcPr>
          <w:p w14:paraId="32FCB7F1" w14:textId="77777777" w:rsidR="006332C0" w:rsidRPr="005361F3" w:rsidRDefault="006332C0" w:rsidP="0046065D">
            <w:pPr>
              <w:pStyle w:val="Neotevilenodstavek"/>
              <w:spacing w:line="276" w:lineRule="auto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6332C0" w:rsidRPr="009D30B7" w14:paraId="14A881B0" w14:textId="77777777" w:rsidTr="0046065D">
        <w:tc>
          <w:tcPr>
            <w:tcW w:w="9163" w:type="dxa"/>
            <w:gridSpan w:val="4"/>
          </w:tcPr>
          <w:p w14:paraId="64D9DAB7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 w:rsidRPr="005361F3">
              <w:rPr>
                <w:b/>
                <w:sz w:val="20"/>
                <w:szCs w:val="20"/>
                <w:lang w:eastAsia="en-US"/>
              </w:rPr>
              <w:t>3.a Osebe, odgovorne za strokovno pripravo in usklajenost gradiva:</w:t>
            </w:r>
          </w:p>
        </w:tc>
      </w:tr>
      <w:tr w:rsidR="006332C0" w:rsidRPr="009D30B7" w14:paraId="6610B0C4" w14:textId="77777777" w:rsidTr="0046065D">
        <w:tc>
          <w:tcPr>
            <w:tcW w:w="9163" w:type="dxa"/>
            <w:gridSpan w:val="4"/>
          </w:tcPr>
          <w:p w14:paraId="1F84034C" w14:textId="77777777" w:rsidR="006332C0" w:rsidRPr="005361F3" w:rsidRDefault="000903E0" w:rsidP="004002DA">
            <w:pPr>
              <w:pStyle w:val="Neotevilenodstavek"/>
              <w:numPr>
                <w:ilvl w:val="0"/>
                <w:numId w:val="7"/>
              </w:numPr>
              <w:spacing w:before="0" w:after="0" w:line="240" w:lineRule="auto"/>
              <w:ind w:left="896" w:hanging="357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Mag. Aleksander Nagode</w:t>
            </w:r>
            <w:r w:rsidR="00170189">
              <w:rPr>
                <w:iCs/>
                <w:sz w:val="20"/>
                <w:szCs w:val="20"/>
              </w:rPr>
              <w:t>,</w:t>
            </w:r>
            <w:r w:rsidRPr="005361F3">
              <w:rPr>
                <w:iCs/>
                <w:sz w:val="20"/>
                <w:szCs w:val="20"/>
              </w:rPr>
              <w:t xml:space="preserve"> g</w:t>
            </w:r>
            <w:r w:rsidR="006332C0" w:rsidRPr="005361F3">
              <w:rPr>
                <w:iCs/>
                <w:sz w:val="20"/>
                <w:szCs w:val="20"/>
              </w:rPr>
              <w:t>eneraln</w:t>
            </w:r>
            <w:r w:rsidR="00170189">
              <w:rPr>
                <w:iCs/>
                <w:sz w:val="20"/>
                <w:szCs w:val="20"/>
              </w:rPr>
              <w:t>i</w:t>
            </w:r>
            <w:r w:rsidRPr="005361F3">
              <w:rPr>
                <w:iCs/>
                <w:sz w:val="20"/>
                <w:szCs w:val="20"/>
              </w:rPr>
              <w:t xml:space="preserve"> direktor</w:t>
            </w:r>
            <w:r w:rsidR="006332C0" w:rsidRPr="005361F3">
              <w:rPr>
                <w:iCs/>
                <w:sz w:val="20"/>
                <w:szCs w:val="20"/>
              </w:rPr>
              <w:t xml:space="preserve"> Direktorata za javno premoženje</w:t>
            </w:r>
          </w:p>
          <w:p w14:paraId="267F4397" w14:textId="77777777" w:rsidR="006332C0" w:rsidRPr="005361F3" w:rsidRDefault="000903E0" w:rsidP="004002DA">
            <w:pPr>
              <w:pStyle w:val="Neotevilenodstavek"/>
              <w:numPr>
                <w:ilvl w:val="0"/>
                <w:numId w:val="7"/>
              </w:numPr>
              <w:spacing w:before="0" w:after="0" w:line="240" w:lineRule="auto"/>
              <w:ind w:left="896" w:hanging="357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Goran Kitić</w:t>
            </w:r>
            <w:r w:rsidR="006332C0" w:rsidRPr="005361F3">
              <w:rPr>
                <w:iCs/>
                <w:sz w:val="20"/>
                <w:szCs w:val="20"/>
              </w:rPr>
              <w:t>, vodja Sektorja za upravljanje javnega premoženja</w:t>
            </w:r>
          </w:p>
          <w:p w14:paraId="7B50CE8B" w14:textId="1B587CC4" w:rsidR="006332C0" w:rsidRPr="005361F3" w:rsidRDefault="00B021AE" w:rsidP="004002D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896" w:hanging="357"/>
              <w:jc w:val="both"/>
              <w:textAlignment w:val="baseline"/>
              <w:rPr>
                <w:rFonts w:cs="Arial"/>
                <w:iCs/>
                <w:szCs w:val="20"/>
                <w:lang w:val="sl-SI"/>
              </w:rPr>
            </w:pPr>
            <w:r w:rsidRPr="005361F3">
              <w:rPr>
                <w:rFonts w:cs="Arial"/>
                <w:iCs/>
                <w:szCs w:val="20"/>
                <w:lang w:val="sl-SI"/>
              </w:rPr>
              <w:t xml:space="preserve">Ervina Jarc, </w:t>
            </w:r>
            <w:r w:rsidR="00D04CB5">
              <w:rPr>
                <w:rFonts w:cs="Arial"/>
                <w:iCs/>
                <w:szCs w:val="20"/>
                <w:lang w:val="sl-SI"/>
              </w:rPr>
              <w:t>sekretarka</w:t>
            </w:r>
            <w:r w:rsidRPr="005361F3">
              <w:rPr>
                <w:rFonts w:cs="Arial"/>
                <w:iCs/>
                <w:szCs w:val="20"/>
                <w:lang w:val="sl-SI"/>
              </w:rPr>
              <w:t xml:space="preserve">, </w:t>
            </w:r>
            <w:r w:rsidRPr="005361F3">
              <w:rPr>
                <w:iCs/>
                <w:szCs w:val="20"/>
                <w:lang w:val="sl-SI"/>
              </w:rPr>
              <w:t>Sektor za upravljanje javnega premoženja</w:t>
            </w:r>
          </w:p>
        </w:tc>
      </w:tr>
      <w:tr w:rsidR="006332C0" w:rsidRPr="009D30B7" w14:paraId="05C53B90" w14:textId="77777777" w:rsidTr="0046065D">
        <w:tc>
          <w:tcPr>
            <w:tcW w:w="9163" w:type="dxa"/>
            <w:gridSpan w:val="4"/>
          </w:tcPr>
          <w:p w14:paraId="295A3C3A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 w:rsidRPr="005361F3">
              <w:rPr>
                <w:b/>
                <w:iCs/>
                <w:sz w:val="20"/>
                <w:szCs w:val="20"/>
                <w:lang w:eastAsia="en-US"/>
              </w:rPr>
              <w:t xml:space="preserve">3.b Zunanji strokovnjaki, ki so </w:t>
            </w:r>
            <w:r w:rsidRPr="005361F3">
              <w:rPr>
                <w:b/>
                <w:sz w:val="20"/>
                <w:szCs w:val="20"/>
                <w:lang w:eastAsia="en-US"/>
              </w:rPr>
              <w:t>sodelovali pri pripravi dela ali celotnega gradiva:</w:t>
            </w:r>
          </w:p>
        </w:tc>
      </w:tr>
      <w:tr w:rsidR="006332C0" w:rsidRPr="005361F3" w14:paraId="3961D4B9" w14:textId="77777777" w:rsidTr="0046065D">
        <w:tc>
          <w:tcPr>
            <w:tcW w:w="9163" w:type="dxa"/>
            <w:gridSpan w:val="4"/>
          </w:tcPr>
          <w:p w14:paraId="7A8AC984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  <w:lang w:eastAsia="en-US"/>
              </w:rPr>
              <w:t>/</w:t>
            </w:r>
          </w:p>
        </w:tc>
      </w:tr>
      <w:tr w:rsidR="006332C0" w:rsidRPr="009D30B7" w14:paraId="72B4F03C" w14:textId="77777777" w:rsidTr="0046065D">
        <w:tc>
          <w:tcPr>
            <w:tcW w:w="9163" w:type="dxa"/>
            <w:gridSpan w:val="4"/>
          </w:tcPr>
          <w:p w14:paraId="792A9C23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 w:rsidRPr="005361F3">
              <w:rPr>
                <w:b/>
                <w:sz w:val="20"/>
                <w:szCs w:val="20"/>
                <w:lang w:eastAsia="en-US"/>
              </w:rPr>
              <w:lastRenderedPageBreak/>
              <w:t>4. Predstavniki vlade, ki bodo sodelovali pri delu državnega zbora:</w:t>
            </w:r>
          </w:p>
        </w:tc>
      </w:tr>
      <w:tr w:rsidR="006332C0" w:rsidRPr="005361F3" w14:paraId="69329C70" w14:textId="77777777" w:rsidTr="0046065D">
        <w:tc>
          <w:tcPr>
            <w:tcW w:w="9163" w:type="dxa"/>
            <w:gridSpan w:val="4"/>
          </w:tcPr>
          <w:p w14:paraId="22712203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rPr>
                <w:sz w:val="20"/>
                <w:szCs w:val="20"/>
                <w:lang w:eastAsia="en-US"/>
              </w:rPr>
            </w:pPr>
            <w:r w:rsidRPr="005361F3">
              <w:rPr>
                <w:sz w:val="20"/>
                <w:szCs w:val="20"/>
                <w:lang w:eastAsia="en-US"/>
              </w:rPr>
              <w:t>/</w:t>
            </w:r>
          </w:p>
        </w:tc>
      </w:tr>
      <w:tr w:rsidR="006332C0" w:rsidRPr="005361F3" w14:paraId="36E76B0D" w14:textId="77777777" w:rsidTr="0046065D">
        <w:tc>
          <w:tcPr>
            <w:tcW w:w="9163" w:type="dxa"/>
            <w:gridSpan w:val="4"/>
          </w:tcPr>
          <w:p w14:paraId="55A85C3D" w14:textId="77777777" w:rsidR="006332C0" w:rsidRPr="005361F3" w:rsidRDefault="006332C0" w:rsidP="0046065D">
            <w:pPr>
              <w:pStyle w:val="Oddelek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5361F3">
              <w:rPr>
                <w:sz w:val="20"/>
                <w:szCs w:val="20"/>
                <w:lang w:eastAsia="en-US"/>
              </w:rPr>
              <w:t>5. Kratek povzetek gradiva:</w:t>
            </w:r>
          </w:p>
        </w:tc>
      </w:tr>
      <w:tr w:rsidR="006332C0" w:rsidRPr="001A6971" w14:paraId="6D4917CA" w14:textId="77777777" w:rsidTr="0046065D">
        <w:tc>
          <w:tcPr>
            <w:tcW w:w="9163" w:type="dxa"/>
            <w:gridSpan w:val="4"/>
          </w:tcPr>
          <w:p w14:paraId="1FFAA2ED" w14:textId="0E3958D3" w:rsidR="00EE6561" w:rsidRPr="005361F3" w:rsidRDefault="00EE6561" w:rsidP="00386BEA">
            <w:pPr>
              <w:pStyle w:val="Telobesedila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6332C0" w:rsidRPr="005361F3" w14:paraId="52AE354A" w14:textId="77777777" w:rsidTr="0046065D">
        <w:tc>
          <w:tcPr>
            <w:tcW w:w="9163" w:type="dxa"/>
            <w:gridSpan w:val="4"/>
          </w:tcPr>
          <w:p w14:paraId="28229B58" w14:textId="77777777" w:rsidR="006332C0" w:rsidRPr="005361F3" w:rsidRDefault="006332C0" w:rsidP="0046065D">
            <w:pPr>
              <w:pStyle w:val="Oddelek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5361F3">
              <w:rPr>
                <w:sz w:val="20"/>
                <w:szCs w:val="20"/>
                <w:lang w:eastAsia="en-US"/>
              </w:rPr>
              <w:t>6. Presoja posledic za:</w:t>
            </w:r>
          </w:p>
        </w:tc>
      </w:tr>
      <w:tr w:rsidR="006332C0" w:rsidRPr="005361F3" w14:paraId="69F76228" w14:textId="77777777" w:rsidTr="0046065D">
        <w:tc>
          <w:tcPr>
            <w:tcW w:w="1448" w:type="dxa"/>
          </w:tcPr>
          <w:p w14:paraId="003F4C2D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  <w:lang w:eastAsia="en-US"/>
              </w:rPr>
            </w:pPr>
            <w:r w:rsidRPr="005361F3">
              <w:rPr>
                <w:iCs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5444" w:type="dxa"/>
            <w:gridSpan w:val="2"/>
          </w:tcPr>
          <w:p w14:paraId="175A0A3B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rPr>
                <w:sz w:val="20"/>
                <w:szCs w:val="20"/>
                <w:lang w:eastAsia="en-US"/>
              </w:rPr>
            </w:pPr>
            <w:r w:rsidRPr="005361F3">
              <w:rPr>
                <w:sz w:val="20"/>
                <w:szCs w:val="20"/>
                <w:lang w:eastAsia="en-US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74472F88" w14:textId="29D5E831" w:rsidR="006332C0" w:rsidRPr="005361F3" w:rsidRDefault="00AD0F00" w:rsidP="00154B2C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NE</w:t>
            </w:r>
          </w:p>
        </w:tc>
      </w:tr>
      <w:tr w:rsidR="006332C0" w:rsidRPr="005361F3" w14:paraId="35612F7E" w14:textId="77777777" w:rsidTr="0046065D">
        <w:tc>
          <w:tcPr>
            <w:tcW w:w="1448" w:type="dxa"/>
          </w:tcPr>
          <w:p w14:paraId="527D7E35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  <w:lang w:eastAsia="en-US"/>
              </w:rPr>
            </w:pPr>
            <w:r w:rsidRPr="005361F3">
              <w:rPr>
                <w:iCs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5444" w:type="dxa"/>
            <w:gridSpan w:val="2"/>
          </w:tcPr>
          <w:p w14:paraId="335FA3C0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  <w:lang w:eastAsia="en-US"/>
              </w:rPr>
            </w:pPr>
            <w:r w:rsidRPr="005361F3">
              <w:rPr>
                <w:bCs/>
                <w:sz w:val="20"/>
                <w:szCs w:val="20"/>
                <w:lang w:eastAsia="en-US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7719D72F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5361F3">
              <w:rPr>
                <w:sz w:val="20"/>
                <w:szCs w:val="20"/>
                <w:lang w:eastAsia="en-US"/>
              </w:rPr>
              <w:t>NE</w:t>
            </w:r>
          </w:p>
        </w:tc>
      </w:tr>
      <w:tr w:rsidR="006332C0" w:rsidRPr="005361F3" w14:paraId="1550FA33" w14:textId="77777777" w:rsidTr="0046065D">
        <w:tc>
          <w:tcPr>
            <w:tcW w:w="1448" w:type="dxa"/>
          </w:tcPr>
          <w:p w14:paraId="6C67D3B5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  <w:lang w:eastAsia="en-US"/>
              </w:rPr>
            </w:pPr>
            <w:r w:rsidRPr="005361F3">
              <w:rPr>
                <w:iCs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5444" w:type="dxa"/>
            <w:gridSpan w:val="2"/>
          </w:tcPr>
          <w:p w14:paraId="6631A5E9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  <w:lang w:eastAsia="en-US"/>
              </w:rPr>
            </w:pPr>
            <w:r w:rsidRPr="005361F3">
              <w:rPr>
                <w:sz w:val="20"/>
                <w:szCs w:val="20"/>
                <w:lang w:eastAsia="en-US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19B6CFDC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61F3">
              <w:rPr>
                <w:sz w:val="20"/>
                <w:szCs w:val="20"/>
                <w:lang w:eastAsia="en-US"/>
              </w:rPr>
              <w:t>NE</w:t>
            </w:r>
          </w:p>
        </w:tc>
      </w:tr>
      <w:tr w:rsidR="006332C0" w:rsidRPr="005361F3" w14:paraId="3BAD07DF" w14:textId="77777777" w:rsidTr="0046065D">
        <w:tc>
          <w:tcPr>
            <w:tcW w:w="1448" w:type="dxa"/>
          </w:tcPr>
          <w:p w14:paraId="5E9B30BF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  <w:lang w:eastAsia="en-US"/>
              </w:rPr>
            </w:pPr>
            <w:r w:rsidRPr="005361F3">
              <w:rPr>
                <w:iCs/>
                <w:sz w:val="20"/>
                <w:szCs w:val="20"/>
                <w:lang w:eastAsia="en-US"/>
              </w:rPr>
              <w:t>č)</w:t>
            </w:r>
          </w:p>
        </w:tc>
        <w:tc>
          <w:tcPr>
            <w:tcW w:w="5444" w:type="dxa"/>
            <w:gridSpan w:val="2"/>
          </w:tcPr>
          <w:p w14:paraId="02A9EE66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  <w:lang w:eastAsia="en-US"/>
              </w:rPr>
            </w:pPr>
            <w:r w:rsidRPr="005361F3">
              <w:rPr>
                <w:sz w:val="20"/>
                <w:szCs w:val="20"/>
                <w:lang w:eastAsia="en-US"/>
              </w:rPr>
              <w:t>gospodarstvo, zlasti</w:t>
            </w:r>
            <w:r w:rsidRPr="005361F3">
              <w:rPr>
                <w:bCs/>
                <w:sz w:val="20"/>
                <w:szCs w:val="20"/>
                <w:lang w:eastAsia="en-US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4C2B7ED1" w14:textId="77777777" w:rsidR="006332C0" w:rsidRPr="005361F3" w:rsidRDefault="0046065D" w:rsidP="0046065D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5361F3">
              <w:rPr>
                <w:sz w:val="20"/>
                <w:szCs w:val="20"/>
                <w:lang w:eastAsia="en-US"/>
              </w:rPr>
              <w:t>NE</w:t>
            </w:r>
          </w:p>
        </w:tc>
      </w:tr>
      <w:tr w:rsidR="006332C0" w:rsidRPr="005361F3" w14:paraId="002AC7B1" w14:textId="77777777" w:rsidTr="0046065D">
        <w:tc>
          <w:tcPr>
            <w:tcW w:w="1448" w:type="dxa"/>
          </w:tcPr>
          <w:p w14:paraId="7813CEB9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  <w:lang w:eastAsia="en-US"/>
              </w:rPr>
            </w:pPr>
            <w:r w:rsidRPr="005361F3">
              <w:rPr>
                <w:iCs/>
                <w:sz w:val="20"/>
                <w:szCs w:val="20"/>
                <w:lang w:eastAsia="en-US"/>
              </w:rPr>
              <w:t>d)</w:t>
            </w:r>
          </w:p>
        </w:tc>
        <w:tc>
          <w:tcPr>
            <w:tcW w:w="5444" w:type="dxa"/>
            <w:gridSpan w:val="2"/>
          </w:tcPr>
          <w:p w14:paraId="2AEE91CF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  <w:lang w:eastAsia="en-US"/>
              </w:rPr>
            </w:pPr>
            <w:r w:rsidRPr="005361F3">
              <w:rPr>
                <w:bCs/>
                <w:sz w:val="20"/>
                <w:szCs w:val="20"/>
                <w:lang w:eastAsia="en-US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1D5C7CC1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5361F3">
              <w:rPr>
                <w:sz w:val="20"/>
                <w:szCs w:val="20"/>
                <w:lang w:eastAsia="en-US"/>
              </w:rPr>
              <w:t>NE</w:t>
            </w:r>
          </w:p>
        </w:tc>
      </w:tr>
      <w:tr w:rsidR="006332C0" w:rsidRPr="005361F3" w14:paraId="0C56FE94" w14:textId="77777777" w:rsidTr="0046065D">
        <w:tc>
          <w:tcPr>
            <w:tcW w:w="1448" w:type="dxa"/>
          </w:tcPr>
          <w:p w14:paraId="043B8109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  <w:lang w:eastAsia="en-US"/>
              </w:rPr>
            </w:pPr>
            <w:r w:rsidRPr="005361F3">
              <w:rPr>
                <w:iCs/>
                <w:sz w:val="20"/>
                <w:szCs w:val="20"/>
                <w:lang w:eastAsia="en-US"/>
              </w:rPr>
              <w:t>e)</w:t>
            </w:r>
          </w:p>
        </w:tc>
        <w:tc>
          <w:tcPr>
            <w:tcW w:w="5444" w:type="dxa"/>
            <w:gridSpan w:val="2"/>
          </w:tcPr>
          <w:p w14:paraId="79D1DE6E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  <w:lang w:eastAsia="en-US"/>
              </w:rPr>
            </w:pPr>
            <w:r w:rsidRPr="005361F3">
              <w:rPr>
                <w:bCs/>
                <w:sz w:val="20"/>
                <w:szCs w:val="20"/>
                <w:lang w:eastAsia="en-US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034F17F7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5361F3">
              <w:rPr>
                <w:sz w:val="20"/>
                <w:szCs w:val="20"/>
                <w:lang w:eastAsia="en-US"/>
              </w:rPr>
              <w:t>NE</w:t>
            </w:r>
          </w:p>
        </w:tc>
      </w:tr>
      <w:tr w:rsidR="006332C0" w:rsidRPr="005361F3" w14:paraId="790A332E" w14:textId="77777777" w:rsidTr="0046065D">
        <w:tc>
          <w:tcPr>
            <w:tcW w:w="1448" w:type="dxa"/>
            <w:tcBorders>
              <w:bottom w:val="single" w:sz="4" w:space="0" w:color="auto"/>
            </w:tcBorders>
          </w:tcPr>
          <w:p w14:paraId="00712ED1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  <w:lang w:eastAsia="en-US"/>
              </w:rPr>
            </w:pPr>
            <w:r w:rsidRPr="005361F3">
              <w:rPr>
                <w:iCs/>
                <w:sz w:val="20"/>
                <w:szCs w:val="20"/>
                <w:lang w:eastAsia="en-US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111DB121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</w:rPr>
            </w:pPr>
            <w:r w:rsidRPr="005361F3">
              <w:rPr>
                <w:bCs/>
                <w:sz w:val="20"/>
                <w:szCs w:val="20"/>
                <w:lang w:eastAsia="en-US"/>
              </w:rPr>
              <w:t>dokumente razvojnega načrtovanja:</w:t>
            </w:r>
          </w:p>
          <w:p w14:paraId="3B2105D3" w14:textId="77777777" w:rsidR="006332C0" w:rsidRPr="005361F3" w:rsidRDefault="006332C0" w:rsidP="004002DA">
            <w:pPr>
              <w:pStyle w:val="Neotevilenodstavek"/>
              <w:numPr>
                <w:ilvl w:val="0"/>
                <w:numId w:val="6"/>
              </w:numPr>
              <w:spacing w:before="0" w:after="0" w:line="240" w:lineRule="auto"/>
              <w:ind w:left="714" w:hanging="357"/>
              <w:textAlignment w:val="auto"/>
              <w:rPr>
                <w:bCs/>
                <w:sz w:val="20"/>
                <w:szCs w:val="20"/>
                <w:lang w:eastAsia="en-US"/>
              </w:rPr>
            </w:pPr>
            <w:r w:rsidRPr="005361F3">
              <w:rPr>
                <w:bCs/>
                <w:sz w:val="20"/>
                <w:szCs w:val="20"/>
                <w:lang w:eastAsia="en-US"/>
              </w:rPr>
              <w:t>nacionalne dokumente razvojnega načrtovanja</w:t>
            </w:r>
          </w:p>
          <w:p w14:paraId="7CE94EFA" w14:textId="77777777" w:rsidR="006332C0" w:rsidRPr="005361F3" w:rsidRDefault="006332C0" w:rsidP="004002DA">
            <w:pPr>
              <w:pStyle w:val="Neotevilenodstavek"/>
              <w:numPr>
                <w:ilvl w:val="0"/>
                <w:numId w:val="6"/>
              </w:numPr>
              <w:spacing w:before="0" w:after="0" w:line="240" w:lineRule="auto"/>
              <w:ind w:left="714" w:hanging="357"/>
              <w:textAlignment w:val="auto"/>
              <w:rPr>
                <w:bCs/>
                <w:sz w:val="20"/>
                <w:szCs w:val="20"/>
                <w:lang w:eastAsia="en-US"/>
              </w:rPr>
            </w:pPr>
            <w:r w:rsidRPr="005361F3">
              <w:rPr>
                <w:bCs/>
                <w:sz w:val="20"/>
                <w:szCs w:val="20"/>
                <w:lang w:eastAsia="en-US"/>
              </w:rPr>
              <w:t>razvojne politike na ravni programov po strukturi razvojne klasifikacije programskega proračuna</w:t>
            </w:r>
          </w:p>
          <w:p w14:paraId="1D87C6F5" w14:textId="77777777" w:rsidR="006332C0" w:rsidRPr="005361F3" w:rsidRDefault="006332C0" w:rsidP="004002DA">
            <w:pPr>
              <w:pStyle w:val="Neotevilenodstavek"/>
              <w:numPr>
                <w:ilvl w:val="0"/>
                <w:numId w:val="6"/>
              </w:numPr>
              <w:spacing w:before="0" w:after="0" w:line="240" w:lineRule="auto"/>
              <w:ind w:left="714" w:hanging="357"/>
              <w:textAlignment w:val="auto"/>
              <w:rPr>
                <w:bCs/>
                <w:sz w:val="20"/>
                <w:szCs w:val="20"/>
                <w:lang w:eastAsia="en-US"/>
              </w:rPr>
            </w:pPr>
            <w:r w:rsidRPr="005361F3">
              <w:rPr>
                <w:bCs/>
                <w:sz w:val="20"/>
                <w:szCs w:val="20"/>
                <w:lang w:eastAsia="en-US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7CE85B79" w14:textId="77777777" w:rsidR="006332C0" w:rsidRPr="005361F3" w:rsidRDefault="006332C0" w:rsidP="0046065D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6332C0" w:rsidRPr="009D30B7" w14:paraId="502F6287" w14:textId="77777777" w:rsidTr="0046065D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603A" w14:textId="77777777" w:rsidR="006332C0" w:rsidRPr="005361F3" w:rsidRDefault="006332C0" w:rsidP="0046065D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5361F3">
              <w:rPr>
                <w:sz w:val="20"/>
                <w:szCs w:val="20"/>
                <w:lang w:eastAsia="en-US"/>
              </w:rPr>
              <w:t>7.a Predstavitev ocene finančnih posledic nad 40.000 EUR:</w:t>
            </w:r>
          </w:p>
          <w:p w14:paraId="012A55EF" w14:textId="77777777" w:rsidR="006332C0" w:rsidRPr="005361F3" w:rsidRDefault="006332C0" w:rsidP="0046065D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b w:val="0"/>
                <w:sz w:val="20"/>
                <w:szCs w:val="20"/>
                <w:lang w:eastAsia="en-US"/>
              </w:rPr>
            </w:pPr>
            <w:r w:rsidRPr="005361F3">
              <w:rPr>
                <w:b w:val="0"/>
                <w:sz w:val="20"/>
                <w:szCs w:val="20"/>
                <w:lang w:eastAsia="en-US"/>
              </w:rPr>
              <w:t>(Samo če izberete DA pod točko 6.a.)</w:t>
            </w:r>
          </w:p>
        </w:tc>
      </w:tr>
    </w:tbl>
    <w:p w14:paraId="44E3B16E" w14:textId="77777777" w:rsidR="0046065D" w:rsidRPr="005361F3" w:rsidRDefault="0046065D">
      <w:pPr>
        <w:rPr>
          <w:rFonts w:cs="Arial"/>
          <w:szCs w:val="20"/>
          <w:lang w:val="sl-SI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4"/>
        <w:gridCol w:w="832"/>
        <w:gridCol w:w="1363"/>
        <w:gridCol w:w="433"/>
        <w:gridCol w:w="946"/>
        <w:gridCol w:w="800"/>
        <w:gridCol w:w="381"/>
        <w:gridCol w:w="70"/>
        <w:gridCol w:w="356"/>
        <w:gridCol w:w="2005"/>
      </w:tblGrid>
      <w:tr w:rsidR="006332C0" w:rsidRPr="009D30B7" w14:paraId="106592D1" w14:textId="77777777" w:rsidTr="003056DB">
        <w:trPr>
          <w:cantSplit/>
          <w:trHeight w:val="35"/>
        </w:trPr>
        <w:tc>
          <w:tcPr>
            <w:tcW w:w="9200" w:type="dxa"/>
            <w:gridSpan w:val="10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1AACD6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  <w:r w:rsidRPr="005361F3">
              <w:rPr>
                <w:noProof w:val="0"/>
              </w:rPr>
              <w:t>I. Ocena finančnih posledic, ki niso načrtovane v sprejetem proračunu</w:t>
            </w:r>
          </w:p>
        </w:tc>
      </w:tr>
      <w:tr w:rsidR="006332C0" w:rsidRPr="005361F3" w14:paraId="20114EFF" w14:textId="77777777" w:rsidTr="003056DB">
        <w:trPr>
          <w:cantSplit/>
          <w:trHeight w:val="276"/>
        </w:trPr>
        <w:tc>
          <w:tcPr>
            <w:tcW w:w="2846" w:type="dxa"/>
            <w:gridSpan w:val="2"/>
            <w:vAlign w:val="center"/>
          </w:tcPr>
          <w:p w14:paraId="23BE262F" w14:textId="77777777" w:rsidR="006332C0" w:rsidRPr="005361F3" w:rsidRDefault="006332C0" w:rsidP="0046065D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0CB8CC6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5361F3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946" w:type="dxa"/>
            <w:vAlign w:val="center"/>
          </w:tcPr>
          <w:p w14:paraId="2BE46E82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5361F3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607" w:type="dxa"/>
            <w:gridSpan w:val="4"/>
            <w:vAlign w:val="center"/>
          </w:tcPr>
          <w:p w14:paraId="75703E40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5361F3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005" w:type="dxa"/>
            <w:vAlign w:val="center"/>
          </w:tcPr>
          <w:p w14:paraId="6E1112F6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5361F3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6332C0" w:rsidRPr="005361F3" w14:paraId="2E56D5C0" w14:textId="77777777" w:rsidTr="003056DB">
        <w:trPr>
          <w:cantSplit/>
          <w:trHeight w:val="423"/>
        </w:trPr>
        <w:tc>
          <w:tcPr>
            <w:tcW w:w="2846" w:type="dxa"/>
            <w:gridSpan w:val="2"/>
            <w:vAlign w:val="center"/>
          </w:tcPr>
          <w:p w14:paraId="53104834" w14:textId="77777777" w:rsidR="006332C0" w:rsidRPr="005361F3" w:rsidRDefault="006332C0" w:rsidP="0046065D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5361F3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5361F3">
              <w:rPr>
                <w:rFonts w:cs="Arial"/>
                <w:b/>
                <w:szCs w:val="20"/>
                <w:lang w:val="sl-SI"/>
              </w:rPr>
              <w:t>–</w:t>
            </w:r>
            <w:r w:rsidRPr="005361F3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796" w:type="dxa"/>
            <w:gridSpan w:val="2"/>
            <w:vAlign w:val="center"/>
          </w:tcPr>
          <w:p w14:paraId="32AEDC3E" w14:textId="3A3511F0" w:rsidR="006332C0" w:rsidRPr="005361F3" w:rsidRDefault="006332C0" w:rsidP="00FA55B7">
            <w:pPr>
              <w:pStyle w:val="Naslov1"/>
              <w:rPr>
                <w:noProof w:val="0"/>
              </w:rPr>
            </w:pPr>
          </w:p>
        </w:tc>
        <w:tc>
          <w:tcPr>
            <w:tcW w:w="946" w:type="dxa"/>
            <w:vAlign w:val="center"/>
          </w:tcPr>
          <w:p w14:paraId="7943F8D5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1607" w:type="dxa"/>
            <w:gridSpan w:val="4"/>
            <w:vAlign w:val="center"/>
          </w:tcPr>
          <w:p w14:paraId="3FADFA11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2005" w:type="dxa"/>
            <w:vAlign w:val="center"/>
          </w:tcPr>
          <w:p w14:paraId="105F2D3A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</w:tr>
      <w:tr w:rsidR="006332C0" w:rsidRPr="005361F3" w14:paraId="013D7C8D" w14:textId="77777777" w:rsidTr="003056DB">
        <w:trPr>
          <w:cantSplit/>
          <w:trHeight w:val="423"/>
        </w:trPr>
        <w:tc>
          <w:tcPr>
            <w:tcW w:w="2846" w:type="dxa"/>
            <w:gridSpan w:val="2"/>
            <w:vAlign w:val="center"/>
          </w:tcPr>
          <w:p w14:paraId="5452EBC2" w14:textId="77777777" w:rsidR="006332C0" w:rsidRPr="005361F3" w:rsidRDefault="006332C0" w:rsidP="0046065D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5361F3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5361F3">
              <w:rPr>
                <w:rFonts w:cs="Arial"/>
                <w:b/>
                <w:szCs w:val="20"/>
                <w:lang w:val="sl-SI"/>
              </w:rPr>
              <w:t>–</w:t>
            </w:r>
            <w:r w:rsidRPr="005361F3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796" w:type="dxa"/>
            <w:gridSpan w:val="2"/>
            <w:vAlign w:val="center"/>
          </w:tcPr>
          <w:p w14:paraId="0C2B567C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946" w:type="dxa"/>
            <w:vAlign w:val="center"/>
          </w:tcPr>
          <w:p w14:paraId="75A180D3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1607" w:type="dxa"/>
            <w:gridSpan w:val="4"/>
            <w:vAlign w:val="center"/>
          </w:tcPr>
          <w:p w14:paraId="4FD81E2E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2005" w:type="dxa"/>
            <w:vAlign w:val="center"/>
          </w:tcPr>
          <w:p w14:paraId="310AAA8C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</w:tr>
      <w:tr w:rsidR="006332C0" w:rsidRPr="005361F3" w14:paraId="6A6285E3" w14:textId="77777777" w:rsidTr="003056DB">
        <w:trPr>
          <w:cantSplit/>
          <w:trHeight w:val="423"/>
        </w:trPr>
        <w:tc>
          <w:tcPr>
            <w:tcW w:w="2846" w:type="dxa"/>
            <w:gridSpan w:val="2"/>
            <w:vAlign w:val="center"/>
          </w:tcPr>
          <w:p w14:paraId="2EDFEFD6" w14:textId="77777777" w:rsidR="006332C0" w:rsidRPr="005361F3" w:rsidRDefault="006332C0" w:rsidP="0046065D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5361F3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5361F3">
              <w:rPr>
                <w:rFonts w:cs="Arial"/>
                <w:b/>
                <w:szCs w:val="20"/>
                <w:lang w:val="sl-SI"/>
              </w:rPr>
              <w:t>–</w:t>
            </w:r>
            <w:r w:rsidRPr="005361F3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796" w:type="dxa"/>
            <w:gridSpan w:val="2"/>
            <w:vAlign w:val="center"/>
          </w:tcPr>
          <w:p w14:paraId="6000AA93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46" w:type="dxa"/>
            <w:vAlign w:val="center"/>
          </w:tcPr>
          <w:p w14:paraId="149CB9D6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607" w:type="dxa"/>
            <w:gridSpan w:val="4"/>
            <w:vAlign w:val="center"/>
          </w:tcPr>
          <w:p w14:paraId="5B91FC3D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005" w:type="dxa"/>
            <w:vAlign w:val="center"/>
          </w:tcPr>
          <w:p w14:paraId="0A86A487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6332C0" w:rsidRPr="005361F3" w14:paraId="75830812" w14:textId="77777777" w:rsidTr="003056DB">
        <w:trPr>
          <w:cantSplit/>
          <w:trHeight w:val="623"/>
        </w:trPr>
        <w:tc>
          <w:tcPr>
            <w:tcW w:w="2846" w:type="dxa"/>
            <w:gridSpan w:val="2"/>
            <w:vAlign w:val="center"/>
          </w:tcPr>
          <w:p w14:paraId="60B7542B" w14:textId="77777777" w:rsidR="006332C0" w:rsidRPr="005361F3" w:rsidRDefault="006332C0" w:rsidP="0046065D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5361F3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5361F3">
              <w:rPr>
                <w:rFonts w:cs="Arial"/>
                <w:b/>
                <w:szCs w:val="20"/>
                <w:lang w:val="sl-SI"/>
              </w:rPr>
              <w:t>–</w:t>
            </w:r>
            <w:r w:rsidRPr="005361F3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796" w:type="dxa"/>
            <w:gridSpan w:val="2"/>
            <w:vAlign w:val="center"/>
          </w:tcPr>
          <w:p w14:paraId="7424D560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46" w:type="dxa"/>
            <w:vAlign w:val="center"/>
          </w:tcPr>
          <w:p w14:paraId="441AC953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607" w:type="dxa"/>
            <w:gridSpan w:val="4"/>
            <w:vAlign w:val="center"/>
          </w:tcPr>
          <w:p w14:paraId="52AA3BF5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005" w:type="dxa"/>
            <w:vAlign w:val="center"/>
          </w:tcPr>
          <w:p w14:paraId="67CB18CB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6332C0" w:rsidRPr="005361F3" w14:paraId="37307042" w14:textId="77777777" w:rsidTr="003056DB">
        <w:trPr>
          <w:cantSplit/>
          <w:trHeight w:val="423"/>
        </w:trPr>
        <w:tc>
          <w:tcPr>
            <w:tcW w:w="2846" w:type="dxa"/>
            <w:gridSpan w:val="2"/>
            <w:vAlign w:val="center"/>
          </w:tcPr>
          <w:p w14:paraId="3ED9A30F" w14:textId="77777777" w:rsidR="006332C0" w:rsidRPr="005361F3" w:rsidRDefault="006332C0" w:rsidP="0046065D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5361F3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5361F3">
              <w:rPr>
                <w:rFonts w:cs="Arial"/>
                <w:b/>
                <w:szCs w:val="20"/>
                <w:lang w:val="sl-SI"/>
              </w:rPr>
              <w:t>–</w:t>
            </w:r>
            <w:r w:rsidRPr="005361F3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796" w:type="dxa"/>
            <w:gridSpan w:val="2"/>
            <w:vAlign w:val="center"/>
          </w:tcPr>
          <w:p w14:paraId="3E514E7E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946" w:type="dxa"/>
            <w:vAlign w:val="center"/>
          </w:tcPr>
          <w:p w14:paraId="503CFBA8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1607" w:type="dxa"/>
            <w:gridSpan w:val="4"/>
            <w:vAlign w:val="center"/>
          </w:tcPr>
          <w:p w14:paraId="4E8F4B99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2005" w:type="dxa"/>
            <w:vAlign w:val="center"/>
          </w:tcPr>
          <w:p w14:paraId="6A54182D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</w:tr>
      <w:tr w:rsidR="006332C0" w:rsidRPr="009D30B7" w14:paraId="777FFBC3" w14:textId="77777777" w:rsidTr="003056DB">
        <w:trPr>
          <w:cantSplit/>
          <w:trHeight w:val="257"/>
        </w:trPr>
        <w:tc>
          <w:tcPr>
            <w:tcW w:w="9200" w:type="dxa"/>
            <w:gridSpan w:val="10"/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4F5BC2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  <w:r w:rsidRPr="005361F3">
              <w:rPr>
                <w:noProof w:val="0"/>
              </w:rPr>
              <w:t>II. Finančne posledice za državni proračun</w:t>
            </w:r>
          </w:p>
        </w:tc>
      </w:tr>
      <w:tr w:rsidR="006332C0" w:rsidRPr="009D30B7" w14:paraId="51F127D1" w14:textId="77777777" w:rsidTr="003056DB">
        <w:trPr>
          <w:cantSplit/>
          <w:trHeight w:val="257"/>
        </w:trPr>
        <w:tc>
          <w:tcPr>
            <w:tcW w:w="9200" w:type="dxa"/>
            <w:gridSpan w:val="10"/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EA6353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  <w:r w:rsidRPr="005361F3">
              <w:rPr>
                <w:noProof w:val="0"/>
              </w:rPr>
              <w:t>II.a Pravice porabe za izvedbo predlaganih rešitev so zagotovljene:</w:t>
            </w:r>
          </w:p>
        </w:tc>
      </w:tr>
      <w:tr w:rsidR="006332C0" w:rsidRPr="005361F3" w14:paraId="5411BC5F" w14:textId="77777777" w:rsidTr="003056DB">
        <w:trPr>
          <w:cantSplit/>
          <w:trHeight w:val="100"/>
        </w:trPr>
        <w:tc>
          <w:tcPr>
            <w:tcW w:w="2014" w:type="dxa"/>
            <w:vAlign w:val="center"/>
          </w:tcPr>
          <w:p w14:paraId="2B914D66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5361F3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195" w:type="dxa"/>
            <w:gridSpan w:val="2"/>
            <w:vAlign w:val="center"/>
          </w:tcPr>
          <w:p w14:paraId="00531F0B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5361F3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79" w:type="dxa"/>
            <w:gridSpan w:val="2"/>
            <w:vAlign w:val="center"/>
          </w:tcPr>
          <w:p w14:paraId="0FDAAC6F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5361F3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607" w:type="dxa"/>
            <w:gridSpan w:val="4"/>
            <w:vAlign w:val="center"/>
          </w:tcPr>
          <w:p w14:paraId="5315E415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5361F3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005" w:type="dxa"/>
            <w:vAlign w:val="center"/>
          </w:tcPr>
          <w:p w14:paraId="09DBE5F6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5361F3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6332C0" w:rsidRPr="005361F3" w14:paraId="0B5BAB24" w14:textId="77777777" w:rsidTr="003056DB">
        <w:trPr>
          <w:cantSplit/>
          <w:trHeight w:val="328"/>
        </w:trPr>
        <w:tc>
          <w:tcPr>
            <w:tcW w:w="2014" w:type="dxa"/>
            <w:vAlign w:val="center"/>
          </w:tcPr>
          <w:p w14:paraId="47747695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59F60573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4E3BE604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1607" w:type="dxa"/>
            <w:gridSpan w:val="4"/>
            <w:vAlign w:val="center"/>
          </w:tcPr>
          <w:p w14:paraId="6AF40E1A" w14:textId="77777777" w:rsidR="006332C0" w:rsidRPr="005361F3" w:rsidRDefault="0046065D" w:rsidP="00264918">
            <w:pPr>
              <w:pStyle w:val="Naslov1"/>
              <w:rPr>
                <w:noProof w:val="0"/>
              </w:rPr>
            </w:pPr>
            <w:r w:rsidRPr="005361F3">
              <w:rPr>
                <w:noProof w:val="0"/>
              </w:rPr>
              <w:t>/</w:t>
            </w:r>
          </w:p>
        </w:tc>
        <w:tc>
          <w:tcPr>
            <w:tcW w:w="2005" w:type="dxa"/>
            <w:vAlign w:val="center"/>
          </w:tcPr>
          <w:p w14:paraId="2FCDF5CE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  <w:r w:rsidRPr="005361F3">
              <w:rPr>
                <w:noProof w:val="0"/>
              </w:rPr>
              <w:t>/</w:t>
            </w:r>
          </w:p>
        </w:tc>
      </w:tr>
      <w:tr w:rsidR="006332C0" w:rsidRPr="005361F3" w14:paraId="5BCC1C2D" w14:textId="77777777" w:rsidTr="003056DB">
        <w:trPr>
          <w:cantSplit/>
          <w:trHeight w:val="95"/>
        </w:trPr>
        <w:tc>
          <w:tcPr>
            <w:tcW w:w="2014" w:type="dxa"/>
            <w:vAlign w:val="center"/>
          </w:tcPr>
          <w:p w14:paraId="56C14C9C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50A4CFEB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5DC93CA4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1607" w:type="dxa"/>
            <w:gridSpan w:val="4"/>
            <w:vAlign w:val="center"/>
          </w:tcPr>
          <w:p w14:paraId="0C284A5B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2005" w:type="dxa"/>
            <w:vAlign w:val="center"/>
          </w:tcPr>
          <w:p w14:paraId="00B93252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</w:tr>
      <w:tr w:rsidR="006332C0" w:rsidRPr="005361F3" w14:paraId="33657FE0" w14:textId="77777777" w:rsidTr="003056DB">
        <w:trPr>
          <w:cantSplit/>
          <w:trHeight w:val="95"/>
        </w:trPr>
        <w:tc>
          <w:tcPr>
            <w:tcW w:w="5588" w:type="dxa"/>
            <w:gridSpan w:val="5"/>
            <w:vAlign w:val="center"/>
          </w:tcPr>
          <w:p w14:paraId="4061C084" w14:textId="77777777" w:rsidR="006332C0" w:rsidRPr="005361F3" w:rsidRDefault="006332C0" w:rsidP="00264918">
            <w:pPr>
              <w:pStyle w:val="Naslov1"/>
              <w:rPr>
                <w:b/>
                <w:noProof w:val="0"/>
              </w:rPr>
            </w:pPr>
            <w:r w:rsidRPr="005361F3">
              <w:rPr>
                <w:noProof w:val="0"/>
              </w:rPr>
              <w:t>SKUPAJ</w:t>
            </w:r>
          </w:p>
        </w:tc>
        <w:tc>
          <w:tcPr>
            <w:tcW w:w="1607" w:type="dxa"/>
            <w:gridSpan w:val="4"/>
            <w:vAlign w:val="center"/>
          </w:tcPr>
          <w:p w14:paraId="012368EA" w14:textId="77777777" w:rsidR="006332C0" w:rsidRPr="005361F3" w:rsidRDefault="0046065D" w:rsidP="0046065D">
            <w:pPr>
              <w:widowControl w:val="0"/>
              <w:spacing w:line="276" w:lineRule="auto"/>
              <w:jc w:val="right"/>
              <w:rPr>
                <w:rFonts w:cs="Arial"/>
                <w:szCs w:val="20"/>
                <w:lang w:val="sl-SI"/>
              </w:rPr>
            </w:pPr>
            <w:r w:rsidRPr="005361F3">
              <w:rPr>
                <w:rFonts w:cs="Arial"/>
                <w:szCs w:val="20"/>
                <w:lang w:val="sl-SI"/>
              </w:rPr>
              <w:t>/</w:t>
            </w:r>
          </w:p>
        </w:tc>
        <w:tc>
          <w:tcPr>
            <w:tcW w:w="2005" w:type="dxa"/>
            <w:vAlign w:val="center"/>
          </w:tcPr>
          <w:p w14:paraId="467C8E22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  <w:r w:rsidRPr="005361F3">
              <w:rPr>
                <w:noProof w:val="0"/>
              </w:rPr>
              <w:t>/</w:t>
            </w:r>
          </w:p>
        </w:tc>
      </w:tr>
      <w:tr w:rsidR="006332C0" w:rsidRPr="005361F3" w14:paraId="68D78AB2" w14:textId="77777777" w:rsidTr="003056DB">
        <w:trPr>
          <w:cantSplit/>
          <w:trHeight w:val="294"/>
        </w:trPr>
        <w:tc>
          <w:tcPr>
            <w:tcW w:w="9200" w:type="dxa"/>
            <w:gridSpan w:val="10"/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E78B4A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  <w:r w:rsidRPr="005361F3">
              <w:rPr>
                <w:noProof w:val="0"/>
              </w:rPr>
              <w:t>II.b Manjkajoče pravice porabe bodo zagotovljene s prerazporeditvijo:</w:t>
            </w:r>
          </w:p>
        </w:tc>
      </w:tr>
      <w:tr w:rsidR="006332C0" w:rsidRPr="005361F3" w14:paraId="7FEE78EA" w14:textId="77777777" w:rsidTr="003056DB">
        <w:trPr>
          <w:cantSplit/>
          <w:trHeight w:val="100"/>
        </w:trPr>
        <w:tc>
          <w:tcPr>
            <w:tcW w:w="2014" w:type="dxa"/>
            <w:vAlign w:val="center"/>
          </w:tcPr>
          <w:p w14:paraId="2FF0AF53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5361F3">
              <w:rPr>
                <w:rFonts w:cs="Arial"/>
                <w:szCs w:val="20"/>
                <w:lang w:val="sl-SI"/>
              </w:rPr>
              <w:lastRenderedPageBreak/>
              <w:t xml:space="preserve">Ime proračunskega uporabnika </w:t>
            </w:r>
          </w:p>
        </w:tc>
        <w:tc>
          <w:tcPr>
            <w:tcW w:w="2195" w:type="dxa"/>
            <w:gridSpan w:val="2"/>
            <w:vAlign w:val="center"/>
          </w:tcPr>
          <w:p w14:paraId="3F82C2C4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5361F3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79" w:type="dxa"/>
            <w:gridSpan w:val="2"/>
            <w:vAlign w:val="center"/>
          </w:tcPr>
          <w:p w14:paraId="1676BB36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5361F3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607" w:type="dxa"/>
            <w:gridSpan w:val="4"/>
            <w:vAlign w:val="center"/>
          </w:tcPr>
          <w:p w14:paraId="63F8D092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5361F3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005" w:type="dxa"/>
            <w:vAlign w:val="center"/>
          </w:tcPr>
          <w:p w14:paraId="5B665597" w14:textId="77777777" w:rsidR="006332C0" w:rsidRPr="005361F3" w:rsidRDefault="006332C0" w:rsidP="0046065D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5361F3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6332C0" w:rsidRPr="005361F3" w14:paraId="550368CF" w14:textId="77777777" w:rsidTr="003056DB">
        <w:trPr>
          <w:cantSplit/>
          <w:trHeight w:val="95"/>
        </w:trPr>
        <w:tc>
          <w:tcPr>
            <w:tcW w:w="2014" w:type="dxa"/>
            <w:vAlign w:val="center"/>
          </w:tcPr>
          <w:p w14:paraId="7AA19AE5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24C046FE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7F70453A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1607" w:type="dxa"/>
            <w:gridSpan w:val="4"/>
            <w:vAlign w:val="center"/>
          </w:tcPr>
          <w:p w14:paraId="111CC2CD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2005" w:type="dxa"/>
            <w:vAlign w:val="center"/>
          </w:tcPr>
          <w:p w14:paraId="1769E859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</w:tr>
      <w:tr w:rsidR="006332C0" w:rsidRPr="005361F3" w14:paraId="3A0BA4E1" w14:textId="77777777" w:rsidTr="003056DB">
        <w:trPr>
          <w:cantSplit/>
          <w:trHeight w:val="95"/>
        </w:trPr>
        <w:tc>
          <w:tcPr>
            <w:tcW w:w="2014" w:type="dxa"/>
            <w:vAlign w:val="center"/>
          </w:tcPr>
          <w:p w14:paraId="7ED8BC2A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5BB797D5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2D48BAE5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1607" w:type="dxa"/>
            <w:gridSpan w:val="4"/>
            <w:vAlign w:val="center"/>
          </w:tcPr>
          <w:p w14:paraId="5A36A7F9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2005" w:type="dxa"/>
            <w:vAlign w:val="center"/>
          </w:tcPr>
          <w:p w14:paraId="7DD6F1EA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</w:tr>
      <w:tr w:rsidR="006332C0" w:rsidRPr="005361F3" w14:paraId="7028D270" w14:textId="77777777" w:rsidTr="003056DB">
        <w:trPr>
          <w:cantSplit/>
          <w:trHeight w:val="95"/>
        </w:trPr>
        <w:tc>
          <w:tcPr>
            <w:tcW w:w="5588" w:type="dxa"/>
            <w:gridSpan w:val="5"/>
            <w:vAlign w:val="center"/>
          </w:tcPr>
          <w:p w14:paraId="6BC123C7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  <w:r w:rsidRPr="005361F3">
              <w:rPr>
                <w:noProof w:val="0"/>
              </w:rPr>
              <w:t>SKUPAJ</w:t>
            </w:r>
          </w:p>
        </w:tc>
        <w:tc>
          <w:tcPr>
            <w:tcW w:w="1607" w:type="dxa"/>
            <w:gridSpan w:val="4"/>
            <w:vAlign w:val="center"/>
          </w:tcPr>
          <w:p w14:paraId="6B86738A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2005" w:type="dxa"/>
            <w:vAlign w:val="center"/>
          </w:tcPr>
          <w:p w14:paraId="200B64DA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</w:tr>
      <w:tr w:rsidR="006332C0" w:rsidRPr="005361F3" w14:paraId="40A533B6" w14:textId="77777777" w:rsidTr="003056DB">
        <w:trPr>
          <w:cantSplit/>
          <w:trHeight w:val="207"/>
        </w:trPr>
        <w:tc>
          <w:tcPr>
            <w:tcW w:w="9200" w:type="dxa"/>
            <w:gridSpan w:val="10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91E0B52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  <w:r w:rsidRPr="005361F3">
              <w:rPr>
                <w:noProof w:val="0"/>
              </w:rPr>
              <w:t>II.c Načrtovana nadomestitev zmanjšanih prihodkov in povečanih odhodkov proračuna:</w:t>
            </w:r>
          </w:p>
        </w:tc>
      </w:tr>
      <w:tr w:rsidR="006332C0" w:rsidRPr="005361F3" w14:paraId="7BF42B44" w14:textId="77777777" w:rsidTr="003056DB">
        <w:trPr>
          <w:cantSplit/>
          <w:trHeight w:val="100"/>
        </w:trPr>
        <w:tc>
          <w:tcPr>
            <w:tcW w:w="4209" w:type="dxa"/>
            <w:gridSpan w:val="3"/>
            <w:vAlign w:val="center"/>
          </w:tcPr>
          <w:p w14:paraId="1CBDAEAD" w14:textId="77777777" w:rsidR="006332C0" w:rsidRPr="005361F3" w:rsidRDefault="006332C0" w:rsidP="0046065D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5361F3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179" w:type="dxa"/>
            <w:gridSpan w:val="3"/>
            <w:vAlign w:val="center"/>
          </w:tcPr>
          <w:p w14:paraId="33E2E95B" w14:textId="77777777" w:rsidR="006332C0" w:rsidRPr="005361F3" w:rsidRDefault="006332C0" w:rsidP="0046065D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5361F3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812" w:type="dxa"/>
            <w:gridSpan w:val="4"/>
            <w:vAlign w:val="center"/>
          </w:tcPr>
          <w:p w14:paraId="231F1EFA" w14:textId="77777777" w:rsidR="006332C0" w:rsidRPr="005361F3" w:rsidRDefault="006332C0" w:rsidP="0046065D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5361F3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6332C0" w:rsidRPr="005361F3" w14:paraId="035FE15E" w14:textId="77777777" w:rsidTr="003056DB">
        <w:trPr>
          <w:cantSplit/>
          <w:trHeight w:val="95"/>
        </w:trPr>
        <w:tc>
          <w:tcPr>
            <w:tcW w:w="4209" w:type="dxa"/>
            <w:gridSpan w:val="3"/>
            <w:vAlign w:val="center"/>
          </w:tcPr>
          <w:p w14:paraId="612CD6B9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2179" w:type="dxa"/>
            <w:gridSpan w:val="3"/>
            <w:vAlign w:val="center"/>
          </w:tcPr>
          <w:p w14:paraId="10365D56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2812" w:type="dxa"/>
            <w:gridSpan w:val="4"/>
            <w:vAlign w:val="center"/>
          </w:tcPr>
          <w:p w14:paraId="10A775D3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</w:tr>
      <w:tr w:rsidR="006332C0" w:rsidRPr="005361F3" w14:paraId="6781CBBF" w14:textId="77777777" w:rsidTr="003056DB">
        <w:trPr>
          <w:cantSplit/>
          <w:trHeight w:val="95"/>
        </w:trPr>
        <w:tc>
          <w:tcPr>
            <w:tcW w:w="4209" w:type="dxa"/>
            <w:gridSpan w:val="3"/>
            <w:vAlign w:val="center"/>
          </w:tcPr>
          <w:p w14:paraId="10559217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2179" w:type="dxa"/>
            <w:gridSpan w:val="3"/>
            <w:vAlign w:val="center"/>
          </w:tcPr>
          <w:p w14:paraId="3DD24603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2812" w:type="dxa"/>
            <w:gridSpan w:val="4"/>
            <w:vAlign w:val="center"/>
          </w:tcPr>
          <w:p w14:paraId="46D4A9C5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</w:tr>
      <w:tr w:rsidR="006332C0" w:rsidRPr="005361F3" w14:paraId="61E0D1A2" w14:textId="77777777" w:rsidTr="003056DB">
        <w:trPr>
          <w:cantSplit/>
          <w:trHeight w:val="95"/>
        </w:trPr>
        <w:tc>
          <w:tcPr>
            <w:tcW w:w="4209" w:type="dxa"/>
            <w:gridSpan w:val="3"/>
            <w:vAlign w:val="center"/>
          </w:tcPr>
          <w:p w14:paraId="79724EC7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2179" w:type="dxa"/>
            <w:gridSpan w:val="3"/>
            <w:vAlign w:val="center"/>
          </w:tcPr>
          <w:p w14:paraId="314513D1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2812" w:type="dxa"/>
            <w:gridSpan w:val="4"/>
            <w:vAlign w:val="center"/>
          </w:tcPr>
          <w:p w14:paraId="42160594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</w:tr>
      <w:tr w:rsidR="006332C0" w:rsidRPr="005361F3" w14:paraId="007D44EE" w14:textId="77777777" w:rsidTr="003056DB">
        <w:trPr>
          <w:cantSplit/>
          <w:trHeight w:val="95"/>
        </w:trPr>
        <w:tc>
          <w:tcPr>
            <w:tcW w:w="4209" w:type="dxa"/>
            <w:gridSpan w:val="3"/>
            <w:vAlign w:val="center"/>
          </w:tcPr>
          <w:p w14:paraId="08D73003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  <w:r w:rsidRPr="005361F3">
              <w:rPr>
                <w:noProof w:val="0"/>
              </w:rPr>
              <w:t>SKUPAJ</w:t>
            </w:r>
          </w:p>
        </w:tc>
        <w:tc>
          <w:tcPr>
            <w:tcW w:w="2179" w:type="dxa"/>
            <w:gridSpan w:val="3"/>
            <w:vAlign w:val="center"/>
          </w:tcPr>
          <w:p w14:paraId="425995BE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  <w:tc>
          <w:tcPr>
            <w:tcW w:w="2812" w:type="dxa"/>
            <w:gridSpan w:val="4"/>
            <w:vAlign w:val="center"/>
          </w:tcPr>
          <w:p w14:paraId="01D26BC6" w14:textId="77777777" w:rsidR="006332C0" w:rsidRPr="005361F3" w:rsidRDefault="006332C0" w:rsidP="00264918">
            <w:pPr>
              <w:pStyle w:val="Naslov1"/>
              <w:rPr>
                <w:noProof w:val="0"/>
              </w:rPr>
            </w:pPr>
          </w:p>
        </w:tc>
      </w:tr>
      <w:tr w:rsidR="006332C0" w:rsidRPr="009D30B7" w14:paraId="590E22BB" w14:textId="77777777" w:rsidTr="00EE6561">
        <w:trPr>
          <w:trHeight w:val="693"/>
        </w:trPr>
        <w:tc>
          <w:tcPr>
            <w:tcW w:w="9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0234" w14:textId="77777777" w:rsidR="006332C0" w:rsidRPr="005361F3" w:rsidRDefault="006332C0" w:rsidP="0046065D">
            <w:pPr>
              <w:widowControl w:val="0"/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  <w:p w14:paraId="40C36804" w14:textId="77777777" w:rsidR="00CF5C34" w:rsidRPr="005361F3" w:rsidRDefault="00CF5C34" w:rsidP="00CF5C34">
            <w:pPr>
              <w:widowControl w:val="0"/>
              <w:rPr>
                <w:rFonts w:cs="Arial"/>
                <w:b/>
                <w:szCs w:val="20"/>
                <w:lang w:val="sl-SI"/>
              </w:rPr>
            </w:pPr>
            <w:r w:rsidRPr="005361F3">
              <w:rPr>
                <w:rFonts w:cs="Arial"/>
                <w:b/>
                <w:szCs w:val="20"/>
                <w:lang w:val="sl-SI"/>
              </w:rPr>
              <w:t>OBRAZLOŽITEV:</w:t>
            </w:r>
          </w:p>
          <w:p w14:paraId="237A341A" w14:textId="77777777" w:rsidR="00CF5C34" w:rsidRPr="005361F3" w:rsidRDefault="00CF5C34" w:rsidP="00015156">
            <w:pPr>
              <w:widowControl w:val="0"/>
              <w:numPr>
                <w:ilvl w:val="0"/>
                <w:numId w:val="8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5361F3">
              <w:rPr>
                <w:rFonts w:cs="Arial"/>
                <w:b/>
                <w:szCs w:val="20"/>
                <w:lang w:val="sl-SI" w:eastAsia="sl-SI"/>
              </w:rPr>
              <w:t>Ocena finančnih posledic, ki niso načrtovane v sprejetem proračunu</w:t>
            </w:r>
          </w:p>
          <w:p w14:paraId="222D8A56" w14:textId="77777777" w:rsidR="00264918" w:rsidRPr="005361F3" w:rsidRDefault="00264918" w:rsidP="00264918">
            <w:pPr>
              <w:widowControl w:val="0"/>
              <w:suppressAutoHyphens/>
              <w:ind w:left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  <w:p w14:paraId="4820C442" w14:textId="77777777" w:rsidR="00CF5C34" w:rsidRPr="005361F3" w:rsidRDefault="00CF5C34" w:rsidP="00015156">
            <w:pPr>
              <w:widowControl w:val="0"/>
              <w:numPr>
                <w:ilvl w:val="0"/>
                <w:numId w:val="8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5361F3">
              <w:rPr>
                <w:rFonts w:cs="Arial"/>
                <w:b/>
                <w:szCs w:val="20"/>
                <w:lang w:val="sl-SI" w:eastAsia="sl-SI"/>
              </w:rPr>
              <w:t>Finančne posledice za državni proračun</w:t>
            </w:r>
          </w:p>
          <w:p w14:paraId="2C15E89A" w14:textId="77777777" w:rsidR="00264918" w:rsidRPr="005361F3" w:rsidRDefault="00264918" w:rsidP="00264918">
            <w:pPr>
              <w:widowControl w:val="0"/>
              <w:suppressAutoHyphens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F892081" w14:textId="77777777" w:rsidR="00CF5C34" w:rsidRPr="005361F3" w:rsidRDefault="00CF5C34" w:rsidP="00CF5C34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5361F3">
              <w:rPr>
                <w:rFonts w:cs="Arial"/>
                <w:b/>
                <w:szCs w:val="20"/>
                <w:lang w:val="sl-SI" w:eastAsia="sl-SI"/>
              </w:rPr>
              <w:t>II.a Pravice porabe za izvedbo predlaganih rešitev so zagotovljene:</w:t>
            </w:r>
          </w:p>
          <w:p w14:paraId="2AB0D66C" w14:textId="77777777" w:rsidR="00264918" w:rsidRPr="005361F3" w:rsidRDefault="00264918" w:rsidP="00CF5C34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  <w:p w14:paraId="5D1EB3BE" w14:textId="77777777" w:rsidR="00CF5C34" w:rsidRPr="005361F3" w:rsidRDefault="00CF5C34" w:rsidP="00CF5C34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5361F3">
              <w:rPr>
                <w:rFonts w:cs="Arial"/>
                <w:b/>
                <w:szCs w:val="20"/>
                <w:lang w:val="sl-SI" w:eastAsia="sl-SI"/>
              </w:rPr>
              <w:t>II.b Manjkajoče pravice porabe bodo zagotovljene s prerazporeditvijo:</w:t>
            </w:r>
          </w:p>
          <w:p w14:paraId="7DE256F0" w14:textId="77777777" w:rsidR="00264918" w:rsidRPr="005361F3" w:rsidRDefault="00264918" w:rsidP="00CF5C34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  <w:p w14:paraId="6F2E2A00" w14:textId="77777777" w:rsidR="006332C0" w:rsidRPr="005361F3" w:rsidRDefault="00CF5C34" w:rsidP="00EE6561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val="sl-SI"/>
              </w:rPr>
            </w:pPr>
            <w:r w:rsidRPr="005361F3">
              <w:rPr>
                <w:rFonts w:cs="Arial"/>
                <w:b/>
                <w:szCs w:val="20"/>
                <w:lang w:val="sl-SI" w:eastAsia="sl-SI"/>
              </w:rPr>
              <w:t>II.c Načrtovana nadomestitev zmanjšanih prihodkov in povečanih odhodkov proračuna:</w:t>
            </w:r>
          </w:p>
        </w:tc>
      </w:tr>
      <w:tr w:rsidR="006332C0" w:rsidRPr="009D30B7" w14:paraId="3A6081CF" w14:textId="77777777" w:rsidTr="00EE6561">
        <w:trPr>
          <w:trHeight w:val="859"/>
        </w:trPr>
        <w:tc>
          <w:tcPr>
            <w:tcW w:w="9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4CF5" w14:textId="77777777" w:rsidR="00CF5C34" w:rsidRPr="005361F3" w:rsidRDefault="00CF5C34" w:rsidP="00CF5C34">
            <w:pPr>
              <w:rPr>
                <w:rFonts w:cs="Arial"/>
                <w:b/>
                <w:szCs w:val="20"/>
                <w:lang w:val="sl-SI"/>
              </w:rPr>
            </w:pPr>
            <w:r w:rsidRPr="005361F3">
              <w:rPr>
                <w:rFonts w:cs="Arial"/>
                <w:b/>
                <w:szCs w:val="20"/>
                <w:lang w:val="sl-SI"/>
              </w:rPr>
              <w:t>7.b Predstavitev ocene finančnih posledic pod 40.000 EUR:</w:t>
            </w:r>
          </w:p>
          <w:p w14:paraId="4630117E" w14:textId="77777777" w:rsidR="00CF5C34" w:rsidRPr="005361F3" w:rsidRDefault="00CF5C34" w:rsidP="00CF5C34">
            <w:pPr>
              <w:rPr>
                <w:rFonts w:cs="Arial"/>
                <w:szCs w:val="20"/>
                <w:lang w:val="sl-SI"/>
              </w:rPr>
            </w:pPr>
            <w:r w:rsidRPr="005361F3">
              <w:rPr>
                <w:rFonts w:cs="Arial"/>
                <w:szCs w:val="20"/>
                <w:lang w:val="sl-SI"/>
              </w:rPr>
              <w:t>(Samo če izberete NE pod točko 6.a.)</w:t>
            </w:r>
          </w:p>
          <w:p w14:paraId="3D1BFB58" w14:textId="77777777" w:rsidR="00CF5C34" w:rsidRPr="005361F3" w:rsidRDefault="00CF5C34" w:rsidP="00CF5C34">
            <w:pPr>
              <w:rPr>
                <w:rFonts w:cs="Arial"/>
                <w:b/>
                <w:szCs w:val="20"/>
                <w:lang w:val="sl-SI"/>
              </w:rPr>
            </w:pPr>
            <w:r w:rsidRPr="005361F3">
              <w:rPr>
                <w:rFonts w:cs="Arial"/>
                <w:b/>
                <w:szCs w:val="20"/>
                <w:lang w:val="sl-SI"/>
              </w:rPr>
              <w:t>Kratka obrazložitev</w:t>
            </w:r>
          </w:p>
          <w:p w14:paraId="7586405F" w14:textId="77777777" w:rsidR="006332C0" w:rsidRPr="005361F3" w:rsidRDefault="006332C0" w:rsidP="0046065D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CF5C34" w:rsidRPr="009D30B7" w14:paraId="51E993FE" w14:textId="77777777" w:rsidTr="003056DB">
        <w:tc>
          <w:tcPr>
            <w:tcW w:w="9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C16F" w14:textId="77777777" w:rsidR="00CF5C34" w:rsidRPr="005361F3" w:rsidRDefault="00CF5C34" w:rsidP="00DD7757">
            <w:pPr>
              <w:rPr>
                <w:rFonts w:cs="Arial"/>
                <w:b/>
                <w:szCs w:val="20"/>
                <w:lang w:val="sl-SI"/>
              </w:rPr>
            </w:pPr>
            <w:r w:rsidRPr="005361F3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CF5C34" w:rsidRPr="005361F3" w14:paraId="3F70685D" w14:textId="77777777" w:rsidTr="003056DB">
        <w:tc>
          <w:tcPr>
            <w:tcW w:w="68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5ADB" w14:textId="77777777" w:rsidR="00CF5C34" w:rsidRPr="005361F3" w:rsidRDefault="00CF5C34" w:rsidP="00DD775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7BAD4664" w14:textId="77777777" w:rsidR="00CF5C34" w:rsidRPr="005361F3" w:rsidRDefault="00CF5C34" w:rsidP="00015156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pristojnosti občin,</w:t>
            </w:r>
          </w:p>
          <w:p w14:paraId="41726B6E" w14:textId="77777777" w:rsidR="00CF5C34" w:rsidRPr="005361F3" w:rsidRDefault="00CF5C34" w:rsidP="00015156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delovanje občin,</w:t>
            </w:r>
          </w:p>
          <w:p w14:paraId="00187038" w14:textId="208C4D87" w:rsidR="00CF5C34" w:rsidRPr="005361F3" w:rsidRDefault="00CF5C34" w:rsidP="00DC1033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BC95" w14:textId="77777777" w:rsidR="00CF5C34" w:rsidRPr="005361F3" w:rsidRDefault="00CF5C34" w:rsidP="00DD7757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5361F3">
              <w:rPr>
                <w:sz w:val="20"/>
                <w:szCs w:val="20"/>
              </w:rPr>
              <w:t>DA/NE</w:t>
            </w:r>
          </w:p>
        </w:tc>
      </w:tr>
      <w:tr w:rsidR="00CF5C34" w:rsidRPr="009D30B7" w14:paraId="79999FC4" w14:textId="77777777" w:rsidTr="003056DB">
        <w:trPr>
          <w:trHeight w:val="274"/>
        </w:trPr>
        <w:tc>
          <w:tcPr>
            <w:tcW w:w="9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7CCB" w14:textId="77777777" w:rsidR="00CF5C34" w:rsidRPr="005361F3" w:rsidRDefault="00CF5C34" w:rsidP="00DD775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4EA05CC0" w14:textId="77777777" w:rsidR="00CF5C34" w:rsidRPr="005361F3" w:rsidRDefault="00CF5C34" w:rsidP="00015156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Skupnosti občin Slovenije SOS: DA/</w:t>
            </w:r>
            <w:r w:rsidRPr="005361F3">
              <w:rPr>
                <w:b/>
                <w:iCs/>
                <w:sz w:val="20"/>
                <w:szCs w:val="20"/>
              </w:rPr>
              <w:t>NE</w:t>
            </w:r>
          </w:p>
          <w:p w14:paraId="791305E4" w14:textId="77777777" w:rsidR="00CF5C34" w:rsidRPr="005361F3" w:rsidRDefault="00CF5C34" w:rsidP="00015156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Združenju občin Slovenije ZOS: DA/</w:t>
            </w:r>
            <w:r w:rsidRPr="005361F3">
              <w:rPr>
                <w:b/>
                <w:iCs/>
                <w:sz w:val="20"/>
                <w:szCs w:val="20"/>
              </w:rPr>
              <w:t>NE</w:t>
            </w:r>
          </w:p>
          <w:p w14:paraId="69D5FB5B" w14:textId="77777777" w:rsidR="00CF5C34" w:rsidRPr="005361F3" w:rsidRDefault="00CF5C34" w:rsidP="00015156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Združenju mestnih občin Slovenije ZMOS: DA/</w:t>
            </w:r>
            <w:r w:rsidRPr="005361F3">
              <w:rPr>
                <w:b/>
                <w:iCs/>
                <w:sz w:val="20"/>
                <w:szCs w:val="20"/>
              </w:rPr>
              <w:t>NE</w:t>
            </w:r>
          </w:p>
          <w:p w14:paraId="3B6D5DE2" w14:textId="77777777" w:rsidR="00CF5C34" w:rsidRPr="005361F3" w:rsidRDefault="00CF5C34" w:rsidP="00DD775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6DB769B6" w14:textId="77777777" w:rsidR="00CF5C34" w:rsidRPr="005361F3" w:rsidRDefault="00CF5C34" w:rsidP="0001515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v celoti,</w:t>
            </w:r>
          </w:p>
          <w:p w14:paraId="305F5751" w14:textId="77777777" w:rsidR="00CF5C34" w:rsidRPr="005361F3" w:rsidRDefault="00CF5C34" w:rsidP="0001515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večinoma,</w:t>
            </w:r>
          </w:p>
          <w:p w14:paraId="54A57CFD" w14:textId="77777777" w:rsidR="00CF5C34" w:rsidRPr="005361F3" w:rsidRDefault="00CF5C34" w:rsidP="0001515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delno,</w:t>
            </w:r>
          </w:p>
          <w:p w14:paraId="6BB8E972" w14:textId="77777777" w:rsidR="00CF5C34" w:rsidRPr="005361F3" w:rsidRDefault="00CF5C34" w:rsidP="0001515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niso bili upoštevani.</w:t>
            </w:r>
          </w:p>
          <w:p w14:paraId="2FE0BE10" w14:textId="77777777" w:rsidR="00CF5C34" w:rsidRPr="005361F3" w:rsidRDefault="00CF5C34" w:rsidP="00DD775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5BE84B32" w14:textId="77777777" w:rsidR="00CF5C34" w:rsidRPr="005361F3" w:rsidRDefault="00CF5C34" w:rsidP="00DD775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3056DB" w:rsidRPr="005361F3" w14:paraId="48D53EF1" w14:textId="77777777" w:rsidTr="003056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10"/>
            <w:vAlign w:val="center"/>
          </w:tcPr>
          <w:p w14:paraId="159323E8" w14:textId="77777777" w:rsidR="003056DB" w:rsidRPr="005361F3" w:rsidRDefault="003056DB" w:rsidP="00DD7757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5361F3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3056DB" w:rsidRPr="005361F3" w14:paraId="39286130" w14:textId="77777777" w:rsidTr="003056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37DC7E37" w14:textId="77777777" w:rsidR="003056DB" w:rsidRPr="005361F3" w:rsidRDefault="003056DB" w:rsidP="00DD7757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3"/>
          </w:tcPr>
          <w:p w14:paraId="20E2D594" w14:textId="77777777" w:rsidR="003056DB" w:rsidRPr="005361F3" w:rsidRDefault="003056DB" w:rsidP="00DD7757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361F3">
              <w:rPr>
                <w:sz w:val="20"/>
                <w:szCs w:val="20"/>
              </w:rPr>
              <w:t>DA/</w:t>
            </w:r>
            <w:r w:rsidRPr="005361F3">
              <w:rPr>
                <w:b/>
                <w:sz w:val="20"/>
                <w:szCs w:val="20"/>
              </w:rPr>
              <w:t>NE</w:t>
            </w:r>
          </w:p>
        </w:tc>
      </w:tr>
      <w:tr w:rsidR="003056DB" w:rsidRPr="009D30B7" w14:paraId="79332A65" w14:textId="77777777" w:rsidTr="003056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10"/>
          </w:tcPr>
          <w:p w14:paraId="5D2540C8" w14:textId="77777777" w:rsidR="003056DB" w:rsidRPr="005361F3" w:rsidRDefault="003056DB" w:rsidP="00DD775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(Če je odgovor NE, navedite, zakaj ni bilo objavljeno.)</w:t>
            </w:r>
          </w:p>
        </w:tc>
      </w:tr>
      <w:tr w:rsidR="003056DB" w:rsidRPr="009D30B7" w14:paraId="77FA9B39" w14:textId="77777777" w:rsidTr="003056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10"/>
          </w:tcPr>
          <w:p w14:paraId="3AEE5A8E" w14:textId="77777777" w:rsidR="003056DB" w:rsidRPr="005361F3" w:rsidRDefault="003056DB" w:rsidP="00DD775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(Če je odgovor DA, navedite:</w:t>
            </w:r>
          </w:p>
          <w:p w14:paraId="6514C8C9" w14:textId="77777777" w:rsidR="003056DB" w:rsidRPr="005361F3" w:rsidRDefault="003056DB" w:rsidP="00DD775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Datum objave: ………</w:t>
            </w:r>
          </w:p>
          <w:p w14:paraId="6967A0A2" w14:textId="77777777" w:rsidR="003056DB" w:rsidRPr="005361F3" w:rsidRDefault="003056DB" w:rsidP="00DD775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 xml:space="preserve">V razpravo so bili vključeni: </w:t>
            </w:r>
          </w:p>
          <w:p w14:paraId="478A49FB" w14:textId="77777777" w:rsidR="003056DB" w:rsidRPr="005361F3" w:rsidRDefault="003056DB" w:rsidP="00015156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 xml:space="preserve">nevladne organizacije, </w:t>
            </w:r>
          </w:p>
          <w:p w14:paraId="1F4507F0" w14:textId="77777777" w:rsidR="003056DB" w:rsidRPr="005361F3" w:rsidRDefault="003056DB" w:rsidP="00015156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predstavniki zainteresirane javnosti,</w:t>
            </w:r>
          </w:p>
          <w:p w14:paraId="364E4F4A" w14:textId="77777777" w:rsidR="003056DB" w:rsidRPr="005361F3" w:rsidRDefault="003056DB" w:rsidP="00015156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predstavniki strokovne javnosti.</w:t>
            </w:r>
          </w:p>
          <w:p w14:paraId="7544A033" w14:textId="77777777" w:rsidR="003056DB" w:rsidRPr="005361F3" w:rsidRDefault="003056DB" w:rsidP="00DD775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lastRenderedPageBreak/>
              <w:t xml:space="preserve">Mnenja, predlogi in pripombe z navedbo predlagateljev </w:t>
            </w:r>
            <w:r w:rsidRPr="005361F3">
              <w:rPr>
                <w:color w:val="000000"/>
                <w:sz w:val="20"/>
                <w:szCs w:val="20"/>
              </w:rPr>
              <w:t>(imen in priimkov fizičnih oseb, ki niso poslovni subjekti, ne navajajte</w:t>
            </w:r>
            <w:r w:rsidRPr="005361F3">
              <w:rPr>
                <w:iCs/>
                <w:sz w:val="20"/>
                <w:szCs w:val="20"/>
              </w:rPr>
              <w:t>):</w:t>
            </w:r>
          </w:p>
          <w:p w14:paraId="64C2A7F5" w14:textId="77777777" w:rsidR="003056DB" w:rsidRPr="005361F3" w:rsidRDefault="003056DB" w:rsidP="00DD775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Upoštevani so bili:</w:t>
            </w:r>
          </w:p>
          <w:p w14:paraId="1AB23D58" w14:textId="77777777" w:rsidR="003056DB" w:rsidRPr="005361F3" w:rsidRDefault="003056DB" w:rsidP="0001515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v celoti,</w:t>
            </w:r>
          </w:p>
          <w:p w14:paraId="42E81C8E" w14:textId="77777777" w:rsidR="003056DB" w:rsidRPr="005361F3" w:rsidRDefault="003056DB" w:rsidP="0001515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večinoma,</w:t>
            </w:r>
          </w:p>
          <w:p w14:paraId="5D9C4748" w14:textId="77777777" w:rsidR="003056DB" w:rsidRPr="005361F3" w:rsidRDefault="003056DB" w:rsidP="0001515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delno,</w:t>
            </w:r>
          </w:p>
          <w:p w14:paraId="4F676AE0" w14:textId="77777777" w:rsidR="003056DB" w:rsidRPr="005361F3" w:rsidRDefault="003056DB" w:rsidP="00015156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niso bili upoštevani.</w:t>
            </w:r>
          </w:p>
          <w:p w14:paraId="4D7BE56C" w14:textId="77777777" w:rsidR="003056DB" w:rsidRPr="005361F3" w:rsidRDefault="003056DB" w:rsidP="00DD775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14:paraId="251D361B" w14:textId="77777777" w:rsidR="003056DB" w:rsidRPr="005361F3" w:rsidRDefault="003056DB" w:rsidP="00DD775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Poročilo je bilo dano ……………..</w:t>
            </w:r>
          </w:p>
          <w:p w14:paraId="6C404096" w14:textId="4FC80697" w:rsidR="003056DB" w:rsidRPr="005361F3" w:rsidRDefault="003056DB" w:rsidP="00DC1033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61F3">
              <w:rPr>
                <w:iCs/>
                <w:sz w:val="20"/>
                <w:szCs w:val="20"/>
              </w:rPr>
              <w:t>Javnost je bila vključena v pripravo gradiva v skladu z Zakonom o …, kar je navedeno v predlogu predpisa.)</w:t>
            </w:r>
          </w:p>
        </w:tc>
      </w:tr>
      <w:tr w:rsidR="00CF5C34" w:rsidRPr="005361F3" w14:paraId="4DB9A5AD" w14:textId="77777777" w:rsidTr="003056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6421C6BA" w14:textId="77777777" w:rsidR="00CF5C34" w:rsidRPr="005361F3" w:rsidRDefault="00CF5C34" w:rsidP="00DD7757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361F3">
              <w:rPr>
                <w:b/>
                <w:sz w:val="20"/>
                <w:szCs w:val="20"/>
              </w:rPr>
              <w:lastRenderedPageBreak/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3"/>
            <w:vAlign w:val="center"/>
          </w:tcPr>
          <w:p w14:paraId="7ED1B27F" w14:textId="77777777" w:rsidR="00CF5C34" w:rsidRPr="005361F3" w:rsidRDefault="00CF5C34" w:rsidP="00DD7757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361F3">
              <w:rPr>
                <w:sz w:val="20"/>
                <w:szCs w:val="20"/>
              </w:rPr>
              <w:t>DA/</w:t>
            </w:r>
            <w:r w:rsidRPr="005361F3">
              <w:rPr>
                <w:b/>
                <w:sz w:val="20"/>
                <w:szCs w:val="20"/>
              </w:rPr>
              <w:t>NE</w:t>
            </w:r>
          </w:p>
        </w:tc>
      </w:tr>
      <w:tr w:rsidR="00CF5C34" w:rsidRPr="005361F3" w14:paraId="2F0290D1" w14:textId="77777777" w:rsidTr="003056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6615BB48" w14:textId="77777777" w:rsidR="00CF5C34" w:rsidRPr="005361F3" w:rsidRDefault="00CF5C34" w:rsidP="00DD7757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5361F3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3"/>
            <w:vAlign w:val="center"/>
          </w:tcPr>
          <w:p w14:paraId="6ABEA666" w14:textId="77777777" w:rsidR="00CF5C34" w:rsidRPr="005361F3" w:rsidRDefault="00CF5C34" w:rsidP="00DD7757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5361F3">
              <w:rPr>
                <w:sz w:val="20"/>
                <w:szCs w:val="20"/>
              </w:rPr>
              <w:t>DA/</w:t>
            </w:r>
            <w:r w:rsidRPr="005361F3">
              <w:rPr>
                <w:b/>
                <w:sz w:val="20"/>
                <w:szCs w:val="20"/>
              </w:rPr>
              <w:t>NE</w:t>
            </w:r>
          </w:p>
        </w:tc>
      </w:tr>
      <w:tr w:rsidR="00CF5C34" w:rsidRPr="005361F3" w14:paraId="0857FB3B" w14:textId="77777777" w:rsidTr="003056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5BC6" w14:textId="77777777" w:rsidR="00CF5C34" w:rsidRPr="005361F3" w:rsidRDefault="00CF5C34" w:rsidP="00DD7757">
            <w:pPr>
              <w:pStyle w:val="Poglavje"/>
              <w:widowControl w:val="0"/>
              <w:spacing w:before="0" w:line="260" w:lineRule="exact"/>
              <w:ind w:left="3400" w:firstLine="1312"/>
              <w:jc w:val="left"/>
              <w:rPr>
                <w:sz w:val="20"/>
                <w:szCs w:val="20"/>
              </w:rPr>
            </w:pPr>
          </w:p>
          <w:p w14:paraId="05AD8DED" w14:textId="77777777" w:rsidR="00B828BD" w:rsidRPr="00C63A62" w:rsidRDefault="00B828BD" w:rsidP="00B828B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C63A62">
              <w:rPr>
                <w:rFonts w:cs="Arial"/>
                <w:b/>
                <w:szCs w:val="20"/>
                <w:lang w:eastAsia="sl-SI"/>
              </w:rPr>
              <w:t>Klemen BOŠTJANČIČ</w:t>
            </w:r>
          </w:p>
          <w:p w14:paraId="6E2A6BA0" w14:textId="77777777" w:rsidR="00B828BD" w:rsidRPr="00C63A62" w:rsidRDefault="00B828BD" w:rsidP="00B828B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C63A62">
              <w:rPr>
                <w:rFonts w:cs="Arial"/>
                <w:b/>
                <w:szCs w:val="20"/>
                <w:lang w:eastAsia="sl-SI"/>
              </w:rPr>
              <w:t>minister</w:t>
            </w:r>
          </w:p>
          <w:p w14:paraId="0B84FFDA" w14:textId="77777777" w:rsidR="00CF5C34" w:rsidRPr="005361F3" w:rsidRDefault="00CF5C34" w:rsidP="00DD7757">
            <w:pPr>
              <w:pStyle w:val="Poglavje"/>
              <w:widowControl w:val="0"/>
              <w:spacing w:before="0" w:line="260" w:lineRule="exact"/>
              <w:ind w:left="3400" w:firstLine="1312"/>
              <w:rPr>
                <w:sz w:val="20"/>
                <w:szCs w:val="20"/>
              </w:rPr>
            </w:pPr>
          </w:p>
        </w:tc>
      </w:tr>
    </w:tbl>
    <w:p w14:paraId="324DC048" w14:textId="77777777" w:rsidR="006332C0" w:rsidRPr="005361F3" w:rsidRDefault="006332C0" w:rsidP="006332C0">
      <w:pPr>
        <w:pStyle w:val="podpisi"/>
        <w:tabs>
          <w:tab w:val="clear" w:pos="3402"/>
        </w:tabs>
        <w:spacing w:line="276" w:lineRule="auto"/>
        <w:rPr>
          <w:rFonts w:cs="Arial"/>
          <w:b/>
          <w:szCs w:val="20"/>
          <w:lang w:val="sl-SI"/>
        </w:rPr>
      </w:pPr>
    </w:p>
    <w:p w14:paraId="6BD64652" w14:textId="77777777" w:rsidR="006332C0" w:rsidRPr="005361F3" w:rsidRDefault="006332C0" w:rsidP="006332C0">
      <w:pPr>
        <w:pStyle w:val="podpisi"/>
        <w:tabs>
          <w:tab w:val="clear" w:pos="3402"/>
        </w:tabs>
        <w:spacing w:line="276" w:lineRule="auto"/>
        <w:rPr>
          <w:rFonts w:cs="Arial"/>
          <w:b/>
          <w:szCs w:val="20"/>
          <w:lang w:val="sl-SI"/>
        </w:rPr>
      </w:pPr>
    </w:p>
    <w:p w14:paraId="1654B286" w14:textId="77777777" w:rsidR="00E21FF9" w:rsidRPr="005361F3" w:rsidRDefault="00E21FF9" w:rsidP="006332C0">
      <w:pPr>
        <w:pStyle w:val="podpisi"/>
        <w:tabs>
          <w:tab w:val="clear" w:pos="3402"/>
        </w:tabs>
        <w:spacing w:line="276" w:lineRule="auto"/>
        <w:rPr>
          <w:rFonts w:cs="Arial"/>
          <w:szCs w:val="20"/>
          <w:lang w:val="sl-SI"/>
        </w:rPr>
      </w:pPr>
      <w:r w:rsidRPr="005361F3">
        <w:rPr>
          <w:rFonts w:cs="Arial"/>
          <w:szCs w:val="20"/>
          <w:lang w:val="sl-SI"/>
        </w:rPr>
        <w:t>PRILOG</w:t>
      </w:r>
      <w:r w:rsidR="00A13C94" w:rsidRPr="005361F3">
        <w:rPr>
          <w:rFonts w:cs="Arial"/>
          <w:szCs w:val="20"/>
          <w:lang w:val="sl-SI"/>
        </w:rPr>
        <w:t>E</w:t>
      </w:r>
      <w:r w:rsidRPr="005361F3">
        <w:rPr>
          <w:rFonts w:cs="Arial"/>
          <w:szCs w:val="20"/>
          <w:lang w:val="sl-SI"/>
        </w:rPr>
        <w:t xml:space="preserve">: </w:t>
      </w:r>
    </w:p>
    <w:p w14:paraId="4A518689" w14:textId="77777777" w:rsidR="000C3C9F" w:rsidRPr="00125A78" w:rsidRDefault="000C3C9F" w:rsidP="00015156">
      <w:pPr>
        <w:keepLines/>
        <w:numPr>
          <w:ilvl w:val="0"/>
          <w:numId w:val="5"/>
        </w:numPr>
        <w:spacing w:line="276" w:lineRule="auto"/>
        <w:rPr>
          <w:rFonts w:cs="Arial"/>
          <w:szCs w:val="20"/>
          <w:lang w:val="sl-SI"/>
        </w:rPr>
      </w:pPr>
      <w:r w:rsidRPr="00125A78">
        <w:rPr>
          <w:rFonts w:cs="Arial"/>
          <w:szCs w:val="20"/>
          <w:lang w:val="sl-SI"/>
        </w:rPr>
        <w:t xml:space="preserve">Predlog sklepov vlade </w:t>
      </w:r>
      <w:r w:rsidR="00B021AE" w:rsidRPr="00125A78">
        <w:rPr>
          <w:rFonts w:cs="Arial"/>
          <w:szCs w:val="20"/>
          <w:lang w:val="sl-SI"/>
        </w:rPr>
        <w:t>(Priloga 1)</w:t>
      </w:r>
    </w:p>
    <w:p w14:paraId="34A31707" w14:textId="77777777" w:rsidR="00A13C94" w:rsidRPr="00125A78" w:rsidRDefault="00A13C94" w:rsidP="0001515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color w:val="000000"/>
          <w:szCs w:val="20"/>
          <w:lang w:val="sl-SI"/>
        </w:rPr>
      </w:pPr>
      <w:r w:rsidRPr="00125A78">
        <w:rPr>
          <w:rFonts w:cs="Arial"/>
          <w:color w:val="000000"/>
          <w:szCs w:val="20"/>
          <w:lang w:val="sl-SI"/>
        </w:rPr>
        <w:t>Obrazložitev</w:t>
      </w:r>
      <w:r w:rsidR="00B021AE" w:rsidRPr="00125A78">
        <w:rPr>
          <w:rFonts w:cs="Arial"/>
          <w:color w:val="000000"/>
          <w:szCs w:val="20"/>
          <w:lang w:val="sl-SI"/>
        </w:rPr>
        <w:t xml:space="preserve"> </w:t>
      </w:r>
      <w:r w:rsidR="00B021AE" w:rsidRPr="00125A78">
        <w:rPr>
          <w:rFonts w:cs="Arial"/>
          <w:szCs w:val="20"/>
          <w:lang w:val="sl-SI"/>
        </w:rPr>
        <w:t>(Priloga 2)</w:t>
      </w:r>
    </w:p>
    <w:p w14:paraId="4E317897" w14:textId="07400C3C" w:rsidR="002978EB" w:rsidRDefault="00AD0F00" w:rsidP="00AD0F00">
      <w:pPr>
        <w:pStyle w:val="Odstavekseznama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125A78">
        <w:rPr>
          <w:rFonts w:ascii="Arial" w:hAnsi="Arial" w:cs="Arial"/>
          <w:color w:val="000000"/>
          <w:sz w:val="20"/>
          <w:szCs w:val="20"/>
        </w:rPr>
        <w:t>Sklep Sveta AJPES</w:t>
      </w:r>
      <w:r w:rsidR="00125A78" w:rsidRPr="00125A78">
        <w:rPr>
          <w:rFonts w:ascii="Arial" w:hAnsi="Arial" w:cs="Arial"/>
          <w:color w:val="000000"/>
          <w:sz w:val="20"/>
          <w:szCs w:val="20"/>
        </w:rPr>
        <w:t xml:space="preserve"> (</w:t>
      </w:r>
      <w:r w:rsidR="00125A78">
        <w:rPr>
          <w:rFonts w:ascii="Arial" w:hAnsi="Arial" w:cs="Arial"/>
          <w:color w:val="000000"/>
          <w:sz w:val="20"/>
          <w:szCs w:val="20"/>
        </w:rPr>
        <w:t>P</w:t>
      </w:r>
      <w:r w:rsidR="00125A78" w:rsidRPr="00125A78">
        <w:rPr>
          <w:rFonts w:ascii="Arial" w:hAnsi="Arial" w:cs="Arial"/>
          <w:color w:val="000000"/>
          <w:sz w:val="20"/>
          <w:szCs w:val="20"/>
        </w:rPr>
        <w:t>riloga 3)</w:t>
      </w:r>
    </w:p>
    <w:p w14:paraId="3F2205C8" w14:textId="47984724" w:rsidR="00125A78" w:rsidRPr="00125A78" w:rsidRDefault="00125A78" w:rsidP="00AD0F00">
      <w:pPr>
        <w:pStyle w:val="Odstavekseznama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Poročilo o odpiranju ponudbe (Priloga 4, ločena datoteka)</w:t>
      </w:r>
    </w:p>
    <w:p w14:paraId="5AEC1384" w14:textId="77777777" w:rsidR="002978EB" w:rsidRPr="005361F3" w:rsidRDefault="002978EB" w:rsidP="002978EB">
      <w:pPr>
        <w:widowControl w:val="0"/>
        <w:overflowPunct w:val="0"/>
        <w:autoSpaceDE w:val="0"/>
        <w:autoSpaceDN w:val="0"/>
        <w:adjustRightInd w:val="0"/>
        <w:spacing w:line="240" w:lineRule="auto"/>
        <w:ind w:left="720"/>
        <w:jc w:val="both"/>
        <w:textAlignment w:val="baseline"/>
        <w:rPr>
          <w:rFonts w:cs="Arial"/>
          <w:color w:val="000000"/>
          <w:szCs w:val="20"/>
          <w:lang w:val="sl-SI"/>
        </w:rPr>
      </w:pPr>
    </w:p>
    <w:p w14:paraId="2DB5A6EA" w14:textId="77777777" w:rsidR="00A13C94" w:rsidRPr="005361F3" w:rsidRDefault="00A13C94" w:rsidP="00A13C94">
      <w:pPr>
        <w:keepLines/>
        <w:spacing w:line="276" w:lineRule="auto"/>
        <w:rPr>
          <w:rFonts w:cs="Arial"/>
          <w:szCs w:val="20"/>
          <w:lang w:val="sl-SI"/>
        </w:rPr>
      </w:pPr>
    </w:p>
    <w:p w14:paraId="2CD1316E" w14:textId="77777777" w:rsidR="00A13C94" w:rsidRPr="005361F3" w:rsidRDefault="00A13C94" w:rsidP="00A13C94">
      <w:pPr>
        <w:keepLines/>
        <w:spacing w:line="276" w:lineRule="auto"/>
        <w:rPr>
          <w:rFonts w:cs="Arial"/>
          <w:szCs w:val="20"/>
          <w:lang w:val="sl-SI"/>
        </w:rPr>
        <w:sectPr w:rsidR="00A13C94" w:rsidRPr="005361F3" w:rsidSect="00A870DA">
          <w:footerReference w:type="default" r:id="rId9"/>
          <w:headerReference w:type="first" r:id="rId10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70621B4E" w14:textId="77777777" w:rsidR="000C3C9F" w:rsidRPr="005361F3" w:rsidRDefault="000C3C9F" w:rsidP="006332C0">
      <w:pPr>
        <w:keepLines/>
        <w:spacing w:line="276" w:lineRule="auto"/>
        <w:jc w:val="right"/>
        <w:rPr>
          <w:rFonts w:cs="Arial"/>
          <w:b/>
          <w:szCs w:val="20"/>
          <w:lang w:val="sl-SI"/>
        </w:rPr>
      </w:pPr>
      <w:r w:rsidRPr="005361F3">
        <w:rPr>
          <w:rFonts w:cs="Arial"/>
          <w:b/>
          <w:szCs w:val="20"/>
          <w:lang w:val="sl-SI"/>
        </w:rPr>
        <w:lastRenderedPageBreak/>
        <w:t>P</w:t>
      </w:r>
      <w:r w:rsidR="00B021AE" w:rsidRPr="005361F3">
        <w:rPr>
          <w:rFonts w:cs="Arial"/>
          <w:b/>
          <w:szCs w:val="20"/>
          <w:lang w:val="sl-SI"/>
        </w:rPr>
        <w:t>riloga</w:t>
      </w:r>
      <w:r w:rsidR="003E76F8" w:rsidRPr="005361F3">
        <w:rPr>
          <w:rFonts w:cs="Arial"/>
          <w:b/>
          <w:szCs w:val="20"/>
          <w:lang w:val="sl-SI"/>
        </w:rPr>
        <w:t xml:space="preserve"> 1</w:t>
      </w:r>
    </w:p>
    <w:p w14:paraId="7EBE7113" w14:textId="77777777" w:rsidR="000C3C9F" w:rsidRPr="005361F3" w:rsidRDefault="000C3C9F" w:rsidP="006332C0">
      <w:pPr>
        <w:keepLines/>
        <w:spacing w:line="276" w:lineRule="auto"/>
        <w:jc w:val="right"/>
        <w:rPr>
          <w:rFonts w:cs="Arial"/>
          <w:b/>
          <w:szCs w:val="20"/>
          <w:lang w:val="sl-SI"/>
        </w:rPr>
      </w:pPr>
    </w:p>
    <w:p w14:paraId="311FB3AB" w14:textId="77777777" w:rsidR="00B828BD" w:rsidRDefault="00B828BD" w:rsidP="00B828BD">
      <w:pPr>
        <w:spacing w:line="288" w:lineRule="auto"/>
        <w:jc w:val="both"/>
        <w:rPr>
          <w:rFonts w:cs="Arial"/>
          <w:szCs w:val="22"/>
          <w:lang w:val="sl-SI"/>
        </w:rPr>
      </w:pPr>
      <w:r w:rsidRPr="00915F4D">
        <w:rPr>
          <w:rFonts w:cs="Arial"/>
          <w:szCs w:val="22"/>
          <w:lang w:val="sl-SI"/>
        </w:rPr>
        <w:t xml:space="preserve">Na podlagi 6. člena </w:t>
      </w:r>
      <w:r>
        <w:rPr>
          <w:rFonts w:cs="Arial"/>
          <w:szCs w:val="22"/>
          <w:lang w:val="sl-SI"/>
        </w:rPr>
        <w:t>Zakona o Vladi Republike Slovenije (</w:t>
      </w:r>
      <w:r w:rsidRPr="00B828BD">
        <w:rPr>
          <w:rFonts w:cs="Arial"/>
          <w:color w:val="000000"/>
          <w:szCs w:val="20"/>
          <w:lang w:val="sl-SI"/>
        </w:rPr>
        <w:t>Uradni list RS, št. 24/05 – uradno prečiščeno besedilo, 109/08, 38/10 – ZUKN, 8/12, 21/13, 47/13 – ZDU-1G, 65/14, 55/17 in 163/22</w:t>
      </w:r>
      <w:r w:rsidRPr="00A37DDA">
        <w:rPr>
          <w:rFonts w:cs="Arial"/>
          <w:color w:val="000000"/>
          <w:szCs w:val="20"/>
          <w:lang w:val="sl-SI"/>
        </w:rPr>
        <w:t>)</w:t>
      </w:r>
      <w:r>
        <w:rPr>
          <w:rFonts w:cs="Arial"/>
          <w:color w:val="000000"/>
          <w:szCs w:val="20"/>
          <w:lang w:val="sl-SI"/>
        </w:rPr>
        <w:t xml:space="preserve"> </w:t>
      </w:r>
      <w:r w:rsidRPr="00915F4D">
        <w:rPr>
          <w:rFonts w:cs="Arial"/>
          <w:szCs w:val="22"/>
          <w:lang w:val="sl-SI"/>
        </w:rPr>
        <w:t xml:space="preserve">in </w:t>
      </w:r>
      <w:r>
        <w:rPr>
          <w:rFonts w:cs="Arial"/>
          <w:szCs w:val="22"/>
          <w:lang w:val="sl-SI"/>
        </w:rPr>
        <w:t>drugega odstavka 16.</w:t>
      </w:r>
      <w:r w:rsidRPr="00915F4D">
        <w:rPr>
          <w:rFonts w:cs="Arial"/>
          <w:szCs w:val="22"/>
          <w:lang w:val="sl-SI"/>
        </w:rPr>
        <w:t xml:space="preserve"> člena Sklepa o ustanovitvi Agencije Republike Slovenije za javnopravne evidence in storitve (Uradni list RS, št. 53/02, 87/02 in 16/07) je Vlada R</w:t>
      </w:r>
      <w:r>
        <w:rPr>
          <w:rFonts w:cs="Arial"/>
          <w:szCs w:val="22"/>
          <w:lang w:val="sl-SI"/>
        </w:rPr>
        <w:t xml:space="preserve">epublike </w:t>
      </w:r>
      <w:r w:rsidRPr="00915F4D">
        <w:rPr>
          <w:rFonts w:cs="Arial"/>
          <w:szCs w:val="22"/>
          <w:lang w:val="sl-SI"/>
        </w:rPr>
        <w:t>S</w:t>
      </w:r>
      <w:r>
        <w:rPr>
          <w:rFonts w:cs="Arial"/>
          <w:szCs w:val="22"/>
          <w:lang w:val="sl-SI"/>
        </w:rPr>
        <w:t>lovenije</w:t>
      </w:r>
      <w:r w:rsidRPr="00915F4D">
        <w:rPr>
          <w:rFonts w:cs="Arial"/>
          <w:szCs w:val="22"/>
          <w:lang w:val="sl-SI"/>
        </w:rPr>
        <w:t xml:space="preserve"> na .....seji dne......sprejela naslednj</w:t>
      </w:r>
      <w:r>
        <w:rPr>
          <w:rFonts w:cs="Arial"/>
          <w:szCs w:val="22"/>
          <w:lang w:val="sl-SI"/>
        </w:rPr>
        <w:t>i</w:t>
      </w:r>
      <w:r w:rsidRPr="00915F4D">
        <w:rPr>
          <w:rFonts w:cs="Arial"/>
          <w:szCs w:val="22"/>
          <w:lang w:val="sl-SI"/>
        </w:rPr>
        <w:t xml:space="preserve"> </w:t>
      </w:r>
    </w:p>
    <w:p w14:paraId="283C7ECA" w14:textId="77777777" w:rsidR="00B828BD" w:rsidRDefault="00B828BD" w:rsidP="00B828BD">
      <w:pPr>
        <w:widowControl w:val="0"/>
        <w:spacing w:line="240" w:lineRule="auto"/>
        <w:ind w:left="180"/>
        <w:jc w:val="both"/>
        <w:rPr>
          <w:rFonts w:cs="Arial"/>
          <w:color w:val="000000"/>
          <w:szCs w:val="20"/>
          <w:lang w:val="sl-SI"/>
        </w:rPr>
      </w:pPr>
    </w:p>
    <w:p w14:paraId="33D8D2CA" w14:textId="77777777" w:rsidR="00B828BD" w:rsidRPr="005361F3" w:rsidRDefault="00B828BD" w:rsidP="00B828BD">
      <w:pPr>
        <w:widowControl w:val="0"/>
        <w:spacing w:line="240" w:lineRule="auto"/>
        <w:ind w:left="180"/>
        <w:jc w:val="center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 xml:space="preserve">S K L E P </w:t>
      </w:r>
      <w:r w:rsidRPr="005361F3">
        <w:rPr>
          <w:rFonts w:cs="Arial"/>
          <w:color w:val="000000"/>
          <w:szCs w:val="20"/>
          <w:lang w:val="sl-SI"/>
        </w:rPr>
        <w:t>:</w:t>
      </w:r>
    </w:p>
    <w:p w14:paraId="201B6D32" w14:textId="77777777" w:rsidR="00B828BD" w:rsidRPr="005361F3" w:rsidRDefault="00B828BD" w:rsidP="00B828BD">
      <w:pPr>
        <w:widowControl w:val="0"/>
        <w:spacing w:line="240" w:lineRule="auto"/>
        <w:ind w:left="180"/>
        <w:jc w:val="both"/>
        <w:rPr>
          <w:rFonts w:cs="Arial"/>
          <w:color w:val="000000"/>
          <w:szCs w:val="20"/>
          <w:lang w:val="sl-SI"/>
        </w:rPr>
      </w:pPr>
    </w:p>
    <w:p w14:paraId="5738DA86" w14:textId="77777777" w:rsidR="00B828BD" w:rsidRPr="005361F3" w:rsidRDefault="00B828BD" w:rsidP="00B828BD">
      <w:pPr>
        <w:pStyle w:val="Odstavekseznama"/>
        <w:widowControl w:val="0"/>
        <w:ind w:left="900"/>
        <w:jc w:val="both"/>
        <w:rPr>
          <w:rFonts w:ascii="Arial" w:hAnsi="Arial" w:cs="Arial"/>
          <w:color w:val="000000"/>
          <w:sz w:val="20"/>
          <w:szCs w:val="20"/>
        </w:rPr>
      </w:pPr>
    </w:p>
    <w:p w14:paraId="3B242BD5" w14:textId="77777777" w:rsidR="00B828BD" w:rsidRPr="00B01B74" w:rsidRDefault="00B828BD" w:rsidP="00B828BD">
      <w:pPr>
        <w:widowControl w:val="0"/>
        <w:spacing w:line="276" w:lineRule="auto"/>
        <w:jc w:val="both"/>
        <w:rPr>
          <w:rFonts w:cs="Arial"/>
          <w:color w:val="000000"/>
          <w:szCs w:val="20"/>
          <w:lang w:val="sl-SI"/>
        </w:rPr>
      </w:pPr>
      <w:r w:rsidRPr="00B01B74">
        <w:rPr>
          <w:rFonts w:cs="Arial"/>
          <w:color w:val="000000"/>
          <w:szCs w:val="20"/>
          <w:lang w:val="sl-SI"/>
        </w:rPr>
        <w:t>Vlada Republike Slovenije je za pooblaščenega revizorja letnega poročila Agencije Republike Slovenije za javnopra</w:t>
      </w:r>
      <w:r>
        <w:rPr>
          <w:rFonts w:cs="Arial"/>
          <w:color w:val="000000"/>
          <w:szCs w:val="20"/>
          <w:lang w:val="sl-SI"/>
        </w:rPr>
        <w:t>vne evidence in storitve za leta</w:t>
      </w:r>
      <w:r w:rsidRPr="00B01B74">
        <w:rPr>
          <w:rFonts w:cs="Arial"/>
          <w:color w:val="000000"/>
          <w:szCs w:val="20"/>
          <w:lang w:val="sl-SI"/>
        </w:rPr>
        <w:t xml:space="preserve"> 20</w:t>
      </w:r>
      <w:r>
        <w:rPr>
          <w:rFonts w:cs="Arial"/>
          <w:color w:val="000000"/>
          <w:szCs w:val="20"/>
          <w:lang w:val="sl-SI"/>
        </w:rPr>
        <w:t>25, 2026 in 2027</w:t>
      </w:r>
      <w:r w:rsidRPr="00B01B74">
        <w:rPr>
          <w:rFonts w:cs="Arial"/>
          <w:color w:val="000000"/>
          <w:szCs w:val="20"/>
          <w:lang w:val="sl-SI"/>
        </w:rPr>
        <w:t xml:space="preserve"> imenovala revizorsko družbo </w:t>
      </w:r>
      <w:r>
        <w:rPr>
          <w:rFonts w:cs="Arial"/>
          <w:color w:val="000000"/>
          <w:szCs w:val="20"/>
          <w:lang w:val="sl-SI"/>
        </w:rPr>
        <w:t>REVIDICOM revizijska družba d.o.o., Grizoldova ulica 5, 2000 Maribor.</w:t>
      </w:r>
    </w:p>
    <w:p w14:paraId="75B26C75" w14:textId="77777777" w:rsidR="00B828BD" w:rsidRPr="005361F3" w:rsidRDefault="00B828BD" w:rsidP="00B828BD">
      <w:pPr>
        <w:pStyle w:val="Odstavekseznama"/>
        <w:rPr>
          <w:rFonts w:ascii="Arial" w:hAnsi="Arial" w:cs="Arial"/>
          <w:color w:val="000000"/>
          <w:sz w:val="20"/>
          <w:szCs w:val="20"/>
        </w:rPr>
      </w:pPr>
    </w:p>
    <w:p w14:paraId="58F7BBCA" w14:textId="77777777" w:rsidR="00B828BD" w:rsidRDefault="00B828BD" w:rsidP="00B828BD">
      <w:pPr>
        <w:widowControl w:val="0"/>
        <w:spacing w:line="240" w:lineRule="auto"/>
        <w:ind w:left="180"/>
        <w:rPr>
          <w:rFonts w:cs="Arial"/>
          <w:color w:val="000000"/>
          <w:szCs w:val="20"/>
          <w:lang w:val="sl-SI"/>
        </w:rPr>
      </w:pPr>
    </w:p>
    <w:p w14:paraId="32EC14D1" w14:textId="77777777" w:rsidR="00B828BD" w:rsidRPr="00C63A62" w:rsidRDefault="00B828BD" w:rsidP="00B828BD">
      <w:pPr>
        <w:pStyle w:val="Neotevilenodstavek"/>
        <w:tabs>
          <w:tab w:val="center" w:pos="7122"/>
        </w:tabs>
        <w:spacing w:before="0" w:after="0" w:line="240" w:lineRule="auto"/>
        <w:ind w:left="5988"/>
        <w:rPr>
          <w:sz w:val="20"/>
          <w:szCs w:val="20"/>
        </w:rPr>
      </w:pPr>
      <w:r w:rsidRPr="00C63A62">
        <w:rPr>
          <w:sz w:val="20"/>
          <w:szCs w:val="20"/>
        </w:rPr>
        <w:t>Barbara Kolenko Helbl</w:t>
      </w:r>
    </w:p>
    <w:p w14:paraId="25E76700" w14:textId="77777777" w:rsidR="00B828BD" w:rsidRPr="00C63A62" w:rsidRDefault="00B828BD" w:rsidP="00B828BD">
      <w:pPr>
        <w:pStyle w:val="Neotevilenodstavek"/>
        <w:tabs>
          <w:tab w:val="center" w:pos="7122"/>
        </w:tabs>
        <w:spacing w:before="0" w:after="0" w:line="240" w:lineRule="auto"/>
        <w:rPr>
          <w:sz w:val="20"/>
          <w:szCs w:val="20"/>
        </w:rPr>
      </w:pPr>
      <w:r w:rsidRPr="00C63A62">
        <w:rPr>
          <w:sz w:val="20"/>
          <w:szCs w:val="20"/>
        </w:rPr>
        <w:t xml:space="preserve">                                                                                                             generalna sekretarka</w:t>
      </w:r>
    </w:p>
    <w:p w14:paraId="39673302" w14:textId="77777777" w:rsidR="00B828BD" w:rsidRPr="009D30B7" w:rsidRDefault="00B828BD" w:rsidP="00B828BD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14:paraId="471C9C8F" w14:textId="77777777" w:rsidR="00B828BD" w:rsidRPr="009D30B7" w:rsidRDefault="00B828BD" w:rsidP="00B828BD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14:paraId="2FAEE2B5" w14:textId="77777777" w:rsidR="00B828BD" w:rsidRPr="009D30B7" w:rsidRDefault="00B828BD" w:rsidP="00B828BD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14:paraId="633BFB8A" w14:textId="095493DC" w:rsidR="00B828BD" w:rsidRPr="00B828BD" w:rsidRDefault="00B828BD" w:rsidP="00B828BD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val="sl-SI" w:eastAsia="sl-SI"/>
        </w:rPr>
      </w:pPr>
      <w:r w:rsidRPr="00B828BD">
        <w:rPr>
          <w:rFonts w:cs="Arial"/>
          <w:iCs/>
          <w:szCs w:val="20"/>
          <w:lang w:val="sl-SI" w:eastAsia="sl-SI"/>
        </w:rPr>
        <w:t>Sklep prejme</w:t>
      </w:r>
      <w:r>
        <w:rPr>
          <w:rFonts w:cs="Arial"/>
          <w:iCs/>
          <w:szCs w:val="20"/>
          <w:lang w:val="sl-SI" w:eastAsia="sl-SI"/>
        </w:rPr>
        <w:t>jo</w:t>
      </w:r>
      <w:r w:rsidRPr="00B828BD">
        <w:rPr>
          <w:rFonts w:cs="Arial"/>
          <w:iCs/>
          <w:szCs w:val="20"/>
          <w:lang w:val="sl-SI" w:eastAsia="sl-SI"/>
        </w:rPr>
        <w:t xml:space="preserve">: </w:t>
      </w:r>
    </w:p>
    <w:p w14:paraId="0F2DC968" w14:textId="77777777" w:rsidR="00B828BD" w:rsidRPr="00B828BD" w:rsidRDefault="00B828BD" w:rsidP="00B828B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iCs/>
          <w:szCs w:val="20"/>
          <w:lang w:val="sl-SI"/>
        </w:rPr>
      </w:pPr>
      <w:r w:rsidRPr="00B828BD">
        <w:rPr>
          <w:rFonts w:cs="Arial"/>
          <w:color w:val="000000"/>
          <w:szCs w:val="20"/>
          <w:lang w:val="sl-SI"/>
        </w:rPr>
        <w:t xml:space="preserve">Ministrstvo za finance </w:t>
      </w:r>
    </w:p>
    <w:p w14:paraId="6A946050" w14:textId="77777777" w:rsidR="00B828BD" w:rsidRPr="00B828BD" w:rsidRDefault="00B828BD" w:rsidP="00B828B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iCs/>
          <w:szCs w:val="20"/>
          <w:lang w:val="sl-SI"/>
        </w:rPr>
      </w:pPr>
      <w:r w:rsidRPr="00B828BD">
        <w:rPr>
          <w:rFonts w:cs="Arial"/>
          <w:iCs/>
          <w:szCs w:val="20"/>
          <w:lang w:val="sl-SI" w:eastAsia="sl-SI"/>
        </w:rPr>
        <w:t>Agencije Republike Slovenije za javnopravne evidence in storitve</w:t>
      </w:r>
      <w:r w:rsidRPr="00B828BD" w:rsidDel="002B51AC">
        <w:rPr>
          <w:rFonts w:cs="Arial"/>
          <w:color w:val="000000"/>
          <w:szCs w:val="20"/>
          <w:lang w:val="sl-SI"/>
        </w:rPr>
        <w:t xml:space="preserve"> </w:t>
      </w:r>
    </w:p>
    <w:p w14:paraId="5CE357F8" w14:textId="77777777" w:rsidR="00603738" w:rsidRPr="005361F3" w:rsidRDefault="00603738" w:rsidP="004002D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iCs/>
          <w:szCs w:val="20"/>
          <w:lang w:val="sl-SI"/>
        </w:rPr>
      </w:pPr>
      <w:r w:rsidRPr="005361F3">
        <w:rPr>
          <w:rFonts w:cs="Arial"/>
          <w:color w:val="000000"/>
          <w:szCs w:val="20"/>
          <w:lang w:val="sl-SI"/>
        </w:rPr>
        <w:t>Urad Vlade Republike Slovenije za komuniciranje</w:t>
      </w:r>
    </w:p>
    <w:p w14:paraId="18B2ABC0" w14:textId="77777777" w:rsidR="003E76F8" w:rsidRPr="005361F3" w:rsidRDefault="003E76F8" w:rsidP="004002D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iCs/>
          <w:szCs w:val="20"/>
          <w:lang w:val="sl-SI"/>
        </w:rPr>
      </w:pPr>
      <w:r w:rsidRPr="005361F3">
        <w:rPr>
          <w:rFonts w:cs="Arial"/>
          <w:color w:val="000000"/>
          <w:szCs w:val="20"/>
          <w:lang w:val="sl-SI"/>
        </w:rPr>
        <w:t>Služba Vlade Republike Slovenije za zakonodajo</w:t>
      </w:r>
    </w:p>
    <w:p w14:paraId="19739262" w14:textId="77777777" w:rsidR="00031341" w:rsidRPr="005361F3" w:rsidRDefault="000C3C9F" w:rsidP="00530A28">
      <w:pPr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cs="Arial"/>
          <w:b/>
          <w:szCs w:val="20"/>
          <w:lang w:val="sl-SI"/>
        </w:rPr>
      </w:pPr>
      <w:r w:rsidRPr="005361F3">
        <w:rPr>
          <w:rFonts w:cs="Arial"/>
          <w:color w:val="000000"/>
          <w:szCs w:val="20"/>
          <w:lang w:val="sl-SI"/>
        </w:rPr>
        <w:br w:type="page"/>
      </w:r>
    </w:p>
    <w:p w14:paraId="01C384D5" w14:textId="77777777" w:rsidR="003E76F8" w:rsidRPr="005361F3" w:rsidRDefault="003E76F8" w:rsidP="00530A28">
      <w:pPr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cs="Arial"/>
          <w:b/>
          <w:szCs w:val="20"/>
          <w:lang w:val="sl-SI"/>
        </w:rPr>
      </w:pPr>
    </w:p>
    <w:p w14:paraId="44CBA0F1" w14:textId="77777777" w:rsidR="003E76F8" w:rsidRPr="005361F3" w:rsidRDefault="003E76F8" w:rsidP="00B021AE">
      <w:pPr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right"/>
        <w:textAlignment w:val="baseline"/>
        <w:rPr>
          <w:rFonts w:cs="Arial"/>
          <w:b/>
          <w:szCs w:val="20"/>
          <w:lang w:val="sl-SI"/>
        </w:rPr>
      </w:pPr>
      <w:r w:rsidRPr="005361F3">
        <w:rPr>
          <w:rFonts w:cs="Arial"/>
          <w:b/>
          <w:szCs w:val="20"/>
          <w:lang w:val="sl-SI"/>
        </w:rPr>
        <w:t>Priloga 2</w:t>
      </w:r>
    </w:p>
    <w:p w14:paraId="52EA14EB" w14:textId="77777777" w:rsidR="003E76F8" w:rsidRPr="005361F3" w:rsidRDefault="003E76F8" w:rsidP="00530A28">
      <w:pPr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cs="Arial"/>
          <w:b/>
          <w:szCs w:val="20"/>
          <w:lang w:val="sl-SI"/>
        </w:rPr>
      </w:pPr>
    </w:p>
    <w:p w14:paraId="79316444" w14:textId="77777777" w:rsidR="00835CC1" w:rsidRPr="005361F3" w:rsidRDefault="00835CC1" w:rsidP="00530A28">
      <w:pPr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cs="Arial"/>
          <w:b/>
          <w:szCs w:val="20"/>
          <w:lang w:val="sl-SI"/>
        </w:rPr>
      </w:pPr>
      <w:r w:rsidRPr="005361F3">
        <w:rPr>
          <w:rFonts w:cs="Arial"/>
          <w:b/>
          <w:szCs w:val="20"/>
          <w:lang w:val="sl-SI"/>
        </w:rPr>
        <w:t>Obrazložitev:</w:t>
      </w:r>
    </w:p>
    <w:p w14:paraId="76E0904B" w14:textId="77777777" w:rsidR="004813B6" w:rsidRPr="005361F3" w:rsidRDefault="004813B6" w:rsidP="00530A28">
      <w:pPr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cs="Arial"/>
          <w:b/>
          <w:szCs w:val="20"/>
          <w:lang w:val="sl-SI"/>
        </w:rPr>
      </w:pPr>
    </w:p>
    <w:p w14:paraId="200C765F" w14:textId="77777777" w:rsidR="004813B6" w:rsidRPr="005361F3" w:rsidRDefault="004813B6" w:rsidP="00530A28">
      <w:pPr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cs="Arial"/>
          <w:b/>
          <w:szCs w:val="20"/>
          <w:lang w:val="sl-SI"/>
        </w:rPr>
      </w:pPr>
      <w:bookmarkStart w:id="0" w:name="_Hlk97882888"/>
    </w:p>
    <w:bookmarkEnd w:id="0"/>
    <w:p w14:paraId="1970883D" w14:textId="77777777" w:rsidR="00AD0F00" w:rsidRPr="00F450E0" w:rsidRDefault="00AD0F00" w:rsidP="00115A1E">
      <w:pPr>
        <w:keepLines/>
        <w:spacing w:line="240" w:lineRule="auto"/>
        <w:ind w:right="141"/>
        <w:jc w:val="both"/>
        <w:rPr>
          <w:rFonts w:cs="Arial"/>
          <w:b/>
          <w:szCs w:val="20"/>
          <w:lang w:val="sl-SI"/>
        </w:rPr>
      </w:pPr>
      <w:r w:rsidRPr="00F450E0">
        <w:rPr>
          <w:rFonts w:cs="Arial"/>
          <w:b/>
          <w:szCs w:val="20"/>
          <w:lang w:val="sl-SI"/>
        </w:rPr>
        <w:t>OBRAZLOŽITEV</w:t>
      </w:r>
    </w:p>
    <w:p w14:paraId="0D2752AC" w14:textId="77777777" w:rsidR="00AD0F00" w:rsidRPr="00F450E0" w:rsidRDefault="00AD0F00" w:rsidP="00115A1E">
      <w:pPr>
        <w:keepLines/>
        <w:spacing w:line="240" w:lineRule="auto"/>
        <w:ind w:right="141"/>
        <w:jc w:val="both"/>
        <w:rPr>
          <w:rFonts w:cs="Arial"/>
          <w:szCs w:val="20"/>
          <w:lang w:val="sl-SI"/>
        </w:rPr>
      </w:pPr>
    </w:p>
    <w:p w14:paraId="389B410A" w14:textId="77777777" w:rsidR="00AD0F00" w:rsidRPr="00F450E0" w:rsidRDefault="00AD0F00" w:rsidP="00115A1E">
      <w:pPr>
        <w:spacing w:line="240" w:lineRule="auto"/>
        <w:ind w:right="141"/>
        <w:jc w:val="both"/>
        <w:rPr>
          <w:rFonts w:cs="Arial"/>
          <w:szCs w:val="20"/>
          <w:lang w:val="sl-SI"/>
        </w:rPr>
      </w:pPr>
      <w:r w:rsidRPr="00F450E0">
        <w:rPr>
          <w:rFonts w:cs="Arial"/>
          <w:szCs w:val="20"/>
          <w:lang w:val="sl-SI"/>
        </w:rPr>
        <w:t xml:space="preserve">V 46. členu Zakona o javnih agencijah </w:t>
      </w:r>
      <w:r w:rsidRPr="00DE0BA1">
        <w:rPr>
          <w:lang w:val="sl-SI"/>
        </w:rPr>
        <w:t xml:space="preserve">(Uradni list RS, št. </w:t>
      </w:r>
      <w:r w:rsidRPr="00CF6731">
        <w:rPr>
          <w:lang w:val="sl-SI"/>
        </w:rPr>
        <w:t xml:space="preserve">52/02, 51/04 – EZ-A in 33/11 – ZEKom-C) </w:t>
      </w:r>
      <w:r w:rsidRPr="00F450E0">
        <w:rPr>
          <w:rFonts w:cs="Arial"/>
          <w:szCs w:val="20"/>
          <w:lang w:val="sl-SI"/>
        </w:rPr>
        <w:t xml:space="preserve">je </w:t>
      </w:r>
      <w:r>
        <w:rPr>
          <w:rFonts w:cs="Arial"/>
          <w:szCs w:val="20"/>
          <w:lang w:val="sl-SI"/>
        </w:rPr>
        <w:t>določeno</w:t>
      </w:r>
      <w:r w:rsidRPr="00F450E0">
        <w:rPr>
          <w:rFonts w:cs="Arial"/>
          <w:szCs w:val="20"/>
          <w:lang w:val="sl-SI"/>
        </w:rPr>
        <w:t xml:space="preserve">, da mora letno poročilo javne agencije pregledati pooblaščeni revizor. Skladno z drugim odstavkom 16. člena Sklepa o ustanovitvi Agencije Republike Slovenije za javnopravne evidence in storitve </w:t>
      </w:r>
      <w:r w:rsidRPr="00DE0BA1">
        <w:rPr>
          <w:lang w:val="sl-SI"/>
        </w:rPr>
        <w:t xml:space="preserve">(Uradni list RS, št. </w:t>
      </w:r>
      <w:r w:rsidRPr="00CF6731">
        <w:rPr>
          <w:lang w:val="sl-SI"/>
        </w:rPr>
        <w:t>53/02, 87/02 in 16/07)</w:t>
      </w:r>
      <w:r w:rsidRPr="00F450E0">
        <w:rPr>
          <w:rFonts w:cs="Arial"/>
          <w:szCs w:val="20"/>
          <w:lang w:val="sl-SI"/>
        </w:rPr>
        <w:t xml:space="preserve"> (v nadaljevanju AJPES), Vlada Republike Slovenije imenuje revizorja za revizijo letnega poročila AJPES.</w:t>
      </w:r>
    </w:p>
    <w:p w14:paraId="371AEB15" w14:textId="77777777" w:rsidR="00AD0F00" w:rsidRPr="00F450E0" w:rsidRDefault="00AD0F00" w:rsidP="00115A1E">
      <w:pPr>
        <w:spacing w:line="240" w:lineRule="auto"/>
        <w:ind w:right="141"/>
        <w:jc w:val="both"/>
        <w:rPr>
          <w:rFonts w:cs="Arial"/>
          <w:szCs w:val="20"/>
          <w:lang w:val="sl-SI"/>
        </w:rPr>
      </w:pPr>
    </w:p>
    <w:p w14:paraId="1EB9654A" w14:textId="1A2B7F9D" w:rsidR="00AD0F00" w:rsidRPr="00F450E0" w:rsidRDefault="00AD0F00" w:rsidP="00115A1E">
      <w:pPr>
        <w:spacing w:line="240" w:lineRule="auto"/>
        <w:ind w:right="141"/>
        <w:jc w:val="both"/>
        <w:rPr>
          <w:rFonts w:cs="Arial"/>
          <w:szCs w:val="20"/>
          <w:lang w:val="sl-SI"/>
        </w:rPr>
      </w:pPr>
      <w:r w:rsidRPr="00F450E0">
        <w:rPr>
          <w:rFonts w:cs="Arial"/>
          <w:szCs w:val="20"/>
          <w:lang w:val="sl-SI"/>
        </w:rPr>
        <w:t>Letna poročila AJPES je za leta 2007 - 2013 na podlagi sklepov Vlade Republike Slovenije revidirala revizijska družba KPMG Slovenija d.o.o., vendar različni pooblaščeni revizorji. Leta 2014 je revizijo opravila BDO REVIZIJA, d.</w:t>
      </w:r>
      <w:r w:rsidRPr="0098108F">
        <w:rPr>
          <w:rFonts w:cs="Arial"/>
          <w:szCs w:val="20"/>
          <w:lang w:val="sl-SI"/>
        </w:rPr>
        <w:t xml:space="preserve">o.o., leta 2015 revizijska družba KPMG Slovenija d.o.o., leta 2016 AUDIT - I.N.G., revizijske storitve, d.o.o., leta 2017 </w:t>
      </w:r>
      <w:r w:rsidRPr="0098108F">
        <w:rPr>
          <w:rFonts w:cs="Arial"/>
          <w:color w:val="000000"/>
          <w:szCs w:val="20"/>
          <w:lang w:val="sl-SI"/>
        </w:rPr>
        <w:t>BDO Revizija d.o.o.</w:t>
      </w:r>
      <w:r w:rsidRPr="0098108F">
        <w:rPr>
          <w:rFonts w:cs="Arial"/>
          <w:szCs w:val="20"/>
          <w:lang w:val="sl-SI"/>
        </w:rPr>
        <w:t xml:space="preserve"> in </w:t>
      </w:r>
      <w:r w:rsidR="00115A1E" w:rsidRPr="0098108F">
        <w:rPr>
          <w:rFonts w:cs="Arial"/>
          <w:szCs w:val="20"/>
          <w:lang w:val="sl-SI"/>
        </w:rPr>
        <w:t>leta 2018</w:t>
      </w:r>
      <w:r w:rsidRPr="0098108F">
        <w:rPr>
          <w:rFonts w:cs="Arial"/>
          <w:szCs w:val="20"/>
          <w:lang w:val="sl-SI"/>
        </w:rPr>
        <w:t xml:space="preserve"> </w:t>
      </w:r>
      <w:r w:rsidRPr="0098108F">
        <w:rPr>
          <w:rFonts w:cs="Arial"/>
          <w:color w:val="000000"/>
          <w:szCs w:val="20"/>
          <w:lang w:val="sl-SI"/>
        </w:rPr>
        <w:t>AUDIT-I.N.G, revizijske storitve d.o.o..</w:t>
      </w:r>
      <w:r w:rsidR="00115A1E" w:rsidRPr="0098108F">
        <w:rPr>
          <w:rFonts w:cs="Arial"/>
          <w:color w:val="000000"/>
          <w:szCs w:val="20"/>
          <w:lang w:val="sl-SI"/>
        </w:rPr>
        <w:t xml:space="preserve"> V obdobju 2019-2021 (tri leta)</w:t>
      </w:r>
      <w:r w:rsidR="00925171" w:rsidRPr="0098108F">
        <w:rPr>
          <w:rFonts w:cs="Arial"/>
          <w:color w:val="000000"/>
          <w:szCs w:val="20"/>
          <w:lang w:val="sl-SI"/>
        </w:rPr>
        <w:t xml:space="preserve"> </w:t>
      </w:r>
      <w:r w:rsidR="00115A1E" w:rsidRPr="0098108F">
        <w:rPr>
          <w:rFonts w:cs="Arial"/>
          <w:color w:val="000000"/>
          <w:szCs w:val="20"/>
          <w:lang w:val="sl-SI"/>
        </w:rPr>
        <w:t>je revizijo opravljala revizijska družba REVIDICOM d.o.o.</w:t>
      </w:r>
      <w:r w:rsidR="00B84228" w:rsidRPr="0098108F">
        <w:rPr>
          <w:rFonts w:cs="Arial"/>
          <w:color w:val="000000"/>
          <w:szCs w:val="20"/>
          <w:lang w:val="sl-SI"/>
        </w:rPr>
        <w:t>.</w:t>
      </w:r>
      <w:r w:rsidR="00B828BD" w:rsidRPr="0098108F">
        <w:rPr>
          <w:rFonts w:cs="Arial"/>
          <w:color w:val="000000"/>
          <w:szCs w:val="20"/>
          <w:lang w:val="sl-SI"/>
        </w:rPr>
        <w:t xml:space="preserve"> V obdobju 2022-202</w:t>
      </w:r>
      <w:r w:rsidR="0098108F" w:rsidRPr="0098108F">
        <w:rPr>
          <w:rFonts w:cs="Arial"/>
          <w:color w:val="000000"/>
          <w:szCs w:val="20"/>
          <w:lang w:val="sl-SI"/>
        </w:rPr>
        <w:t>4</w:t>
      </w:r>
      <w:r w:rsidR="00B828BD" w:rsidRPr="0098108F">
        <w:rPr>
          <w:rFonts w:cs="Arial"/>
          <w:color w:val="000000"/>
          <w:szCs w:val="20"/>
          <w:lang w:val="sl-SI"/>
        </w:rPr>
        <w:t xml:space="preserve"> (tri leta) je revizijo </w:t>
      </w:r>
      <w:r w:rsidR="00987742" w:rsidRPr="0098108F">
        <w:rPr>
          <w:rFonts w:cs="Arial"/>
          <w:color w:val="000000"/>
          <w:szCs w:val="20"/>
          <w:lang w:val="sl-SI"/>
        </w:rPr>
        <w:t xml:space="preserve">ponovno </w:t>
      </w:r>
      <w:r w:rsidR="00B828BD" w:rsidRPr="0098108F">
        <w:rPr>
          <w:rFonts w:cs="Arial"/>
          <w:color w:val="000000"/>
          <w:szCs w:val="20"/>
          <w:lang w:val="sl-SI"/>
        </w:rPr>
        <w:t>opravljala revizijska družba REVIDICOM d.o.o..</w:t>
      </w:r>
    </w:p>
    <w:p w14:paraId="0FBF9A7F" w14:textId="77777777" w:rsidR="00F13492" w:rsidRDefault="00F13492" w:rsidP="00F13492">
      <w:pPr>
        <w:spacing w:line="240" w:lineRule="auto"/>
        <w:ind w:right="537"/>
        <w:jc w:val="both"/>
        <w:rPr>
          <w:rFonts w:cs="Arial"/>
          <w:szCs w:val="20"/>
          <w:lang w:val="sl-SI"/>
        </w:rPr>
      </w:pPr>
    </w:p>
    <w:p w14:paraId="5E15A7B2" w14:textId="4E362F40" w:rsidR="00F13492" w:rsidRPr="00F450E0" w:rsidRDefault="00F13492" w:rsidP="00F13492">
      <w:pPr>
        <w:spacing w:line="240" w:lineRule="auto"/>
        <w:ind w:right="537"/>
        <w:jc w:val="both"/>
        <w:rPr>
          <w:rFonts w:cs="Arial"/>
          <w:szCs w:val="20"/>
          <w:lang w:val="sl-SI"/>
        </w:rPr>
      </w:pPr>
      <w:r w:rsidRPr="00F450E0">
        <w:rPr>
          <w:rFonts w:cs="Arial"/>
          <w:szCs w:val="20"/>
          <w:lang w:val="sl-SI"/>
        </w:rPr>
        <w:t>Tabela: Revizorji letnega poročila AJPES od 2007 do 20</w:t>
      </w:r>
      <w:r>
        <w:rPr>
          <w:rFonts w:cs="Arial"/>
          <w:szCs w:val="20"/>
          <w:lang w:val="sl-SI"/>
        </w:rPr>
        <w:t>24</w:t>
      </w:r>
    </w:p>
    <w:p w14:paraId="496F877F" w14:textId="77777777" w:rsidR="00AD0F00" w:rsidRPr="00F450E0" w:rsidRDefault="00AD0F00" w:rsidP="00AD0F00">
      <w:pPr>
        <w:spacing w:line="240" w:lineRule="auto"/>
        <w:ind w:left="567"/>
        <w:jc w:val="both"/>
        <w:rPr>
          <w:rFonts w:cs="Arial"/>
          <w:szCs w:val="20"/>
          <w:lang w:val="sl-SI"/>
        </w:rPr>
      </w:pP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805"/>
        <w:gridCol w:w="3786"/>
        <w:gridCol w:w="3858"/>
      </w:tblGrid>
      <w:tr w:rsidR="00AD0F00" w:rsidRPr="00F450E0" w14:paraId="3D671018" w14:textId="77777777" w:rsidTr="00F13492">
        <w:trPr>
          <w:trHeight w:val="20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hideMark/>
          </w:tcPr>
          <w:p w14:paraId="56ADF524" w14:textId="77777777" w:rsidR="00AD0F00" w:rsidRPr="00F450E0" w:rsidRDefault="00AD0F00" w:rsidP="00B84228">
            <w:pPr>
              <w:spacing w:line="240" w:lineRule="auto"/>
              <w:ind w:left="72"/>
              <w:rPr>
                <w:rFonts w:cs="Arial"/>
                <w:noProof/>
                <w:szCs w:val="20"/>
                <w:lang w:val="sl-SI"/>
              </w:rPr>
            </w:pPr>
            <w:bookmarkStart w:id="1" w:name="_Hlk99963348"/>
            <w:r w:rsidRPr="00F450E0">
              <w:rPr>
                <w:rFonts w:cs="Arial"/>
                <w:noProof/>
                <w:szCs w:val="20"/>
                <w:lang w:val="sl-SI"/>
              </w:rPr>
              <w:t>Zap. št.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hideMark/>
          </w:tcPr>
          <w:p w14:paraId="6AA25665" w14:textId="6E47645F" w:rsidR="00AD0F00" w:rsidRPr="00F450E0" w:rsidRDefault="00F13492" w:rsidP="00B84228">
            <w:pPr>
              <w:spacing w:line="240" w:lineRule="auto"/>
              <w:ind w:left="98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L</w:t>
            </w:r>
            <w:r w:rsidR="00AD0F00" w:rsidRPr="00F450E0">
              <w:rPr>
                <w:rFonts w:cs="Arial"/>
                <w:noProof/>
                <w:szCs w:val="20"/>
                <w:lang w:val="sl-SI"/>
              </w:rPr>
              <w:t>eto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hideMark/>
          </w:tcPr>
          <w:p w14:paraId="70D9453E" w14:textId="77777777" w:rsidR="00AD0F00" w:rsidRPr="00F450E0" w:rsidRDefault="00AD0F00" w:rsidP="00B84228">
            <w:pPr>
              <w:spacing w:line="240" w:lineRule="auto"/>
              <w:ind w:left="85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Revizijska družba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hideMark/>
          </w:tcPr>
          <w:p w14:paraId="5A425295" w14:textId="77777777" w:rsidR="00AD0F00" w:rsidRPr="00F450E0" w:rsidRDefault="00AD0F00" w:rsidP="00B84228">
            <w:pPr>
              <w:spacing w:line="240" w:lineRule="auto"/>
              <w:ind w:left="241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Pooblaščeni revizor</w:t>
            </w:r>
          </w:p>
        </w:tc>
      </w:tr>
      <w:tr w:rsidR="00AD0F00" w:rsidRPr="00F450E0" w14:paraId="66F9CD78" w14:textId="77777777" w:rsidTr="00F13492">
        <w:trPr>
          <w:trHeight w:val="2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E14D20" w14:textId="77777777" w:rsidR="00AD0F00" w:rsidRPr="00F450E0" w:rsidRDefault="00AD0F00" w:rsidP="00B84228">
            <w:pPr>
              <w:spacing w:line="240" w:lineRule="auto"/>
              <w:ind w:left="72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1.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588763" w14:textId="77777777" w:rsidR="00AD0F00" w:rsidRPr="00F450E0" w:rsidRDefault="00AD0F00" w:rsidP="00B84228">
            <w:pPr>
              <w:spacing w:line="240" w:lineRule="auto"/>
              <w:ind w:left="98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2007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4EB4BD" w14:textId="77777777" w:rsidR="00AD0F00" w:rsidRPr="00F450E0" w:rsidRDefault="00AD0F00" w:rsidP="00B84228">
            <w:pPr>
              <w:spacing w:line="240" w:lineRule="auto"/>
              <w:ind w:left="85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KPMG Slovenija, d.o.o.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786CFC" w14:textId="77777777" w:rsidR="00AD0F00" w:rsidRPr="00F450E0" w:rsidRDefault="00AD0F00" w:rsidP="00B84228">
            <w:pPr>
              <w:spacing w:line="240" w:lineRule="auto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mag. Zdenka Vidovič in Marjan Mahnič</w:t>
            </w:r>
          </w:p>
        </w:tc>
      </w:tr>
      <w:tr w:rsidR="00AD0F00" w:rsidRPr="00F450E0" w14:paraId="1B155B89" w14:textId="77777777" w:rsidTr="00F13492">
        <w:trPr>
          <w:trHeight w:val="2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4C7134" w14:textId="77777777" w:rsidR="00AD0F00" w:rsidRPr="00F450E0" w:rsidRDefault="00AD0F00" w:rsidP="00B84228">
            <w:pPr>
              <w:spacing w:line="240" w:lineRule="auto"/>
              <w:ind w:left="72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2.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9F8DFD" w14:textId="77777777" w:rsidR="00AD0F00" w:rsidRPr="00F450E0" w:rsidRDefault="00AD0F00" w:rsidP="00B84228">
            <w:pPr>
              <w:spacing w:line="240" w:lineRule="auto"/>
              <w:ind w:left="98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2008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17024B" w14:textId="77777777" w:rsidR="00AD0F00" w:rsidRPr="00F450E0" w:rsidRDefault="00AD0F00" w:rsidP="00B84228">
            <w:pPr>
              <w:spacing w:line="240" w:lineRule="auto"/>
              <w:ind w:left="85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KPMG Slovenija, d.o.o.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BFD9DA" w14:textId="77777777" w:rsidR="00AD0F00" w:rsidRPr="00F450E0" w:rsidRDefault="00AD0F00" w:rsidP="00B84228">
            <w:pPr>
              <w:spacing w:line="240" w:lineRule="auto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Marjan Mahnič</w:t>
            </w:r>
          </w:p>
        </w:tc>
      </w:tr>
      <w:tr w:rsidR="00AD0F00" w:rsidRPr="00F450E0" w14:paraId="415A258A" w14:textId="77777777" w:rsidTr="00F13492">
        <w:trPr>
          <w:trHeight w:val="2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655A5B" w14:textId="77777777" w:rsidR="00AD0F00" w:rsidRPr="00F450E0" w:rsidRDefault="00AD0F00" w:rsidP="00B84228">
            <w:pPr>
              <w:spacing w:line="240" w:lineRule="auto"/>
              <w:ind w:left="72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3.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4828C1" w14:textId="77777777" w:rsidR="00AD0F00" w:rsidRPr="00F450E0" w:rsidRDefault="00AD0F00" w:rsidP="00B84228">
            <w:pPr>
              <w:spacing w:line="240" w:lineRule="auto"/>
              <w:ind w:left="98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2009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5049D4" w14:textId="77777777" w:rsidR="00AD0F00" w:rsidRPr="00F450E0" w:rsidRDefault="00AD0F00" w:rsidP="00B84228">
            <w:pPr>
              <w:spacing w:line="240" w:lineRule="auto"/>
              <w:ind w:left="85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KPMG Slovenija, d.o.o.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2D426C" w14:textId="77777777" w:rsidR="00AD0F00" w:rsidRPr="00F450E0" w:rsidRDefault="00AD0F00" w:rsidP="00B84228">
            <w:pPr>
              <w:spacing w:line="240" w:lineRule="auto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mag. Renata Eržen Potisek in Marjan Mahnič</w:t>
            </w:r>
          </w:p>
        </w:tc>
      </w:tr>
      <w:tr w:rsidR="00AD0F00" w:rsidRPr="00F450E0" w14:paraId="003DD1EE" w14:textId="77777777" w:rsidTr="00F13492">
        <w:trPr>
          <w:trHeight w:val="2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5F0629" w14:textId="77777777" w:rsidR="00AD0F00" w:rsidRPr="00F450E0" w:rsidRDefault="00AD0F00" w:rsidP="00B84228">
            <w:pPr>
              <w:spacing w:line="240" w:lineRule="auto"/>
              <w:ind w:left="72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4.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7C235E" w14:textId="77777777" w:rsidR="00AD0F00" w:rsidRPr="00F450E0" w:rsidRDefault="00AD0F00" w:rsidP="00B84228">
            <w:pPr>
              <w:spacing w:line="240" w:lineRule="auto"/>
              <w:ind w:left="98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2010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65AA23" w14:textId="77777777" w:rsidR="00AD0F00" w:rsidRPr="00F450E0" w:rsidRDefault="00AD0F00" w:rsidP="00B84228">
            <w:pPr>
              <w:spacing w:line="240" w:lineRule="auto"/>
              <w:ind w:left="85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KPMG Slovenija, d.o.o.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3CC426" w14:textId="77777777" w:rsidR="00AD0F00" w:rsidRPr="00F450E0" w:rsidRDefault="00AD0F00" w:rsidP="00B84228">
            <w:pPr>
              <w:spacing w:line="240" w:lineRule="auto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mag. Renata Eržen Potisek in Marjan Mahnič</w:t>
            </w:r>
          </w:p>
        </w:tc>
      </w:tr>
      <w:tr w:rsidR="00AD0F00" w:rsidRPr="009D30B7" w14:paraId="4CB0BD03" w14:textId="77777777" w:rsidTr="00F13492">
        <w:trPr>
          <w:trHeight w:val="2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AB4F0E" w14:textId="77777777" w:rsidR="00AD0F00" w:rsidRPr="00F450E0" w:rsidRDefault="00AD0F00" w:rsidP="00B84228">
            <w:pPr>
              <w:spacing w:line="240" w:lineRule="auto"/>
              <w:ind w:left="72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5.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04C3BF" w14:textId="77777777" w:rsidR="00AD0F00" w:rsidRPr="00F450E0" w:rsidRDefault="00AD0F00" w:rsidP="00B84228">
            <w:pPr>
              <w:spacing w:line="240" w:lineRule="auto"/>
              <w:ind w:left="98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2011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D661AF" w14:textId="77777777" w:rsidR="00AD0F00" w:rsidRPr="00F450E0" w:rsidRDefault="00AD0F00" w:rsidP="00B84228">
            <w:pPr>
              <w:spacing w:line="240" w:lineRule="auto"/>
              <w:ind w:left="85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KPMG Slovenija, d.o.o.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6E549C" w14:textId="77777777" w:rsidR="00AD0F00" w:rsidRPr="00F450E0" w:rsidRDefault="00AD0F00" w:rsidP="00B84228">
            <w:pPr>
              <w:spacing w:line="240" w:lineRule="auto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mag. Renata Eržen Potisek in Katarina Sitar Šuštar</w:t>
            </w:r>
          </w:p>
        </w:tc>
      </w:tr>
      <w:tr w:rsidR="00AD0F00" w:rsidRPr="009D30B7" w14:paraId="40F14E27" w14:textId="77777777" w:rsidTr="00F13492">
        <w:trPr>
          <w:trHeight w:val="2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4FFBD9" w14:textId="77777777" w:rsidR="00AD0F00" w:rsidRPr="00F450E0" w:rsidRDefault="00AD0F00" w:rsidP="00B84228">
            <w:pPr>
              <w:spacing w:line="240" w:lineRule="auto"/>
              <w:ind w:left="72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6.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7D92EB" w14:textId="77777777" w:rsidR="00AD0F00" w:rsidRPr="00F450E0" w:rsidRDefault="00AD0F00" w:rsidP="00B84228">
            <w:pPr>
              <w:spacing w:line="240" w:lineRule="auto"/>
              <w:ind w:left="98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2012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7A081A" w14:textId="77777777" w:rsidR="00AD0F00" w:rsidRPr="00F450E0" w:rsidRDefault="00AD0F00" w:rsidP="00B84228">
            <w:pPr>
              <w:spacing w:line="240" w:lineRule="auto"/>
              <w:ind w:left="85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KPMG Slovenija, d.o.o.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95B945" w14:textId="77777777" w:rsidR="00AD0F00" w:rsidRPr="00F450E0" w:rsidRDefault="00AD0F00" w:rsidP="00B84228">
            <w:pPr>
              <w:spacing w:line="240" w:lineRule="auto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mag. Renata Eržen Potisek in Katarina Sitar Šuštar</w:t>
            </w:r>
          </w:p>
        </w:tc>
      </w:tr>
      <w:tr w:rsidR="00AD0F00" w:rsidRPr="009D30B7" w14:paraId="48BCD398" w14:textId="77777777" w:rsidTr="00F13492">
        <w:trPr>
          <w:trHeight w:val="2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500FF4" w14:textId="77777777" w:rsidR="00AD0F00" w:rsidRPr="00F450E0" w:rsidRDefault="00AD0F00" w:rsidP="00B84228">
            <w:pPr>
              <w:spacing w:line="240" w:lineRule="auto"/>
              <w:ind w:left="72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7.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80B8B1" w14:textId="77777777" w:rsidR="00AD0F00" w:rsidRPr="00F450E0" w:rsidRDefault="00AD0F00" w:rsidP="00B84228">
            <w:pPr>
              <w:spacing w:line="240" w:lineRule="auto"/>
              <w:ind w:left="98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2013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3A28DA" w14:textId="77777777" w:rsidR="00AD0F00" w:rsidRPr="00F450E0" w:rsidRDefault="00AD0F00" w:rsidP="00B84228">
            <w:pPr>
              <w:spacing w:line="240" w:lineRule="auto"/>
              <w:ind w:left="85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KPMG Slovenija, d.o.o.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3E2923" w14:textId="77777777" w:rsidR="00AD0F00" w:rsidRPr="00F450E0" w:rsidRDefault="00AD0F00" w:rsidP="00B84228">
            <w:pPr>
              <w:spacing w:line="240" w:lineRule="auto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Tomaž Mahnič in Katarina Sitar Šuštar</w:t>
            </w:r>
          </w:p>
        </w:tc>
      </w:tr>
      <w:tr w:rsidR="00AD0F00" w:rsidRPr="00F450E0" w14:paraId="7BF48CE1" w14:textId="77777777" w:rsidTr="00F13492">
        <w:trPr>
          <w:trHeight w:val="2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0E4AAF" w14:textId="77777777" w:rsidR="00AD0F00" w:rsidRPr="00F450E0" w:rsidRDefault="00AD0F00" w:rsidP="00B84228">
            <w:pPr>
              <w:spacing w:line="240" w:lineRule="auto"/>
              <w:ind w:left="72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8.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53E00F" w14:textId="77777777" w:rsidR="00AD0F00" w:rsidRPr="00F450E0" w:rsidRDefault="00AD0F00" w:rsidP="00B84228">
            <w:pPr>
              <w:spacing w:line="240" w:lineRule="auto"/>
              <w:ind w:left="98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2014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C77A09" w14:textId="77777777" w:rsidR="00AD0F00" w:rsidRPr="00F450E0" w:rsidRDefault="00AD0F00" w:rsidP="00B84228">
            <w:pPr>
              <w:spacing w:line="240" w:lineRule="auto"/>
              <w:ind w:left="85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BDO REVIZIJA, d.o.o.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A19C43" w14:textId="77777777" w:rsidR="00AD0F00" w:rsidRPr="00F450E0" w:rsidRDefault="00AD0F00" w:rsidP="00B84228">
            <w:pPr>
              <w:spacing w:line="240" w:lineRule="auto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Mateja Vrankar</w:t>
            </w:r>
          </w:p>
        </w:tc>
      </w:tr>
      <w:tr w:rsidR="00AD0F00" w:rsidRPr="009D30B7" w14:paraId="6936C200" w14:textId="77777777" w:rsidTr="00F13492">
        <w:trPr>
          <w:trHeight w:val="2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CD8C12" w14:textId="77777777" w:rsidR="00AD0F00" w:rsidRPr="00F450E0" w:rsidRDefault="00AD0F00" w:rsidP="00B84228">
            <w:pPr>
              <w:spacing w:line="240" w:lineRule="auto"/>
              <w:ind w:left="72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9.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8383F4" w14:textId="77777777" w:rsidR="00AD0F00" w:rsidRPr="00F450E0" w:rsidRDefault="00AD0F00" w:rsidP="00B84228">
            <w:pPr>
              <w:spacing w:line="240" w:lineRule="auto"/>
              <w:ind w:left="98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2015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69F365" w14:textId="77777777" w:rsidR="00AD0F00" w:rsidRPr="00F450E0" w:rsidRDefault="00AD0F00" w:rsidP="00B84228">
            <w:pPr>
              <w:spacing w:line="240" w:lineRule="auto"/>
              <w:ind w:left="85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KPMG Slovenija, d.o.o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AB35AB" w14:textId="77777777" w:rsidR="00AD0F00" w:rsidRPr="00F450E0" w:rsidRDefault="00AD0F00" w:rsidP="00B84228">
            <w:pPr>
              <w:spacing w:line="240" w:lineRule="auto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 xml:space="preserve">Slavica Pečovnik in Katarina Sitar Šuštar </w:t>
            </w:r>
          </w:p>
        </w:tc>
      </w:tr>
      <w:tr w:rsidR="00AD0F00" w:rsidRPr="00F450E0" w14:paraId="035AADFF" w14:textId="77777777" w:rsidTr="00F13492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74E1" w14:textId="77777777" w:rsidR="00AD0F00" w:rsidRPr="00F450E0" w:rsidRDefault="00AD0F00" w:rsidP="00B84228">
            <w:pPr>
              <w:spacing w:line="240" w:lineRule="auto"/>
              <w:ind w:left="72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10.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9D7BF" w14:textId="77777777" w:rsidR="00AD0F00" w:rsidRPr="00F450E0" w:rsidRDefault="00AD0F00" w:rsidP="00B84228">
            <w:pPr>
              <w:spacing w:line="240" w:lineRule="auto"/>
              <w:ind w:left="98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2016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68589" w14:textId="77777777" w:rsidR="00AD0F00" w:rsidRPr="00F450E0" w:rsidRDefault="00AD0F00" w:rsidP="00B84228">
            <w:pPr>
              <w:spacing w:line="240" w:lineRule="auto"/>
              <w:ind w:left="85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AUDIT - I.N.G., revizijske storitve, d.o.o.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DE017" w14:textId="16E2AB86" w:rsidR="00AD0F00" w:rsidRPr="00F450E0" w:rsidRDefault="00AD0F00" w:rsidP="00B84228">
            <w:pPr>
              <w:spacing w:line="240" w:lineRule="auto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Božidar Jurg</w:t>
            </w:r>
            <w:r w:rsidR="00B84228">
              <w:rPr>
                <w:rFonts w:cs="Arial"/>
                <w:noProof/>
                <w:szCs w:val="20"/>
                <w:lang w:val="sl-SI"/>
              </w:rPr>
              <w:t>li</w:t>
            </w:r>
            <w:r w:rsidRPr="00F450E0">
              <w:rPr>
                <w:rFonts w:cs="Arial"/>
                <w:noProof/>
                <w:szCs w:val="20"/>
                <w:lang w:val="sl-SI"/>
              </w:rPr>
              <w:t>č</w:t>
            </w:r>
          </w:p>
        </w:tc>
      </w:tr>
      <w:tr w:rsidR="00AD0F00" w:rsidRPr="00F450E0" w14:paraId="14545D0D" w14:textId="77777777" w:rsidTr="00F13492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C8BB" w14:textId="77777777" w:rsidR="00AD0F00" w:rsidRPr="00F450E0" w:rsidRDefault="00AD0F00" w:rsidP="00B84228">
            <w:pPr>
              <w:spacing w:line="240" w:lineRule="auto"/>
              <w:ind w:left="72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E9782" w14:textId="77777777" w:rsidR="00AD0F00" w:rsidRPr="00F450E0" w:rsidRDefault="00AD0F00" w:rsidP="00B84228">
            <w:pPr>
              <w:spacing w:line="240" w:lineRule="auto"/>
              <w:ind w:left="98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2017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72D71" w14:textId="77777777" w:rsidR="00AD0F00" w:rsidRPr="00F450E0" w:rsidRDefault="00AD0F00" w:rsidP="00B84228">
            <w:pPr>
              <w:spacing w:line="240" w:lineRule="auto"/>
              <w:ind w:left="85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color w:val="000000"/>
                <w:szCs w:val="20"/>
                <w:lang w:val="sl-SI"/>
              </w:rPr>
              <w:t>BDO Revizija d.o.o.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73260" w14:textId="77777777" w:rsidR="00AD0F00" w:rsidRPr="00F450E0" w:rsidRDefault="00AD0F00" w:rsidP="00B84228">
            <w:pPr>
              <w:spacing w:line="240" w:lineRule="auto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Manuela Šribar</w:t>
            </w:r>
          </w:p>
        </w:tc>
      </w:tr>
      <w:tr w:rsidR="00AD0F00" w:rsidRPr="00F450E0" w14:paraId="76C7B97D" w14:textId="77777777" w:rsidTr="00F13492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7CD7" w14:textId="77777777" w:rsidR="00AD0F00" w:rsidRPr="00F450E0" w:rsidRDefault="00AD0F00" w:rsidP="00B84228">
            <w:pPr>
              <w:spacing w:line="240" w:lineRule="auto"/>
              <w:ind w:left="72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BF1AA" w14:textId="77777777" w:rsidR="00AD0F00" w:rsidRPr="00F450E0" w:rsidRDefault="00AD0F00" w:rsidP="00B84228">
            <w:pPr>
              <w:spacing w:line="240" w:lineRule="auto"/>
              <w:ind w:left="98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2018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2CB05" w14:textId="77777777" w:rsidR="00AD0F00" w:rsidRPr="00F450E0" w:rsidRDefault="00AD0F00" w:rsidP="00B84228">
            <w:pPr>
              <w:spacing w:line="240" w:lineRule="auto"/>
              <w:ind w:left="85"/>
              <w:rPr>
                <w:rFonts w:cs="Arial"/>
                <w:noProof/>
                <w:color w:val="000000"/>
                <w:szCs w:val="20"/>
                <w:lang w:val="sl-SI"/>
              </w:rPr>
            </w:pPr>
            <w:r w:rsidRPr="00F450E0">
              <w:rPr>
                <w:rFonts w:cs="Arial"/>
                <w:noProof/>
                <w:color w:val="000000"/>
                <w:szCs w:val="20"/>
                <w:lang w:val="sl-SI"/>
              </w:rPr>
              <w:t>AUDIT-I.N.G, revizijske storitve d.o.o.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34480" w14:textId="5F9EFB0A" w:rsidR="00AD0F00" w:rsidRPr="00F450E0" w:rsidRDefault="00AD0F00" w:rsidP="00B84228">
            <w:pPr>
              <w:spacing w:line="240" w:lineRule="auto"/>
              <w:rPr>
                <w:rFonts w:cs="Arial"/>
                <w:noProof/>
                <w:szCs w:val="20"/>
                <w:lang w:val="sl-SI"/>
              </w:rPr>
            </w:pPr>
            <w:r w:rsidRPr="00F450E0">
              <w:rPr>
                <w:rFonts w:cs="Arial"/>
                <w:noProof/>
                <w:szCs w:val="20"/>
                <w:lang w:val="sl-SI"/>
              </w:rPr>
              <w:t>Božidar Jurg</w:t>
            </w:r>
            <w:r w:rsidR="00B84228">
              <w:rPr>
                <w:rFonts w:cs="Arial"/>
                <w:noProof/>
                <w:szCs w:val="20"/>
                <w:lang w:val="sl-SI"/>
              </w:rPr>
              <w:t>l</w:t>
            </w:r>
            <w:r w:rsidRPr="00F450E0">
              <w:rPr>
                <w:rFonts w:cs="Arial"/>
                <w:noProof/>
                <w:szCs w:val="20"/>
                <w:lang w:val="sl-SI"/>
              </w:rPr>
              <w:t>ič</w:t>
            </w:r>
          </w:p>
        </w:tc>
      </w:tr>
      <w:tr w:rsidR="00115A1E" w:rsidRPr="00F450E0" w14:paraId="7D760D8B" w14:textId="77777777" w:rsidTr="00F13492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B968" w14:textId="55899C80" w:rsidR="00115A1E" w:rsidRPr="00F450E0" w:rsidRDefault="00115A1E" w:rsidP="00B84228">
            <w:pPr>
              <w:spacing w:line="240" w:lineRule="auto"/>
              <w:ind w:left="72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78DFE" w14:textId="42DE4C00" w:rsidR="00115A1E" w:rsidRPr="00F450E0" w:rsidRDefault="00115A1E" w:rsidP="00B84228">
            <w:pPr>
              <w:spacing w:line="240" w:lineRule="auto"/>
              <w:ind w:left="98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2019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F207D" w14:textId="4EB3459F" w:rsidR="00115A1E" w:rsidRPr="00F450E0" w:rsidRDefault="00115A1E" w:rsidP="00B84228">
            <w:pPr>
              <w:spacing w:line="240" w:lineRule="auto"/>
              <w:ind w:left="85"/>
              <w:rPr>
                <w:rFonts w:cs="Arial"/>
                <w:noProof/>
                <w:color w:val="000000"/>
                <w:szCs w:val="20"/>
                <w:lang w:val="sl-SI"/>
              </w:rPr>
            </w:pPr>
            <w:r w:rsidRPr="00CF6731">
              <w:rPr>
                <w:rFonts w:cs="Arial"/>
                <w:szCs w:val="20"/>
                <w:lang w:val="sl-SI"/>
              </w:rPr>
              <w:t>REVIDlCOM revizijska družba d.o.o.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E45BD" w14:textId="6F978492" w:rsidR="00115A1E" w:rsidRPr="00F450E0" w:rsidRDefault="00B84228" w:rsidP="00B84228">
            <w:pPr>
              <w:spacing w:line="240" w:lineRule="auto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Ksenija Florjančič</w:t>
            </w:r>
          </w:p>
        </w:tc>
      </w:tr>
      <w:tr w:rsidR="00115A1E" w:rsidRPr="00F450E0" w14:paraId="07D4C6F2" w14:textId="77777777" w:rsidTr="00F13492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11C8" w14:textId="5B0D6BD2" w:rsidR="00115A1E" w:rsidRPr="00F450E0" w:rsidRDefault="00115A1E" w:rsidP="00B84228">
            <w:pPr>
              <w:spacing w:line="240" w:lineRule="auto"/>
              <w:ind w:left="72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AFBC0" w14:textId="2034D927" w:rsidR="00115A1E" w:rsidRPr="00F450E0" w:rsidRDefault="00115A1E" w:rsidP="00B84228">
            <w:pPr>
              <w:spacing w:line="240" w:lineRule="auto"/>
              <w:ind w:left="98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2020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8C347" w14:textId="4E82BCA7" w:rsidR="00115A1E" w:rsidRPr="00F450E0" w:rsidRDefault="00115A1E" w:rsidP="00B84228">
            <w:pPr>
              <w:spacing w:line="240" w:lineRule="auto"/>
              <w:ind w:left="85"/>
              <w:rPr>
                <w:rFonts w:cs="Arial"/>
                <w:noProof/>
                <w:color w:val="000000"/>
                <w:szCs w:val="20"/>
                <w:lang w:val="sl-SI"/>
              </w:rPr>
            </w:pPr>
            <w:r w:rsidRPr="00CF6731">
              <w:rPr>
                <w:rFonts w:cs="Arial"/>
                <w:szCs w:val="20"/>
                <w:lang w:val="sl-SI"/>
              </w:rPr>
              <w:t>REVIDlCOM revizijska družba d.o.o.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83C0F" w14:textId="10525313" w:rsidR="00115A1E" w:rsidRPr="00F450E0" w:rsidRDefault="00B84228" w:rsidP="00B84228">
            <w:pPr>
              <w:spacing w:line="240" w:lineRule="auto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Ksenija Florjančič</w:t>
            </w:r>
          </w:p>
        </w:tc>
      </w:tr>
      <w:tr w:rsidR="00115A1E" w:rsidRPr="00F450E0" w14:paraId="231093FE" w14:textId="77777777" w:rsidTr="00F13492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CC98" w14:textId="4B3855A1" w:rsidR="00115A1E" w:rsidRPr="00F450E0" w:rsidRDefault="00115A1E" w:rsidP="00B84228">
            <w:pPr>
              <w:spacing w:line="240" w:lineRule="auto"/>
              <w:ind w:left="72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0E033" w14:textId="46D49CBD" w:rsidR="00115A1E" w:rsidRPr="00F450E0" w:rsidRDefault="00115A1E" w:rsidP="00B84228">
            <w:pPr>
              <w:spacing w:line="240" w:lineRule="auto"/>
              <w:ind w:left="98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2021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5DD78" w14:textId="088C2EFC" w:rsidR="00115A1E" w:rsidRPr="00F450E0" w:rsidRDefault="00115A1E" w:rsidP="00B84228">
            <w:pPr>
              <w:spacing w:line="240" w:lineRule="auto"/>
              <w:ind w:left="85"/>
              <w:rPr>
                <w:rFonts w:cs="Arial"/>
                <w:noProof/>
                <w:color w:val="000000"/>
                <w:szCs w:val="20"/>
                <w:lang w:val="sl-SI"/>
              </w:rPr>
            </w:pPr>
            <w:r w:rsidRPr="00CF6731">
              <w:rPr>
                <w:rFonts w:cs="Arial"/>
                <w:szCs w:val="20"/>
                <w:lang w:val="sl-SI"/>
              </w:rPr>
              <w:t>REVIDlCOM revizijska družba d.o.o.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E0F60" w14:textId="2FDB9BE3" w:rsidR="00115A1E" w:rsidRPr="00F450E0" w:rsidRDefault="00B84228" w:rsidP="00B84228">
            <w:pPr>
              <w:spacing w:line="240" w:lineRule="auto"/>
              <w:ind w:right="575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Ksenija Florjančič</w:t>
            </w:r>
          </w:p>
        </w:tc>
      </w:tr>
      <w:tr w:rsidR="00987742" w:rsidRPr="00F450E0" w14:paraId="4A4A9C7F" w14:textId="77777777" w:rsidTr="00F13492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71A0" w14:textId="020F7D6A" w:rsidR="00987742" w:rsidRDefault="00987742" w:rsidP="00987742">
            <w:pPr>
              <w:spacing w:line="240" w:lineRule="auto"/>
              <w:ind w:left="72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0E862" w14:textId="7C7A5AE9" w:rsidR="00987742" w:rsidRDefault="00987742" w:rsidP="00987742">
            <w:pPr>
              <w:spacing w:line="240" w:lineRule="auto"/>
              <w:ind w:left="98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2022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FC899" w14:textId="77B90209" w:rsidR="00987742" w:rsidRPr="00CF6731" w:rsidRDefault="00987742" w:rsidP="00987742">
            <w:pPr>
              <w:spacing w:line="240" w:lineRule="auto"/>
              <w:ind w:left="85"/>
              <w:rPr>
                <w:rFonts w:cs="Arial"/>
                <w:szCs w:val="20"/>
                <w:lang w:val="sl-SI"/>
              </w:rPr>
            </w:pPr>
            <w:r w:rsidRPr="00CF6731">
              <w:rPr>
                <w:rFonts w:cs="Arial"/>
                <w:szCs w:val="20"/>
                <w:lang w:val="sl-SI"/>
              </w:rPr>
              <w:t>REVIDlCOM revizijska družba d.o.o.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F7CFB" w14:textId="0F900C82" w:rsidR="00987742" w:rsidRDefault="00987742" w:rsidP="00987742">
            <w:pPr>
              <w:spacing w:line="240" w:lineRule="auto"/>
              <w:ind w:right="575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Ksenija Florjančič</w:t>
            </w:r>
          </w:p>
        </w:tc>
      </w:tr>
      <w:tr w:rsidR="00987742" w:rsidRPr="00F450E0" w14:paraId="5CD64EBD" w14:textId="77777777" w:rsidTr="00F13492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6531" w14:textId="033EBA10" w:rsidR="00987742" w:rsidRDefault="00987742" w:rsidP="00987742">
            <w:pPr>
              <w:spacing w:line="240" w:lineRule="auto"/>
              <w:ind w:left="72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DDEF7" w14:textId="6643069F" w:rsidR="00987742" w:rsidRDefault="00987742" w:rsidP="00987742">
            <w:pPr>
              <w:spacing w:line="240" w:lineRule="auto"/>
              <w:ind w:left="98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2023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FA596" w14:textId="243C86CF" w:rsidR="00987742" w:rsidRPr="00CF6731" w:rsidRDefault="00987742" w:rsidP="00987742">
            <w:pPr>
              <w:spacing w:line="240" w:lineRule="auto"/>
              <w:ind w:left="85"/>
              <w:rPr>
                <w:rFonts w:cs="Arial"/>
                <w:szCs w:val="20"/>
                <w:lang w:val="sl-SI"/>
              </w:rPr>
            </w:pPr>
            <w:r w:rsidRPr="00CF6731">
              <w:rPr>
                <w:rFonts w:cs="Arial"/>
                <w:szCs w:val="20"/>
                <w:lang w:val="sl-SI"/>
              </w:rPr>
              <w:t>REVIDlCOM revizijska družba d.o.o.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04F12" w14:textId="410C73CA" w:rsidR="00987742" w:rsidRDefault="00987742" w:rsidP="00987742">
            <w:pPr>
              <w:spacing w:line="240" w:lineRule="auto"/>
              <w:ind w:right="575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Ksenija Florjančič</w:t>
            </w:r>
          </w:p>
        </w:tc>
      </w:tr>
      <w:tr w:rsidR="00987742" w:rsidRPr="00F450E0" w14:paraId="20099D30" w14:textId="77777777" w:rsidTr="00F13492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B3CE" w14:textId="4CAE60A5" w:rsidR="00987742" w:rsidRDefault="00987742" w:rsidP="00987742">
            <w:pPr>
              <w:spacing w:line="240" w:lineRule="auto"/>
              <w:ind w:left="72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D58E" w14:textId="6F87FAF4" w:rsidR="00987742" w:rsidRDefault="00987742" w:rsidP="00987742">
            <w:pPr>
              <w:spacing w:line="240" w:lineRule="auto"/>
              <w:ind w:left="98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2024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C7BC2" w14:textId="15C2D5E4" w:rsidR="00987742" w:rsidRPr="00CF6731" w:rsidRDefault="00987742" w:rsidP="00987742">
            <w:pPr>
              <w:spacing w:line="240" w:lineRule="auto"/>
              <w:ind w:left="85"/>
              <w:rPr>
                <w:rFonts w:cs="Arial"/>
                <w:szCs w:val="20"/>
                <w:lang w:val="sl-SI"/>
              </w:rPr>
            </w:pPr>
            <w:r w:rsidRPr="00CF6731">
              <w:rPr>
                <w:rFonts w:cs="Arial"/>
                <w:szCs w:val="20"/>
                <w:lang w:val="sl-SI"/>
              </w:rPr>
              <w:t>REVIDlCOM revizijska družba d.o.o.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48CC7" w14:textId="6E944692" w:rsidR="00987742" w:rsidRDefault="00987742" w:rsidP="00987742">
            <w:pPr>
              <w:spacing w:line="240" w:lineRule="auto"/>
              <w:ind w:right="575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Ksenija Florjančič</w:t>
            </w:r>
          </w:p>
        </w:tc>
      </w:tr>
      <w:bookmarkEnd w:id="1"/>
    </w:tbl>
    <w:p w14:paraId="6723EC31" w14:textId="77777777" w:rsidR="00AD0F00" w:rsidRPr="00F450E0" w:rsidRDefault="00AD0F00" w:rsidP="00AD0F00">
      <w:pPr>
        <w:spacing w:line="240" w:lineRule="auto"/>
        <w:ind w:left="567"/>
        <w:jc w:val="both"/>
        <w:rPr>
          <w:rFonts w:cs="Arial"/>
          <w:szCs w:val="20"/>
          <w:lang w:val="sl-SI"/>
        </w:rPr>
      </w:pPr>
    </w:p>
    <w:p w14:paraId="58AC1AB4" w14:textId="4D8C70EE" w:rsidR="00AD0F00" w:rsidRPr="00F450E0" w:rsidRDefault="00AD0F00" w:rsidP="00987742">
      <w:pPr>
        <w:spacing w:line="240" w:lineRule="auto"/>
        <w:ind w:right="141"/>
        <w:jc w:val="both"/>
        <w:rPr>
          <w:rFonts w:cs="Arial"/>
          <w:szCs w:val="20"/>
          <w:lang w:val="sl-SI"/>
        </w:rPr>
      </w:pPr>
      <w:r w:rsidRPr="00F450E0">
        <w:rPr>
          <w:rFonts w:cs="Arial"/>
          <w:szCs w:val="20"/>
          <w:lang w:val="sl-SI"/>
        </w:rPr>
        <w:t xml:space="preserve">Ob upoštevanju določb Zakona o javnem naročanju </w:t>
      </w:r>
      <w:r w:rsidRPr="00B84228">
        <w:rPr>
          <w:rFonts w:cs="Arial"/>
          <w:szCs w:val="20"/>
          <w:lang w:val="sl-SI"/>
        </w:rPr>
        <w:t>(</w:t>
      </w:r>
      <w:r w:rsidR="00987742" w:rsidRPr="00987742">
        <w:rPr>
          <w:rFonts w:cs="Arial"/>
          <w:szCs w:val="20"/>
          <w:lang w:val="sl-SI"/>
        </w:rPr>
        <w:t>Uradni list RS, št. 91/15, 14/18, 121/21, 10/22, 74/22 – odl. US, 100/22 – ZNUZSZS, 28/23 in 88/23 – ZOPNN-F</w:t>
      </w:r>
      <w:r w:rsidRPr="00B84228">
        <w:rPr>
          <w:rFonts w:cs="Arial"/>
          <w:szCs w:val="20"/>
          <w:lang w:val="sl-SI"/>
        </w:rPr>
        <w:t>)</w:t>
      </w:r>
      <w:r w:rsidRPr="00F450E0">
        <w:rPr>
          <w:rFonts w:cs="Arial"/>
          <w:szCs w:val="20"/>
          <w:lang w:val="sl-SI"/>
        </w:rPr>
        <w:t xml:space="preserve"> je </w:t>
      </w:r>
      <w:r w:rsidR="00B84228">
        <w:rPr>
          <w:rFonts w:cs="Arial"/>
          <w:szCs w:val="20"/>
          <w:lang w:val="sl-SI"/>
        </w:rPr>
        <w:t>bilo v postopku zbiranja ponudb k oddaji ponudbe povabljenih pet ponudnikov</w:t>
      </w:r>
      <w:r w:rsidR="00987742">
        <w:rPr>
          <w:rFonts w:cs="Arial"/>
          <w:szCs w:val="20"/>
          <w:lang w:val="sl-SI"/>
        </w:rPr>
        <w:t xml:space="preserve">, </w:t>
      </w:r>
      <w:r w:rsidR="00987742" w:rsidRPr="00987742">
        <w:rPr>
          <w:rFonts w:cs="Arial"/>
          <w:szCs w:val="20"/>
          <w:lang w:val="sl-SI"/>
        </w:rPr>
        <w:t>ki so vpisani v Register revizijskih družb pri Agenciji za javni nadzor nad</w:t>
      </w:r>
      <w:r w:rsidR="00987742">
        <w:rPr>
          <w:rFonts w:cs="Arial"/>
          <w:szCs w:val="20"/>
          <w:lang w:val="sl-SI"/>
        </w:rPr>
        <w:t xml:space="preserve"> </w:t>
      </w:r>
      <w:r w:rsidR="00987742" w:rsidRPr="00987742">
        <w:rPr>
          <w:rFonts w:cs="Arial"/>
          <w:szCs w:val="20"/>
          <w:lang w:val="sl-SI"/>
        </w:rPr>
        <w:t>revidiranjem.</w:t>
      </w:r>
    </w:p>
    <w:p w14:paraId="5D89471A" w14:textId="77777777" w:rsidR="00AD0F00" w:rsidRPr="00F450E0" w:rsidRDefault="00AD0F00" w:rsidP="00AD0F00">
      <w:pPr>
        <w:spacing w:line="240" w:lineRule="auto"/>
        <w:ind w:left="34" w:right="537"/>
        <w:jc w:val="both"/>
        <w:rPr>
          <w:rFonts w:cs="Arial"/>
          <w:szCs w:val="20"/>
          <w:lang w:val="sl-SI"/>
        </w:rPr>
      </w:pPr>
    </w:p>
    <w:p w14:paraId="767996DF" w14:textId="0AE1E97E" w:rsidR="00AD0F00" w:rsidRPr="00F450E0" w:rsidRDefault="00AD0F00" w:rsidP="00B84228">
      <w:pPr>
        <w:spacing w:line="240" w:lineRule="auto"/>
        <w:jc w:val="both"/>
        <w:rPr>
          <w:rFonts w:cs="Arial"/>
          <w:szCs w:val="20"/>
          <w:lang w:val="sl-SI"/>
        </w:rPr>
      </w:pPr>
      <w:r w:rsidRPr="00F450E0">
        <w:rPr>
          <w:rFonts w:cs="Arial"/>
          <w:szCs w:val="20"/>
          <w:lang w:val="sl-SI"/>
        </w:rPr>
        <w:t xml:space="preserve">Do izteka roka za predložitev ponudb oz. do </w:t>
      </w:r>
      <w:r w:rsidR="00987742">
        <w:rPr>
          <w:rFonts w:cs="Arial"/>
          <w:szCs w:val="20"/>
          <w:lang w:val="sl-SI"/>
        </w:rPr>
        <w:t>21</w:t>
      </w:r>
      <w:r w:rsidR="00B84228">
        <w:rPr>
          <w:rFonts w:cs="Arial"/>
          <w:szCs w:val="20"/>
          <w:lang w:val="sl-SI"/>
        </w:rPr>
        <w:t>.</w:t>
      </w:r>
      <w:r w:rsidR="00987742">
        <w:rPr>
          <w:rFonts w:cs="Arial"/>
          <w:szCs w:val="20"/>
          <w:lang w:val="sl-SI"/>
        </w:rPr>
        <w:t xml:space="preserve"> </w:t>
      </w:r>
      <w:r w:rsidR="00B84228">
        <w:rPr>
          <w:rFonts w:cs="Arial"/>
          <w:szCs w:val="20"/>
          <w:lang w:val="sl-SI"/>
        </w:rPr>
        <w:t>3.202</w:t>
      </w:r>
      <w:r w:rsidR="00987742">
        <w:rPr>
          <w:rFonts w:cs="Arial"/>
          <w:szCs w:val="20"/>
          <w:lang w:val="sl-SI"/>
        </w:rPr>
        <w:t>5</w:t>
      </w:r>
      <w:r w:rsidRPr="00F450E0">
        <w:rPr>
          <w:rFonts w:cs="Arial"/>
          <w:szCs w:val="20"/>
          <w:lang w:val="sl-SI"/>
        </w:rPr>
        <w:t xml:space="preserve"> do 1</w:t>
      </w:r>
      <w:r w:rsidR="00987742">
        <w:rPr>
          <w:rFonts w:cs="Arial"/>
          <w:szCs w:val="20"/>
          <w:lang w:val="sl-SI"/>
        </w:rPr>
        <w:t>1</w:t>
      </w:r>
      <w:r w:rsidRPr="00F450E0">
        <w:rPr>
          <w:rFonts w:cs="Arial"/>
          <w:szCs w:val="20"/>
          <w:lang w:val="sl-SI"/>
        </w:rPr>
        <w:t xml:space="preserve">. ure je AJPES prejel </w:t>
      </w:r>
      <w:r w:rsidR="00987742">
        <w:rPr>
          <w:rFonts w:cs="Arial"/>
          <w:szCs w:val="20"/>
          <w:lang w:val="sl-SI"/>
        </w:rPr>
        <w:t xml:space="preserve">dve </w:t>
      </w:r>
      <w:r w:rsidRPr="00F450E0">
        <w:rPr>
          <w:rFonts w:cs="Arial"/>
          <w:szCs w:val="20"/>
          <w:lang w:val="sl-SI"/>
        </w:rPr>
        <w:t>ponudb</w:t>
      </w:r>
      <w:r w:rsidR="00987742">
        <w:rPr>
          <w:rFonts w:cs="Arial"/>
          <w:szCs w:val="20"/>
          <w:lang w:val="sl-SI"/>
        </w:rPr>
        <w:t>i:</w:t>
      </w:r>
    </w:p>
    <w:p w14:paraId="5134F36E" w14:textId="77777777" w:rsidR="00B84228" w:rsidRPr="00B84228" w:rsidRDefault="00B84228" w:rsidP="00B8422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lang w:val="sl-SI" w:eastAsia="sl-SI"/>
        </w:rPr>
      </w:pPr>
    </w:p>
    <w:p w14:paraId="7742CC71" w14:textId="6F439970" w:rsidR="00B84228" w:rsidRPr="00987742" w:rsidRDefault="00987742" w:rsidP="00987742">
      <w:pPr>
        <w:pStyle w:val="Odstavekseznama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87742">
        <w:rPr>
          <w:rFonts w:ascii="Arial" w:hAnsi="Arial" w:cs="Arial"/>
          <w:color w:val="000000"/>
          <w:sz w:val="20"/>
          <w:szCs w:val="20"/>
        </w:rPr>
        <w:t xml:space="preserve">REVIDICOM revizijska družba d.o.o., Grizoldova ulica 5, 2000 Maribor </w:t>
      </w:r>
    </w:p>
    <w:p w14:paraId="58AA08B4" w14:textId="3A419E9E" w:rsidR="00B84228" w:rsidRPr="00987742" w:rsidRDefault="00987742" w:rsidP="00987742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after="18"/>
        <w:rPr>
          <w:rFonts w:ascii="Arial" w:hAnsi="Arial" w:cs="Arial"/>
          <w:color w:val="000000"/>
          <w:sz w:val="20"/>
          <w:szCs w:val="20"/>
        </w:rPr>
      </w:pPr>
      <w:r w:rsidRPr="00987742">
        <w:rPr>
          <w:rFonts w:ascii="Arial" w:hAnsi="Arial" w:cs="Arial"/>
          <w:color w:val="000000"/>
          <w:sz w:val="20"/>
          <w:szCs w:val="20"/>
        </w:rPr>
        <w:t>BDO Revizija d.o.o., Cesta v Mestni log 1, 1000 Ljubljana</w:t>
      </w:r>
    </w:p>
    <w:p w14:paraId="54D9A20F" w14:textId="77777777" w:rsidR="00AD0F00" w:rsidRPr="00B84228" w:rsidRDefault="00AD0F00" w:rsidP="00B84228">
      <w:pPr>
        <w:spacing w:line="240" w:lineRule="auto"/>
        <w:jc w:val="both"/>
        <w:rPr>
          <w:rFonts w:cs="Arial"/>
          <w:szCs w:val="20"/>
          <w:lang w:val="sl-SI"/>
        </w:rPr>
      </w:pPr>
    </w:p>
    <w:p w14:paraId="3259B44E" w14:textId="7C111F71" w:rsidR="00987742" w:rsidRDefault="00987742" w:rsidP="00987742">
      <w:p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987742">
        <w:rPr>
          <w:rFonts w:cs="Arial"/>
          <w:color w:val="000000"/>
          <w:szCs w:val="20"/>
          <w:lang w:val="sl-SI" w:eastAsia="sl-SI"/>
        </w:rPr>
        <w:t>AJPES je ponudbe ocenjeval z vidika meril, navedenih v povabilu k predložitvi ponudbe št. 430</w:t>
      </w:r>
      <w:r w:rsidR="009D30B7">
        <w:rPr>
          <w:rFonts w:cs="Arial"/>
          <w:color w:val="000000"/>
          <w:szCs w:val="20"/>
          <w:lang w:val="sl-SI" w:eastAsia="sl-SI"/>
        </w:rPr>
        <w:noBreakHyphen/>
      </w:r>
      <w:r w:rsidRPr="00987742">
        <w:rPr>
          <w:rFonts w:cs="Arial"/>
          <w:color w:val="000000"/>
          <w:szCs w:val="20"/>
          <w:lang w:val="sl-SI" w:eastAsia="sl-SI"/>
        </w:rPr>
        <w:t>92/2025</w:t>
      </w:r>
      <w:r w:rsidR="009D30B7">
        <w:rPr>
          <w:rFonts w:cs="Arial"/>
          <w:color w:val="000000"/>
          <w:szCs w:val="20"/>
          <w:lang w:val="sl-SI" w:eastAsia="sl-SI"/>
        </w:rPr>
        <w:noBreakHyphen/>
      </w:r>
      <w:r w:rsidRPr="00987742">
        <w:rPr>
          <w:rFonts w:cs="Arial"/>
          <w:color w:val="000000"/>
          <w:szCs w:val="20"/>
          <w:lang w:val="sl-SI" w:eastAsia="sl-SI"/>
        </w:rPr>
        <w:t>2 z</w:t>
      </w:r>
      <w:r>
        <w:rPr>
          <w:rFonts w:cs="Arial"/>
          <w:color w:val="000000"/>
          <w:szCs w:val="20"/>
          <w:lang w:val="sl-SI" w:eastAsia="sl-SI"/>
        </w:rPr>
        <w:t xml:space="preserve"> </w:t>
      </w:r>
      <w:r w:rsidRPr="00987742">
        <w:rPr>
          <w:rFonts w:cs="Arial"/>
          <w:color w:val="000000"/>
          <w:szCs w:val="20"/>
          <w:lang w:val="sl-SI" w:eastAsia="sl-SI"/>
        </w:rPr>
        <w:t>dne 10. 3. 2025 (v nadaljevanju: povabilo) in jih preveril z vidika ustreznosti zagotavljanja naročnikovih zahtev</w:t>
      </w:r>
      <w:r>
        <w:rPr>
          <w:rFonts w:cs="Arial"/>
          <w:color w:val="000000"/>
          <w:szCs w:val="20"/>
          <w:lang w:val="sl-SI" w:eastAsia="sl-SI"/>
        </w:rPr>
        <w:t xml:space="preserve"> </w:t>
      </w:r>
      <w:r w:rsidRPr="00987742">
        <w:rPr>
          <w:rFonts w:cs="Arial"/>
          <w:color w:val="000000"/>
          <w:szCs w:val="20"/>
          <w:lang w:val="sl-SI" w:eastAsia="sl-SI"/>
        </w:rPr>
        <w:t>glede predmetnega naročila.</w:t>
      </w:r>
    </w:p>
    <w:p w14:paraId="25112E6D" w14:textId="77777777" w:rsidR="00987742" w:rsidRDefault="00987742" w:rsidP="00987742">
      <w:p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63DAA6BC" w14:textId="545292D7" w:rsidR="00B84228" w:rsidRPr="00B84228" w:rsidRDefault="00B84228" w:rsidP="00987742">
      <w:p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B84228">
        <w:rPr>
          <w:rFonts w:cs="Arial"/>
          <w:color w:val="000000"/>
          <w:szCs w:val="20"/>
          <w:lang w:val="sl-SI" w:eastAsia="sl-SI"/>
        </w:rPr>
        <w:t>Po pregledu vseh ponudb s stališča obeh meril, je naročnik seštel vse točke, ki so jih ponudniki prejeli pri posameznem merilu. Kot je razvidno iz priloženega Poročila o odpiranju ponudb</w:t>
      </w:r>
      <w:r w:rsidR="00D660B4">
        <w:rPr>
          <w:rFonts w:cs="Arial"/>
          <w:color w:val="000000"/>
          <w:szCs w:val="20"/>
          <w:lang w:val="sl-SI" w:eastAsia="sl-SI"/>
        </w:rPr>
        <w:t>,</w:t>
      </w:r>
      <w:r w:rsidRPr="00B84228">
        <w:rPr>
          <w:rFonts w:cs="Arial"/>
          <w:color w:val="000000"/>
          <w:szCs w:val="20"/>
          <w:lang w:val="sl-SI" w:eastAsia="sl-SI"/>
        </w:rPr>
        <w:t xml:space="preserve"> je v skupnem seštevku najvišje število točk prejel ponudnik REVIDICOM d.o.o. in sicer 100 točk, kar predstavlja ekonomsko najugodnejšo ponudbo pri predmetnem naročilu. Na podlagi navedenega je Svet AJPES sprejel sklep</w:t>
      </w:r>
      <w:r w:rsidR="00F13492">
        <w:rPr>
          <w:rFonts w:cs="Arial"/>
          <w:color w:val="000000"/>
          <w:szCs w:val="20"/>
          <w:lang w:val="sl-SI" w:eastAsia="sl-SI"/>
        </w:rPr>
        <w:t xml:space="preserve"> o izbiri revizijske družbe </w:t>
      </w:r>
      <w:r w:rsidR="00F13492" w:rsidRPr="00B84228">
        <w:rPr>
          <w:rFonts w:cs="Arial"/>
          <w:color w:val="000000"/>
          <w:szCs w:val="20"/>
          <w:lang w:val="sl-SI" w:eastAsia="sl-SI"/>
        </w:rPr>
        <w:t xml:space="preserve">REVIDICOM d.o.o. </w:t>
      </w:r>
      <w:r w:rsidRPr="00B84228">
        <w:rPr>
          <w:rFonts w:cs="Arial"/>
          <w:color w:val="000000"/>
          <w:szCs w:val="20"/>
          <w:lang w:val="sl-SI" w:eastAsia="sl-SI"/>
        </w:rPr>
        <w:t xml:space="preserve">(priloga 3). </w:t>
      </w:r>
    </w:p>
    <w:p w14:paraId="3D179463" w14:textId="77777777" w:rsidR="00B84228" w:rsidRDefault="00B84228" w:rsidP="00B84228">
      <w:pPr>
        <w:spacing w:line="240" w:lineRule="auto"/>
        <w:jc w:val="both"/>
        <w:rPr>
          <w:rFonts w:cs="Arial"/>
          <w:szCs w:val="20"/>
          <w:lang w:val="sl-SI"/>
        </w:rPr>
      </w:pPr>
    </w:p>
    <w:p w14:paraId="148B325A" w14:textId="7DF9DF47" w:rsidR="00F13492" w:rsidRDefault="00F13492" w:rsidP="00F13492">
      <w:pPr>
        <w:spacing w:line="240" w:lineRule="auto"/>
        <w:jc w:val="both"/>
        <w:rPr>
          <w:rFonts w:cs="Arial"/>
          <w:szCs w:val="20"/>
          <w:lang w:val="sl-SI"/>
        </w:rPr>
      </w:pPr>
      <w:r w:rsidRPr="00F13492">
        <w:rPr>
          <w:rFonts w:cs="Arial"/>
          <w:szCs w:val="20"/>
          <w:lang w:val="sl-SI"/>
        </w:rPr>
        <w:t>Zakon o revidiranju (Uradni list RS, št. 65/08, 63/13 – ZS-K, 84/18, 115/21 in 85/24</w:t>
      </w:r>
      <w:r>
        <w:rPr>
          <w:rFonts w:cs="Arial"/>
          <w:szCs w:val="20"/>
          <w:lang w:val="sl-SI"/>
        </w:rPr>
        <w:t xml:space="preserve">; v nadaljevanju </w:t>
      </w:r>
      <w:r w:rsidRPr="009D30B7">
        <w:rPr>
          <w:lang w:val="sl-SI"/>
        </w:rPr>
        <w:t>ZRev-2</w:t>
      </w:r>
      <w:r w:rsidRPr="00F13492">
        <w:rPr>
          <w:rFonts w:cs="Arial"/>
          <w:szCs w:val="20"/>
          <w:lang w:val="sl-SI"/>
        </w:rPr>
        <w:t>)</w:t>
      </w:r>
      <w:r>
        <w:rPr>
          <w:rFonts w:cs="Arial"/>
          <w:szCs w:val="20"/>
          <w:lang w:val="sl-SI"/>
        </w:rPr>
        <w:t xml:space="preserve"> </w:t>
      </w:r>
      <w:r w:rsidRPr="00F13492">
        <w:rPr>
          <w:rFonts w:cs="Arial"/>
          <w:szCs w:val="20"/>
          <w:lang w:val="sl-SI"/>
        </w:rPr>
        <w:t>ne prepoveduje revizijski družbi opravljanje revidiranja v daljšem časovnem</w:t>
      </w:r>
      <w:r>
        <w:rPr>
          <w:rFonts w:cs="Arial"/>
          <w:szCs w:val="20"/>
          <w:lang w:val="sl-SI"/>
        </w:rPr>
        <w:t xml:space="preserve"> </w:t>
      </w:r>
      <w:r w:rsidRPr="00F13492">
        <w:rPr>
          <w:rFonts w:cs="Arial"/>
          <w:szCs w:val="20"/>
          <w:lang w:val="sl-SI"/>
        </w:rPr>
        <w:t xml:space="preserve">obdobju. V </w:t>
      </w:r>
      <w:r>
        <w:rPr>
          <w:rFonts w:cs="Arial"/>
          <w:szCs w:val="20"/>
          <w:lang w:val="sl-SI"/>
        </w:rPr>
        <w:t>1. alineji četrtega odstavka</w:t>
      </w:r>
      <w:r w:rsidRPr="00F13492">
        <w:rPr>
          <w:rFonts w:cs="Arial"/>
          <w:szCs w:val="20"/>
          <w:lang w:val="sl-SI"/>
        </w:rPr>
        <w:t xml:space="preserve"> 45. člena </w:t>
      </w:r>
      <w:r w:rsidR="009D30B7" w:rsidRPr="009D30B7">
        <w:rPr>
          <w:rFonts w:cs="Arial"/>
          <w:szCs w:val="20"/>
          <w:lang w:val="sl-SI"/>
        </w:rPr>
        <w:t>ZRev-2</w:t>
      </w:r>
      <w:r w:rsidR="009D30B7">
        <w:rPr>
          <w:rFonts w:cs="Arial"/>
          <w:szCs w:val="20"/>
          <w:lang w:val="sl-SI"/>
        </w:rPr>
        <w:t xml:space="preserve"> </w:t>
      </w:r>
      <w:r w:rsidRPr="00F13492">
        <w:rPr>
          <w:rFonts w:cs="Arial"/>
          <w:szCs w:val="20"/>
          <w:lang w:val="sl-SI"/>
        </w:rPr>
        <w:t xml:space="preserve">je </w:t>
      </w:r>
      <w:r w:rsidR="009D30B7">
        <w:rPr>
          <w:rFonts w:cs="Arial"/>
          <w:szCs w:val="20"/>
          <w:lang w:val="sl-SI"/>
        </w:rPr>
        <w:t>določeno</w:t>
      </w:r>
      <w:r w:rsidRPr="00F13492">
        <w:rPr>
          <w:rFonts w:cs="Arial"/>
          <w:szCs w:val="20"/>
          <w:lang w:val="sl-SI"/>
        </w:rPr>
        <w:t>, da pooblaščeni revizor ne sme opravljati nalog revidiranja</w:t>
      </w:r>
      <w:r>
        <w:rPr>
          <w:rFonts w:cs="Arial"/>
          <w:szCs w:val="20"/>
          <w:lang w:val="sl-SI"/>
        </w:rPr>
        <w:t xml:space="preserve"> </w:t>
      </w:r>
      <w:r w:rsidRPr="00F13492">
        <w:rPr>
          <w:rFonts w:cs="Arial"/>
          <w:szCs w:val="20"/>
          <w:lang w:val="sl-SI"/>
        </w:rPr>
        <w:t>v pravni osebi, če je kot ključni revizijski partner opravljal revizijo računovodskih izkazov pri tej pravni osebi</w:t>
      </w:r>
      <w:r>
        <w:rPr>
          <w:rFonts w:cs="Arial"/>
          <w:szCs w:val="20"/>
          <w:lang w:val="sl-SI"/>
        </w:rPr>
        <w:t xml:space="preserve"> </w:t>
      </w:r>
      <w:r w:rsidRPr="00F13492">
        <w:rPr>
          <w:rFonts w:cs="Arial"/>
          <w:szCs w:val="20"/>
          <w:lang w:val="sl-SI"/>
        </w:rPr>
        <w:t>neprekinjeno največ sedem let po datumu prvega imenovanja in po opravljeni zadnji reviziji še nista pretekli</w:t>
      </w:r>
      <w:r>
        <w:rPr>
          <w:rFonts w:cs="Arial"/>
          <w:szCs w:val="20"/>
          <w:lang w:val="sl-SI"/>
        </w:rPr>
        <w:t xml:space="preserve"> </w:t>
      </w:r>
      <w:r w:rsidRPr="00F13492">
        <w:rPr>
          <w:rFonts w:cs="Arial"/>
          <w:szCs w:val="20"/>
          <w:lang w:val="sl-SI"/>
        </w:rPr>
        <w:t>dve leti od prekinitve. Ker pooblaščena revizorka Ksenija Florjančič v obdobju od leta 2025 do 2027 ne bo</w:t>
      </w:r>
      <w:r>
        <w:rPr>
          <w:rFonts w:cs="Arial"/>
          <w:szCs w:val="20"/>
          <w:lang w:val="sl-SI"/>
        </w:rPr>
        <w:t xml:space="preserve"> </w:t>
      </w:r>
      <w:r w:rsidRPr="00F13492">
        <w:rPr>
          <w:rFonts w:cs="Arial"/>
          <w:szCs w:val="20"/>
          <w:lang w:val="sl-SI"/>
        </w:rPr>
        <w:t xml:space="preserve">sodelovala v reviziji računovodskih izkazov AJPES, ni ovir, da revizijska družba </w:t>
      </w:r>
      <w:r w:rsidRPr="00B84228">
        <w:rPr>
          <w:rFonts w:cs="Arial"/>
          <w:color w:val="000000"/>
          <w:szCs w:val="20"/>
          <w:lang w:val="sl-SI" w:eastAsia="sl-SI"/>
        </w:rPr>
        <w:t xml:space="preserve">REVIDICOM d.o.o. </w:t>
      </w:r>
      <w:r w:rsidRPr="00F13492">
        <w:rPr>
          <w:rFonts w:cs="Arial"/>
          <w:szCs w:val="20"/>
          <w:lang w:val="sl-SI"/>
        </w:rPr>
        <w:t>ne bi bila imenovana za</w:t>
      </w:r>
      <w:r>
        <w:rPr>
          <w:rFonts w:cs="Arial"/>
          <w:szCs w:val="20"/>
          <w:lang w:val="sl-SI"/>
        </w:rPr>
        <w:t xml:space="preserve"> </w:t>
      </w:r>
      <w:r w:rsidRPr="00F13492">
        <w:rPr>
          <w:rFonts w:cs="Arial"/>
          <w:szCs w:val="20"/>
          <w:lang w:val="sl-SI"/>
        </w:rPr>
        <w:t>revidiranje računovodskih izkazov AJPES.</w:t>
      </w:r>
    </w:p>
    <w:p w14:paraId="0DBD4578" w14:textId="77777777" w:rsidR="00F13492" w:rsidRPr="00B84228" w:rsidRDefault="00F13492" w:rsidP="00F13492">
      <w:pPr>
        <w:spacing w:line="240" w:lineRule="auto"/>
        <w:jc w:val="both"/>
        <w:rPr>
          <w:rFonts w:cs="Arial"/>
          <w:szCs w:val="20"/>
          <w:lang w:val="sl-SI"/>
        </w:rPr>
      </w:pPr>
    </w:p>
    <w:p w14:paraId="018BA128" w14:textId="2FB4DA64" w:rsidR="00AD0F00" w:rsidRPr="00B84228" w:rsidRDefault="00AD0F00" w:rsidP="00B84228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B84228">
        <w:rPr>
          <w:rFonts w:cs="Arial"/>
          <w:szCs w:val="20"/>
          <w:lang w:val="sl-SI"/>
        </w:rPr>
        <w:t xml:space="preserve">Na podlagi izvedenega postopka Svet AJPES predlaga Vladi Republike Slovenije, da za izvedbo revidiranja računovodskih izkazov AJPES </w:t>
      </w:r>
      <w:r w:rsidRPr="00B84228">
        <w:rPr>
          <w:rFonts w:cs="Arial"/>
          <w:color w:val="000000"/>
          <w:szCs w:val="20"/>
          <w:lang w:val="sl-SI"/>
        </w:rPr>
        <w:t>za leta 20</w:t>
      </w:r>
      <w:r w:rsidR="00B84228" w:rsidRPr="00B84228">
        <w:rPr>
          <w:rFonts w:cs="Arial"/>
          <w:color w:val="000000"/>
          <w:szCs w:val="20"/>
          <w:lang w:val="sl-SI"/>
        </w:rPr>
        <w:t>2</w:t>
      </w:r>
      <w:r w:rsidR="00987742">
        <w:rPr>
          <w:rFonts w:cs="Arial"/>
          <w:color w:val="000000"/>
          <w:szCs w:val="20"/>
          <w:lang w:val="sl-SI"/>
        </w:rPr>
        <w:t>5</w:t>
      </w:r>
      <w:r w:rsidRPr="00B84228">
        <w:rPr>
          <w:rFonts w:cs="Arial"/>
          <w:color w:val="000000"/>
          <w:szCs w:val="20"/>
          <w:lang w:val="sl-SI"/>
        </w:rPr>
        <w:t>, 202</w:t>
      </w:r>
      <w:r w:rsidR="00987742">
        <w:rPr>
          <w:rFonts w:cs="Arial"/>
          <w:color w:val="000000"/>
          <w:szCs w:val="20"/>
          <w:lang w:val="sl-SI"/>
        </w:rPr>
        <w:t>6</w:t>
      </w:r>
      <w:r w:rsidRPr="00B84228">
        <w:rPr>
          <w:rFonts w:cs="Arial"/>
          <w:color w:val="000000"/>
          <w:szCs w:val="20"/>
          <w:lang w:val="sl-SI"/>
        </w:rPr>
        <w:t xml:space="preserve"> in 202</w:t>
      </w:r>
      <w:r w:rsidR="00987742">
        <w:rPr>
          <w:rFonts w:cs="Arial"/>
          <w:color w:val="000000"/>
          <w:szCs w:val="20"/>
          <w:lang w:val="sl-SI"/>
        </w:rPr>
        <w:t>7</w:t>
      </w:r>
      <w:r w:rsidRPr="00B84228">
        <w:rPr>
          <w:rFonts w:cs="Arial"/>
          <w:color w:val="000000"/>
          <w:szCs w:val="20"/>
          <w:lang w:val="sl-SI"/>
        </w:rPr>
        <w:t xml:space="preserve"> imenuje revizorsko družbo REVIDICOM revizijska družba d.o.o., Grizoldova ulica 5, 2000 Maribor.</w:t>
      </w:r>
    </w:p>
    <w:p w14:paraId="64B2390C" w14:textId="77777777" w:rsidR="00AD0F00" w:rsidRPr="00B84228" w:rsidRDefault="00AD0F00" w:rsidP="00B84228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14:paraId="108D60AF" w14:textId="77777777" w:rsidR="00AD0F00" w:rsidRPr="00B84228" w:rsidRDefault="00AD0F00" w:rsidP="00B84228">
      <w:pPr>
        <w:spacing w:line="240" w:lineRule="auto"/>
        <w:rPr>
          <w:rFonts w:cs="Arial"/>
          <w:b/>
          <w:bCs/>
          <w:color w:val="000000"/>
          <w:szCs w:val="20"/>
          <w:lang w:val="sl-SI"/>
        </w:rPr>
      </w:pPr>
      <w:r w:rsidRPr="00B84228">
        <w:rPr>
          <w:rFonts w:cs="Arial"/>
          <w:b/>
          <w:bCs/>
          <w:color w:val="000000"/>
          <w:szCs w:val="20"/>
          <w:lang w:val="sl-SI"/>
        </w:rPr>
        <w:br w:type="page"/>
      </w:r>
    </w:p>
    <w:p w14:paraId="52EA8D06" w14:textId="773D9516" w:rsidR="00015156" w:rsidRPr="005361F3" w:rsidRDefault="003E76F8" w:rsidP="00FE5BD0">
      <w:pPr>
        <w:pStyle w:val="podpisi"/>
        <w:tabs>
          <w:tab w:val="left" w:pos="567"/>
        </w:tabs>
        <w:spacing w:line="240" w:lineRule="auto"/>
        <w:jc w:val="right"/>
        <w:rPr>
          <w:rFonts w:cs="Arial"/>
          <w:b/>
          <w:bCs/>
          <w:color w:val="000000"/>
          <w:szCs w:val="20"/>
          <w:lang w:val="sl-SI"/>
        </w:rPr>
      </w:pPr>
      <w:r w:rsidRPr="005361F3">
        <w:rPr>
          <w:rFonts w:cs="Arial"/>
          <w:b/>
          <w:bCs/>
          <w:color w:val="000000"/>
          <w:szCs w:val="20"/>
          <w:lang w:val="sl-SI"/>
        </w:rPr>
        <w:lastRenderedPageBreak/>
        <w:t xml:space="preserve">Priloga </w:t>
      </w:r>
      <w:r w:rsidR="00AD0F00">
        <w:rPr>
          <w:rFonts w:cs="Arial"/>
          <w:b/>
          <w:bCs/>
          <w:color w:val="000000"/>
          <w:szCs w:val="20"/>
          <w:lang w:val="sl-SI"/>
        </w:rPr>
        <w:t>3</w:t>
      </w:r>
    </w:p>
    <w:p w14:paraId="0B3112B9" w14:textId="1AC2DE70" w:rsidR="00917E92" w:rsidRPr="005361F3" w:rsidRDefault="00917E92" w:rsidP="00917E92">
      <w:pPr>
        <w:spacing w:line="240" w:lineRule="auto"/>
        <w:rPr>
          <w:rFonts w:cs="Arial"/>
          <w:b/>
          <w:szCs w:val="20"/>
          <w:lang w:val="sl-SI"/>
        </w:rPr>
      </w:pPr>
    </w:p>
    <w:p w14:paraId="74A7FA20" w14:textId="77777777" w:rsidR="00530A28" w:rsidRPr="005361F3" w:rsidRDefault="00530A28" w:rsidP="00917E92">
      <w:pPr>
        <w:spacing w:line="240" w:lineRule="auto"/>
        <w:rPr>
          <w:rFonts w:cs="Arial"/>
          <w:b/>
          <w:szCs w:val="20"/>
          <w:lang w:val="sl-SI"/>
        </w:rPr>
      </w:pPr>
    </w:p>
    <w:p w14:paraId="1DC5AC25" w14:textId="3A6F13DC" w:rsidR="00125A78" w:rsidRDefault="00987742" w:rsidP="00987742">
      <w:pPr>
        <w:spacing w:line="240" w:lineRule="auto"/>
        <w:rPr>
          <w:rFonts w:cs="Arial"/>
          <w:b/>
          <w:szCs w:val="20"/>
          <w:lang w:val="sl-SI"/>
        </w:rPr>
      </w:pPr>
      <w:r w:rsidRPr="00987742">
        <w:rPr>
          <w:rFonts w:cs="Arial"/>
          <w:b/>
          <w:noProof/>
          <w:szCs w:val="20"/>
          <w:lang w:val="sl-SI"/>
        </w:rPr>
        <w:drawing>
          <wp:inline distT="0" distB="0" distL="0" distR="0" wp14:anchorId="3060CD78" wp14:editId="7D91F13D">
            <wp:extent cx="5760720" cy="8791575"/>
            <wp:effectExtent l="0" t="0" r="0" b="9525"/>
            <wp:docPr id="191356423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56423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9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A78" w:rsidSect="00031341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3944" w14:textId="77777777" w:rsidR="006E3565" w:rsidRDefault="006E3565">
      <w:r>
        <w:separator/>
      </w:r>
    </w:p>
  </w:endnote>
  <w:endnote w:type="continuationSeparator" w:id="0">
    <w:p w14:paraId="215C36CE" w14:textId="77777777" w:rsidR="006E3565" w:rsidRDefault="006E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515932"/>
      <w:docPartObj>
        <w:docPartGallery w:val="Page Numbers (Bottom of Page)"/>
        <w:docPartUnique/>
      </w:docPartObj>
    </w:sdtPr>
    <w:sdtContent>
      <w:p w14:paraId="01E79921" w14:textId="77777777" w:rsidR="00F22611" w:rsidRDefault="00F2261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5E2C">
          <w:rPr>
            <w:noProof/>
            <w:lang w:val="sl-SI"/>
          </w:rPr>
          <w:t>14</w:t>
        </w:r>
        <w:r>
          <w:rPr>
            <w:noProof/>
            <w:lang w:val="sl-SI"/>
          </w:rPr>
          <w:fldChar w:fldCharType="end"/>
        </w:r>
      </w:p>
    </w:sdtContent>
  </w:sdt>
  <w:p w14:paraId="2CEA42B5" w14:textId="77777777" w:rsidR="00F22611" w:rsidRDefault="00F2261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26AA" w14:textId="77777777" w:rsidR="006E3565" w:rsidRDefault="006E3565">
      <w:r>
        <w:separator/>
      </w:r>
    </w:p>
  </w:footnote>
  <w:footnote w:type="continuationSeparator" w:id="0">
    <w:p w14:paraId="0033B0C4" w14:textId="77777777" w:rsidR="006E3565" w:rsidRDefault="006E3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E648" w14:textId="77777777" w:rsidR="00F22611" w:rsidRDefault="00F22611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66BF4686" w14:textId="77777777" w:rsidR="00F22611" w:rsidRDefault="00F22611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530171DF" w14:textId="77777777" w:rsidR="00F22611" w:rsidRDefault="00F22611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797A6721" w14:textId="77777777" w:rsidR="00F22611" w:rsidRDefault="00F22611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67D34523" w14:textId="77777777" w:rsidR="00F22611" w:rsidRPr="00552062" w:rsidRDefault="00F22611" w:rsidP="00552062">
    <w:pPr>
      <w:pStyle w:val="Glava"/>
      <w:tabs>
        <w:tab w:val="clear" w:pos="4320"/>
        <w:tab w:val="left" w:pos="5112"/>
      </w:tabs>
      <w:spacing w:before="120" w:line="240" w:lineRule="exact"/>
      <w:ind w:firstLine="284"/>
      <w:rPr>
        <w:rFonts w:cs="Arial"/>
        <w:sz w:val="16"/>
        <w:lang w:val="fr-BE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610D7D49" wp14:editId="5D8C56E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2540" b="6350"/>
          <wp:wrapSquare wrapText="bothSides"/>
          <wp:docPr id="4" name="Picture 27" descr="0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02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52062">
      <w:rPr>
        <w:rFonts w:cs="Arial"/>
        <w:sz w:val="16"/>
        <w:lang w:val="sl-SI"/>
      </w:rPr>
      <w:t>Župančičeva</w:t>
    </w:r>
    <w:r w:rsidRPr="00552062">
      <w:rPr>
        <w:rFonts w:cs="Arial"/>
        <w:sz w:val="16"/>
        <w:lang w:val="fr-BE"/>
      </w:rPr>
      <w:t xml:space="preserve"> 3, p.p. 644a, 1001 Ljubljana</w:t>
    </w:r>
    <w:r w:rsidRPr="00552062">
      <w:rPr>
        <w:rFonts w:cs="Arial"/>
        <w:sz w:val="16"/>
        <w:lang w:val="fr-BE"/>
      </w:rPr>
      <w:tab/>
      <w:t>T: 01 369 66 00</w:t>
    </w:r>
  </w:p>
  <w:p w14:paraId="2F103C23" w14:textId="77777777" w:rsidR="00F22611" w:rsidRPr="00552062" w:rsidRDefault="00F22611" w:rsidP="00552062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fr-BE"/>
      </w:rPr>
    </w:pPr>
    <w:r w:rsidRPr="00552062">
      <w:rPr>
        <w:rFonts w:cs="Arial"/>
        <w:sz w:val="16"/>
        <w:lang w:val="fr-BE"/>
      </w:rPr>
      <w:tab/>
    </w:r>
    <w:r>
      <w:rPr>
        <w:rFonts w:cs="Arial"/>
        <w:sz w:val="16"/>
        <w:lang w:val="fr-BE"/>
      </w:rPr>
      <w:t>F: 01 369 66 09</w:t>
    </w:r>
  </w:p>
  <w:p w14:paraId="1CDFDE30" w14:textId="41EDAEDD" w:rsidR="00F22611" w:rsidRPr="00A04CE4" w:rsidRDefault="00F22611" w:rsidP="00552062">
    <w:pPr>
      <w:tabs>
        <w:tab w:val="left" w:pos="5112"/>
      </w:tabs>
      <w:spacing w:line="240" w:lineRule="atLeast"/>
      <w:rPr>
        <w:rFonts w:cs="Arial"/>
        <w:iCs/>
        <w:sz w:val="22"/>
        <w:szCs w:val="22"/>
        <w:lang w:val="sl-SI"/>
      </w:rPr>
    </w:pPr>
    <w:r w:rsidRPr="00552062">
      <w:rPr>
        <w:rFonts w:cs="Arial"/>
        <w:sz w:val="16"/>
        <w:lang w:val="fr-BE"/>
      </w:rPr>
      <w:tab/>
    </w:r>
    <w:r w:rsidRPr="00A04CE4">
      <w:rPr>
        <w:rFonts w:cs="Arial"/>
        <w:sz w:val="16"/>
        <w:lang w:val="sl-SI"/>
      </w:rPr>
      <w:t xml:space="preserve">E: </w:t>
    </w:r>
    <w:hyperlink r:id="rId2" w:history="1">
      <w:r w:rsidRPr="00A04CE4">
        <w:rPr>
          <w:rStyle w:val="Hiperpovezava"/>
          <w:sz w:val="16"/>
          <w:lang w:val="sl-SI"/>
        </w:rPr>
        <w:t>gp.mf@gov.si</w:t>
      </w:r>
    </w:hyperlink>
  </w:p>
  <w:p w14:paraId="535B9840" w14:textId="77777777" w:rsidR="00F22611" w:rsidRPr="00552062" w:rsidRDefault="00F22611" w:rsidP="00552062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A04CE4">
      <w:rPr>
        <w:lang w:val="sl-SI"/>
      </w:rPr>
      <w:tab/>
    </w:r>
    <w:hyperlink r:id="rId3" w:history="1">
      <w:r w:rsidRPr="00A04CE4">
        <w:rPr>
          <w:rStyle w:val="Hiperpovezava"/>
          <w:rFonts w:cs="Arial"/>
          <w:sz w:val="16"/>
          <w:lang w:val="sl-SI"/>
        </w:rPr>
        <w:t>www.mf.gov.si</w:t>
      </w:r>
    </w:hyperlink>
    <w:r w:rsidRPr="00A04CE4"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 xml:space="preserve"> </w:t>
    </w:r>
  </w:p>
  <w:p w14:paraId="7BECADA8" w14:textId="77777777" w:rsidR="00F22611" w:rsidRPr="008F3500" w:rsidRDefault="00F22611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D54C79"/>
    <w:multiLevelType w:val="hybridMultilevel"/>
    <w:tmpl w:val="F516F8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F48D4"/>
    <w:multiLevelType w:val="hybridMultilevel"/>
    <w:tmpl w:val="60643FF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CA18B7"/>
    <w:multiLevelType w:val="hybridMultilevel"/>
    <w:tmpl w:val="569E61E0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A0CB00">
      <w:numFmt w:val="bullet"/>
      <w:lvlText w:val="•"/>
      <w:lvlJc w:val="left"/>
      <w:pPr>
        <w:ind w:left="1866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CE66D9"/>
    <w:multiLevelType w:val="hybridMultilevel"/>
    <w:tmpl w:val="3346614E"/>
    <w:lvl w:ilvl="0" w:tplc="E92CF6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7CE7E32"/>
    <w:multiLevelType w:val="hybridMultilevel"/>
    <w:tmpl w:val="59D6CCDE"/>
    <w:lvl w:ilvl="0" w:tplc="6CAA44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7DD2C47"/>
    <w:multiLevelType w:val="hybridMultilevel"/>
    <w:tmpl w:val="D7E88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10B01"/>
    <w:multiLevelType w:val="hybridMultilevel"/>
    <w:tmpl w:val="C11CF1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B0C3A"/>
    <w:multiLevelType w:val="multilevel"/>
    <w:tmpl w:val="7A4AF212"/>
    <w:lvl w:ilvl="0">
      <w:start w:val="1"/>
      <w:numFmt w:val="bullet"/>
      <w:pStyle w:val="Alineazaodstavkom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C224DB"/>
    <w:multiLevelType w:val="hybridMultilevel"/>
    <w:tmpl w:val="641CEE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8AB4B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F3DFE"/>
    <w:multiLevelType w:val="hybridMultilevel"/>
    <w:tmpl w:val="32D0D2E2"/>
    <w:lvl w:ilvl="0" w:tplc="B75C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A3376A"/>
    <w:multiLevelType w:val="hybridMultilevel"/>
    <w:tmpl w:val="34FC37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379D5"/>
    <w:multiLevelType w:val="hybridMultilevel"/>
    <w:tmpl w:val="6EEA93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09457F"/>
    <w:multiLevelType w:val="hybridMultilevel"/>
    <w:tmpl w:val="D04EF380"/>
    <w:lvl w:ilvl="0" w:tplc="0424000F">
      <w:start w:val="1"/>
      <w:numFmt w:val="decimal"/>
      <w:lvlText w:val="%1.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7C1BDA"/>
    <w:multiLevelType w:val="hybridMultilevel"/>
    <w:tmpl w:val="3F9A49F4"/>
    <w:lvl w:ilvl="0" w:tplc="000F0409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2953D28"/>
    <w:multiLevelType w:val="hybridMultilevel"/>
    <w:tmpl w:val="D1B24A74"/>
    <w:lvl w:ilvl="0" w:tplc="0424000F">
      <w:start w:val="1"/>
      <w:numFmt w:val="decimal"/>
      <w:lvlText w:val="%1."/>
      <w:lvlJc w:val="left"/>
      <w:pPr>
        <w:ind w:left="900" w:hanging="360"/>
      </w:p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68C48B2"/>
    <w:multiLevelType w:val="hybridMultilevel"/>
    <w:tmpl w:val="FBBC10F2"/>
    <w:lvl w:ilvl="0" w:tplc="65140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5E3133"/>
    <w:multiLevelType w:val="hybridMultilevel"/>
    <w:tmpl w:val="8CFAEB78"/>
    <w:lvl w:ilvl="0" w:tplc="A12EC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AA70E9"/>
    <w:multiLevelType w:val="hybridMultilevel"/>
    <w:tmpl w:val="D09EE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910D5"/>
    <w:multiLevelType w:val="hybridMultilevel"/>
    <w:tmpl w:val="A8D454C4"/>
    <w:lvl w:ilvl="0" w:tplc="CC28BF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06138"/>
    <w:multiLevelType w:val="hybridMultilevel"/>
    <w:tmpl w:val="E20689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010C4"/>
    <w:multiLevelType w:val="hybridMultilevel"/>
    <w:tmpl w:val="CEE82D66"/>
    <w:lvl w:ilvl="0" w:tplc="B192BC0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7104E2"/>
    <w:multiLevelType w:val="hybridMultilevel"/>
    <w:tmpl w:val="F4AAE0E2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525D8"/>
    <w:multiLevelType w:val="hybridMultilevel"/>
    <w:tmpl w:val="BCEC38B0"/>
    <w:lvl w:ilvl="0" w:tplc="84ECD7F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CED7F9C"/>
    <w:multiLevelType w:val="hybridMultilevel"/>
    <w:tmpl w:val="AEAA45D8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6EF71A9"/>
    <w:multiLevelType w:val="hybridMultilevel"/>
    <w:tmpl w:val="3DA0B186"/>
    <w:lvl w:ilvl="0" w:tplc="A390772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F7DAA"/>
    <w:multiLevelType w:val="hybridMultilevel"/>
    <w:tmpl w:val="8E8C0DBE"/>
    <w:lvl w:ilvl="0" w:tplc="A390772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454AA"/>
    <w:multiLevelType w:val="hybridMultilevel"/>
    <w:tmpl w:val="8A22DF56"/>
    <w:lvl w:ilvl="0" w:tplc="ABB269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000000"/>
      </w:rPr>
    </w:lvl>
    <w:lvl w:ilvl="1" w:tplc="67AC881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C1B67A8"/>
    <w:multiLevelType w:val="hybridMultilevel"/>
    <w:tmpl w:val="D1B24A74"/>
    <w:lvl w:ilvl="0" w:tplc="0424000F">
      <w:start w:val="1"/>
      <w:numFmt w:val="decimal"/>
      <w:lvlText w:val="%1."/>
      <w:lvlJc w:val="left"/>
      <w:pPr>
        <w:ind w:left="900" w:hanging="360"/>
      </w:p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59786415">
    <w:abstractNumId w:val="22"/>
  </w:num>
  <w:num w:numId="2" w16cid:durableId="835996544">
    <w:abstractNumId w:val="18"/>
  </w:num>
  <w:num w:numId="3" w16cid:durableId="1708486207">
    <w:abstractNumId w:val="19"/>
    <w:lvlOverride w:ilvl="0">
      <w:startOverride w:val="1"/>
    </w:lvlOverride>
  </w:num>
  <w:num w:numId="4" w16cid:durableId="1385761797">
    <w:abstractNumId w:val="7"/>
  </w:num>
  <w:num w:numId="5" w16cid:durableId="1204715025">
    <w:abstractNumId w:val="32"/>
  </w:num>
  <w:num w:numId="6" w16cid:durableId="228150591">
    <w:abstractNumId w:val="25"/>
  </w:num>
  <w:num w:numId="7" w16cid:durableId="142934711">
    <w:abstractNumId w:val="30"/>
  </w:num>
  <w:num w:numId="8" w16cid:durableId="294917049">
    <w:abstractNumId w:val="10"/>
  </w:num>
  <w:num w:numId="9" w16cid:durableId="413820615">
    <w:abstractNumId w:val="16"/>
  </w:num>
  <w:num w:numId="10" w16cid:durableId="446897246">
    <w:abstractNumId w:val="29"/>
  </w:num>
  <w:num w:numId="11" w16cid:durableId="1934895534">
    <w:abstractNumId w:val="21"/>
  </w:num>
  <w:num w:numId="12" w16cid:durableId="1292908082">
    <w:abstractNumId w:val="13"/>
  </w:num>
  <w:num w:numId="13" w16cid:durableId="1081872452">
    <w:abstractNumId w:val="24"/>
  </w:num>
  <w:num w:numId="14" w16cid:durableId="1083531372">
    <w:abstractNumId w:val="11"/>
  </w:num>
  <w:num w:numId="15" w16cid:durableId="1165631157">
    <w:abstractNumId w:val="20"/>
  </w:num>
  <w:num w:numId="16" w16cid:durableId="412435522">
    <w:abstractNumId w:val="3"/>
  </w:num>
  <w:num w:numId="17" w16cid:durableId="1652979419">
    <w:abstractNumId w:val="1"/>
  </w:num>
  <w:num w:numId="18" w16cid:durableId="1199782811">
    <w:abstractNumId w:val="8"/>
  </w:num>
  <w:num w:numId="19" w16cid:durableId="455611268">
    <w:abstractNumId w:val="6"/>
  </w:num>
  <w:num w:numId="20" w16cid:durableId="482165270">
    <w:abstractNumId w:val="34"/>
  </w:num>
  <w:num w:numId="21" w16cid:durableId="1539002266">
    <w:abstractNumId w:val="15"/>
  </w:num>
  <w:num w:numId="22" w16cid:durableId="417142964">
    <w:abstractNumId w:val="17"/>
  </w:num>
  <w:num w:numId="23" w16cid:durableId="1300453411">
    <w:abstractNumId w:val="33"/>
  </w:num>
  <w:num w:numId="24" w16cid:durableId="1551724522">
    <w:abstractNumId w:val="23"/>
  </w:num>
  <w:num w:numId="25" w16cid:durableId="2094423612">
    <w:abstractNumId w:val="5"/>
  </w:num>
  <w:num w:numId="26" w16cid:durableId="466944112">
    <w:abstractNumId w:val="2"/>
  </w:num>
  <w:num w:numId="27" w16cid:durableId="763376250">
    <w:abstractNumId w:val="31"/>
  </w:num>
  <w:num w:numId="28" w16cid:durableId="1402219875">
    <w:abstractNumId w:val="28"/>
  </w:num>
  <w:num w:numId="29" w16cid:durableId="1573002117">
    <w:abstractNumId w:val="27"/>
  </w:num>
  <w:num w:numId="30" w16cid:durableId="1129594817">
    <w:abstractNumId w:val="35"/>
  </w:num>
  <w:num w:numId="31" w16cid:durableId="420225407">
    <w:abstractNumId w:val="0"/>
  </w:num>
  <w:num w:numId="32" w16cid:durableId="1865047408">
    <w:abstractNumId w:val="26"/>
  </w:num>
  <w:num w:numId="33" w16cid:durableId="117336472">
    <w:abstractNumId w:val="14"/>
  </w:num>
  <w:num w:numId="34" w16cid:durableId="1573467008">
    <w:abstractNumId w:val="9"/>
  </w:num>
  <w:num w:numId="35" w16cid:durableId="1652446577">
    <w:abstractNumId w:val="12"/>
  </w:num>
  <w:num w:numId="36" w16cid:durableId="12643356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06"/>
    <w:rsid w:val="00010276"/>
    <w:rsid w:val="00014054"/>
    <w:rsid w:val="0001451D"/>
    <w:rsid w:val="00015156"/>
    <w:rsid w:val="000151E4"/>
    <w:rsid w:val="00023A88"/>
    <w:rsid w:val="00023ACC"/>
    <w:rsid w:val="00025D7B"/>
    <w:rsid w:val="00031341"/>
    <w:rsid w:val="00034A2F"/>
    <w:rsid w:val="0005143C"/>
    <w:rsid w:val="00054BBD"/>
    <w:rsid w:val="00057BAC"/>
    <w:rsid w:val="00065106"/>
    <w:rsid w:val="00070E9E"/>
    <w:rsid w:val="000803BC"/>
    <w:rsid w:val="0008305E"/>
    <w:rsid w:val="000903E0"/>
    <w:rsid w:val="000A6850"/>
    <w:rsid w:val="000A7238"/>
    <w:rsid w:val="000B1395"/>
    <w:rsid w:val="000C38F0"/>
    <w:rsid w:val="000C3C9F"/>
    <w:rsid w:val="000E6315"/>
    <w:rsid w:val="00100BD1"/>
    <w:rsid w:val="00103A29"/>
    <w:rsid w:val="001123A8"/>
    <w:rsid w:val="00115A1E"/>
    <w:rsid w:val="00125A78"/>
    <w:rsid w:val="001357B2"/>
    <w:rsid w:val="0014048D"/>
    <w:rsid w:val="001478DB"/>
    <w:rsid w:val="00154B2C"/>
    <w:rsid w:val="00157E2A"/>
    <w:rsid w:val="00170189"/>
    <w:rsid w:val="0017092D"/>
    <w:rsid w:val="00170BD8"/>
    <w:rsid w:val="0017478F"/>
    <w:rsid w:val="00187235"/>
    <w:rsid w:val="001903C2"/>
    <w:rsid w:val="00190BA2"/>
    <w:rsid w:val="0019610B"/>
    <w:rsid w:val="001A6971"/>
    <w:rsid w:val="001B14F2"/>
    <w:rsid w:val="001B7DF9"/>
    <w:rsid w:val="001C2415"/>
    <w:rsid w:val="001D246F"/>
    <w:rsid w:val="001F01E9"/>
    <w:rsid w:val="001F3284"/>
    <w:rsid w:val="001F396B"/>
    <w:rsid w:val="001F5B12"/>
    <w:rsid w:val="00202A77"/>
    <w:rsid w:val="002204BF"/>
    <w:rsid w:val="00240262"/>
    <w:rsid w:val="00247BA3"/>
    <w:rsid w:val="0025743E"/>
    <w:rsid w:val="00261AA2"/>
    <w:rsid w:val="0026379F"/>
    <w:rsid w:val="00263ED0"/>
    <w:rsid w:val="00264918"/>
    <w:rsid w:val="00271CE5"/>
    <w:rsid w:val="0028175F"/>
    <w:rsid w:val="0028189F"/>
    <w:rsid w:val="00282020"/>
    <w:rsid w:val="00283AD9"/>
    <w:rsid w:val="0028614E"/>
    <w:rsid w:val="002873BD"/>
    <w:rsid w:val="00290EA0"/>
    <w:rsid w:val="002961FA"/>
    <w:rsid w:val="00296437"/>
    <w:rsid w:val="002978EB"/>
    <w:rsid w:val="002A0454"/>
    <w:rsid w:val="002A2B69"/>
    <w:rsid w:val="002A3D36"/>
    <w:rsid w:val="002A3D51"/>
    <w:rsid w:val="002A5B52"/>
    <w:rsid w:val="002A7188"/>
    <w:rsid w:val="002A7714"/>
    <w:rsid w:val="002C1FA5"/>
    <w:rsid w:val="002C2184"/>
    <w:rsid w:val="002C7571"/>
    <w:rsid w:val="002D39E5"/>
    <w:rsid w:val="002D5EB8"/>
    <w:rsid w:val="002F0472"/>
    <w:rsid w:val="002F582B"/>
    <w:rsid w:val="003056DB"/>
    <w:rsid w:val="00307599"/>
    <w:rsid w:val="0031339D"/>
    <w:rsid w:val="00316094"/>
    <w:rsid w:val="00322AAD"/>
    <w:rsid w:val="0033498C"/>
    <w:rsid w:val="00335843"/>
    <w:rsid w:val="003636BF"/>
    <w:rsid w:val="00367CD8"/>
    <w:rsid w:val="00371442"/>
    <w:rsid w:val="003803DA"/>
    <w:rsid w:val="003845B4"/>
    <w:rsid w:val="003849A6"/>
    <w:rsid w:val="00386BEA"/>
    <w:rsid w:val="00387B1A"/>
    <w:rsid w:val="00397D32"/>
    <w:rsid w:val="003A6507"/>
    <w:rsid w:val="003A66CC"/>
    <w:rsid w:val="003A72FC"/>
    <w:rsid w:val="003C1520"/>
    <w:rsid w:val="003C5CF5"/>
    <w:rsid w:val="003C5EE5"/>
    <w:rsid w:val="003C5F1F"/>
    <w:rsid w:val="003C661A"/>
    <w:rsid w:val="003E1C74"/>
    <w:rsid w:val="003E76F8"/>
    <w:rsid w:val="004002DA"/>
    <w:rsid w:val="00410DC2"/>
    <w:rsid w:val="00424545"/>
    <w:rsid w:val="004263B1"/>
    <w:rsid w:val="00427FAF"/>
    <w:rsid w:val="00433E3B"/>
    <w:rsid w:val="00437301"/>
    <w:rsid w:val="00437FEA"/>
    <w:rsid w:val="00444549"/>
    <w:rsid w:val="0046065D"/>
    <w:rsid w:val="004657EE"/>
    <w:rsid w:val="004740E2"/>
    <w:rsid w:val="004813B6"/>
    <w:rsid w:val="004819BB"/>
    <w:rsid w:val="0049286C"/>
    <w:rsid w:val="004935F1"/>
    <w:rsid w:val="004B3C37"/>
    <w:rsid w:val="004C6421"/>
    <w:rsid w:val="004D6B9A"/>
    <w:rsid w:val="0050108A"/>
    <w:rsid w:val="0050566F"/>
    <w:rsid w:val="0052048B"/>
    <w:rsid w:val="00526246"/>
    <w:rsid w:val="00530A28"/>
    <w:rsid w:val="00535FC1"/>
    <w:rsid w:val="005361F3"/>
    <w:rsid w:val="00543624"/>
    <w:rsid w:val="0055117E"/>
    <w:rsid w:val="00552062"/>
    <w:rsid w:val="005535F0"/>
    <w:rsid w:val="00554747"/>
    <w:rsid w:val="00563735"/>
    <w:rsid w:val="00563DE9"/>
    <w:rsid w:val="00564408"/>
    <w:rsid w:val="00566A6F"/>
    <w:rsid w:val="00567106"/>
    <w:rsid w:val="00577E30"/>
    <w:rsid w:val="00581AEF"/>
    <w:rsid w:val="00584A77"/>
    <w:rsid w:val="00584C62"/>
    <w:rsid w:val="00595525"/>
    <w:rsid w:val="0059774B"/>
    <w:rsid w:val="00597B1D"/>
    <w:rsid w:val="005A72D8"/>
    <w:rsid w:val="005C0504"/>
    <w:rsid w:val="005D0D3C"/>
    <w:rsid w:val="005E0D49"/>
    <w:rsid w:val="005E1D3C"/>
    <w:rsid w:val="005E7DDF"/>
    <w:rsid w:val="006001C5"/>
    <w:rsid w:val="006001FE"/>
    <w:rsid w:val="00603738"/>
    <w:rsid w:val="00622D17"/>
    <w:rsid w:val="00623527"/>
    <w:rsid w:val="00625AE6"/>
    <w:rsid w:val="00626CC8"/>
    <w:rsid w:val="006272EA"/>
    <w:rsid w:val="00632253"/>
    <w:rsid w:val="006332C0"/>
    <w:rsid w:val="00642619"/>
    <w:rsid w:val="00642714"/>
    <w:rsid w:val="006437DA"/>
    <w:rsid w:val="006455CE"/>
    <w:rsid w:val="00655841"/>
    <w:rsid w:val="00656380"/>
    <w:rsid w:val="00657BFC"/>
    <w:rsid w:val="00661BAB"/>
    <w:rsid w:val="00662BF4"/>
    <w:rsid w:val="0067307E"/>
    <w:rsid w:val="00683669"/>
    <w:rsid w:val="00686623"/>
    <w:rsid w:val="00695C6B"/>
    <w:rsid w:val="006A0512"/>
    <w:rsid w:val="006D00F3"/>
    <w:rsid w:val="006E3565"/>
    <w:rsid w:val="006F4854"/>
    <w:rsid w:val="006F5747"/>
    <w:rsid w:val="00710E5E"/>
    <w:rsid w:val="0071360D"/>
    <w:rsid w:val="00713DE7"/>
    <w:rsid w:val="00733017"/>
    <w:rsid w:val="0073330C"/>
    <w:rsid w:val="007424A8"/>
    <w:rsid w:val="00756A6E"/>
    <w:rsid w:val="0076057C"/>
    <w:rsid w:val="00764263"/>
    <w:rsid w:val="0077768E"/>
    <w:rsid w:val="00783310"/>
    <w:rsid w:val="0078726D"/>
    <w:rsid w:val="00791D36"/>
    <w:rsid w:val="00795747"/>
    <w:rsid w:val="007A4A6D"/>
    <w:rsid w:val="007A5AEC"/>
    <w:rsid w:val="007A68C9"/>
    <w:rsid w:val="007C3DB4"/>
    <w:rsid w:val="007D1BCF"/>
    <w:rsid w:val="007D75CF"/>
    <w:rsid w:val="007E0440"/>
    <w:rsid w:val="007E6DC5"/>
    <w:rsid w:val="007F2A1C"/>
    <w:rsid w:val="007F3DE4"/>
    <w:rsid w:val="007F4A7F"/>
    <w:rsid w:val="00810743"/>
    <w:rsid w:val="00814FD0"/>
    <w:rsid w:val="00815E2C"/>
    <w:rsid w:val="00821DA1"/>
    <w:rsid w:val="008222A4"/>
    <w:rsid w:val="00822DDC"/>
    <w:rsid w:val="008260CD"/>
    <w:rsid w:val="00830033"/>
    <w:rsid w:val="00832876"/>
    <w:rsid w:val="00835CC1"/>
    <w:rsid w:val="00840F92"/>
    <w:rsid w:val="00855284"/>
    <w:rsid w:val="00863E55"/>
    <w:rsid w:val="008767E4"/>
    <w:rsid w:val="0088043C"/>
    <w:rsid w:val="00884889"/>
    <w:rsid w:val="008906C9"/>
    <w:rsid w:val="00892851"/>
    <w:rsid w:val="008A328D"/>
    <w:rsid w:val="008A3E8B"/>
    <w:rsid w:val="008B1A80"/>
    <w:rsid w:val="008B5231"/>
    <w:rsid w:val="008C5738"/>
    <w:rsid w:val="008D04F0"/>
    <w:rsid w:val="008D1E2E"/>
    <w:rsid w:val="008D4AB7"/>
    <w:rsid w:val="008D4F90"/>
    <w:rsid w:val="008E3729"/>
    <w:rsid w:val="008E48CF"/>
    <w:rsid w:val="008F3500"/>
    <w:rsid w:val="00915A76"/>
    <w:rsid w:val="00917C62"/>
    <w:rsid w:val="00917E92"/>
    <w:rsid w:val="00924E3C"/>
    <w:rsid w:val="00925171"/>
    <w:rsid w:val="00926981"/>
    <w:rsid w:val="0093165D"/>
    <w:rsid w:val="0093515B"/>
    <w:rsid w:val="00936B7C"/>
    <w:rsid w:val="00947CD1"/>
    <w:rsid w:val="00950E8E"/>
    <w:rsid w:val="00953600"/>
    <w:rsid w:val="009549EA"/>
    <w:rsid w:val="00956025"/>
    <w:rsid w:val="009612BB"/>
    <w:rsid w:val="00964A13"/>
    <w:rsid w:val="00965371"/>
    <w:rsid w:val="009745C8"/>
    <w:rsid w:val="0098108F"/>
    <w:rsid w:val="00986E1D"/>
    <w:rsid w:val="00987742"/>
    <w:rsid w:val="00990F89"/>
    <w:rsid w:val="009A53F9"/>
    <w:rsid w:val="009B272F"/>
    <w:rsid w:val="009B31E8"/>
    <w:rsid w:val="009C740A"/>
    <w:rsid w:val="009D30B7"/>
    <w:rsid w:val="009E1B3F"/>
    <w:rsid w:val="009F07B0"/>
    <w:rsid w:val="00A03A6F"/>
    <w:rsid w:val="00A04CE4"/>
    <w:rsid w:val="00A125C5"/>
    <w:rsid w:val="00A13B5E"/>
    <w:rsid w:val="00A13C94"/>
    <w:rsid w:val="00A14BE0"/>
    <w:rsid w:val="00A24018"/>
    <w:rsid w:val="00A2451C"/>
    <w:rsid w:val="00A302A6"/>
    <w:rsid w:val="00A34B15"/>
    <w:rsid w:val="00A520D5"/>
    <w:rsid w:val="00A55755"/>
    <w:rsid w:val="00A56808"/>
    <w:rsid w:val="00A65EE7"/>
    <w:rsid w:val="00A67D61"/>
    <w:rsid w:val="00A70133"/>
    <w:rsid w:val="00A71E8B"/>
    <w:rsid w:val="00A74596"/>
    <w:rsid w:val="00A770A6"/>
    <w:rsid w:val="00A77411"/>
    <w:rsid w:val="00A813B1"/>
    <w:rsid w:val="00A870DA"/>
    <w:rsid w:val="00A957AD"/>
    <w:rsid w:val="00A96A61"/>
    <w:rsid w:val="00AA1BDF"/>
    <w:rsid w:val="00AA261D"/>
    <w:rsid w:val="00AB36C4"/>
    <w:rsid w:val="00AC32B2"/>
    <w:rsid w:val="00AD0F00"/>
    <w:rsid w:val="00AD2CC9"/>
    <w:rsid w:val="00AF6036"/>
    <w:rsid w:val="00B01660"/>
    <w:rsid w:val="00B021AE"/>
    <w:rsid w:val="00B14608"/>
    <w:rsid w:val="00B17141"/>
    <w:rsid w:val="00B22458"/>
    <w:rsid w:val="00B22EDB"/>
    <w:rsid w:val="00B23D24"/>
    <w:rsid w:val="00B31575"/>
    <w:rsid w:val="00B370C3"/>
    <w:rsid w:val="00B378E4"/>
    <w:rsid w:val="00B40EE4"/>
    <w:rsid w:val="00B43F8E"/>
    <w:rsid w:val="00B458C7"/>
    <w:rsid w:val="00B57B00"/>
    <w:rsid w:val="00B828BD"/>
    <w:rsid w:val="00B84228"/>
    <w:rsid w:val="00B8547D"/>
    <w:rsid w:val="00B926CC"/>
    <w:rsid w:val="00B92894"/>
    <w:rsid w:val="00BA2025"/>
    <w:rsid w:val="00BB1B4F"/>
    <w:rsid w:val="00BB24FC"/>
    <w:rsid w:val="00BB28AC"/>
    <w:rsid w:val="00BB3B9B"/>
    <w:rsid w:val="00BB5ED0"/>
    <w:rsid w:val="00BD2E66"/>
    <w:rsid w:val="00BD7635"/>
    <w:rsid w:val="00BF1EB7"/>
    <w:rsid w:val="00BF3A38"/>
    <w:rsid w:val="00BF6F94"/>
    <w:rsid w:val="00C250D5"/>
    <w:rsid w:val="00C2595F"/>
    <w:rsid w:val="00C35666"/>
    <w:rsid w:val="00C3717E"/>
    <w:rsid w:val="00C62DDB"/>
    <w:rsid w:val="00C725AD"/>
    <w:rsid w:val="00C92898"/>
    <w:rsid w:val="00C95778"/>
    <w:rsid w:val="00CA05C7"/>
    <w:rsid w:val="00CA400E"/>
    <w:rsid w:val="00CA4340"/>
    <w:rsid w:val="00CA5A5E"/>
    <w:rsid w:val="00CB009A"/>
    <w:rsid w:val="00CB638C"/>
    <w:rsid w:val="00CC2306"/>
    <w:rsid w:val="00CC34B2"/>
    <w:rsid w:val="00CD285D"/>
    <w:rsid w:val="00CD2CFC"/>
    <w:rsid w:val="00CE5238"/>
    <w:rsid w:val="00CE7514"/>
    <w:rsid w:val="00CF1693"/>
    <w:rsid w:val="00CF5C34"/>
    <w:rsid w:val="00CF6731"/>
    <w:rsid w:val="00D01855"/>
    <w:rsid w:val="00D04CB5"/>
    <w:rsid w:val="00D05F88"/>
    <w:rsid w:val="00D077E0"/>
    <w:rsid w:val="00D248DE"/>
    <w:rsid w:val="00D25E2A"/>
    <w:rsid w:val="00D3032C"/>
    <w:rsid w:val="00D543AB"/>
    <w:rsid w:val="00D552F3"/>
    <w:rsid w:val="00D57060"/>
    <w:rsid w:val="00D660B4"/>
    <w:rsid w:val="00D8542D"/>
    <w:rsid w:val="00D8713B"/>
    <w:rsid w:val="00D94CD6"/>
    <w:rsid w:val="00DA508F"/>
    <w:rsid w:val="00DC0EDA"/>
    <w:rsid w:val="00DC1033"/>
    <w:rsid w:val="00DC104D"/>
    <w:rsid w:val="00DC2BF7"/>
    <w:rsid w:val="00DC6A71"/>
    <w:rsid w:val="00DD0B00"/>
    <w:rsid w:val="00DD7757"/>
    <w:rsid w:val="00DE3D1A"/>
    <w:rsid w:val="00DF0140"/>
    <w:rsid w:val="00DF2401"/>
    <w:rsid w:val="00E028B0"/>
    <w:rsid w:val="00E0357D"/>
    <w:rsid w:val="00E12820"/>
    <w:rsid w:val="00E217B9"/>
    <w:rsid w:val="00E21FF9"/>
    <w:rsid w:val="00E277D1"/>
    <w:rsid w:val="00E31AB2"/>
    <w:rsid w:val="00E45245"/>
    <w:rsid w:val="00E45747"/>
    <w:rsid w:val="00E52A08"/>
    <w:rsid w:val="00E63C8A"/>
    <w:rsid w:val="00E80083"/>
    <w:rsid w:val="00E8718B"/>
    <w:rsid w:val="00E94506"/>
    <w:rsid w:val="00EA42A3"/>
    <w:rsid w:val="00EC77A8"/>
    <w:rsid w:val="00ED1C3E"/>
    <w:rsid w:val="00EE447A"/>
    <w:rsid w:val="00EE6561"/>
    <w:rsid w:val="00EF72C9"/>
    <w:rsid w:val="00F0126F"/>
    <w:rsid w:val="00F02528"/>
    <w:rsid w:val="00F065CB"/>
    <w:rsid w:val="00F12C61"/>
    <w:rsid w:val="00F13492"/>
    <w:rsid w:val="00F22611"/>
    <w:rsid w:val="00F240BB"/>
    <w:rsid w:val="00F24CC6"/>
    <w:rsid w:val="00F31E5E"/>
    <w:rsid w:val="00F348D8"/>
    <w:rsid w:val="00F369EE"/>
    <w:rsid w:val="00F40CC6"/>
    <w:rsid w:val="00F41CE1"/>
    <w:rsid w:val="00F464CA"/>
    <w:rsid w:val="00F549EC"/>
    <w:rsid w:val="00F55537"/>
    <w:rsid w:val="00F57FED"/>
    <w:rsid w:val="00F601E2"/>
    <w:rsid w:val="00F64631"/>
    <w:rsid w:val="00F82C07"/>
    <w:rsid w:val="00F9336D"/>
    <w:rsid w:val="00FA48BD"/>
    <w:rsid w:val="00FA55B7"/>
    <w:rsid w:val="00FB485F"/>
    <w:rsid w:val="00FB5509"/>
    <w:rsid w:val="00FC46AD"/>
    <w:rsid w:val="00FD0AAC"/>
    <w:rsid w:val="00FD4311"/>
    <w:rsid w:val="00FD6987"/>
    <w:rsid w:val="00FE5BD0"/>
    <w:rsid w:val="00FE640F"/>
    <w:rsid w:val="00FF1D84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6D7DC49"/>
  <w15:docId w15:val="{8159E07F-19F1-48BA-8A3B-70CC09AF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99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926CC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264918"/>
    <w:pPr>
      <w:widowControl w:val="0"/>
      <w:tabs>
        <w:tab w:val="left" w:pos="360"/>
      </w:tabs>
      <w:spacing w:line="276" w:lineRule="auto"/>
      <w:jc w:val="center"/>
      <w:outlineLvl w:val="0"/>
    </w:pPr>
    <w:rPr>
      <w:rFonts w:cs="Arial"/>
      <w:noProof/>
      <w:color w:val="000000"/>
      <w:kern w:val="32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014054"/>
    <w:pPr>
      <w:keepNext/>
      <w:widowControl w:val="0"/>
      <w:tabs>
        <w:tab w:val="left" w:pos="1080"/>
      </w:tabs>
      <w:spacing w:before="600" w:line="240" w:lineRule="auto"/>
      <w:ind w:left="1077" w:hanging="1077"/>
      <w:outlineLvl w:val="1"/>
    </w:pPr>
    <w:rPr>
      <w:rFonts w:cs="Arial"/>
      <w:b/>
      <w:bCs/>
      <w:iCs/>
      <w:color w:val="365F91"/>
      <w:sz w:val="28"/>
      <w:lang w:val="sl-SI" w:eastAsia="sl-SI"/>
    </w:rPr>
  </w:style>
  <w:style w:type="paragraph" w:styleId="Naslov3">
    <w:name w:val="heading 3"/>
    <w:basedOn w:val="Navaden"/>
    <w:next w:val="Navaden"/>
    <w:link w:val="Naslov3Znak"/>
    <w:qFormat/>
    <w:rsid w:val="00014054"/>
    <w:pPr>
      <w:keepNext/>
      <w:tabs>
        <w:tab w:val="left" w:pos="1080"/>
      </w:tabs>
      <w:spacing w:before="360" w:line="240" w:lineRule="auto"/>
      <w:ind w:left="1077" w:hanging="1077"/>
      <w:outlineLvl w:val="2"/>
    </w:pPr>
    <w:rPr>
      <w:rFonts w:cs="Arial"/>
      <w:b/>
      <w:bCs/>
      <w:color w:val="365F91"/>
      <w:sz w:val="28"/>
      <w:szCs w:val="28"/>
      <w:lang w:val="sl-SI" w:eastAsia="sl-SI"/>
    </w:rPr>
  </w:style>
  <w:style w:type="paragraph" w:styleId="Naslov4">
    <w:name w:val="heading 4"/>
    <w:basedOn w:val="Naslov3"/>
    <w:next w:val="Navaden"/>
    <w:link w:val="Naslov4Znak"/>
    <w:qFormat/>
    <w:rsid w:val="00014054"/>
    <w:pPr>
      <w:outlineLvl w:val="3"/>
    </w:pPr>
    <w:rPr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qFormat/>
    <w:rsid w:val="00014054"/>
    <w:pPr>
      <w:tabs>
        <w:tab w:val="left" w:pos="1134"/>
      </w:tabs>
      <w:spacing w:before="360" w:line="240" w:lineRule="auto"/>
      <w:ind w:left="1134" w:hanging="1134"/>
      <w:outlineLvl w:val="4"/>
    </w:pPr>
    <w:rPr>
      <w:rFonts w:cs="Arial"/>
      <w:bCs/>
      <w:iCs/>
      <w:color w:val="365F91"/>
      <w:sz w:val="24"/>
      <w:szCs w:val="2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uiPriority w:val="99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2C2184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2C2184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2C218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NaslovpredpisaZnak">
    <w:name w:val="Naslov_predpisa Znak"/>
    <w:link w:val="Naslovpredpisa"/>
    <w:rsid w:val="002C2184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2C2184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2C2184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2C2184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2C2184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character" w:customStyle="1" w:styleId="OddelekZnak1">
    <w:name w:val="Oddelek Znak1"/>
    <w:link w:val="Oddelek"/>
    <w:rsid w:val="002C2184"/>
    <w:rPr>
      <w:rFonts w:ascii="Arial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2C2184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2C2184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0151E4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  <w:style w:type="paragraph" w:customStyle="1" w:styleId="Alineazatoko">
    <w:name w:val="Alinea za točko"/>
    <w:basedOn w:val="Navaden"/>
    <w:link w:val="AlineazatokoZnak"/>
    <w:qFormat/>
    <w:rsid w:val="000151E4"/>
    <w:pPr>
      <w:overflowPunct w:val="0"/>
      <w:autoSpaceDE w:val="0"/>
      <w:autoSpaceDN w:val="0"/>
      <w:adjustRightInd w:val="0"/>
      <w:spacing w:line="200" w:lineRule="exact"/>
      <w:ind w:left="1428" w:hanging="360"/>
      <w:jc w:val="both"/>
      <w:textAlignment w:val="baseline"/>
    </w:pPr>
    <w:rPr>
      <w:sz w:val="22"/>
      <w:szCs w:val="22"/>
    </w:rPr>
  </w:style>
  <w:style w:type="character" w:customStyle="1" w:styleId="AlineazatokoZnak">
    <w:name w:val="Alinea za točko Znak"/>
    <w:link w:val="Alineazatoko"/>
    <w:rsid w:val="000151E4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0151E4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151E4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0151E4"/>
    <w:pPr>
      <w:numPr>
        <w:numId w:val="1"/>
      </w:numPr>
      <w:ind w:left="0" w:firstLine="0"/>
    </w:pPr>
  </w:style>
  <w:style w:type="character" w:customStyle="1" w:styleId="OdsekZnak">
    <w:name w:val="Odsek Znak"/>
    <w:basedOn w:val="OddelekZnak1"/>
    <w:link w:val="Odsek"/>
    <w:rsid w:val="000151E4"/>
    <w:rPr>
      <w:rFonts w:ascii="Arial" w:hAnsi="Arial" w:cs="Arial"/>
      <w:b/>
      <w:sz w:val="22"/>
      <w:szCs w:val="22"/>
    </w:rPr>
  </w:style>
  <w:style w:type="character" w:customStyle="1" w:styleId="GlavaZnak">
    <w:name w:val="Glava Znak"/>
    <w:link w:val="Glava"/>
    <w:uiPriority w:val="99"/>
    <w:rsid w:val="00552062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link w:val="OdstavekseznamaZnak"/>
    <w:qFormat/>
    <w:rsid w:val="00C95778"/>
    <w:pPr>
      <w:spacing w:line="240" w:lineRule="auto"/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rsid w:val="00307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307599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014054"/>
    <w:rPr>
      <w:rFonts w:ascii="Arial" w:hAnsi="Arial" w:cs="Arial"/>
      <w:b/>
      <w:bCs/>
      <w:iCs/>
      <w:color w:val="365F91"/>
      <w:sz w:val="28"/>
      <w:szCs w:val="24"/>
    </w:rPr>
  </w:style>
  <w:style w:type="character" w:customStyle="1" w:styleId="Naslov3Znak">
    <w:name w:val="Naslov 3 Znak"/>
    <w:basedOn w:val="Privzetapisavaodstavka"/>
    <w:link w:val="Naslov3"/>
    <w:rsid w:val="00014054"/>
    <w:rPr>
      <w:rFonts w:ascii="Arial" w:hAnsi="Arial" w:cs="Arial"/>
      <w:b/>
      <w:bCs/>
      <w:color w:val="365F91"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014054"/>
    <w:rPr>
      <w:rFonts w:ascii="Arial" w:hAnsi="Arial" w:cs="Arial"/>
      <w:b/>
      <w:bCs/>
      <w:color w:val="365F9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014054"/>
    <w:rPr>
      <w:rFonts w:ascii="Arial" w:hAnsi="Arial" w:cs="Arial"/>
      <w:bCs/>
      <w:iCs/>
      <w:color w:val="365F91"/>
      <w:sz w:val="24"/>
      <w:szCs w:val="26"/>
      <w:lang w:eastAsia="en-US"/>
    </w:rPr>
  </w:style>
  <w:style w:type="character" w:customStyle="1" w:styleId="NogaZnak">
    <w:name w:val="Noga Znak"/>
    <w:link w:val="Noga"/>
    <w:uiPriority w:val="99"/>
    <w:rsid w:val="00014054"/>
    <w:rPr>
      <w:rFonts w:ascii="Arial" w:hAnsi="Arial"/>
      <w:szCs w:val="24"/>
      <w:lang w:val="en-US" w:eastAsia="en-US"/>
    </w:rPr>
  </w:style>
  <w:style w:type="character" w:customStyle="1" w:styleId="Naslov1Znak">
    <w:name w:val="Naslov 1 Znak"/>
    <w:aliases w:val="NASLOV Znak"/>
    <w:link w:val="Naslov1"/>
    <w:uiPriority w:val="9"/>
    <w:rsid w:val="00264918"/>
    <w:rPr>
      <w:rFonts w:ascii="Arial" w:hAnsi="Arial" w:cs="Arial"/>
      <w:noProof/>
      <w:color w:val="000000"/>
      <w:kern w:val="32"/>
    </w:rPr>
  </w:style>
  <w:style w:type="character" w:styleId="Pripombasklic">
    <w:name w:val="annotation reference"/>
    <w:uiPriority w:val="99"/>
    <w:rsid w:val="0001405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14054"/>
    <w:pPr>
      <w:spacing w:line="240" w:lineRule="auto"/>
      <w:jc w:val="both"/>
    </w:pPr>
    <w:rPr>
      <w:szCs w:val="20"/>
      <w:lang w:val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14054"/>
    <w:rPr>
      <w:rFonts w:ascii="Arial" w:hAnsi="Arial"/>
      <w:lang w:eastAsia="en-US"/>
    </w:rPr>
  </w:style>
  <w:style w:type="paragraph" w:styleId="Sprotnaopomba-besedilo">
    <w:name w:val="footnote text"/>
    <w:basedOn w:val="Navaden"/>
    <w:link w:val="Sprotnaopomba-besediloZnak1"/>
    <w:unhideWhenUsed/>
    <w:rsid w:val="00014054"/>
    <w:pPr>
      <w:spacing w:line="240" w:lineRule="auto"/>
      <w:jc w:val="both"/>
    </w:pPr>
    <w:rPr>
      <w:szCs w:val="20"/>
      <w:lang w:val="sl-SI"/>
    </w:rPr>
  </w:style>
  <w:style w:type="character" w:customStyle="1" w:styleId="Sprotnaopomba-besediloZnak1">
    <w:name w:val="Sprotna opomba - besedilo Znak1"/>
    <w:basedOn w:val="Privzetapisavaodstavka"/>
    <w:link w:val="Sprotnaopomba-besedilo"/>
    <w:rsid w:val="00014054"/>
    <w:rPr>
      <w:rFonts w:ascii="Arial" w:hAnsi="Arial"/>
      <w:lang w:eastAsia="en-US"/>
    </w:rPr>
  </w:style>
  <w:style w:type="character" w:styleId="Sprotnaopomba-sklic">
    <w:name w:val="footnote reference"/>
    <w:unhideWhenUsed/>
    <w:rsid w:val="00014054"/>
    <w:rPr>
      <w:vertAlign w:val="superscript"/>
    </w:rPr>
  </w:style>
  <w:style w:type="paragraph" w:customStyle="1" w:styleId="Besedilo">
    <w:name w:val="Besedilo"/>
    <w:basedOn w:val="Navaden"/>
    <w:link w:val="BesediloZnak"/>
    <w:rsid w:val="00014054"/>
    <w:pPr>
      <w:spacing w:before="240" w:line="240" w:lineRule="auto"/>
      <w:ind w:firstLine="567"/>
      <w:jc w:val="both"/>
    </w:pPr>
    <w:rPr>
      <w:sz w:val="24"/>
      <w:lang w:val="sl-SI" w:eastAsia="sl-SI"/>
    </w:rPr>
  </w:style>
  <w:style w:type="paragraph" w:styleId="Navadensplet">
    <w:name w:val="Normal (Web)"/>
    <w:basedOn w:val="Navaden"/>
    <w:uiPriority w:val="99"/>
    <w:rsid w:val="00014054"/>
    <w:pPr>
      <w:spacing w:after="210" w:line="240" w:lineRule="auto"/>
    </w:pPr>
    <w:rPr>
      <w:rFonts w:ascii="Times New Roman" w:hAnsi="Times New Roman"/>
      <w:color w:val="333333"/>
      <w:sz w:val="18"/>
      <w:szCs w:val="18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1"/>
    <w:uiPriority w:val="99"/>
    <w:unhideWhenUsed/>
    <w:rsid w:val="00014054"/>
    <w:rPr>
      <w:b/>
      <w:bCs/>
    </w:rPr>
  </w:style>
  <w:style w:type="character" w:customStyle="1" w:styleId="ZadevapripombeZnak1">
    <w:name w:val="Zadeva pripombe Znak1"/>
    <w:basedOn w:val="PripombabesediloZnak"/>
    <w:link w:val="Zadevapripombe"/>
    <w:uiPriority w:val="99"/>
    <w:rsid w:val="00014054"/>
    <w:rPr>
      <w:rFonts w:ascii="Arial" w:hAnsi="Arial"/>
      <w:b/>
      <w:bCs/>
      <w:lang w:eastAsia="en-US"/>
    </w:rPr>
  </w:style>
  <w:style w:type="character" w:styleId="tevilkastrani">
    <w:name w:val="page number"/>
    <w:basedOn w:val="Privzetapisavaodstavka"/>
    <w:rsid w:val="00014054"/>
  </w:style>
  <w:style w:type="paragraph" w:customStyle="1" w:styleId="Organigram">
    <w:name w:val="Organigram"/>
    <w:link w:val="OrganigramZnak"/>
    <w:rsid w:val="00014054"/>
    <w:pPr>
      <w:jc w:val="center"/>
    </w:pPr>
    <w:rPr>
      <w:rFonts w:ascii="Arial" w:hAnsi="Arial"/>
      <w:sz w:val="16"/>
      <w:szCs w:val="15"/>
    </w:rPr>
  </w:style>
  <w:style w:type="character" w:customStyle="1" w:styleId="OrganigramZnak">
    <w:name w:val="Organigram Znak"/>
    <w:link w:val="Organigram"/>
    <w:rsid w:val="00014054"/>
    <w:rPr>
      <w:rFonts w:ascii="Arial" w:hAnsi="Arial"/>
      <w:sz w:val="16"/>
      <w:szCs w:val="15"/>
    </w:rPr>
  </w:style>
  <w:style w:type="paragraph" w:customStyle="1" w:styleId="Slog1">
    <w:name w:val="Slog1"/>
    <w:basedOn w:val="Besedilo"/>
    <w:link w:val="Slog1Znak"/>
    <w:qFormat/>
    <w:rsid w:val="00014054"/>
  </w:style>
  <w:style w:type="paragraph" w:styleId="NaslovTOC">
    <w:name w:val="TOC Heading"/>
    <w:basedOn w:val="Naslov1"/>
    <w:next w:val="Navaden"/>
    <w:uiPriority w:val="39"/>
    <w:qFormat/>
    <w:rsid w:val="00014054"/>
    <w:pPr>
      <w:keepLines/>
      <w:spacing w:before="480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character" w:customStyle="1" w:styleId="BesediloZnak">
    <w:name w:val="Besedilo Znak"/>
    <w:link w:val="Besedilo"/>
    <w:rsid w:val="00014054"/>
    <w:rPr>
      <w:rFonts w:ascii="Arial" w:hAnsi="Arial"/>
      <w:sz w:val="24"/>
      <w:szCs w:val="24"/>
    </w:rPr>
  </w:style>
  <w:style w:type="character" w:customStyle="1" w:styleId="Slog1Znak">
    <w:name w:val="Slog1 Znak"/>
    <w:basedOn w:val="BesediloZnak"/>
    <w:link w:val="Slog1"/>
    <w:rsid w:val="00014054"/>
    <w:rPr>
      <w:rFonts w:ascii="Arial" w:hAnsi="Arial"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014054"/>
    <w:pPr>
      <w:tabs>
        <w:tab w:val="left" w:pos="709"/>
        <w:tab w:val="right" w:leader="dot" w:pos="9062"/>
      </w:tabs>
      <w:spacing w:line="240" w:lineRule="auto"/>
      <w:ind w:left="709" w:hanging="283"/>
    </w:pPr>
    <w:rPr>
      <w:rFonts w:ascii="Calibri" w:hAnsi="Calibri"/>
      <w:smallCaps/>
      <w:szCs w:val="20"/>
      <w:lang w:val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014054"/>
    <w:pPr>
      <w:tabs>
        <w:tab w:val="right" w:leader="dot" w:pos="9072"/>
      </w:tabs>
      <w:spacing w:before="120" w:after="120" w:line="240" w:lineRule="auto"/>
    </w:pPr>
    <w:rPr>
      <w:rFonts w:ascii="Calibri" w:hAnsi="Calibri"/>
      <w:b/>
      <w:bCs/>
      <w:caps/>
      <w:szCs w:val="20"/>
      <w:lang w:val="sl-SI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014054"/>
    <w:pPr>
      <w:tabs>
        <w:tab w:val="left" w:pos="1134"/>
        <w:tab w:val="right" w:leader="dot" w:pos="9062"/>
      </w:tabs>
      <w:spacing w:line="240" w:lineRule="auto"/>
      <w:ind w:left="1134" w:hanging="425"/>
    </w:pPr>
    <w:rPr>
      <w:rFonts w:ascii="Calibri" w:hAnsi="Calibri"/>
      <w:i/>
      <w:iCs/>
      <w:szCs w:val="20"/>
      <w:lang w:val="sl-SI"/>
    </w:rPr>
  </w:style>
  <w:style w:type="paragraph" w:styleId="Kazalovsebine4">
    <w:name w:val="toc 4"/>
    <w:basedOn w:val="Navaden"/>
    <w:next w:val="Navaden"/>
    <w:autoRedefine/>
    <w:uiPriority w:val="39"/>
    <w:unhideWhenUsed/>
    <w:rsid w:val="00014054"/>
    <w:pPr>
      <w:tabs>
        <w:tab w:val="left" w:pos="1701"/>
        <w:tab w:val="right" w:leader="dot" w:pos="9062"/>
      </w:tabs>
      <w:spacing w:line="240" w:lineRule="auto"/>
      <w:ind w:left="1701" w:hanging="567"/>
    </w:pPr>
    <w:rPr>
      <w:rFonts w:ascii="Calibri" w:hAnsi="Calibri"/>
      <w:sz w:val="18"/>
      <w:szCs w:val="18"/>
      <w:lang w:val="sl-SI"/>
    </w:rPr>
  </w:style>
  <w:style w:type="paragraph" w:styleId="Kazalovsebine5">
    <w:name w:val="toc 5"/>
    <w:basedOn w:val="Navaden"/>
    <w:next w:val="Navaden"/>
    <w:autoRedefine/>
    <w:uiPriority w:val="39"/>
    <w:unhideWhenUsed/>
    <w:rsid w:val="00014054"/>
    <w:pPr>
      <w:tabs>
        <w:tab w:val="left" w:pos="2410"/>
        <w:tab w:val="right" w:leader="dot" w:pos="9062"/>
      </w:tabs>
      <w:spacing w:line="240" w:lineRule="auto"/>
      <w:ind w:left="2410" w:hanging="709"/>
    </w:pPr>
    <w:rPr>
      <w:rFonts w:ascii="Calibri" w:hAnsi="Calibri"/>
      <w:sz w:val="18"/>
      <w:szCs w:val="18"/>
      <w:lang w:val="sl-SI"/>
    </w:rPr>
  </w:style>
  <w:style w:type="paragraph" w:customStyle="1" w:styleId="SlogKrajsaveKrepko">
    <w:name w:val="Slog Krajsave + Krepko"/>
    <w:basedOn w:val="Navaden"/>
    <w:link w:val="SlogKrajsaveKrepkoZnak"/>
    <w:rsid w:val="00014054"/>
    <w:pPr>
      <w:keepNext/>
      <w:widowControl w:val="0"/>
      <w:spacing w:line="240" w:lineRule="auto"/>
    </w:pPr>
    <w:rPr>
      <w:b/>
      <w:bCs/>
      <w:sz w:val="24"/>
      <w:lang w:val="sl-SI"/>
    </w:rPr>
  </w:style>
  <w:style w:type="character" w:customStyle="1" w:styleId="SlogKrajsaveKrepkoZnak">
    <w:name w:val="Slog Krajsave + Krepko Znak"/>
    <w:link w:val="SlogKrajsaveKrepko"/>
    <w:rsid w:val="00014054"/>
    <w:rPr>
      <w:rFonts w:ascii="Arial" w:hAnsi="Arial"/>
      <w:b/>
      <w:bCs/>
      <w:sz w:val="24"/>
      <w:szCs w:val="24"/>
      <w:lang w:eastAsia="en-US"/>
    </w:rPr>
  </w:style>
  <w:style w:type="paragraph" w:styleId="Brezrazmikov">
    <w:name w:val="No Spacing"/>
    <w:link w:val="BrezrazmikovZnak"/>
    <w:uiPriority w:val="1"/>
    <w:qFormat/>
    <w:rsid w:val="00014054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014054"/>
    <w:rPr>
      <w:rFonts w:ascii="Calibri" w:hAnsi="Calibri"/>
      <w:sz w:val="22"/>
      <w:szCs w:val="22"/>
      <w:lang w:eastAsia="en-US"/>
    </w:rPr>
  </w:style>
  <w:style w:type="paragraph" w:styleId="Kazalovsebine6">
    <w:name w:val="toc 6"/>
    <w:basedOn w:val="Navaden"/>
    <w:next w:val="Navaden"/>
    <w:autoRedefine/>
    <w:uiPriority w:val="39"/>
    <w:unhideWhenUsed/>
    <w:rsid w:val="00014054"/>
    <w:pPr>
      <w:spacing w:line="240" w:lineRule="auto"/>
      <w:ind w:left="1100"/>
    </w:pPr>
    <w:rPr>
      <w:rFonts w:ascii="Calibri" w:hAnsi="Calibri"/>
      <w:sz w:val="18"/>
      <w:szCs w:val="18"/>
      <w:lang w:val="sl-SI"/>
    </w:rPr>
  </w:style>
  <w:style w:type="table" w:styleId="Tabelaspletna1">
    <w:name w:val="Table Web 1"/>
    <w:basedOn w:val="Navadnatabela"/>
    <w:uiPriority w:val="99"/>
    <w:unhideWhenUsed/>
    <w:rsid w:val="00014054"/>
    <w:pPr>
      <w:jc w:val="both"/>
    </w:pPr>
    <w:rPr>
      <w:rFonts w:ascii="Calibri" w:eastAsia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zalovsebine7">
    <w:name w:val="toc 7"/>
    <w:basedOn w:val="Navaden"/>
    <w:next w:val="Navaden"/>
    <w:autoRedefine/>
    <w:uiPriority w:val="39"/>
    <w:unhideWhenUsed/>
    <w:rsid w:val="00014054"/>
    <w:pPr>
      <w:spacing w:line="240" w:lineRule="auto"/>
      <w:ind w:left="1320"/>
    </w:pPr>
    <w:rPr>
      <w:rFonts w:ascii="Calibri" w:hAnsi="Calibri"/>
      <w:sz w:val="18"/>
      <w:szCs w:val="18"/>
      <w:lang w:val="sl-SI"/>
    </w:rPr>
  </w:style>
  <w:style w:type="paragraph" w:styleId="Kazalovsebine8">
    <w:name w:val="toc 8"/>
    <w:basedOn w:val="Navaden"/>
    <w:next w:val="Navaden"/>
    <w:autoRedefine/>
    <w:uiPriority w:val="39"/>
    <w:unhideWhenUsed/>
    <w:rsid w:val="00014054"/>
    <w:pPr>
      <w:spacing w:line="240" w:lineRule="auto"/>
      <w:ind w:left="1540"/>
    </w:pPr>
    <w:rPr>
      <w:rFonts w:ascii="Calibri" w:hAnsi="Calibri"/>
      <w:sz w:val="18"/>
      <w:szCs w:val="18"/>
      <w:lang w:val="sl-SI"/>
    </w:rPr>
  </w:style>
  <w:style w:type="paragraph" w:styleId="Kazalovsebine9">
    <w:name w:val="toc 9"/>
    <w:basedOn w:val="Navaden"/>
    <w:next w:val="Navaden"/>
    <w:autoRedefine/>
    <w:uiPriority w:val="39"/>
    <w:unhideWhenUsed/>
    <w:rsid w:val="00014054"/>
    <w:pPr>
      <w:spacing w:line="240" w:lineRule="auto"/>
      <w:ind w:left="1760"/>
    </w:pPr>
    <w:rPr>
      <w:rFonts w:ascii="Calibri" w:hAnsi="Calibri"/>
      <w:sz w:val="18"/>
      <w:szCs w:val="18"/>
      <w:lang w:val="sl-SI"/>
    </w:rPr>
  </w:style>
  <w:style w:type="table" w:styleId="Tabelamrea8">
    <w:name w:val="Table Grid 8"/>
    <w:basedOn w:val="Navadnatabela"/>
    <w:uiPriority w:val="99"/>
    <w:rsid w:val="0001405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ledenaHiperpovezava">
    <w:name w:val="FollowedHyperlink"/>
    <w:unhideWhenUsed/>
    <w:rsid w:val="00014054"/>
    <w:rPr>
      <w:color w:val="800080"/>
      <w:u w:val="single"/>
    </w:rPr>
  </w:style>
  <w:style w:type="paragraph" w:styleId="Revizija">
    <w:name w:val="Revision"/>
    <w:hidden/>
    <w:uiPriority w:val="99"/>
    <w:semiHidden/>
    <w:rsid w:val="00014054"/>
    <w:rPr>
      <w:rFonts w:ascii="Arial" w:hAnsi="Arial"/>
      <w:sz w:val="22"/>
      <w:szCs w:val="24"/>
      <w:lang w:eastAsia="en-US"/>
    </w:rPr>
  </w:style>
  <w:style w:type="paragraph" w:customStyle="1" w:styleId="Krajsave">
    <w:name w:val="Krajsave"/>
    <w:basedOn w:val="Seznam"/>
    <w:link w:val="KrajsaveZnak"/>
    <w:rsid w:val="00014054"/>
  </w:style>
  <w:style w:type="character" w:customStyle="1" w:styleId="KrajsaveZnak">
    <w:name w:val="Krajsave Znak"/>
    <w:link w:val="Krajsave"/>
    <w:rsid w:val="00014054"/>
    <w:rPr>
      <w:rFonts w:ascii="Arial" w:hAnsi="Arial"/>
      <w:sz w:val="24"/>
      <w:szCs w:val="24"/>
    </w:rPr>
  </w:style>
  <w:style w:type="paragraph" w:styleId="Seznam">
    <w:name w:val="List"/>
    <w:basedOn w:val="Navaden"/>
    <w:uiPriority w:val="99"/>
    <w:rsid w:val="00014054"/>
    <w:pPr>
      <w:tabs>
        <w:tab w:val="left" w:pos="567"/>
      </w:tabs>
      <w:spacing w:before="360" w:after="360" w:line="320" w:lineRule="atLeast"/>
      <w:ind w:left="283" w:hanging="283"/>
      <w:jc w:val="both"/>
    </w:pPr>
    <w:rPr>
      <w:sz w:val="24"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014054"/>
    <w:pPr>
      <w:spacing w:line="240" w:lineRule="auto"/>
      <w:jc w:val="center"/>
    </w:pPr>
    <w:rPr>
      <w:b/>
      <w:bCs/>
      <w:sz w:val="18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014054"/>
    <w:rPr>
      <w:rFonts w:ascii="Arial" w:hAnsi="Arial"/>
      <w:b/>
      <w:bCs/>
      <w:sz w:val="18"/>
      <w:szCs w:val="24"/>
      <w:lang w:eastAsia="en-US"/>
    </w:rPr>
  </w:style>
  <w:style w:type="paragraph" w:styleId="Naslovnaslovnika">
    <w:name w:val="envelope address"/>
    <w:basedOn w:val="Navaden"/>
    <w:uiPriority w:val="99"/>
    <w:rsid w:val="00014054"/>
    <w:pPr>
      <w:framePr w:w="7920" w:h="1980" w:hRule="exact" w:hSpace="141" w:wrap="auto" w:hAnchor="page" w:xAlign="center" w:yAlign="bottom"/>
      <w:tabs>
        <w:tab w:val="left" w:pos="567"/>
      </w:tabs>
      <w:spacing w:before="360" w:after="360" w:line="320" w:lineRule="atLeast"/>
      <w:ind w:left="2880"/>
    </w:pPr>
    <w:rPr>
      <w:rFonts w:cs="Arial"/>
      <w:sz w:val="24"/>
      <w:lang w:val="sl-SI" w:eastAsia="sl-SI"/>
    </w:rPr>
  </w:style>
  <w:style w:type="paragraph" w:styleId="Naslovpoiljatelja">
    <w:name w:val="envelope return"/>
    <w:basedOn w:val="Navaden"/>
    <w:uiPriority w:val="99"/>
    <w:rsid w:val="00014054"/>
    <w:pPr>
      <w:spacing w:line="240" w:lineRule="auto"/>
    </w:pPr>
    <w:rPr>
      <w:rFonts w:cs="Arial"/>
      <w:szCs w:val="20"/>
      <w:lang w:val="sl-SI" w:eastAsia="sl-SI"/>
    </w:rPr>
  </w:style>
  <w:style w:type="paragraph" w:styleId="Telobesedila-zamik">
    <w:name w:val="Body Text Indent"/>
    <w:basedOn w:val="Navaden"/>
    <w:link w:val="Telobesedila-zamikZnak"/>
    <w:uiPriority w:val="99"/>
    <w:rsid w:val="00014054"/>
    <w:pPr>
      <w:spacing w:after="120" w:line="240" w:lineRule="auto"/>
      <w:ind w:left="283"/>
      <w:jc w:val="both"/>
    </w:pPr>
    <w:rPr>
      <w:sz w:val="22"/>
      <w:lang w:val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014054"/>
    <w:rPr>
      <w:rFonts w:ascii="Arial" w:hAnsi="Arial"/>
      <w:sz w:val="22"/>
      <w:szCs w:val="24"/>
      <w:lang w:eastAsia="en-US"/>
    </w:rPr>
  </w:style>
  <w:style w:type="paragraph" w:customStyle="1" w:styleId="ic">
    <w:name w:val="ic"/>
    <w:basedOn w:val="Navaden"/>
    <w:uiPriority w:val="99"/>
    <w:rsid w:val="00014054"/>
    <w:pPr>
      <w:spacing w:before="100" w:beforeAutospacing="1" w:after="100" w:afterAutospacing="1" w:line="300" w:lineRule="atLeast"/>
      <w:jc w:val="both"/>
    </w:pPr>
    <w:rPr>
      <w:sz w:val="24"/>
      <w:lang w:val="sl-SI" w:eastAsia="sl-SI"/>
    </w:rPr>
  </w:style>
  <w:style w:type="paragraph" w:styleId="Stvarnokazalo1">
    <w:name w:val="index 1"/>
    <w:basedOn w:val="Navaden"/>
    <w:next w:val="Navaden"/>
    <w:autoRedefine/>
    <w:uiPriority w:val="99"/>
    <w:unhideWhenUsed/>
    <w:rsid w:val="00014054"/>
    <w:pPr>
      <w:spacing w:line="240" w:lineRule="auto"/>
      <w:ind w:left="220" w:hanging="220"/>
      <w:jc w:val="both"/>
    </w:pPr>
    <w:rPr>
      <w:sz w:val="22"/>
      <w:lang w:val="sl-SI"/>
    </w:rPr>
  </w:style>
  <w:style w:type="paragraph" w:customStyle="1" w:styleId="Naslov30">
    <w:name w:val="Naslov 30"/>
    <w:basedOn w:val="Naslov3"/>
    <w:uiPriority w:val="99"/>
    <w:rsid w:val="00014054"/>
    <w:pPr>
      <w:tabs>
        <w:tab w:val="clear" w:pos="1080"/>
        <w:tab w:val="left" w:pos="720"/>
      </w:tabs>
      <w:spacing w:before="480" w:after="60" w:line="300" w:lineRule="atLeast"/>
      <w:ind w:left="720" w:hanging="720"/>
      <w:jc w:val="both"/>
    </w:pPr>
    <w:rPr>
      <w:i/>
      <w:color w:val="3366FF"/>
      <w:sz w:val="22"/>
      <w:szCs w:val="26"/>
    </w:rPr>
  </w:style>
  <w:style w:type="character" w:styleId="Krepko">
    <w:name w:val="Strong"/>
    <w:qFormat/>
    <w:rsid w:val="00014054"/>
    <w:rPr>
      <w:b/>
      <w:bCs/>
    </w:rPr>
  </w:style>
  <w:style w:type="table" w:styleId="Tabelaspletna2">
    <w:name w:val="Table Web 2"/>
    <w:basedOn w:val="Navadnatabela"/>
    <w:uiPriority w:val="99"/>
    <w:rsid w:val="0001405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adevapripombeZnak">
    <w:name w:val="Zadeva pripombe Znak"/>
    <w:uiPriority w:val="99"/>
    <w:semiHidden/>
    <w:rsid w:val="00014054"/>
    <w:rPr>
      <w:rFonts w:ascii="Arial" w:hAnsi="Arial"/>
      <w:b/>
      <w:bCs/>
      <w:lang w:val="sl-SI" w:eastAsia="en-US" w:bidi="ar-SA"/>
    </w:rPr>
  </w:style>
  <w:style w:type="paragraph" w:customStyle="1" w:styleId="Default">
    <w:name w:val="Default"/>
    <w:basedOn w:val="Navaden"/>
    <w:rsid w:val="00014054"/>
    <w:pPr>
      <w:autoSpaceDE w:val="0"/>
      <w:autoSpaceDN w:val="0"/>
      <w:spacing w:line="240" w:lineRule="auto"/>
    </w:pPr>
    <w:rPr>
      <w:rFonts w:eastAsia="Calibri" w:cs="Arial"/>
      <w:color w:val="000000"/>
      <w:sz w:val="24"/>
      <w:lang w:val="sl-SI"/>
    </w:rPr>
  </w:style>
  <w:style w:type="character" w:customStyle="1" w:styleId="Sprotnaopomba-besediloZnak">
    <w:name w:val="Sprotna opomba - besedilo Znak"/>
    <w:uiPriority w:val="99"/>
    <w:semiHidden/>
    <w:locked/>
    <w:rsid w:val="00014054"/>
    <w:rPr>
      <w:rFonts w:ascii="Arial" w:hAnsi="Arial"/>
      <w:lang w:eastAsia="en-US" w:bidi="ar-SA"/>
    </w:rPr>
  </w:style>
  <w:style w:type="character" w:customStyle="1" w:styleId="Komentar-besediloZnak">
    <w:name w:val="Komentar - besedilo Znak"/>
    <w:semiHidden/>
    <w:rsid w:val="00014054"/>
    <w:rPr>
      <w:rFonts w:ascii="Arial" w:eastAsia="Times New Roman" w:hAnsi="Arial"/>
      <w:lang w:eastAsia="en-US"/>
    </w:rPr>
  </w:style>
  <w:style w:type="character" w:customStyle="1" w:styleId="ZadevakomentarjaZnak">
    <w:name w:val="Zadeva komentarja Znak"/>
    <w:uiPriority w:val="99"/>
    <w:semiHidden/>
    <w:rsid w:val="00014054"/>
    <w:rPr>
      <w:rFonts w:ascii="Arial" w:eastAsia="Times New Roman" w:hAnsi="Arial"/>
      <w:b/>
      <w:bCs/>
      <w:lang w:eastAsia="en-US"/>
    </w:rPr>
  </w:style>
  <w:style w:type="paragraph" w:styleId="Napis">
    <w:name w:val="caption"/>
    <w:basedOn w:val="Navaden"/>
    <w:next w:val="Navaden"/>
    <w:uiPriority w:val="35"/>
    <w:qFormat/>
    <w:rsid w:val="00014054"/>
    <w:pPr>
      <w:spacing w:line="240" w:lineRule="auto"/>
      <w:jc w:val="both"/>
    </w:pPr>
    <w:rPr>
      <w:b/>
      <w:bCs/>
      <w:szCs w:val="20"/>
      <w:lang w:val="sl-SI"/>
    </w:rPr>
  </w:style>
  <w:style w:type="paragraph" w:styleId="Telobesedila2">
    <w:name w:val="Body Text 2"/>
    <w:basedOn w:val="Navaden"/>
    <w:link w:val="Telobesedila2Znak"/>
    <w:uiPriority w:val="99"/>
    <w:unhideWhenUsed/>
    <w:rsid w:val="00014054"/>
    <w:pPr>
      <w:spacing w:after="120" w:line="480" w:lineRule="auto"/>
      <w:jc w:val="both"/>
    </w:pPr>
    <w:rPr>
      <w:sz w:val="22"/>
      <w:lang w:val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014054"/>
    <w:rPr>
      <w:rFonts w:ascii="Arial" w:hAnsi="Arial"/>
      <w:sz w:val="22"/>
      <w:szCs w:val="24"/>
      <w:lang w:eastAsia="en-US"/>
    </w:rPr>
  </w:style>
  <w:style w:type="paragraph" w:styleId="Telobesedila3">
    <w:name w:val="Body Text 3"/>
    <w:basedOn w:val="Navaden"/>
    <w:link w:val="Telobesedila3Znak"/>
    <w:uiPriority w:val="99"/>
    <w:unhideWhenUsed/>
    <w:rsid w:val="00014054"/>
    <w:pPr>
      <w:spacing w:after="120" w:line="240" w:lineRule="auto"/>
      <w:jc w:val="both"/>
    </w:pPr>
    <w:rPr>
      <w:sz w:val="16"/>
      <w:szCs w:val="16"/>
      <w:lang w:val="sl-SI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014054"/>
    <w:rPr>
      <w:rFonts w:ascii="Arial" w:hAnsi="Arial"/>
      <w:sz w:val="16"/>
      <w:szCs w:val="16"/>
      <w:lang w:eastAsia="en-US"/>
    </w:rPr>
  </w:style>
  <w:style w:type="paragraph" w:customStyle="1" w:styleId="esegmenth4">
    <w:name w:val="esegment_h4"/>
    <w:basedOn w:val="Navaden"/>
    <w:rsid w:val="00014054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val="sl-SI" w:eastAsia="sl-SI"/>
    </w:rPr>
  </w:style>
  <w:style w:type="character" w:customStyle="1" w:styleId="OdstavekseznamaZnak">
    <w:name w:val="Odstavek seznama Znak"/>
    <w:link w:val="Odstavekseznama"/>
    <w:uiPriority w:val="34"/>
    <w:locked/>
    <w:rsid w:val="00A13C94"/>
    <w:rPr>
      <w:rFonts w:ascii="Calibri" w:eastAsia="Calibri" w:hAnsi="Calibri" w:cs="Calibri"/>
      <w:sz w:val="22"/>
      <w:szCs w:val="22"/>
    </w:rPr>
  </w:style>
  <w:style w:type="paragraph" w:customStyle="1" w:styleId="gmail-msolistparagraph">
    <w:name w:val="gmail-msolistparagraph"/>
    <w:basedOn w:val="Navaden"/>
    <w:rsid w:val="00BB1B4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val="sl-SI" w:eastAsia="sl-SI"/>
    </w:rPr>
  </w:style>
  <w:style w:type="table" w:customStyle="1" w:styleId="Tabelamrea4poudarek11">
    <w:name w:val="Tabela – mreža 4 (poudarek 1)1"/>
    <w:basedOn w:val="Navadnatabela"/>
    <w:uiPriority w:val="49"/>
    <w:rsid w:val="007333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mrea4poudarek1">
    <w:name w:val="Grid Table 4 Accent 1"/>
    <w:basedOn w:val="Navadnatabela"/>
    <w:uiPriority w:val="49"/>
    <w:rsid w:val="002F047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Konnaopomba-besedilo">
    <w:name w:val="endnote text"/>
    <w:basedOn w:val="Navaden"/>
    <w:link w:val="Konnaopomba-besediloZnak"/>
    <w:semiHidden/>
    <w:unhideWhenUsed/>
    <w:rsid w:val="001D246F"/>
    <w:pPr>
      <w:spacing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1D246F"/>
    <w:rPr>
      <w:rFonts w:ascii="Arial" w:hAnsi="Arial"/>
      <w:lang w:val="en-US" w:eastAsia="en-US"/>
    </w:rPr>
  </w:style>
  <w:style w:type="character" w:styleId="Konnaopomba-sklic">
    <w:name w:val="endnote reference"/>
    <w:basedOn w:val="Privzetapisavaodstavka"/>
    <w:semiHidden/>
    <w:unhideWhenUsed/>
    <w:rsid w:val="001D24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36335">
                      <w:marLeft w:val="0"/>
                      <w:marRight w:val="300"/>
                      <w:marTop w:val="0"/>
                      <w:marBottom w:val="0"/>
                      <w:divBdr>
                        <w:top w:val="single" w:sz="36" w:space="0" w:color="61A2B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9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4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0518">
                      <w:marLeft w:val="0"/>
                      <w:marRight w:val="300"/>
                      <w:marTop w:val="0"/>
                      <w:marBottom w:val="0"/>
                      <w:divBdr>
                        <w:top w:val="single" w:sz="36" w:space="0" w:color="61A2B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0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7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f.gov.si" TargetMode="External"/><Relationship Id="rId2" Type="http://schemas.openxmlformats.org/officeDocument/2006/relationships/hyperlink" Target="mailto:gp.mf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DB9678-300B-4660-9E8F-08E27A38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1753</Words>
  <Characters>9997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11727</CharactersWithSpaces>
  <SharedDoc>false</SharedDoc>
  <HLinks>
    <vt:vector size="18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http://www.mf.gov.si/</vt:lpwstr>
      </vt:variant>
      <vt:variant>
        <vt:lpwstr/>
      </vt:variant>
      <vt:variant>
        <vt:i4>3080278</vt:i4>
      </vt:variant>
      <vt:variant>
        <vt:i4>0</vt:i4>
      </vt:variant>
      <vt:variant>
        <vt:i4>0</vt:i4>
      </vt:variant>
      <vt:variant>
        <vt:i4>5</vt:i4>
      </vt:variant>
      <vt:variant>
        <vt:lpwstr>mailto:gp.mf@gov.si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Ervina Jarc</cp:lastModifiedBy>
  <cp:revision>3</cp:revision>
  <cp:lastPrinted>2019-03-25T13:42:00Z</cp:lastPrinted>
  <dcterms:created xsi:type="dcterms:W3CDTF">2025-05-13T10:46:00Z</dcterms:created>
  <dcterms:modified xsi:type="dcterms:W3CDTF">2025-05-23T13:08:00Z</dcterms:modified>
</cp:coreProperties>
</file>