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8"/>
        <w:gridCol w:w="4789"/>
        <w:gridCol w:w="655"/>
        <w:gridCol w:w="2271"/>
      </w:tblGrid>
      <w:tr w:rsidR="00794674" w:rsidRPr="009F3D5F" w14:paraId="2C070F6E" w14:textId="77777777" w:rsidTr="00794674">
        <w:trPr>
          <w:gridAfter w:val="2"/>
          <w:wAfter w:w="2926" w:type="dxa"/>
        </w:trPr>
        <w:tc>
          <w:tcPr>
            <w:tcW w:w="6237" w:type="dxa"/>
            <w:gridSpan w:val="2"/>
          </w:tcPr>
          <w:p w14:paraId="14DAE16F" w14:textId="77777777" w:rsidR="00794674" w:rsidRPr="009F3D5F" w:rsidRDefault="00794674" w:rsidP="00794674">
            <w:pPr>
              <w:pStyle w:val="Neotevilenodstavek"/>
              <w:spacing w:before="120" w:after="120"/>
              <w:rPr>
                <w:rFonts w:cs="Arial"/>
                <w:sz w:val="20"/>
                <w:lang w:eastAsia="sl-SI"/>
              </w:rPr>
            </w:pPr>
            <w:r w:rsidRPr="009F3D5F">
              <w:rPr>
                <w:rFonts w:cs="Arial"/>
                <w:sz w:val="20"/>
                <w:lang w:eastAsia="sl-SI"/>
              </w:rPr>
              <w:t xml:space="preserve">Številka: </w:t>
            </w:r>
            <w:bookmarkStart w:id="0" w:name="_Hlk68007749"/>
            <w:r w:rsidRPr="009F3D5F">
              <w:rPr>
                <w:rFonts w:cs="Arial"/>
                <w:sz w:val="20"/>
                <w:lang w:eastAsia="sl-SI"/>
              </w:rPr>
              <w:t xml:space="preserve">IPP </w:t>
            </w:r>
            <w:r w:rsidR="0005390E" w:rsidRPr="0005390E">
              <w:rPr>
                <w:rFonts w:cs="Arial"/>
                <w:sz w:val="20"/>
                <w:lang w:eastAsia="sl-SI"/>
              </w:rPr>
              <w:t>007-1273/2021</w:t>
            </w:r>
            <w:bookmarkEnd w:id="0"/>
          </w:p>
        </w:tc>
      </w:tr>
      <w:tr w:rsidR="00794674" w:rsidRPr="009F3D5F" w14:paraId="45D60BC0" w14:textId="77777777" w:rsidTr="00794674">
        <w:trPr>
          <w:gridAfter w:val="2"/>
          <w:wAfter w:w="2926" w:type="dxa"/>
        </w:trPr>
        <w:tc>
          <w:tcPr>
            <w:tcW w:w="6237" w:type="dxa"/>
            <w:gridSpan w:val="2"/>
          </w:tcPr>
          <w:p w14:paraId="25E7B9F7" w14:textId="2202C3DE" w:rsidR="00794674" w:rsidRPr="009F3D5F" w:rsidRDefault="00794674" w:rsidP="00794674">
            <w:pPr>
              <w:pStyle w:val="Neotevilenodstavek"/>
              <w:spacing w:before="120" w:after="120"/>
              <w:rPr>
                <w:rFonts w:cs="Arial"/>
                <w:sz w:val="20"/>
                <w:lang w:eastAsia="sl-SI"/>
              </w:rPr>
            </w:pPr>
            <w:r w:rsidRPr="009F3D5F">
              <w:rPr>
                <w:rFonts w:cs="Arial"/>
                <w:sz w:val="20"/>
                <w:lang w:eastAsia="sl-SI"/>
              </w:rPr>
              <w:t xml:space="preserve">Ljubljana, </w:t>
            </w:r>
            <w:r w:rsidR="008C7FB5">
              <w:rPr>
                <w:rFonts w:cs="Arial"/>
                <w:sz w:val="20"/>
                <w:lang w:eastAsia="sl-SI"/>
              </w:rPr>
              <w:t>1</w:t>
            </w:r>
            <w:r w:rsidR="00B873FB">
              <w:rPr>
                <w:rFonts w:cs="Arial"/>
                <w:sz w:val="20"/>
                <w:lang w:eastAsia="sl-SI"/>
              </w:rPr>
              <w:t>6</w:t>
            </w:r>
            <w:r w:rsidRPr="009F3D5F">
              <w:rPr>
                <w:rFonts w:cs="Arial"/>
                <w:sz w:val="20"/>
                <w:lang w:eastAsia="sl-SI"/>
              </w:rPr>
              <w:t xml:space="preserve">. </w:t>
            </w:r>
            <w:r w:rsidR="002C56FD">
              <w:rPr>
                <w:rFonts w:cs="Arial"/>
                <w:sz w:val="20"/>
                <w:lang w:eastAsia="sl-SI"/>
              </w:rPr>
              <w:t>1</w:t>
            </w:r>
            <w:r w:rsidRPr="009F3D5F">
              <w:rPr>
                <w:rFonts w:cs="Arial"/>
                <w:sz w:val="20"/>
                <w:lang w:eastAsia="sl-SI"/>
              </w:rPr>
              <w:t>. 202</w:t>
            </w:r>
            <w:r w:rsidR="008C7FB5">
              <w:rPr>
                <w:rFonts w:cs="Arial"/>
                <w:sz w:val="20"/>
                <w:lang w:eastAsia="sl-SI"/>
              </w:rPr>
              <w:t>3</w:t>
            </w:r>
          </w:p>
        </w:tc>
      </w:tr>
      <w:tr w:rsidR="00794674" w:rsidRPr="009F3D5F" w14:paraId="38854775" w14:textId="77777777" w:rsidTr="00794674">
        <w:trPr>
          <w:gridAfter w:val="2"/>
          <w:wAfter w:w="2926" w:type="dxa"/>
        </w:trPr>
        <w:tc>
          <w:tcPr>
            <w:tcW w:w="6237" w:type="dxa"/>
            <w:gridSpan w:val="2"/>
          </w:tcPr>
          <w:p w14:paraId="3F8DA87B" w14:textId="77777777" w:rsidR="00794674" w:rsidRPr="009F3D5F" w:rsidRDefault="00794674" w:rsidP="00794674">
            <w:pPr>
              <w:pStyle w:val="Neotevilenodstavek"/>
              <w:spacing w:before="120" w:after="120"/>
              <w:rPr>
                <w:rFonts w:cs="Arial"/>
                <w:sz w:val="20"/>
                <w:lang w:eastAsia="sl-SI"/>
              </w:rPr>
            </w:pPr>
            <w:r w:rsidRPr="009F3D5F">
              <w:rPr>
                <w:rFonts w:cs="Arial"/>
                <w:sz w:val="20"/>
                <w:lang w:eastAsia="sl-SI"/>
              </w:rPr>
              <w:t xml:space="preserve">EVA: </w:t>
            </w:r>
            <w:r w:rsidR="0005390E" w:rsidRPr="0005390E">
              <w:rPr>
                <w:rFonts w:cs="Arial"/>
                <w:sz w:val="20"/>
                <w:lang w:eastAsia="sl-SI"/>
              </w:rPr>
              <w:t>2021-1611-0104</w:t>
            </w:r>
          </w:p>
        </w:tc>
      </w:tr>
      <w:tr w:rsidR="00794674" w:rsidRPr="009F3D5F" w14:paraId="20A84962" w14:textId="77777777" w:rsidTr="00794674">
        <w:trPr>
          <w:gridAfter w:val="2"/>
          <w:wAfter w:w="2926" w:type="dxa"/>
        </w:trPr>
        <w:tc>
          <w:tcPr>
            <w:tcW w:w="6237" w:type="dxa"/>
            <w:gridSpan w:val="2"/>
          </w:tcPr>
          <w:p w14:paraId="6C1325FF" w14:textId="77777777" w:rsidR="00794674" w:rsidRPr="009F3D5F" w:rsidRDefault="00794674" w:rsidP="00794674">
            <w:pPr>
              <w:pStyle w:val="Brezrazmikov"/>
              <w:rPr>
                <w:rFonts w:cs="Arial"/>
                <w:szCs w:val="20"/>
                <w:lang w:val="sl-SI"/>
              </w:rPr>
            </w:pPr>
          </w:p>
          <w:p w14:paraId="35A5A751" w14:textId="77777777" w:rsidR="00794674" w:rsidRPr="009F3D5F" w:rsidRDefault="00794674" w:rsidP="00794674">
            <w:pPr>
              <w:pStyle w:val="Brezrazmikov"/>
              <w:rPr>
                <w:rFonts w:cs="Arial"/>
                <w:szCs w:val="20"/>
                <w:lang w:val="sl-SI"/>
              </w:rPr>
            </w:pPr>
            <w:r w:rsidRPr="009F3D5F">
              <w:rPr>
                <w:rFonts w:cs="Arial"/>
                <w:szCs w:val="20"/>
                <w:lang w:val="sl-SI"/>
              </w:rPr>
              <w:t>GENERALNI SEKRETARIAT VLADE REPUBLIKE SLOVENIJE</w:t>
            </w:r>
          </w:p>
          <w:p w14:paraId="2F1095AF" w14:textId="77777777" w:rsidR="00794674" w:rsidRPr="009F3D5F" w:rsidRDefault="00B873FB" w:rsidP="00794674">
            <w:pPr>
              <w:pStyle w:val="Brezrazmikov"/>
              <w:rPr>
                <w:rFonts w:cs="Arial"/>
                <w:szCs w:val="20"/>
                <w:lang w:val="sl-SI"/>
              </w:rPr>
            </w:pPr>
            <w:hyperlink r:id="rId8" w:history="1">
              <w:r w:rsidR="00794674" w:rsidRPr="009F3D5F">
                <w:rPr>
                  <w:rStyle w:val="Hiperpovezava"/>
                  <w:rFonts w:cs="Arial"/>
                  <w:color w:val="auto"/>
                  <w:szCs w:val="20"/>
                  <w:lang w:val="sl-SI"/>
                </w:rPr>
                <w:t>Gp.gs@gov.si</w:t>
              </w:r>
            </w:hyperlink>
          </w:p>
          <w:p w14:paraId="2A4B2A73" w14:textId="77777777" w:rsidR="00794674" w:rsidRPr="009F3D5F" w:rsidRDefault="00794674" w:rsidP="00794674">
            <w:pPr>
              <w:pStyle w:val="Brezrazmikov"/>
              <w:rPr>
                <w:rFonts w:cs="Arial"/>
                <w:szCs w:val="20"/>
                <w:lang w:val="sl-SI"/>
              </w:rPr>
            </w:pPr>
          </w:p>
        </w:tc>
      </w:tr>
      <w:tr w:rsidR="00794674" w:rsidRPr="009F3D5F" w14:paraId="5F5066B3" w14:textId="77777777" w:rsidTr="00794674">
        <w:tc>
          <w:tcPr>
            <w:tcW w:w="9163" w:type="dxa"/>
            <w:gridSpan w:val="4"/>
          </w:tcPr>
          <w:p w14:paraId="7313F2A4" w14:textId="77777777" w:rsidR="00794674" w:rsidRPr="009F3D5F" w:rsidRDefault="00794674" w:rsidP="00F04B3D">
            <w:pPr>
              <w:autoSpaceDE w:val="0"/>
              <w:autoSpaceDN w:val="0"/>
              <w:adjustRightInd w:val="0"/>
              <w:spacing w:line="240" w:lineRule="auto"/>
              <w:jc w:val="both"/>
              <w:rPr>
                <w:rFonts w:cs="Arial"/>
                <w:lang w:eastAsia="sl-SI"/>
              </w:rPr>
            </w:pPr>
            <w:r w:rsidRPr="009F3D5F">
              <w:rPr>
                <w:rFonts w:cs="Arial"/>
                <w:b/>
                <w:szCs w:val="20"/>
              </w:rPr>
              <w:t>ZADEVA:</w:t>
            </w:r>
            <w:r w:rsidR="00D53D98" w:rsidRPr="009F3D5F">
              <w:rPr>
                <w:rFonts w:cs="Arial"/>
                <w:b/>
                <w:szCs w:val="20"/>
              </w:rPr>
              <w:t xml:space="preserve"> Predlog </w:t>
            </w:r>
            <w:r w:rsidR="0005390E">
              <w:rPr>
                <w:rFonts w:cs="Arial"/>
                <w:b/>
                <w:szCs w:val="20"/>
              </w:rPr>
              <w:t>Uredbe</w:t>
            </w:r>
            <w:r w:rsidR="00D53D98" w:rsidRPr="009F3D5F">
              <w:rPr>
                <w:rFonts w:cs="Arial"/>
                <w:b/>
                <w:szCs w:val="20"/>
              </w:rPr>
              <w:t xml:space="preserve"> o izvajanju </w:t>
            </w:r>
            <w:r w:rsidR="00F04B3D">
              <w:rPr>
                <w:rFonts w:cs="Arial"/>
                <w:b/>
                <w:szCs w:val="20"/>
              </w:rPr>
              <w:t>U</w:t>
            </w:r>
            <w:r w:rsidR="00D53D98" w:rsidRPr="009F3D5F">
              <w:rPr>
                <w:rFonts w:cs="Arial"/>
                <w:b/>
                <w:szCs w:val="20"/>
              </w:rPr>
              <w:t xml:space="preserve">redbe (EU) o </w:t>
            </w:r>
            <w:r w:rsidR="0005390E" w:rsidRPr="0005390E">
              <w:rPr>
                <w:rFonts w:cs="Arial"/>
                <w:b/>
                <w:szCs w:val="20"/>
              </w:rPr>
              <w:t>razkritjih, povezanih s trajnostnostjo, v sektorju finančnih storitev</w:t>
            </w:r>
            <w:r w:rsidR="00BE122B">
              <w:rPr>
                <w:rFonts w:cs="Arial"/>
                <w:b/>
                <w:szCs w:val="20"/>
              </w:rPr>
              <w:t xml:space="preserve"> </w:t>
            </w:r>
          </w:p>
        </w:tc>
      </w:tr>
      <w:tr w:rsidR="00794674" w:rsidRPr="009F3D5F" w14:paraId="2C677074" w14:textId="77777777" w:rsidTr="00794674">
        <w:tc>
          <w:tcPr>
            <w:tcW w:w="9163" w:type="dxa"/>
            <w:gridSpan w:val="4"/>
          </w:tcPr>
          <w:p w14:paraId="2A80DB3D" w14:textId="77777777" w:rsidR="00794674" w:rsidRPr="009F3D5F" w:rsidRDefault="00794674" w:rsidP="00794674">
            <w:pPr>
              <w:pStyle w:val="Brezrazmikov"/>
              <w:rPr>
                <w:rFonts w:cs="Arial"/>
                <w:b/>
                <w:szCs w:val="20"/>
                <w:lang w:val="sl-SI"/>
              </w:rPr>
            </w:pPr>
            <w:r w:rsidRPr="009F3D5F">
              <w:rPr>
                <w:rFonts w:cs="Arial"/>
                <w:b/>
                <w:szCs w:val="20"/>
                <w:lang w:val="sl-SI"/>
              </w:rPr>
              <w:t>1. Predlog sklepa vlade:</w:t>
            </w:r>
          </w:p>
        </w:tc>
      </w:tr>
      <w:tr w:rsidR="00794674" w:rsidRPr="009F3D5F" w14:paraId="39FD01B4" w14:textId="77777777" w:rsidTr="00794674">
        <w:tc>
          <w:tcPr>
            <w:tcW w:w="9163" w:type="dxa"/>
            <w:gridSpan w:val="4"/>
          </w:tcPr>
          <w:p w14:paraId="1751DBF3" w14:textId="77777777" w:rsidR="00794674" w:rsidRPr="009F3D5F" w:rsidRDefault="00794674" w:rsidP="00794674">
            <w:pPr>
              <w:pStyle w:val="Brezrazmikov"/>
              <w:jc w:val="both"/>
              <w:rPr>
                <w:rFonts w:cs="Arial"/>
                <w:szCs w:val="20"/>
                <w:lang w:val="sl-SI"/>
              </w:rPr>
            </w:pPr>
          </w:p>
          <w:p w14:paraId="3A6FA988" w14:textId="22CEFB69" w:rsidR="00794674" w:rsidRPr="009F3D5F" w:rsidRDefault="00794674" w:rsidP="00794674">
            <w:pPr>
              <w:pStyle w:val="Brezrazmikov"/>
              <w:jc w:val="both"/>
              <w:rPr>
                <w:rFonts w:cs="Arial"/>
                <w:szCs w:val="20"/>
                <w:lang w:val="sl-SI"/>
              </w:rPr>
            </w:pPr>
            <w:r w:rsidRPr="009F3D5F">
              <w:rPr>
                <w:rFonts w:cs="Arial"/>
                <w:szCs w:val="20"/>
                <w:lang w:val="sl-SI"/>
              </w:rPr>
              <w:t xml:space="preserve">Na podlagi </w:t>
            </w:r>
            <w:r w:rsidR="00FB0FA0">
              <w:rPr>
                <w:rFonts w:cs="Arial"/>
                <w:szCs w:val="20"/>
                <w:lang w:val="sl-SI"/>
              </w:rPr>
              <w:t>sedmega</w:t>
            </w:r>
            <w:r w:rsidR="00FB0FA0" w:rsidRPr="009F3D5F">
              <w:rPr>
                <w:rFonts w:cs="Arial"/>
                <w:szCs w:val="20"/>
                <w:lang w:val="sl-SI"/>
              </w:rPr>
              <w:t xml:space="preserve"> </w:t>
            </w:r>
            <w:r w:rsidRPr="009F3D5F">
              <w:rPr>
                <w:rFonts w:cs="Arial"/>
                <w:szCs w:val="20"/>
                <w:lang w:val="sl-SI"/>
              </w:rPr>
              <w:t>odstavka 2</w:t>
            </w:r>
            <w:r w:rsidR="00FB0FA0">
              <w:rPr>
                <w:rFonts w:cs="Arial"/>
                <w:szCs w:val="20"/>
                <w:lang w:val="sl-SI"/>
              </w:rPr>
              <w:t>1</w:t>
            </w:r>
            <w:r w:rsidRPr="009F3D5F">
              <w:rPr>
                <w:rFonts w:cs="Arial"/>
                <w:szCs w:val="20"/>
                <w:lang w:val="sl-SI"/>
              </w:rPr>
              <w:t>. člena Zakona o Vladi Republike Slovenije (Uradni list RS, št. 24/05 – uradno prečiščeno besedilo, 109/08, 38/10 – ZUKN, 8/12, 21/13, 47/13 – ZDU-1G, 65/14</w:t>
            </w:r>
            <w:r w:rsidR="001A1A91">
              <w:rPr>
                <w:rFonts w:cs="Arial"/>
                <w:szCs w:val="20"/>
                <w:lang w:val="sl-SI"/>
              </w:rPr>
              <w:t xml:space="preserve">, </w:t>
            </w:r>
            <w:r w:rsidRPr="009F3D5F">
              <w:rPr>
                <w:rFonts w:cs="Arial"/>
                <w:szCs w:val="20"/>
                <w:lang w:val="sl-SI"/>
              </w:rPr>
              <w:t>55/17</w:t>
            </w:r>
            <w:r w:rsidR="001A1A91" w:rsidRPr="001A1A91">
              <w:rPr>
                <w:lang w:val="sl-SI"/>
              </w:rPr>
              <w:t xml:space="preserve"> </w:t>
            </w:r>
            <w:r w:rsidR="001A1A91" w:rsidRPr="001A1A91">
              <w:rPr>
                <w:rFonts w:cs="Arial"/>
                <w:szCs w:val="20"/>
                <w:lang w:val="sl-SI"/>
              </w:rPr>
              <w:t>in 163/22</w:t>
            </w:r>
            <w:r w:rsidRPr="009F3D5F">
              <w:rPr>
                <w:rFonts w:cs="Arial"/>
                <w:szCs w:val="20"/>
                <w:lang w:val="sl-SI"/>
              </w:rPr>
              <w:t xml:space="preserve">) je Vlada Republike Slovenije na svoji </w:t>
            </w:r>
            <w:r w:rsidRPr="002663F8">
              <w:rPr>
                <w:rFonts w:cs="Arial"/>
                <w:szCs w:val="20"/>
                <w:lang w:val="sl-SI"/>
              </w:rPr>
              <w:t>… seji … pod točko … sprejela naslednji</w:t>
            </w:r>
          </w:p>
          <w:p w14:paraId="68C79F58" w14:textId="77777777" w:rsidR="00794674" w:rsidRPr="009F3D5F" w:rsidRDefault="00794674" w:rsidP="00794674">
            <w:pPr>
              <w:pStyle w:val="Brezrazmikov"/>
              <w:jc w:val="center"/>
              <w:rPr>
                <w:rFonts w:cs="Arial"/>
                <w:szCs w:val="20"/>
                <w:lang w:val="sl-SI"/>
              </w:rPr>
            </w:pPr>
          </w:p>
          <w:p w14:paraId="4D38E41C" w14:textId="77777777" w:rsidR="00794674" w:rsidRPr="009F3D5F" w:rsidRDefault="00794674" w:rsidP="00794674">
            <w:pPr>
              <w:pStyle w:val="Brezrazmikov"/>
              <w:jc w:val="center"/>
              <w:rPr>
                <w:rFonts w:cs="Arial"/>
                <w:szCs w:val="20"/>
                <w:lang w:val="sl-SI" w:eastAsia="sl-SI"/>
              </w:rPr>
            </w:pPr>
            <w:r w:rsidRPr="009F3D5F">
              <w:rPr>
                <w:rFonts w:cs="Arial"/>
                <w:szCs w:val="20"/>
                <w:lang w:val="sl-SI"/>
              </w:rPr>
              <w:t xml:space="preserve">S K L E P : </w:t>
            </w:r>
          </w:p>
          <w:p w14:paraId="1A93EAA7" w14:textId="77777777" w:rsidR="00794674" w:rsidRPr="009F3D5F" w:rsidRDefault="00794674" w:rsidP="00794674">
            <w:pPr>
              <w:autoSpaceDE w:val="0"/>
              <w:autoSpaceDN w:val="0"/>
              <w:adjustRightInd w:val="0"/>
              <w:ind w:left="540"/>
              <w:jc w:val="both"/>
              <w:rPr>
                <w:rFonts w:cs="Arial"/>
                <w:szCs w:val="20"/>
              </w:rPr>
            </w:pPr>
          </w:p>
          <w:p w14:paraId="379DD266" w14:textId="77777777" w:rsidR="00EF2075" w:rsidRPr="009F3D5F" w:rsidRDefault="00794674" w:rsidP="00EF2075">
            <w:pPr>
              <w:pStyle w:val="Brezrazmikov"/>
              <w:jc w:val="both"/>
              <w:rPr>
                <w:rFonts w:cs="Arial"/>
                <w:szCs w:val="20"/>
                <w:lang w:val="sl-SI"/>
              </w:rPr>
            </w:pPr>
            <w:r w:rsidRPr="009F3D5F">
              <w:rPr>
                <w:rFonts w:cs="Arial"/>
                <w:szCs w:val="20"/>
                <w:lang w:val="sl-SI"/>
              </w:rPr>
              <w:t xml:space="preserve">Vlada Republike Slovenije je </w:t>
            </w:r>
            <w:r w:rsidR="00EF2075">
              <w:rPr>
                <w:rFonts w:cs="Arial"/>
                <w:szCs w:val="20"/>
                <w:lang w:val="sl-SI"/>
              </w:rPr>
              <w:t>izdala</w:t>
            </w:r>
            <w:r w:rsidRPr="009F3D5F">
              <w:rPr>
                <w:rFonts w:cs="Arial"/>
                <w:szCs w:val="20"/>
                <w:lang w:val="sl-SI"/>
              </w:rPr>
              <w:t xml:space="preserve"> </w:t>
            </w:r>
            <w:r w:rsidR="0005390E">
              <w:rPr>
                <w:rFonts w:cs="Arial"/>
                <w:szCs w:val="20"/>
                <w:lang w:val="sl-SI"/>
              </w:rPr>
              <w:t>Ure</w:t>
            </w:r>
            <w:r w:rsidR="00EF2075">
              <w:rPr>
                <w:rFonts w:cs="Arial"/>
                <w:szCs w:val="20"/>
                <w:lang w:val="sl-SI"/>
              </w:rPr>
              <w:t>d</w:t>
            </w:r>
            <w:r w:rsidR="0005390E">
              <w:rPr>
                <w:rFonts w:cs="Arial"/>
                <w:szCs w:val="20"/>
                <w:lang w:val="sl-SI"/>
              </w:rPr>
              <w:t>b</w:t>
            </w:r>
            <w:r w:rsidR="00EF2075">
              <w:rPr>
                <w:rFonts w:cs="Arial"/>
                <w:szCs w:val="20"/>
                <w:lang w:val="sl-SI"/>
              </w:rPr>
              <w:t>o</w:t>
            </w:r>
            <w:r w:rsidR="00E170AC" w:rsidRPr="009F3D5F">
              <w:rPr>
                <w:rFonts w:cs="Arial"/>
                <w:szCs w:val="20"/>
                <w:lang w:val="sl-SI"/>
              </w:rPr>
              <w:t xml:space="preserve"> o izvajanju </w:t>
            </w:r>
            <w:r w:rsidR="00F04B3D">
              <w:rPr>
                <w:rFonts w:cs="Arial"/>
                <w:szCs w:val="20"/>
                <w:lang w:val="sl-SI"/>
              </w:rPr>
              <w:t>U</w:t>
            </w:r>
            <w:r w:rsidR="00E170AC" w:rsidRPr="009F3D5F">
              <w:rPr>
                <w:rFonts w:cs="Arial"/>
                <w:szCs w:val="20"/>
                <w:lang w:val="sl-SI"/>
              </w:rPr>
              <w:t>redbe (EU) o</w:t>
            </w:r>
            <w:r w:rsidR="0005390E">
              <w:rPr>
                <w:rFonts w:cs="Arial"/>
                <w:szCs w:val="20"/>
                <w:lang w:val="sl-SI"/>
              </w:rPr>
              <w:t xml:space="preserve"> </w:t>
            </w:r>
            <w:r w:rsidR="0005390E" w:rsidRPr="0005390E">
              <w:rPr>
                <w:rFonts w:cs="Arial"/>
                <w:szCs w:val="20"/>
                <w:lang w:val="sl-SI"/>
              </w:rPr>
              <w:t>razkritjih, povezanih s trajnostnostjo, v sektorju finančnih storitev</w:t>
            </w:r>
            <w:r w:rsidR="00EF2075">
              <w:rPr>
                <w:rFonts w:cs="Arial"/>
                <w:szCs w:val="20"/>
                <w:lang w:val="sl-SI"/>
              </w:rPr>
              <w:t>,</w:t>
            </w:r>
            <w:r w:rsidR="0005390E" w:rsidRPr="0005390E">
              <w:rPr>
                <w:rFonts w:cs="Arial"/>
                <w:szCs w:val="20"/>
                <w:lang w:val="sl-SI"/>
              </w:rPr>
              <w:t xml:space="preserve"> </w:t>
            </w:r>
            <w:r w:rsidRPr="00C433AC">
              <w:rPr>
                <w:rFonts w:cs="Arial"/>
                <w:szCs w:val="20"/>
                <w:lang w:val="sl-SI"/>
              </w:rPr>
              <w:t xml:space="preserve">in </w:t>
            </w:r>
            <w:r w:rsidR="00EF2075">
              <w:rPr>
                <w:rFonts w:cs="Arial"/>
                <w:szCs w:val="20"/>
                <w:lang w:val="sl-SI"/>
              </w:rPr>
              <w:t>jo objavi v Uradnem listu Republike Slovenije</w:t>
            </w:r>
            <w:r w:rsidR="00EF2075" w:rsidRPr="009F3D5F">
              <w:rPr>
                <w:rFonts w:cs="Arial"/>
                <w:szCs w:val="20"/>
                <w:lang w:val="sl-SI"/>
              </w:rPr>
              <w:t>.</w:t>
            </w:r>
          </w:p>
          <w:p w14:paraId="3C9D62B4" w14:textId="77777777" w:rsidR="00EF2075" w:rsidRPr="009F3D5F" w:rsidRDefault="00EF2075" w:rsidP="00794674">
            <w:pPr>
              <w:pStyle w:val="Brezrazmikov"/>
              <w:jc w:val="both"/>
              <w:rPr>
                <w:rFonts w:cs="Arial"/>
                <w:szCs w:val="20"/>
                <w:lang w:val="sl-SI"/>
              </w:rPr>
            </w:pPr>
          </w:p>
          <w:p w14:paraId="7CE07073" w14:textId="77777777" w:rsidR="00794674" w:rsidRPr="009F3D5F" w:rsidRDefault="00794674" w:rsidP="00794674">
            <w:pPr>
              <w:rPr>
                <w:rFonts w:cs="Arial"/>
                <w:bCs/>
                <w:szCs w:val="20"/>
                <w:lang w:eastAsia="ar-SA"/>
              </w:rPr>
            </w:pPr>
          </w:p>
          <w:p w14:paraId="4946DC8B" w14:textId="77777777" w:rsidR="00794674" w:rsidRPr="009F3D5F" w:rsidRDefault="00794674" w:rsidP="00794674">
            <w:pPr>
              <w:rPr>
                <w:rFonts w:cs="Arial"/>
                <w:bCs/>
                <w:szCs w:val="20"/>
                <w:lang w:eastAsia="ar-SA"/>
              </w:rPr>
            </w:pPr>
          </w:p>
          <w:p w14:paraId="3E87A892" w14:textId="77777777" w:rsidR="007D5911" w:rsidRPr="009F3D5F" w:rsidRDefault="00794674" w:rsidP="007D5911">
            <w:pPr>
              <w:rPr>
                <w:rFonts w:cs="Arial"/>
                <w:bCs/>
                <w:szCs w:val="20"/>
                <w:lang w:eastAsia="ar-SA"/>
              </w:rPr>
            </w:pPr>
            <w:r w:rsidRPr="009F3D5F">
              <w:rPr>
                <w:rFonts w:cs="Arial"/>
                <w:szCs w:val="20"/>
                <w:lang w:eastAsia="ar-SA"/>
              </w:rPr>
              <w:t xml:space="preserve">                                                                                            </w:t>
            </w:r>
            <w:r w:rsidR="007D5911" w:rsidRPr="00127AD6">
              <w:rPr>
                <w:rFonts w:cs="Arial"/>
                <w:bCs/>
                <w:szCs w:val="20"/>
                <w:lang w:eastAsia="ar-SA"/>
              </w:rPr>
              <w:t>Barbara KOLENKO HELBL</w:t>
            </w:r>
          </w:p>
          <w:p w14:paraId="755ACE57" w14:textId="77777777" w:rsidR="007D5911" w:rsidRPr="009F3D5F" w:rsidRDefault="007D5911" w:rsidP="007D5911">
            <w:pPr>
              <w:rPr>
                <w:rFonts w:cs="Arial"/>
                <w:bCs/>
                <w:szCs w:val="20"/>
                <w:lang w:eastAsia="ar-SA"/>
              </w:rPr>
            </w:pPr>
            <w:r w:rsidRPr="009F3D5F">
              <w:rPr>
                <w:rFonts w:cs="Arial"/>
                <w:bCs/>
                <w:szCs w:val="20"/>
                <w:lang w:eastAsia="ar-SA"/>
              </w:rPr>
              <w:t xml:space="preserve">                                                                                        </w:t>
            </w:r>
            <w:r w:rsidRPr="00127AD6">
              <w:rPr>
                <w:rFonts w:cs="Arial"/>
                <w:bCs/>
                <w:szCs w:val="20"/>
                <w:lang w:eastAsia="ar-SA"/>
              </w:rPr>
              <w:t>GENERALNA SEKRETARKA VLADE</w:t>
            </w:r>
          </w:p>
          <w:p w14:paraId="37AACFA0" w14:textId="77777777" w:rsidR="00794674" w:rsidRPr="009F3D5F" w:rsidRDefault="00794674" w:rsidP="00794674">
            <w:pPr>
              <w:pStyle w:val="Brezrazmikov"/>
              <w:jc w:val="both"/>
              <w:rPr>
                <w:rFonts w:cs="Arial"/>
                <w:szCs w:val="20"/>
                <w:lang w:val="sl-SI"/>
              </w:rPr>
            </w:pPr>
          </w:p>
          <w:p w14:paraId="2EEBF5E2" w14:textId="77777777" w:rsidR="00794674" w:rsidRPr="009F3D5F" w:rsidRDefault="00794674" w:rsidP="00794674">
            <w:pPr>
              <w:pStyle w:val="Brezrazmikov"/>
              <w:rPr>
                <w:rFonts w:cs="Arial"/>
                <w:szCs w:val="20"/>
                <w:lang w:val="sl-SI"/>
              </w:rPr>
            </w:pPr>
          </w:p>
          <w:p w14:paraId="2D44A0E4" w14:textId="77777777" w:rsidR="00794674" w:rsidRPr="009F3D5F" w:rsidRDefault="00794674" w:rsidP="00794674">
            <w:pPr>
              <w:pStyle w:val="Brezrazmikov"/>
              <w:rPr>
                <w:rFonts w:cs="Arial"/>
                <w:szCs w:val="20"/>
                <w:lang w:val="sl-SI"/>
              </w:rPr>
            </w:pPr>
            <w:r w:rsidRPr="009F3D5F">
              <w:rPr>
                <w:rFonts w:cs="Arial"/>
                <w:szCs w:val="20"/>
                <w:lang w:val="sl-SI"/>
              </w:rPr>
              <w:t>Prejmejo:</w:t>
            </w:r>
          </w:p>
          <w:p w14:paraId="3CDD10BD" w14:textId="77777777" w:rsidR="00794674" w:rsidRPr="009F3D5F" w:rsidRDefault="00FA7965" w:rsidP="00794674">
            <w:pPr>
              <w:pStyle w:val="Brezrazmikov"/>
              <w:jc w:val="both"/>
              <w:rPr>
                <w:rFonts w:cs="Arial"/>
                <w:szCs w:val="20"/>
                <w:lang w:val="sl-SI"/>
              </w:rPr>
            </w:pPr>
            <w:r w:rsidRPr="009F3D5F">
              <w:rPr>
                <w:rFonts w:cs="Arial"/>
                <w:szCs w:val="20"/>
                <w:lang w:val="sl-SI"/>
              </w:rPr>
              <w:t>–</w:t>
            </w:r>
            <w:r w:rsidR="00794674" w:rsidRPr="009F3D5F">
              <w:rPr>
                <w:rFonts w:cs="Arial"/>
                <w:szCs w:val="20"/>
                <w:lang w:val="sl-SI"/>
              </w:rPr>
              <w:t xml:space="preserve"> Ministrstvo za finance</w:t>
            </w:r>
            <w:r w:rsidR="0008685C">
              <w:rPr>
                <w:rFonts w:cs="Arial"/>
                <w:szCs w:val="20"/>
                <w:lang w:val="sl-SI"/>
              </w:rPr>
              <w:t xml:space="preserve"> RS</w:t>
            </w:r>
            <w:r w:rsidR="00794674" w:rsidRPr="009F3D5F">
              <w:rPr>
                <w:rFonts w:cs="Arial"/>
                <w:szCs w:val="20"/>
                <w:lang w:val="sl-SI"/>
              </w:rPr>
              <w:t>,</w:t>
            </w:r>
          </w:p>
          <w:p w14:paraId="07D7E833" w14:textId="77777777" w:rsidR="00EF2075" w:rsidRDefault="00FA7965" w:rsidP="00794674">
            <w:pPr>
              <w:pStyle w:val="Brezrazmikov"/>
              <w:jc w:val="both"/>
              <w:rPr>
                <w:rFonts w:cs="Arial"/>
                <w:szCs w:val="20"/>
                <w:lang w:val="sl-SI"/>
              </w:rPr>
            </w:pPr>
            <w:r w:rsidRPr="009F3D5F">
              <w:rPr>
                <w:rFonts w:cs="Arial"/>
                <w:szCs w:val="20"/>
                <w:lang w:val="sl-SI"/>
              </w:rPr>
              <w:t>–</w:t>
            </w:r>
            <w:r w:rsidR="00794674" w:rsidRPr="009F3D5F">
              <w:rPr>
                <w:rFonts w:cs="Arial"/>
                <w:szCs w:val="20"/>
                <w:lang w:val="sl-SI"/>
              </w:rPr>
              <w:t xml:space="preserve"> Služba Vlade Republike Slovenije za zakonodajo</w:t>
            </w:r>
            <w:r w:rsidR="00EF2075">
              <w:rPr>
                <w:rFonts w:cs="Arial"/>
                <w:szCs w:val="20"/>
                <w:lang w:val="sl-SI"/>
              </w:rPr>
              <w:t>,</w:t>
            </w:r>
          </w:p>
          <w:p w14:paraId="00F38F39" w14:textId="77777777" w:rsidR="00EF2075" w:rsidRDefault="00EF2075" w:rsidP="00794674">
            <w:pPr>
              <w:pStyle w:val="Brezrazmikov"/>
              <w:jc w:val="both"/>
              <w:rPr>
                <w:rFonts w:cs="Arial"/>
                <w:szCs w:val="20"/>
                <w:lang w:val="sl-SI"/>
              </w:rPr>
            </w:pPr>
            <w:r w:rsidRPr="009F3D5F">
              <w:rPr>
                <w:rFonts w:cs="Arial"/>
                <w:szCs w:val="20"/>
                <w:lang w:val="sl-SI"/>
              </w:rPr>
              <w:t>–</w:t>
            </w:r>
            <w:r>
              <w:rPr>
                <w:rFonts w:cs="Arial"/>
                <w:szCs w:val="20"/>
                <w:lang w:val="sl-SI"/>
              </w:rPr>
              <w:t xml:space="preserve"> Agencija za trg vrednostnih papirjev,</w:t>
            </w:r>
          </w:p>
          <w:p w14:paraId="1ACA3502" w14:textId="77777777" w:rsidR="00794674" w:rsidRPr="009F3D5F" w:rsidRDefault="00EF2075" w:rsidP="00794674">
            <w:pPr>
              <w:pStyle w:val="Brezrazmikov"/>
              <w:jc w:val="both"/>
              <w:rPr>
                <w:rFonts w:cs="Arial"/>
                <w:szCs w:val="20"/>
                <w:lang w:val="sl-SI"/>
              </w:rPr>
            </w:pPr>
            <w:r w:rsidRPr="009F3D5F">
              <w:rPr>
                <w:rFonts w:cs="Arial"/>
                <w:szCs w:val="20"/>
                <w:lang w:val="sl-SI"/>
              </w:rPr>
              <w:t>–</w:t>
            </w:r>
            <w:r>
              <w:rPr>
                <w:rFonts w:cs="Arial"/>
                <w:szCs w:val="20"/>
                <w:lang w:val="sl-SI"/>
              </w:rPr>
              <w:t xml:space="preserve"> Agencija za zavarovalni nadzor</w:t>
            </w:r>
            <w:r w:rsidR="00794674" w:rsidRPr="009F3D5F">
              <w:rPr>
                <w:rFonts w:cs="Arial"/>
                <w:szCs w:val="20"/>
                <w:lang w:val="sl-SI"/>
              </w:rPr>
              <w:t>.</w:t>
            </w:r>
          </w:p>
          <w:p w14:paraId="5A604326" w14:textId="77777777" w:rsidR="00794674" w:rsidRPr="009F3D5F" w:rsidRDefault="00794674" w:rsidP="00794674">
            <w:pPr>
              <w:pStyle w:val="Brezrazmikov"/>
              <w:jc w:val="both"/>
              <w:rPr>
                <w:rFonts w:cs="Arial"/>
                <w:iCs/>
                <w:szCs w:val="20"/>
                <w:lang w:val="sl-SI"/>
              </w:rPr>
            </w:pPr>
          </w:p>
        </w:tc>
      </w:tr>
      <w:tr w:rsidR="00794674" w:rsidRPr="009F3D5F" w14:paraId="6FD2552B" w14:textId="77777777" w:rsidTr="00794674">
        <w:tc>
          <w:tcPr>
            <w:tcW w:w="9163" w:type="dxa"/>
            <w:gridSpan w:val="4"/>
          </w:tcPr>
          <w:p w14:paraId="3A371FF9" w14:textId="77777777" w:rsidR="00794674" w:rsidRPr="009F3D5F" w:rsidRDefault="00794674" w:rsidP="00794674">
            <w:pPr>
              <w:pStyle w:val="Brezrazmikov"/>
              <w:rPr>
                <w:rFonts w:cs="Arial"/>
                <w:b/>
                <w:szCs w:val="20"/>
                <w:lang w:val="sl-SI"/>
              </w:rPr>
            </w:pPr>
            <w:r w:rsidRPr="009F3D5F">
              <w:rPr>
                <w:rFonts w:cs="Arial"/>
                <w:b/>
                <w:szCs w:val="20"/>
                <w:lang w:val="sl-SI"/>
              </w:rPr>
              <w:t>2. Predlog za obravnavo predloga zakona po nujnem ali skrajšanem postopku v državnem zboru z obrazložitvijo razlogov:</w:t>
            </w:r>
          </w:p>
        </w:tc>
      </w:tr>
      <w:tr w:rsidR="00794674" w:rsidRPr="009F3D5F" w14:paraId="4FE048C0" w14:textId="77777777" w:rsidTr="00794674">
        <w:tc>
          <w:tcPr>
            <w:tcW w:w="9163" w:type="dxa"/>
            <w:gridSpan w:val="4"/>
          </w:tcPr>
          <w:p w14:paraId="731A37EC" w14:textId="77777777" w:rsidR="00794674" w:rsidRPr="009F3D5F" w:rsidRDefault="00E170AC" w:rsidP="00DF6EB7">
            <w:pPr>
              <w:pStyle w:val="Brezrazmikov"/>
              <w:jc w:val="both"/>
              <w:rPr>
                <w:rFonts w:cs="Arial"/>
                <w:szCs w:val="20"/>
                <w:lang w:val="sl-SI"/>
              </w:rPr>
            </w:pPr>
            <w:r w:rsidRPr="009F3D5F">
              <w:rPr>
                <w:rFonts w:cs="Arial"/>
                <w:szCs w:val="20"/>
                <w:lang w:val="sl-SI"/>
              </w:rPr>
              <w:t>/</w:t>
            </w:r>
          </w:p>
        </w:tc>
      </w:tr>
      <w:tr w:rsidR="00794674" w:rsidRPr="009F3D5F" w14:paraId="2E4D18CD" w14:textId="77777777" w:rsidTr="00794674">
        <w:tc>
          <w:tcPr>
            <w:tcW w:w="9163" w:type="dxa"/>
            <w:gridSpan w:val="4"/>
          </w:tcPr>
          <w:p w14:paraId="6A53DCDE" w14:textId="77777777" w:rsidR="00794674" w:rsidRPr="009F3D5F" w:rsidRDefault="00794674" w:rsidP="00794674">
            <w:pPr>
              <w:pStyle w:val="Brezrazmikov"/>
              <w:rPr>
                <w:rFonts w:cs="Arial"/>
                <w:b/>
                <w:szCs w:val="20"/>
                <w:lang w:val="sl-SI"/>
              </w:rPr>
            </w:pPr>
            <w:r w:rsidRPr="009F3D5F">
              <w:rPr>
                <w:rFonts w:cs="Arial"/>
                <w:b/>
                <w:szCs w:val="20"/>
                <w:lang w:val="sl-SI"/>
              </w:rPr>
              <w:t>3.a Osebe, odgovorne za strokovno pripravo in usklajenost gradiva:</w:t>
            </w:r>
          </w:p>
        </w:tc>
      </w:tr>
      <w:tr w:rsidR="00794674" w:rsidRPr="009F3D5F" w14:paraId="2492D93B" w14:textId="77777777" w:rsidTr="00794674">
        <w:tc>
          <w:tcPr>
            <w:tcW w:w="9163" w:type="dxa"/>
            <w:gridSpan w:val="4"/>
          </w:tcPr>
          <w:p w14:paraId="5EBD3661" w14:textId="77777777" w:rsidR="007D5911" w:rsidRDefault="00794674" w:rsidP="007D5911">
            <w:pPr>
              <w:spacing w:line="276" w:lineRule="auto"/>
              <w:jc w:val="both"/>
              <w:rPr>
                <w:rFonts w:cs="Arial"/>
                <w:szCs w:val="20"/>
              </w:rPr>
            </w:pPr>
            <w:r w:rsidRPr="009F3D5F">
              <w:rPr>
                <w:rFonts w:cs="Arial"/>
                <w:szCs w:val="20"/>
              </w:rPr>
              <w:t>Urška Cvelbar, generalna direktorica Direktorata za finančni sistem</w:t>
            </w:r>
          </w:p>
          <w:p w14:paraId="64D6EEC5" w14:textId="77777777" w:rsidR="00794674" w:rsidRPr="009F3D5F" w:rsidRDefault="00211754" w:rsidP="00794674">
            <w:pPr>
              <w:spacing w:line="276" w:lineRule="auto"/>
              <w:jc w:val="both"/>
              <w:rPr>
                <w:rFonts w:cs="Arial"/>
                <w:iCs/>
                <w:szCs w:val="20"/>
              </w:rPr>
            </w:pPr>
            <w:r>
              <w:rPr>
                <w:rFonts w:cs="Arial"/>
                <w:szCs w:val="20"/>
              </w:rPr>
              <w:t>Polona Gul</w:t>
            </w:r>
            <w:r w:rsidR="0005390E">
              <w:rPr>
                <w:rFonts w:cs="Arial"/>
                <w:szCs w:val="20"/>
              </w:rPr>
              <w:t xml:space="preserve">, </w:t>
            </w:r>
            <w:r w:rsidR="004C1829">
              <w:rPr>
                <w:rFonts w:cs="Arial"/>
                <w:szCs w:val="20"/>
              </w:rPr>
              <w:t>podsekretarka</w:t>
            </w:r>
            <w:r w:rsidR="00794674" w:rsidRPr="009F3D5F">
              <w:rPr>
                <w:rFonts w:cs="Arial"/>
                <w:szCs w:val="20"/>
              </w:rPr>
              <w:t>, Sektor za zavarovalništvo in trg kapitala</w:t>
            </w:r>
          </w:p>
        </w:tc>
      </w:tr>
      <w:tr w:rsidR="00794674" w:rsidRPr="009F3D5F" w14:paraId="2D4AFBF5" w14:textId="77777777" w:rsidTr="00794674">
        <w:tc>
          <w:tcPr>
            <w:tcW w:w="9163" w:type="dxa"/>
            <w:gridSpan w:val="4"/>
          </w:tcPr>
          <w:p w14:paraId="30A461DC" w14:textId="77777777" w:rsidR="00794674" w:rsidRPr="009F3D5F" w:rsidRDefault="00794674" w:rsidP="00794674">
            <w:pPr>
              <w:pStyle w:val="Brezrazmikov"/>
              <w:rPr>
                <w:rFonts w:cs="Arial"/>
                <w:b/>
                <w:szCs w:val="20"/>
                <w:lang w:val="sl-SI"/>
              </w:rPr>
            </w:pPr>
            <w:r w:rsidRPr="009F3D5F">
              <w:rPr>
                <w:rFonts w:cs="Arial"/>
                <w:b/>
                <w:szCs w:val="20"/>
                <w:lang w:val="sl-SI"/>
              </w:rPr>
              <w:t>3.b Zunanji strokovnjaki, ki so sodelovali pri pripravi dela ali celotnega gradiva:</w:t>
            </w:r>
          </w:p>
        </w:tc>
      </w:tr>
      <w:tr w:rsidR="00794674" w:rsidRPr="009F3D5F" w14:paraId="031C486D" w14:textId="77777777" w:rsidTr="00794674">
        <w:tc>
          <w:tcPr>
            <w:tcW w:w="9163" w:type="dxa"/>
            <w:gridSpan w:val="4"/>
          </w:tcPr>
          <w:p w14:paraId="30B0A0F9" w14:textId="77777777" w:rsidR="00794674" w:rsidRPr="009F3D5F" w:rsidRDefault="00794674" w:rsidP="00794674">
            <w:pPr>
              <w:pStyle w:val="Brezrazmikov"/>
              <w:rPr>
                <w:rFonts w:cs="Arial"/>
                <w:szCs w:val="20"/>
                <w:lang w:val="sl-SI"/>
              </w:rPr>
            </w:pPr>
            <w:r w:rsidRPr="009F3D5F">
              <w:rPr>
                <w:rFonts w:cs="Arial"/>
                <w:szCs w:val="20"/>
                <w:lang w:val="sl-SI"/>
              </w:rPr>
              <w:t>/</w:t>
            </w:r>
          </w:p>
        </w:tc>
      </w:tr>
      <w:tr w:rsidR="00794674" w:rsidRPr="009F3D5F" w14:paraId="4FB8A748" w14:textId="77777777" w:rsidTr="00794674">
        <w:tc>
          <w:tcPr>
            <w:tcW w:w="9163" w:type="dxa"/>
            <w:gridSpan w:val="4"/>
          </w:tcPr>
          <w:p w14:paraId="6F133A83" w14:textId="77777777" w:rsidR="00794674" w:rsidRPr="009F3D5F" w:rsidRDefault="00794674" w:rsidP="00794674">
            <w:pPr>
              <w:pStyle w:val="Brezrazmikov"/>
              <w:rPr>
                <w:rFonts w:cs="Arial"/>
                <w:b/>
                <w:iCs/>
                <w:szCs w:val="20"/>
                <w:lang w:val="sl-SI"/>
              </w:rPr>
            </w:pPr>
            <w:r w:rsidRPr="009F3D5F">
              <w:rPr>
                <w:rFonts w:cs="Arial"/>
                <w:b/>
                <w:iCs/>
                <w:szCs w:val="20"/>
                <w:lang w:val="sl-SI"/>
              </w:rPr>
              <w:t>4. Predstavniki vlade, ki bodo sodelovali pri delu državnega zbora:</w:t>
            </w:r>
          </w:p>
        </w:tc>
      </w:tr>
      <w:tr w:rsidR="00794674" w:rsidRPr="009F3D5F" w14:paraId="7991DAAF" w14:textId="77777777" w:rsidTr="00794674">
        <w:tc>
          <w:tcPr>
            <w:tcW w:w="9163" w:type="dxa"/>
            <w:gridSpan w:val="4"/>
          </w:tcPr>
          <w:p w14:paraId="79F65117" w14:textId="77777777" w:rsidR="00794674" w:rsidRPr="009F3D5F" w:rsidDel="003F52A3" w:rsidRDefault="003E3708" w:rsidP="00E170AC">
            <w:pPr>
              <w:spacing w:line="276" w:lineRule="auto"/>
              <w:jc w:val="both"/>
              <w:rPr>
                <w:rFonts w:cs="Arial"/>
                <w:iCs/>
                <w:szCs w:val="20"/>
              </w:rPr>
            </w:pPr>
            <w:r>
              <w:rPr>
                <w:rFonts w:cs="Arial"/>
                <w:szCs w:val="20"/>
              </w:rPr>
              <w:t>/</w:t>
            </w:r>
          </w:p>
        </w:tc>
      </w:tr>
      <w:tr w:rsidR="00794674" w:rsidRPr="009F3D5F" w14:paraId="123F8414" w14:textId="77777777" w:rsidTr="00794674">
        <w:tc>
          <w:tcPr>
            <w:tcW w:w="9163" w:type="dxa"/>
            <w:gridSpan w:val="4"/>
          </w:tcPr>
          <w:p w14:paraId="6B7F6B2D" w14:textId="77777777" w:rsidR="00794674" w:rsidRPr="009F3D5F" w:rsidRDefault="00794674" w:rsidP="00794674">
            <w:pPr>
              <w:pStyle w:val="Brezrazmikov"/>
              <w:rPr>
                <w:rFonts w:cs="Arial"/>
                <w:b/>
                <w:szCs w:val="20"/>
                <w:highlight w:val="yellow"/>
                <w:lang w:val="sl-SI"/>
              </w:rPr>
            </w:pPr>
            <w:r w:rsidRPr="009F3D5F">
              <w:rPr>
                <w:rFonts w:cs="Arial"/>
                <w:b/>
                <w:szCs w:val="20"/>
                <w:lang w:val="sl-SI"/>
              </w:rPr>
              <w:t>5. Kratek povzetek gradiva</w:t>
            </w:r>
          </w:p>
        </w:tc>
      </w:tr>
      <w:tr w:rsidR="00794674" w:rsidRPr="009F3D5F" w14:paraId="58B0A98E" w14:textId="77777777" w:rsidTr="00794674">
        <w:tc>
          <w:tcPr>
            <w:tcW w:w="9163" w:type="dxa"/>
            <w:gridSpan w:val="4"/>
          </w:tcPr>
          <w:p w14:paraId="29BAA7F1" w14:textId="77777777" w:rsidR="00E44DCA" w:rsidRDefault="00E44DCA" w:rsidP="00E170AC">
            <w:pPr>
              <w:spacing w:line="240" w:lineRule="auto"/>
              <w:jc w:val="both"/>
              <w:rPr>
                <w:rFonts w:cs="Arial"/>
                <w:szCs w:val="20"/>
              </w:rPr>
            </w:pPr>
          </w:p>
          <w:p w14:paraId="78C9969F" w14:textId="77777777" w:rsidR="003857C6" w:rsidRDefault="003E3708" w:rsidP="00E170AC">
            <w:pPr>
              <w:spacing w:line="240" w:lineRule="auto"/>
              <w:jc w:val="both"/>
              <w:rPr>
                <w:rFonts w:cs="Arial"/>
                <w:szCs w:val="20"/>
              </w:rPr>
            </w:pPr>
            <w:r>
              <w:rPr>
                <w:rFonts w:cs="Arial"/>
                <w:szCs w:val="20"/>
              </w:rPr>
              <w:t xml:space="preserve">Z Uredbo </w:t>
            </w:r>
            <w:r w:rsidRPr="009F3D5F">
              <w:rPr>
                <w:rFonts w:cs="Arial"/>
                <w:szCs w:val="20"/>
              </w:rPr>
              <w:t xml:space="preserve">o izvajanju </w:t>
            </w:r>
            <w:r w:rsidR="00F04B3D">
              <w:rPr>
                <w:rFonts w:cs="Arial"/>
                <w:szCs w:val="20"/>
              </w:rPr>
              <w:t>U</w:t>
            </w:r>
            <w:r w:rsidRPr="009F3D5F">
              <w:rPr>
                <w:rFonts w:cs="Arial"/>
                <w:szCs w:val="20"/>
              </w:rPr>
              <w:t>redbe (EU)</w:t>
            </w:r>
            <w:r w:rsidRPr="00EF2075">
              <w:rPr>
                <w:rFonts w:cs="Arial"/>
                <w:szCs w:val="20"/>
              </w:rPr>
              <w:t xml:space="preserve"> </w:t>
            </w:r>
            <w:r w:rsidRPr="009F3D5F">
              <w:rPr>
                <w:rFonts w:cs="Arial"/>
                <w:szCs w:val="20"/>
              </w:rPr>
              <w:t>o</w:t>
            </w:r>
            <w:r>
              <w:rPr>
                <w:rFonts w:cs="Arial"/>
                <w:szCs w:val="20"/>
              </w:rPr>
              <w:t xml:space="preserve"> </w:t>
            </w:r>
            <w:r w:rsidRPr="0005390E">
              <w:rPr>
                <w:rFonts w:cs="Arial"/>
                <w:szCs w:val="20"/>
              </w:rPr>
              <w:t>razkritjih, povezanih s trajnostnostjo, v sektorju finančnih storitev</w:t>
            </w:r>
            <w:r>
              <w:rPr>
                <w:rFonts w:cs="Arial"/>
                <w:szCs w:val="20"/>
              </w:rPr>
              <w:t xml:space="preserve"> (v nadaljnjem besedilu: predlog uredbe)</w:t>
            </w:r>
            <w:r w:rsidRPr="00C433AC">
              <w:rPr>
                <w:rFonts w:cs="Arial"/>
                <w:szCs w:val="20"/>
              </w:rPr>
              <w:t xml:space="preserve"> </w:t>
            </w:r>
            <w:r>
              <w:rPr>
                <w:rFonts w:cs="Arial"/>
                <w:szCs w:val="20"/>
              </w:rPr>
              <w:t xml:space="preserve">se </w:t>
            </w:r>
            <w:r w:rsidR="00AC1AFE">
              <w:rPr>
                <w:rFonts w:cs="Arial"/>
                <w:szCs w:val="20"/>
              </w:rPr>
              <w:t xml:space="preserve">zagotavlja </w:t>
            </w:r>
            <w:r w:rsidR="00E170AC" w:rsidRPr="00C433AC">
              <w:rPr>
                <w:rFonts w:cs="Arial"/>
                <w:szCs w:val="20"/>
              </w:rPr>
              <w:t>izvajanj</w:t>
            </w:r>
            <w:r>
              <w:rPr>
                <w:rFonts w:cs="Arial"/>
                <w:szCs w:val="20"/>
              </w:rPr>
              <w:t>e</w:t>
            </w:r>
            <w:r w:rsidR="00E170AC" w:rsidRPr="00C433AC">
              <w:rPr>
                <w:rFonts w:cs="Arial"/>
                <w:szCs w:val="20"/>
              </w:rPr>
              <w:t xml:space="preserve"> Uredbe</w:t>
            </w:r>
            <w:r>
              <w:rPr>
                <w:rFonts w:cs="Arial"/>
                <w:szCs w:val="20"/>
              </w:rPr>
              <w:t xml:space="preserve"> (EU)</w:t>
            </w:r>
            <w:r w:rsidR="00E170AC" w:rsidRPr="00C433AC">
              <w:rPr>
                <w:rFonts w:cs="Arial"/>
                <w:szCs w:val="20"/>
              </w:rPr>
              <w:t xml:space="preserve"> </w:t>
            </w:r>
            <w:r>
              <w:rPr>
                <w:rFonts w:cs="Arial"/>
                <w:szCs w:val="20"/>
              </w:rPr>
              <w:t>2019/</w:t>
            </w:r>
            <w:r w:rsidR="00C433AC" w:rsidRPr="00C433AC">
              <w:rPr>
                <w:rFonts w:cs="Arial"/>
                <w:szCs w:val="20"/>
              </w:rPr>
              <w:t>2088</w:t>
            </w:r>
            <w:r w:rsidR="00E170AC" w:rsidRPr="00C433AC">
              <w:rPr>
                <w:rFonts w:cs="Arial"/>
                <w:szCs w:val="20"/>
              </w:rPr>
              <w:t xml:space="preserve"> </w:t>
            </w:r>
            <w:r w:rsidRPr="003E3708">
              <w:rPr>
                <w:rFonts w:cs="Arial"/>
                <w:szCs w:val="20"/>
              </w:rPr>
              <w:t xml:space="preserve">Evropskega parlamenta in Sveta z dne 27. novembra 2019 </w:t>
            </w:r>
            <w:r w:rsidR="00C433AC" w:rsidRPr="00C433AC">
              <w:rPr>
                <w:rFonts w:cs="Arial"/>
                <w:szCs w:val="20"/>
              </w:rPr>
              <w:t>o razkritjih, povezanih s trajnostnostjo, v sektorju finančnih storite</w:t>
            </w:r>
            <w:r w:rsidR="00C433AC">
              <w:rPr>
                <w:rFonts w:cs="Arial"/>
                <w:szCs w:val="20"/>
              </w:rPr>
              <w:t>v</w:t>
            </w:r>
            <w:r>
              <w:rPr>
                <w:rFonts w:cs="Arial"/>
                <w:szCs w:val="20"/>
              </w:rPr>
              <w:t xml:space="preserve"> (</w:t>
            </w:r>
            <w:r w:rsidRPr="003E3708">
              <w:rPr>
                <w:rFonts w:cs="Arial"/>
                <w:szCs w:val="20"/>
              </w:rPr>
              <w:t>UL L</w:t>
            </w:r>
            <w:r>
              <w:rPr>
                <w:rFonts w:cs="Arial"/>
                <w:szCs w:val="20"/>
              </w:rPr>
              <w:t xml:space="preserve"> št </w:t>
            </w:r>
            <w:r w:rsidRPr="003E3708">
              <w:rPr>
                <w:rFonts w:cs="Arial"/>
                <w:szCs w:val="20"/>
              </w:rPr>
              <w:t>317</w:t>
            </w:r>
            <w:r>
              <w:rPr>
                <w:rFonts w:cs="Arial"/>
                <w:szCs w:val="20"/>
              </w:rPr>
              <w:t xml:space="preserve"> z dne</w:t>
            </w:r>
            <w:r w:rsidRPr="003E3708">
              <w:rPr>
                <w:rFonts w:cs="Arial"/>
                <w:szCs w:val="20"/>
              </w:rPr>
              <w:t xml:space="preserve"> 9.</w:t>
            </w:r>
            <w:r>
              <w:rPr>
                <w:rFonts w:cs="Arial"/>
                <w:szCs w:val="20"/>
              </w:rPr>
              <w:t xml:space="preserve"> </w:t>
            </w:r>
            <w:r w:rsidRPr="003E3708">
              <w:rPr>
                <w:rFonts w:cs="Arial"/>
                <w:szCs w:val="20"/>
              </w:rPr>
              <w:t>12.</w:t>
            </w:r>
            <w:r>
              <w:rPr>
                <w:rFonts w:cs="Arial"/>
                <w:szCs w:val="20"/>
              </w:rPr>
              <w:t xml:space="preserve"> </w:t>
            </w:r>
            <w:r w:rsidRPr="003E3708">
              <w:rPr>
                <w:rFonts w:cs="Arial"/>
                <w:szCs w:val="20"/>
              </w:rPr>
              <w:t>2019, str. 1</w:t>
            </w:r>
            <w:r w:rsidR="00E44DCA" w:rsidRPr="00E44DCA">
              <w:rPr>
                <w:rFonts w:cs="Arial"/>
                <w:szCs w:val="20"/>
              </w:rPr>
              <w:t>),</w:t>
            </w:r>
            <w:r w:rsidR="00FB3CC3">
              <w:rPr>
                <w:rFonts w:cs="Arial"/>
                <w:szCs w:val="20"/>
              </w:rPr>
              <w:t xml:space="preserve"> </w:t>
            </w:r>
            <w:r w:rsidR="00FB3CC3" w:rsidRPr="00A86040">
              <w:rPr>
                <w:rFonts w:cs="Arial"/>
                <w:szCs w:val="20"/>
              </w:rPr>
              <w:t>spremenjene z</w:t>
            </w:r>
            <w:r w:rsidR="00A7310C">
              <w:rPr>
                <w:rFonts w:cs="Arial"/>
                <w:szCs w:val="20"/>
              </w:rPr>
              <w:t xml:space="preserve"> </w:t>
            </w:r>
            <w:r w:rsidR="003857C6" w:rsidRPr="00A86040">
              <w:rPr>
                <w:rFonts w:cs="Arial"/>
                <w:szCs w:val="20"/>
              </w:rPr>
              <w:t xml:space="preserve">Uredbo (EU) 2020/852 Evropskega parlamenta in Sveta z dne 18. junija 2020 o vzpostavitvi okvira za spodbujanje trajnostnih naložb ter spremembi Uredbe (EU) 2019/2088 </w:t>
            </w:r>
            <w:r w:rsidR="003857C6">
              <w:rPr>
                <w:rFonts w:cs="Arial"/>
                <w:szCs w:val="20"/>
              </w:rPr>
              <w:t>(UL L št. 198 z dne 22. 6. 2020, str. 13</w:t>
            </w:r>
            <w:r w:rsidR="003857C6" w:rsidRPr="00A86040">
              <w:rPr>
                <w:rFonts w:cs="Arial"/>
                <w:szCs w:val="20"/>
              </w:rPr>
              <w:t>)</w:t>
            </w:r>
            <w:r w:rsidR="007D6FCB">
              <w:rPr>
                <w:rFonts w:cs="Arial"/>
                <w:szCs w:val="20"/>
              </w:rPr>
              <w:t>,</w:t>
            </w:r>
            <w:r w:rsidR="003857C6">
              <w:rPr>
                <w:rFonts w:cs="Arial"/>
                <w:szCs w:val="20"/>
              </w:rPr>
              <w:t xml:space="preserve"> (v nadaljnjem besedilu: Uredba 2019/2088/EU).</w:t>
            </w:r>
          </w:p>
          <w:p w14:paraId="68A45C4D" w14:textId="77777777" w:rsidR="003857C6" w:rsidRDefault="003857C6" w:rsidP="00E170AC">
            <w:pPr>
              <w:spacing w:line="240" w:lineRule="auto"/>
              <w:jc w:val="both"/>
              <w:rPr>
                <w:rFonts w:cs="Arial"/>
                <w:szCs w:val="20"/>
              </w:rPr>
            </w:pPr>
          </w:p>
          <w:p w14:paraId="0475F0A2" w14:textId="77777777" w:rsidR="00A42676" w:rsidRPr="00EF3466" w:rsidRDefault="00A42676" w:rsidP="00E170AC">
            <w:pPr>
              <w:spacing w:line="240" w:lineRule="auto"/>
              <w:jc w:val="both"/>
              <w:rPr>
                <w:rFonts w:cs="Arial"/>
                <w:szCs w:val="20"/>
              </w:rPr>
            </w:pPr>
            <w:r w:rsidRPr="00EF3466">
              <w:rPr>
                <w:rFonts w:cs="Arial"/>
                <w:noProof/>
                <w:szCs w:val="20"/>
              </w:rPr>
              <w:t xml:space="preserve">Uredba </w:t>
            </w:r>
            <w:r w:rsidRPr="00EF3466">
              <w:rPr>
                <w:rFonts w:cs="Arial"/>
                <w:szCs w:val="20"/>
              </w:rPr>
              <w:t>2019/2088</w:t>
            </w:r>
            <w:r w:rsidR="00F04B3D">
              <w:rPr>
                <w:rFonts w:cs="Arial"/>
                <w:szCs w:val="20"/>
              </w:rPr>
              <w:t>/EU</w:t>
            </w:r>
            <w:r w:rsidRPr="00EF3466">
              <w:rPr>
                <w:rFonts w:cs="Arial"/>
                <w:szCs w:val="20"/>
              </w:rPr>
              <w:t xml:space="preserve"> je del </w:t>
            </w:r>
            <w:r w:rsidR="00E238D1" w:rsidRPr="00EF3466">
              <w:rPr>
                <w:rFonts w:cs="Arial"/>
                <w:szCs w:val="20"/>
              </w:rPr>
              <w:t xml:space="preserve">širše </w:t>
            </w:r>
            <w:r w:rsidRPr="00EF3466">
              <w:rPr>
                <w:rFonts w:cs="Arial"/>
                <w:szCs w:val="20"/>
              </w:rPr>
              <w:t xml:space="preserve">EU </w:t>
            </w:r>
            <w:r w:rsidR="00E238D1" w:rsidRPr="00EF3466">
              <w:rPr>
                <w:rFonts w:cs="Arial"/>
                <w:szCs w:val="20"/>
              </w:rPr>
              <w:t xml:space="preserve">pobude in </w:t>
            </w:r>
            <w:r w:rsidRPr="00EF3466">
              <w:rPr>
                <w:rFonts w:cs="Arial"/>
                <w:szCs w:val="20"/>
              </w:rPr>
              <w:t>zakonodajnega okvira za trajnostno financiranje</w:t>
            </w:r>
            <w:r w:rsidR="00E238D1" w:rsidRPr="00EF3466">
              <w:rPr>
                <w:rFonts w:cs="Arial"/>
                <w:szCs w:val="20"/>
              </w:rPr>
              <w:t xml:space="preserve"> </w:t>
            </w:r>
            <w:r w:rsidR="00EF3466">
              <w:rPr>
                <w:rFonts w:cs="Arial"/>
                <w:szCs w:val="20"/>
              </w:rPr>
              <w:t>ter</w:t>
            </w:r>
            <w:r w:rsidR="00E238D1" w:rsidRPr="00EF3466">
              <w:rPr>
                <w:rFonts w:cs="Arial"/>
                <w:szCs w:val="20"/>
              </w:rPr>
              <w:t xml:space="preserve">  tako podpira t.i. evropski Zeleni dogovor (</w:t>
            </w:r>
            <w:r w:rsidR="00E238D1" w:rsidRPr="00EF3466">
              <w:rPr>
                <w:rFonts w:cs="Arial"/>
                <w:i/>
                <w:iCs/>
                <w:szCs w:val="20"/>
              </w:rPr>
              <w:t>European Green Deal</w:t>
            </w:r>
            <w:r w:rsidR="00E238D1" w:rsidRPr="00EF3466">
              <w:rPr>
                <w:rFonts w:cs="Arial"/>
                <w:szCs w:val="20"/>
              </w:rPr>
              <w:t xml:space="preserve">) </w:t>
            </w:r>
            <w:r w:rsidRPr="00EF3466">
              <w:rPr>
                <w:rFonts w:cs="Arial"/>
                <w:szCs w:val="20"/>
              </w:rPr>
              <w:t xml:space="preserve">o podnebni nevtralnosti do 2050. </w:t>
            </w:r>
            <w:r w:rsidR="00E238D1" w:rsidRPr="00EF3466">
              <w:rPr>
                <w:rFonts w:cs="Arial"/>
                <w:szCs w:val="20"/>
              </w:rPr>
              <w:t xml:space="preserve">Pri tem je </w:t>
            </w:r>
            <w:r w:rsidR="00E238D1" w:rsidRPr="00EF3466">
              <w:rPr>
                <w:rFonts w:cs="Arial"/>
                <w:noProof/>
                <w:szCs w:val="20"/>
              </w:rPr>
              <w:t xml:space="preserve">Uredba </w:t>
            </w:r>
            <w:r w:rsidR="00E238D1" w:rsidRPr="00EF3466">
              <w:rPr>
                <w:rFonts w:cs="Arial"/>
                <w:szCs w:val="20"/>
              </w:rPr>
              <w:t>2019/2088</w:t>
            </w:r>
            <w:r w:rsidR="00F04B3D">
              <w:rPr>
                <w:rFonts w:cs="Arial"/>
                <w:szCs w:val="20"/>
              </w:rPr>
              <w:t>/EU</w:t>
            </w:r>
            <w:r w:rsidR="00E238D1" w:rsidRPr="00EF3466">
              <w:rPr>
                <w:rFonts w:cs="Arial"/>
                <w:szCs w:val="20"/>
              </w:rPr>
              <w:t xml:space="preserve"> osredotočena na razkritja</w:t>
            </w:r>
            <w:r w:rsidR="00EF3466" w:rsidRPr="00EF3466">
              <w:rPr>
                <w:rFonts w:cs="Arial"/>
                <w:szCs w:val="20"/>
              </w:rPr>
              <w:t xml:space="preserve"> </w:t>
            </w:r>
            <w:r w:rsidR="00735452">
              <w:rPr>
                <w:rFonts w:cs="Arial"/>
                <w:szCs w:val="20"/>
              </w:rPr>
              <w:t>končnim vlagateljem</w:t>
            </w:r>
            <w:r w:rsidR="00EF3466" w:rsidRPr="00EF3466">
              <w:rPr>
                <w:rFonts w:cs="Arial"/>
                <w:szCs w:val="20"/>
              </w:rPr>
              <w:t xml:space="preserve">, saj </w:t>
            </w:r>
            <w:r w:rsidR="00EF3466">
              <w:rPr>
                <w:rFonts w:cs="Arial"/>
                <w:szCs w:val="20"/>
              </w:rPr>
              <w:t xml:space="preserve">za </w:t>
            </w:r>
            <w:r w:rsidR="00735452" w:rsidRPr="00735452">
              <w:rPr>
                <w:rFonts w:cs="Arial"/>
                <w:szCs w:val="20"/>
              </w:rPr>
              <w:t>udeležence na finančnem trgu in finančne svetovalce</w:t>
            </w:r>
            <w:r w:rsidR="00EF3466">
              <w:rPr>
                <w:rFonts w:cs="Arial"/>
                <w:szCs w:val="20"/>
              </w:rPr>
              <w:t xml:space="preserve"> </w:t>
            </w:r>
            <w:r w:rsidR="00EF3466" w:rsidRPr="00EF3466">
              <w:rPr>
                <w:rFonts w:cs="Arial"/>
                <w:szCs w:val="20"/>
              </w:rPr>
              <w:t xml:space="preserve">določa harmonizirana pravila glede preglednosti v zvezi z vključevanjem tveganj glede trajnostnosti v njihove procese, upoštevanjem škodljivih vplivov glede trajnostnosti v njihovih procesih in zagotavljanjem informacij, povezanih s trajnostnostjo, glede finančnih produktov. </w:t>
            </w:r>
          </w:p>
          <w:p w14:paraId="3B9D3797" w14:textId="77777777" w:rsidR="00A8364C" w:rsidRDefault="00A8364C" w:rsidP="00E170AC">
            <w:pPr>
              <w:spacing w:line="240" w:lineRule="auto"/>
              <w:jc w:val="both"/>
              <w:rPr>
                <w:rFonts w:cs="Arial"/>
                <w:color w:val="FF0000"/>
                <w:szCs w:val="20"/>
              </w:rPr>
            </w:pPr>
          </w:p>
          <w:p w14:paraId="196A734D" w14:textId="77777777" w:rsidR="00502C72" w:rsidRPr="009573C6" w:rsidRDefault="00735452" w:rsidP="00502C72">
            <w:pPr>
              <w:spacing w:line="240" w:lineRule="auto"/>
              <w:jc w:val="both"/>
              <w:rPr>
                <w:rFonts w:cs="Arial"/>
                <w:noProof/>
                <w:szCs w:val="20"/>
              </w:rPr>
            </w:pPr>
            <w:r>
              <w:rPr>
                <w:rFonts w:cs="Arial"/>
                <w:noProof/>
                <w:szCs w:val="20"/>
              </w:rPr>
              <w:t>Navedena r</w:t>
            </w:r>
            <w:r w:rsidR="004327CF" w:rsidRPr="00735452">
              <w:rPr>
                <w:rFonts w:cs="Arial"/>
                <w:noProof/>
                <w:szCs w:val="20"/>
              </w:rPr>
              <w:t xml:space="preserve">azkritja končnim vlagateljem o vključevanju tveganj glede trajnostnosti, o upoštevanju škodljivih vplivov na trajnostnost, o trajnostnih naložbenih ciljih ali o spodbujanju okoljskih ali socialnih značilnosti v procesih sprejemanja investicijskih odločitev ter v svetovalnih procesih so bila </w:t>
            </w:r>
            <w:r w:rsidRPr="00735452">
              <w:rPr>
                <w:rFonts w:cs="Arial"/>
                <w:noProof/>
                <w:szCs w:val="20"/>
              </w:rPr>
              <w:t xml:space="preserve">namreč </w:t>
            </w:r>
            <w:r w:rsidR="004327CF" w:rsidRPr="009573C6">
              <w:rPr>
                <w:rFonts w:cs="Arial"/>
                <w:noProof/>
                <w:szCs w:val="20"/>
              </w:rPr>
              <w:t>nezadostno razvita.</w:t>
            </w:r>
            <w:r w:rsidRPr="009573C6">
              <w:rPr>
                <w:rFonts w:cs="Arial"/>
                <w:noProof/>
                <w:szCs w:val="20"/>
              </w:rPr>
              <w:t xml:space="preserve"> </w:t>
            </w:r>
            <w:r w:rsidR="00502C72" w:rsidRPr="009573C6">
              <w:rPr>
                <w:rFonts w:cs="Arial"/>
                <w:noProof/>
                <w:szCs w:val="20"/>
              </w:rPr>
              <w:t xml:space="preserve">Poleg tega </w:t>
            </w:r>
            <w:r w:rsidRPr="009573C6">
              <w:rPr>
                <w:rFonts w:cs="Arial"/>
                <w:noProof/>
                <w:szCs w:val="20"/>
              </w:rPr>
              <w:t xml:space="preserve">je </w:t>
            </w:r>
            <w:r w:rsidR="00502C72" w:rsidRPr="009573C6">
              <w:rPr>
                <w:rFonts w:cs="Arial"/>
                <w:noProof/>
                <w:szCs w:val="20"/>
              </w:rPr>
              <w:t xml:space="preserve">pomanjkanje harmoniziranih pravil glede preglednosti končnim vlagateljem </w:t>
            </w:r>
            <w:r w:rsidRPr="009573C6">
              <w:rPr>
                <w:rFonts w:cs="Arial"/>
                <w:noProof/>
                <w:szCs w:val="20"/>
              </w:rPr>
              <w:t>oteževalo</w:t>
            </w:r>
            <w:r w:rsidR="00502C72" w:rsidRPr="009573C6">
              <w:rPr>
                <w:rFonts w:cs="Arial"/>
                <w:noProof/>
                <w:szCs w:val="20"/>
              </w:rPr>
              <w:t xml:space="preserve"> učinkovito primerjavo med različnimi finančnimi produkti v različnih državah članicah, kar zadeva njihova okoljska, socialna in upravljavska</w:t>
            </w:r>
            <w:r w:rsidRPr="009573C6">
              <w:rPr>
                <w:rFonts w:cs="Arial"/>
                <w:noProof/>
                <w:szCs w:val="20"/>
              </w:rPr>
              <w:t xml:space="preserve"> (</w:t>
            </w:r>
            <w:r w:rsidRPr="009573C6">
              <w:rPr>
                <w:rFonts w:cs="Arial"/>
                <w:i/>
                <w:iCs/>
                <w:noProof/>
                <w:szCs w:val="20"/>
              </w:rPr>
              <w:t>environmental, social and governance</w:t>
            </w:r>
            <w:r w:rsidRPr="009573C6">
              <w:rPr>
                <w:rFonts w:cs="Arial"/>
                <w:noProof/>
                <w:szCs w:val="20"/>
              </w:rPr>
              <w:t>)</w:t>
            </w:r>
            <w:r w:rsidR="00502C72" w:rsidRPr="009573C6">
              <w:rPr>
                <w:rFonts w:cs="Arial"/>
                <w:noProof/>
                <w:szCs w:val="20"/>
              </w:rPr>
              <w:t xml:space="preserve"> tveganja ter cilje trajnostnih naložb. </w:t>
            </w:r>
            <w:r w:rsidR="002F7829" w:rsidRPr="009573C6">
              <w:rPr>
                <w:rFonts w:cs="Arial"/>
                <w:szCs w:val="20"/>
              </w:rPr>
              <w:t>Uredba  2019/2088</w:t>
            </w:r>
            <w:r w:rsidR="00F04B3D">
              <w:rPr>
                <w:rFonts w:cs="Arial"/>
                <w:szCs w:val="20"/>
              </w:rPr>
              <w:t>/EU</w:t>
            </w:r>
            <w:r w:rsidR="002F7829" w:rsidRPr="009573C6">
              <w:rPr>
                <w:rFonts w:cs="Arial"/>
                <w:szCs w:val="20"/>
              </w:rPr>
              <w:t xml:space="preserve"> pa </w:t>
            </w:r>
            <w:r w:rsidR="00CA0288">
              <w:rPr>
                <w:rFonts w:cs="Arial"/>
                <w:szCs w:val="20"/>
              </w:rPr>
              <w:t xml:space="preserve">to situacijo znatno izboljšuje, saj </w:t>
            </w:r>
            <w:r w:rsidR="002F7829" w:rsidRPr="009573C6">
              <w:rPr>
                <w:rFonts w:cs="Arial"/>
                <w:szCs w:val="20"/>
              </w:rPr>
              <w:t xml:space="preserve">določa pravila o objavah navedenih razkritij </w:t>
            </w:r>
            <w:r w:rsidR="00CA0288">
              <w:rPr>
                <w:rFonts w:cs="Arial"/>
                <w:szCs w:val="20"/>
              </w:rPr>
              <w:t xml:space="preserve">v </w:t>
            </w:r>
            <w:r w:rsidR="002F7829" w:rsidRPr="009573C6">
              <w:rPr>
                <w:rFonts w:cs="Arial"/>
                <w:szCs w:val="20"/>
              </w:rPr>
              <w:t>periodičnih poročilih, predpogodbenih razkritjih in na spletnih mestih.</w:t>
            </w:r>
          </w:p>
          <w:p w14:paraId="23D6037A" w14:textId="77777777" w:rsidR="004327CF" w:rsidRPr="009573C6" w:rsidRDefault="004327CF" w:rsidP="00E170AC">
            <w:pPr>
              <w:spacing w:line="240" w:lineRule="auto"/>
              <w:jc w:val="both"/>
              <w:rPr>
                <w:rFonts w:cs="Arial"/>
                <w:noProof/>
                <w:color w:val="FF0000"/>
                <w:szCs w:val="20"/>
              </w:rPr>
            </w:pPr>
          </w:p>
          <w:p w14:paraId="64502321" w14:textId="77777777" w:rsidR="002F7829" w:rsidRPr="00344F52" w:rsidRDefault="004327CF" w:rsidP="004327CF">
            <w:pPr>
              <w:spacing w:line="240" w:lineRule="auto"/>
              <w:jc w:val="both"/>
              <w:rPr>
                <w:rFonts w:cs="Arial"/>
                <w:noProof/>
                <w:szCs w:val="20"/>
                <w:lang w:val="en-US"/>
              </w:rPr>
            </w:pPr>
            <w:r w:rsidRPr="00344F52">
              <w:rPr>
                <w:rFonts w:cs="Arial"/>
                <w:noProof/>
                <w:szCs w:val="20"/>
                <w:lang w:val="en-US"/>
              </w:rPr>
              <w:t>Cilj</w:t>
            </w:r>
            <w:r w:rsidR="00344F52">
              <w:rPr>
                <w:rFonts w:cs="Arial"/>
                <w:noProof/>
                <w:szCs w:val="20"/>
                <w:lang w:val="en-US"/>
              </w:rPr>
              <w:t>i</w:t>
            </w:r>
            <w:r w:rsidRPr="00344F52">
              <w:rPr>
                <w:rFonts w:cs="Arial"/>
                <w:noProof/>
                <w:szCs w:val="20"/>
                <w:lang w:val="en-US"/>
              </w:rPr>
              <w:t xml:space="preserve"> </w:t>
            </w:r>
            <w:r w:rsidR="002F7829" w:rsidRPr="00344F52">
              <w:rPr>
                <w:rFonts w:cs="Arial"/>
                <w:noProof/>
                <w:szCs w:val="20"/>
                <w:lang w:val="en-US"/>
              </w:rPr>
              <w:t>U</w:t>
            </w:r>
            <w:r w:rsidRPr="00344F52">
              <w:rPr>
                <w:rFonts w:cs="Arial"/>
                <w:noProof/>
                <w:szCs w:val="20"/>
                <w:lang w:val="en-US"/>
              </w:rPr>
              <w:t xml:space="preserve">redbe </w:t>
            </w:r>
            <w:r w:rsidR="002F7829" w:rsidRPr="00344F52">
              <w:rPr>
                <w:rFonts w:cs="Arial"/>
                <w:noProof/>
                <w:szCs w:val="20"/>
                <w:lang w:val="en-US"/>
              </w:rPr>
              <w:t>2019/2088</w:t>
            </w:r>
            <w:r w:rsidR="00F04B3D">
              <w:rPr>
                <w:rFonts w:cs="Arial"/>
                <w:noProof/>
                <w:szCs w:val="20"/>
                <w:lang w:val="en-US"/>
              </w:rPr>
              <w:t>/EU</w:t>
            </w:r>
            <w:r w:rsidR="002F7829" w:rsidRPr="00344F52">
              <w:rPr>
                <w:rFonts w:cs="Arial"/>
                <w:noProof/>
                <w:szCs w:val="20"/>
                <w:lang w:val="en-US"/>
              </w:rPr>
              <w:t xml:space="preserve"> so predvsem naslednji:</w:t>
            </w:r>
          </w:p>
          <w:p w14:paraId="71609196" w14:textId="77777777" w:rsidR="004327CF" w:rsidRPr="00344F52" w:rsidRDefault="009573C6" w:rsidP="002F7829">
            <w:pPr>
              <w:pStyle w:val="Odstavekseznama"/>
              <w:numPr>
                <w:ilvl w:val="0"/>
                <w:numId w:val="30"/>
              </w:numPr>
              <w:spacing w:line="240" w:lineRule="auto"/>
              <w:jc w:val="both"/>
              <w:rPr>
                <w:rFonts w:cs="Arial"/>
                <w:noProof/>
                <w:szCs w:val="20"/>
                <w:lang w:val="en-US"/>
              </w:rPr>
            </w:pPr>
            <w:r w:rsidRPr="00344F52">
              <w:rPr>
                <w:rFonts w:cs="Arial"/>
                <w:noProof/>
                <w:szCs w:val="20"/>
                <w:lang w:val="en-US"/>
              </w:rPr>
              <w:t>z</w:t>
            </w:r>
            <w:r w:rsidR="004327CF" w:rsidRPr="00344F52">
              <w:rPr>
                <w:rFonts w:cs="Arial"/>
                <w:noProof/>
                <w:szCs w:val="20"/>
                <w:lang w:val="en-US"/>
              </w:rPr>
              <w:t>manjšanje</w:t>
            </w:r>
            <w:r w:rsidRPr="00344F52">
              <w:rPr>
                <w:rFonts w:cs="Arial"/>
                <w:noProof/>
                <w:szCs w:val="20"/>
                <w:lang w:val="en-US"/>
              </w:rPr>
              <w:t xml:space="preserve"> </w:t>
            </w:r>
            <w:r w:rsidR="004327CF" w:rsidRPr="00344F52">
              <w:rPr>
                <w:rFonts w:cs="Arial"/>
                <w:noProof/>
                <w:szCs w:val="20"/>
                <w:lang w:val="en-US"/>
              </w:rPr>
              <w:t xml:space="preserve">nesimetričnosti informacij </w:t>
            </w:r>
            <w:r w:rsidRPr="00344F52">
              <w:rPr>
                <w:rFonts w:cs="Arial"/>
                <w:noProof/>
                <w:szCs w:val="20"/>
                <w:lang w:val="en-US"/>
              </w:rPr>
              <w:t xml:space="preserve">glede trajnostnosti </w:t>
            </w:r>
            <w:r w:rsidR="004327CF" w:rsidRPr="00344F52">
              <w:rPr>
                <w:rFonts w:cs="Arial"/>
                <w:noProof/>
                <w:szCs w:val="20"/>
                <w:lang w:val="en-US"/>
              </w:rPr>
              <w:t xml:space="preserve">v razmerju </w:t>
            </w:r>
            <w:r w:rsidR="002F7829" w:rsidRPr="00344F52">
              <w:rPr>
                <w:rFonts w:cs="Arial"/>
                <w:noProof/>
                <w:szCs w:val="20"/>
                <w:lang w:val="en-US"/>
              </w:rPr>
              <w:t>končni vlagatelj</w:t>
            </w:r>
            <w:r w:rsidR="004327CF" w:rsidRPr="00344F52">
              <w:rPr>
                <w:rFonts w:cs="Arial"/>
                <w:noProof/>
                <w:szCs w:val="20"/>
                <w:lang w:val="en-US"/>
              </w:rPr>
              <w:t>-</w:t>
            </w:r>
            <w:r w:rsidRPr="00344F52">
              <w:rPr>
                <w:rFonts w:cs="Arial"/>
                <w:noProof/>
                <w:szCs w:val="20"/>
                <w:lang w:val="en-US"/>
              </w:rPr>
              <w:t>udeleženec na finančnem trgu/finančni svetovalec,</w:t>
            </w:r>
          </w:p>
          <w:p w14:paraId="20BE1736" w14:textId="77777777" w:rsidR="009573C6" w:rsidRPr="00344F52" w:rsidRDefault="009573C6" w:rsidP="002F7829">
            <w:pPr>
              <w:pStyle w:val="Odstavekseznama"/>
              <w:numPr>
                <w:ilvl w:val="0"/>
                <w:numId w:val="30"/>
              </w:numPr>
              <w:spacing w:line="240" w:lineRule="auto"/>
              <w:jc w:val="both"/>
              <w:rPr>
                <w:rFonts w:cs="Arial"/>
                <w:noProof/>
                <w:szCs w:val="20"/>
                <w:lang w:val="en-US"/>
              </w:rPr>
            </w:pPr>
            <w:r w:rsidRPr="00344F52">
              <w:rPr>
                <w:rFonts w:cs="Arial"/>
                <w:noProof/>
                <w:szCs w:val="20"/>
                <w:lang w:val="en-US"/>
              </w:rPr>
              <w:t>vzpostavitev enotnega regulativnega okvira</w:t>
            </w:r>
            <w:r w:rsidR="00344F52">
              <w:rPr>
                <w:rFonts w:cs="Arial"/>
                <w:noProof/>
                <w:szCs w:val="20"/>
                <w:lang w:val="en-US"/>
              </w:rPr>
              <w:t xml:space="preserve"> znotraj EU</w:t>
            </w:r>
            <w:r w:rsidR="00344F52" w:rsidRPr="00344F52">
              <w:rPr>
                <w:rFonts w:cs="Arial"/>
                <w:noProof/>
                <w:szCs w:val="20"/>
                <w:lang w:val="en-US"/>
              </w:rPr>
              <w:t xml:space="preserve"> glede razkritij, povezanih</w:t>
            </w:r>
            <w:r w:rsidR="00344F52">
              <w:rPr>
                <w:rFonts w:cs="Arial"/>
                <w:noProof/>
                <w:szCs w:val="20"/>
                <w:lang w:val="en-US"/>
              </w:rPr>
              <w:t xml:space="preserve"> s trajnostnostjo, v sektorju finančnih storitev, </w:t>
            </w:r>
          </w:p>
          <w:p w14:paraId="378D45DD" w14:textId="77777777" w:rsidR="002F7829" w:rsidRPr="00344F52" w:rsidRDefault="002F7829" w:rsidP="002F7829">
            <w:pPr>
              <w:pStyle w:val="Odstavekseznama"/>
              <w:numPr>
                <w:ilvl w:val="0"/>
                <w:numId w:val="30"/>
              </w:numPr>
              <w:spacing w:line="240" w:lineRule="auto"/>
              <w:jc w:val="both"/>
              <w:rPr>
                <w:rFonts w:cs="Arial"/>
                <w:noProof/>
                <w:szCs w:val="20"/>
                <w:lang w:val="en-US"/>
              </w:rPr>
            </w:pPr>
            <w:r w:rsidRPr="00344F52">
              <w:rPr>
                <w:rFonts w:cs="Arial"/>
                <w:noProof/>
                <w:szCs w:val="20"/>
                <w:lang w:val="en-US"/>
              </w:rPr>
              <w:t>preprečiti t.i. okoljsko zavajanje oziroma zavajanje končnih vlagateljev glede okoljske odgovornosti (</w:t>
            </w:r>
            <w:r w:rsidRPr="00344F52">
              <w:rPr>
                <w:rFonts w:cs="Arial"/>
                <w:i/>
                <w:iCs/>
                <w:noProof/>
                <w:szCs w:val="20"/>
                <w:lang w:val="en-US"/>
              </w:rPr>
              <w:t>greenwashing</w:t>
            </w:r>
            <w:r w:rsidRPr="00344F52">
              <w:rPr>
                <w:rFonts w:cs="Arial"/>
                <w:noProof/>
                <w:szCs w:val="20"/>
                <w:lang w:val="en-US"/>
              </w:rPr>
              <w:t>).</w:t>
            </w:r>
            <w:r w:rsidR="00344F52" w:rsidRPr="00344F52">
              <w:rPr>
                <w:rFonts w:cs="Arial"/>
                <w:noProof/>
                <w:szCs w:val="20"/>
                <w:lang w:val="en-US"/>
              </w:rPr>
              <w:t xml:space="preserve"> </w:t>
            </w:r>
          </w:p>
          <w:p w14:paraId="41BE018F" w14:textId="77777777" w:rsidR="004327CF" w:rsidRPr="009573C6" w:rsidRDefault="004327CF" w:rsidP="00E170AC">
            <w:pPr>
              <w:spacing w:line="240" w:lineRule="auto"/>
              <w:jc w:val="both"/>
              <w:rPr>
                <w:rFonts w:cs="Arial"/>
                <w:noProof/>
                <w:color w:val="FF0000"/>
                <w:szCs w:val="20"/>
              </w:rPr>
            </w:pPr>
          </w:p>
          <w:p w14:paraId="314E8F5C" w14:textId="77777777" w:rsidR="00344F52" w:rsidRDefault="00346BC2" w:rsidP="00346BC2">
            <w:pPr>
              <w:spacing w:line="240" w:lineRule="auto"/>
              <w:jc w:val="both"/>
              <w:rPr>
                <w:rFonts w:cs="Arial"/>
                <w:szCs w:val="20"/>
              </w:rPr>
            </w:pPr>
            <w:r w:rsidRPr="009573C6">
              <w:rPr>
                <w:rFonts w:cs="Arial"/>
                <w:szCs w:val="20"/>
              </w:rPr>
              <w:t xml:space="preserve">Namen predloga uredbe je zagotovitev izvajanja </w:t>
            </w:r>
            <w:r w:rsidRPr="009573C6">
              <w:rPr>
                <w:rFonts w:cs="Arial"/>
                <w:noProof/>
                <w:szCs w:val="20"/>
              </w:rPr>
              <w:t xml:space="preserve">Uredbe </w:t>
            </w:r>
            <w:r w:rsidRPr="009573C6">
              <w:rPr>
                <w:rFonts w:cs="Arial"/>
                <w:szCs w:val="20"/>
              </w:rPr>
              <w:t>2019/2088</w:t>
            </w:r>
            <w:r w:rsidR="00F04B3D">
              <w:rPr>
                <w:rFonts w:cs="Arial"/>
                <w:szCs w:val="20"/>
              </w:rPr>
              <w:t>/EU</w:t>
            </w:r>
            <w:r w:rsidRPr="009573C6">
              <w:rPr>
                <w:rFonts w:cs="Arial"/>
                <w:szCs w:val="20"/>
              </w:rPr>
              <w:t>. S predlogom uredbe se tako določ</w:t>
            </w:r>
            <w:r w:rsidR="00F04B3D">
              <w:rPr>
                <w:rFonts w:cs="Arial"/>
                <w:szCs w:val="20"/>
              </w:rPr>
              <w:t>ata</w:t>
            </w:r>
            <w:r w:rsidRPr="009573C6">
              <w:rPr>
                <w:rFonts w:cs="Arial"/>
                <w:szCs w:val="20"/>
              </w:rPr>
              <w:t xml:space="preserve"> pristojna organa (Agencij</w:t>
            </w:r>
            <w:r w:rsidR="00F04B3D">
              <w:rPr>
                <w:rFonts w:cs="Arial"/>
                <w:szCs w:val="20"/>
              </w:rPr>
              <w:t>a</w:t>
            </w:r>
            <w:r w:rsidRPr="009573C6">
              <w:rPr>
                <w:rFonts w:cs="Arial"/>
                <w:szCs w:val="20"/>
              </w:rPr>
              <w:t xml:space="preserve"> za trg vrednostnih papirjev in Agencij</w:t>
            </w:r>
            <w:r w:rsidR="00F04B3D">
              <w:rPr>
                <w:rFonts w:cs="Arial"/>
                <w:szCs w:val="20"/>
              </w:rPr>
              <w:t>a</w:t>
            </w:r>
            <w:r w:rsidRPr="009573C6">
              <w:rPr>
                <w:rFonts w:cs="Arial"/>
                <w:szCs w:val="20"/>
              </w:rPr>
              <w:t xml:space="preserve"> za zavarovalni nadzor), </w:t>
            </w:r>
            <w:r w:rsidR="00C875A1" w:rsidRPr="00C875A1">
              <w:rPr>
                <w:rFonts w:cs="Arial"/>
                <w:szCs w:val="20"/>
              </w:rPr>
              <w:t xml:space="preserve">ureja način opravljanja nadzora nad spoštovanjem Uredbe 2019/2088/EU </w:t>
            </w:r>
            <w:r w:rsidR="007D6FCB">
              <w:rPr>
                <w:rFonts w:cs="Arial"/>
                <w:szCs w:val="20"/>
              </w:rPr>
              <w:t>ter določajo</w:t>
            </w:r>
            <w:r w:rsidR="00D82E36">
              <w:rPr>
                <w:rFonts w:cs="Arial"/>
                <w:szCs w:val="20"/>
              </w:rPr>
              <w:t xml:space="preserve"> </w:t>
            </w:r>
            <w:r w:rsidR="00500F2C">
              <w:rPr>
                <w:rFonts w:cs="Arial"/>
                <w:szCs w:val="20"/>
              </w:rPr>
              <w:t>prekršk</w:t>
            </w:r>
            <w:r w:rsidR="007D6FCB">
              <w:rPr>
                <w:rFonts w:cs="Arial"/>
                <w:szCs w:val="20"/>
              </w:rPr>
              <w:t>i</w:t>
            </w:r>
            <w:r w:rsidR="00177C55">
              <w:rPr>
                <w:rFonts w:cs="Arial"/>
                <w:szCs w:val="20"/>
              </w:rPr>
              <w:t xml:space="preserve"> </w:t>
            </w:r>
            <w:r w:rsidR="00C875A1" w:rsidRPr="00C875A1">
              <w:rPr>
                <w:rFonts w:cs="Arial"/>
                <w:szCs w:val="20"/>
              </w:rPr>
              <w:t>v zvezi z izvajanjem Uredbe 2019/2088/EU</w:t>
            </w:r>
            <w:r w:rsidR="00C875A1">
              <w:rPr>
                <w:rFonts w:cs="Arial"/>
                <w:szCs w:val="20"/>
              </w:rPr>
              <w:t>.</w:t>
            </w:r>
          </w:p>
          <w:p w14:paraId="2DDE900B" w14:textId="77777777" w:rsidR="00344F52" w:rsidRPr="00CF487C" w:rsidRDefault="00344F52" w:rsidP="00346BC2">
            <w:pPr>
              <w:spacing w:line="240" w:lineRule="auto"/>
              <w:jc w:val="both"/>
              <w:rPr>
                <w:rFonts w:cs="Arial"/>
                <w:szCs w:val="20"/>
              </w:rPr>
            </w:pPr>
          </w:p>
          <w:p w14:paraId="4E48C4BF" w14:textId="77777777" w:rsidR="00E170AC" w:rsidRPr="009F3D5F" w:rsidRDefault="00E170AC" w:rsidP="009F3D5F">
            <w:pPr>
              <w:spacing w:line="240" w:lineRule="auto"/>
              <w:jc w:val="both"/>
              <w:rPr>
                <w:rFonts w:cs="Arial"/>
                <w:szCs w:val="20"/>
              </w:rPr>
            </w:pPr>
          </w:p>
        </w:tc>
      </w:tr>
      <w:tr w:rsidR="00794674" w:rsidRPr="009F3D5F" w14:paraId="2D3C1CC6" w14:textId="77777777" w:rsidTr="00794674">
        <w:tc>
          <w:tcPr>
            <w:tcW w:w="9163" w:type="dxa"/>
            <w:gridSpan w:val="4"/>
          </w:tcPr>
          <w:p w14:paraId="0C658215" w14:textId="77777777" w:rsidR="00794674" w:rsidRPr="009F3D5F" w:rsidRDefault="00794674" w:rsidP="00794674">
            <w:pPr>
              <w:pStyle w:val="Brezrazmikov"/>
              <w:rPr>
                <w:rFonts w:cs="Arial"/>
                <w:szCs w:val="20"/>
                <w:lang w:val="sl-SI"/>
              </w:rPr>
            </w:pPr>
            <w:r w:rsidRPr="009F3D5F">
              <w:rPr>
                <w:rFonts w:cs="Arial"/>
                <w:szCs w:val="20"/>
                <w:lang w:val="sl-SI"/>
              </w:rPr>
              <w:lastRenderedPageBreak/>
              <w:t>6. Presoja posledic za:</w:t>
            </w:r>
          </w:p>
        </w:tc>
      </w:tr>
      <w:tr w:rsidR="00794674" w:rsidRPr="009F3D5F" w14:paraId="0A020B16" w14:textId="77777777" w:rsidTr="00794674">
        <w:tc>
          <w:tcPr>
            <w:tcW w:w="1448" w:type="dxa"/>
          </w:tcPr>
          <w:p w14:paraId="762893CB" w14:textId="77777777" w:rsidR="00794674" w:rsidRPr="009F3D5F" w:rsidRDefault="00794674" w:rsidP="00794674">
            <w:pPr>
              <w:pStyle w:val="Brezrazmikov"/>
              <w:rPr>
                <w:rFonts w:cs="Arial"/>
                <w:iCs/>
                <w:szCs w:val="20"/>
                <w:lang w:val="sl-SI"/>
              </w:rPr>
            </w:pPr>
            <w:r w:rsidRPr="009F3D5F">
              <w:rPr>
                <w:rFonts w:cs="Arial"/>
                <w:iCs/>
                <w:szCs w:val="20"/>
                <w:lang w:val="sl-SI"/>
              </w:rPr>
              <w:t>a)</w:t>
            </w:r>
          </w:p>
        </w:tc>
        <w:tc>
          <w:tcPr>
            <w:tcW w:w="5444" w:type="dxa"/>
            <w:gridSpan w:val="2"/>
          </w:tcPr>
          <w:p w14:paraId="0DBAD7F9" w14:textId="77777777" w:rsidR="00794674" w:rsidRPr="009F3D5F" w:rsidRDefault="00794674" w:rsidP="00794674">
            <w:pPr>
              <w:pStyle w:val="Brezrazmikov"/>
              <w:rPr>
                <w:rFonts w:cs="Arial"/>
                <w:szCs w:val="20"/>
                <w:lang w:val="sl-SI"/>
              </w:rPr>
            </w:pPr>
            <w:r w:rsidRPr="009F3D5F">
              <w:rPr>
                <w:rFonts w:cs="Arial"/>
                <w:szCs w:val="20"/>
                <w:lang w:val="sl-SI"/>
              </w:rPr>
              <w:t>javnofinančna sredstva nad 40 000 EUR v tekočem in naslednjih treh letih</w:t>
            </w:r>
          </w:p>
        </w:tc>
        <w:tc>
          <w:tcPr>
            <w:tcW w:w="2271" w:type="dxa"/>
          </w:tcPr>
          <w:p w14:paraId="53FC1D6F" w14:textId="77777777" w:rsidR="00794674" w:rsidRPr="009F3D5F" w:rsidRDefault="00794674" w:rsidP="00794674">
            <w:pPr>
              <w:pStyle w:val="Brezrazmikov"/>
              <w:jc w:val="center"/>
              <w:rPr>
                <w:rFonts w:cs="Arial"/>
                <w:iCs/>
                <w:szCs w:val="20"/>
                <w:lang w:val="sl-SI"/>
              </w:rPr>
            </w:pPr>
            <w:r w:rsidRPr="009F3D5F">
              <w:rPr>
                <w:rFonts w:cs="Arial"/>
                <w:szCs w:val="20"/>
                <w:lang w:val="sl-SI"/>
              </w:rPr>
              <w:t>NE</w:t>
            </w:r>
          </w:p>
        </w:tc>
      </w:tr>
      <w:tr w:rsidR="00794674" w:rsidRPr="009F3D5F" w14:paraId="51F0E223" w14:textId="77777777" w:rsidTr="00794674">
        <w:tc>
          <w:tcPr>
            <w:tcW w:w="1448" w:type="dxa"/>
          </w:tcPr>
          <w:p w14:paraId="0B7003B7" w14:textId="77777777" w:rsidR="00794674" w:rsidRPr="009F3D5F" w:rsidRDefault="00794674" w:rsidP="00794674">
            <w:pPr>
              <w:pStyle w:val="Brezrazmikov"/>
              <w:rPr>
                <w:rFonts w:cs="Arial"/>
                <w:iCs/>
                <w:szCs w:val="20"/>
                <w:lang w:val="sl-SI"/>
              </w:rPr>
            </w:pPr>
            <w:r w:rsidRPr="009F3D5F">
              <w:rPr>
                <w:rFonts w:cs="Arial"/>
                <w:iCs/>
                <w:szCs w:val="20"/>
                <w:lang w:val="sl-SI"/>
              </w:rPr>
              <w:t>b)</w:t>
            </w:r>
          </w:p>
        </w:tc>
        <w:tc>
          <w:tcPr>
            <w:tcW w:w="5444" w:type="dxa"/>
            <w:gridSpan w:val="2"/>
          </w:tcPr>
          <w:p w14:paraId="634B4A36" w14:textId="77777777" w:rsidR="00794674" w:rsidRPr="009F3D5F" w:rsidRDefault="00794674" w:rsidP="00794674">
            <w:pPr>
              <w:pStyle w:val="Brezrazmikov"/>
              <w:rPr>
                <w:rFonts w:cs="Arial"/>
                <w:iCs/>
                <w:szCs w:val="20"/>
                <w:lang w:val="sl-SI"/>
              </w:rPr>
            </w:pPr>
            <w:r w:rsidRPr="009F3D5F">
              <w:rPr>
                <w:rFonts w:cs="Arial"/>
                <w:bCs/>
                <w:szCs w:val="20"/>
                <w:lang w:val="sl-SI"/>
              </w:rPr>
              <w:t>usklajenost slovenskega pravnega reda s pravnim redom Evropske unije</w:t>
            </w:r>
          </w:p>
        </w:tc>
        <w:tc>
          <w:tcPr>
            <w:tcW w:w="2271" w:type="dxa"/>
          </w:tcPr>
          <w:p w14:paraId="5A6AE570" w14:textId="77777777" w:rsidR="00794674" w:rsidRPr="009F3D5F" w:rsidRDefault="00794674" w:rsidP="00794674">
            <w:pPr>
              <w:pStyle w:val="Brezrazmikov"/>
              <w:jc w:val="center"/>
              <w:rPr>
                <w:rFonts w:cs="Arial"/>
                <w:iCs/>
                <w:szCs w:val="20"/>
                <w:lang w:val="sl-SI"/>
              </w:rPr>
            </w:pPr>
            <w:r w:rsidRPr="009F3D5F">
              <w:rPr>
                <w:rFonts w:cs="Arial"/>
                <w:iCs/>
                <w:szCs w:val="20"/>
                <w:lang w:val="sl-SI"/>
              </w:rPr>
              <w:t>DA</w:t>
            </w:r>
          </w:p>
        </w:tc>
      </w:tr>
      <w:tr w:rsidR="00794674" w:rsidRPr="009F3D5F" w14:paraId="53F05DF1" w14:textId="77777777" w:rsidTr="00794674">
        <w:tc>
          <w:tcPr>
            <w:tcW w:w="1448" w:type="dxa"/>
          </w:tcPr>
          <w:p w14:paraId="21203A80" w14:textId="77777777" w:rsidR="00794674" w:rsidRPr="009F3D5F" w:rsidRDefault="00794674" w:rsidP="00794674">
            <w:pPr>
              <w:pStyle w:val="Brezrazmikov"/>
              <w:rPr>
                <w:rFonts w:cs="Arial"/>
                <w:iCs/>
                <w:szCs w:val="20"/>
                <w:lang w:val="sl-SI"/>
              </w:rPr>
            </w:pPr>
            <w:r w:rsidRPr="009F3D5F">
              <w:rPr>
                <w:rFonts w:cs="Arial"/>
                <w:iCs/>
                <w:szCs w:val="20"/>
                <w:lang w:val="sl-SI"/>
              </w:rPr>
              <w:t>c)</w:t>
            </w:r>
          </w:p>
        </w:tc>
        <w:tc>
          <w:tcPr>
            <w:tcW w:w="5444" w:type="dxa"/>
            <w:gridSpan w:val="2"/>
          </w:tcPr>
          <w:p w14:paraId="6C70F58C" w14:textId="77777777" w:rsidR="00794674" w:rsidRPr="009F3D5F" w:rsidRDefault="00794674" w:rsidP="00794674">
            <w:pPr>
              <w:pStyle w:val="Brezrazmikov"/>
              <w:rPr>
                <w:rFonts w:cs="Arial"/>
                <w:iCs/>
                <w:szCs w:val="20"/>
                <w:lang w:val="sl-SI"/>
              </w:rPr>
            </w:pPr>
            <w:r w:rsidRPr="009F3D5F">
              <w:rPr>
                <w:rFonts w:cs="Arial"/>
                <w:szCs w:val="20"/>
                <w:lang w:val="sl-SI"/>
              </w:rPr>
              <w:t>administrativne posledice</w:t>
            </w:r>
          </w:p>
        </w:tc>
        <w:tc>
          <w:tcPr>
            <w:tcW w:w="2271" w:type="dxa"/>
          </w:tcPr>
          <w:p w14:paraId="4488ECC7" w14:textId="77777777" w:rsidR="00794674" w:rsidRPr="009F3D5F" w:rsidRDefault="00794674" w:rsidP="00794674">
            <w:pPr>
              <w:pStyle w:val="Brezrazmikov"/>
              <w:jc w:val="center"/>
              <w:rPr>
                <w:rFonts w:cs="Arial"/>
                <w:iCs/>
                <w:szCs w:val="20"/>
                <w:lang w:val="sl-SI"/>
              </w:rPr>
            </w:pPr>
            <w:r w:rsidRPr="009F3D5F">
              <w:rPr>
                <w:rFonts w:cs="Arial"/>
                <w:szCs w:val="20"/>
                <w:lang w:val="sl-SI"/>
              </w:rPr>
              <w:t>NE</w:t>
            </w:r>
          </w:p>
        </w:tc>
      </w:tr>
      <w:tr w:rsidR="00794674" w:rsidRPr="009F3D5F" w14:paraId="214C9647" w14:textId="77777777" w:rsidTr="00794674">
        <w:tc>
          <w:tcPr>
            <w:tcW w:w="1448" w:type="dxa"/>
          </w:tcPr>
          <w:p w14:paraId="4750C39D" w14:textId="77777777" w:rsidR="00794674" w:rsidRPr="009F3D5F" w:rsidRDefault="00794674" w:rsidP="00794674">
            <w:pPr>
              <w:pStyle w:val="Brezrazmikov"/>
              <w:rPr>
                <w:rFonts w:cs="Arial"/>
                <w:iCs/>
                <w:szCs w:val="20"/>
                <w:lang w:val="sl-SI"/>
              </w:rPr>
            </w:pPr>
            <w:r w:rsidRPr="009F3D5F">
              <w:rPr>
                <w:rFonts w:cs="Arial"/>
                <w:iCs/>
                <w:szCs w:val="20"/>
                <w:lang w:val="sl-SI"/>
              </w:rPr>
              <w:t>č)</w:t>
            </w:r>
          </w:p>
        </w:tc>
        <w:tc>
          <w:tcPr>
            <w:tcW w:w="5444" w:type="dxa"/>
            <w:gridSpan w:val="2"/>
          </w:tcPr>
          <w:p w14:paraId="006D2871" w14:textId="77777777" w:rsidR="00794674" w:rsidRPr="009F3D5F" w:rsidRDefault="00794674" w:rsidP="00794674">
            <w:pPr>
              <w:pStyle w:val="Brezrazmikov"/>
              <w:rPr>
                <w:rFonts w:cs="Arial"/>
                <w:bCs/>
                <w:szCs w:val="20"/>
                <w:lang w:val="sl-SI"/>
              </w:rPr>
            </w:pPr>
            <w:r w:rsidRPr="009F3D5F">
              <w:rPr>
                <w:rFonts w:cs="Arial"/>
                <w:szCs w:val="20"/>
                <w:lang w:val="sl-SI"/>
              </w:rPr>
              <w:t>gospodarstvo, zlasti</w:t>
            </w:r>
            <w:r w:rsidRPr="009F3D5F">
              <w:rPr>
                <w:rFonts w:cs="Arial"/>
                <w:bCs/>
                <w:szCs w:val="20"/>
                <w:lang w:val="sl-SI"/>
              </w:rPr>
              <w:t xml:space="preserve"> mala in srednja podjetja ter konkurenčnost podjetij</w:t>
            </w:r>
          </w:p>
        </w:tc>
        <w:tc>
          <w:tcPr>
            <w:tcW w:w="2271" w:type="dxa"/>
          </w:tcPr>
          <w:p w14:paraId="76B538AF" w14:textId="77777777" w:rsidR="00794674" w:rsidRPr="009F3D5F" w:rsidRDefault="00794674" w:rsidP="00794674">
            <w:pPr>
              <w:pStyle w:val="Brezrazmikov"/>
              <w:jc w:val="center"/>
              <w:rPr>
                <w:rFonts w:cs="Arial"/>
                <w:iCs/>
                <w:szCs w:val="20"/>
                <w:lang w:val="sl-SI"/>
              </w:rPr>
            </w:pPr>
            <w:r w:rsidRPr="009F3D5F">
              <w:rPr>
                <w:rFonts w:cs="Arial"/>
                <w:szCs w:val="20"/>
                <w:lang w:val="sl-SI"/>
              </w:rPr>
              <w:t>NE</w:t>
            </w:r>
          </w:p>
        </w:tc>
      </w:tr>
      <w:tr w:rsidR="00794674" w:rsidRPr="009F3D5F" w14:paraId="6FC56CBB" w14:textId="77777777" w:rsidTr="00794674">
        <w:tc>
          <w:tcPr>
            <w:tcW w:w="1448" w:type="dxa"/>
          </w:tcPr>
          <w:p w14:paraId="122DD4D2" w14:textId="77777777" w:rsidR="00794674" w:rsidRPr="009F3D5F" w:rsidRDefault="00794674" w:rsidP="00794674">
            <w:pPr>
              <w:pStyle w:val="Brezrazmikov"/>
              <w:rPr>
                <w:rFonts w:cs="Arial"/>
                <w:iCs/>
                <w:szCs w:val="20"/>
                <w:lang w:val="sl-SI"/>
              </w:rPr>
            </w:pPr>
            <w:r w:rsidRPr="009F3D5F">
              <w:rPr>
                <w:rFonts w:cs="Arial"/>
                <w:iCs/>
                <w:szCs w:val="20"/>
                <w:lang w:val="sl-SI"/>
              </w:rPr>
              <w:t>d)</w:t>
            </w:r>
          </w:p>
        </w:tc>
        <w:tc>
          <w:tcPr>
            <w:tcW w:w="5444" w:type="dxa"/>
            <w:gridSpan w:val="2"/>
          </w:tcPr>
          <w:p w14:paraId="034A4A85" w14:textId="77777777" w:rsidR="00794674" w:rsidRPr="009F3D5F" w:rsidRDefault="00794674" w:rsidP="001B13E2">
            <w:pPr>
              <w:pStyle w:val="Brezrazmikov"/>
              <w:rPr>
                <w:rFonts w:cs="Arial"/>
                <w:bCs/>
                <w:szCs w:val="20"/>
                <w:lang w:val="sl-SI"/>
              </w:rPr>
            </w:pPr>
            <w:r w:rsidRPr="009F3D5F">
              <w:rPr>
                <w:rFonts w:cs="Arial"/>
                <w:bCs/>
                <w:szCs w:val="20"/>
                <w:lang w:val="sl-SI"/>
              </w:rPr>
              <w:t>okolje, vključno s prostorskimi in varstvenimi vidik</w:t>
            </w:r>
            <w:r w:rsidR="001B13E2" w:rsidRPr="009F3D5F">
              <w:rPr>
                <w:rFonts w:cs="Arial"/>
                <w:bCs/>
                <w:szCs w:val="20"/>
                <w:lang w:val="sl-SI"/>
              </w:rPr>
              <w:t>i</w:t>
            </w:r>
          </w:p>
        </w:tc>
        <w:tc>
          <w:tcPr>
            <w:tcW w:w="2271" w:type="dxa"/>
          </w:tcPr>
          <w:p w14:paraId="541975B4" w14:textId="77777777" w:rsidR="00794674" w:rsidRPr="009F3D5F" w:rsidRDefault="00794674" w:rsidP="00794674">
            <w:pPr>
              <w:pStyle w:val="Brezrazmikov"/>
              <w:jc w:val="center"/>
              <w:rPr>
                <w:rFonts w:cs="Arial"/>
                <w:iCs/>
                <w:szCs w:val="20"/>
                <w:lang w:val="sl-SI"/>
              </w:rPr>
            </w:pPr>
            <w:r w:rsidRPr="009F3D5F">
              <w:rPr>
                <w:rFonts w:cs="Arial"/>
                <w:szCs w:val="20"/>
                <w:lang w:val="sl-SI"/>
              </w:rPr>
              <w:t>NE</w:t>
            </w:r>
          </w:p>
        </w:tc>
      </w:tr>
      <w:tr w:rsidR="00794674" w:rsidRPr="009F3D5F" w14:paraId="5E2917C6" w14:textId="77777777" w:rsidTr="00794674">
        <w:tc>
          <w:tcPr>
            <w:tcW w:w="1448" w:type="dxa"/>
          </w:tcPr>
          <w:p w14:paraId="03E939D3" w14:textId="77777777" w:rsidR="00794674" w:rsidRPr="009F3D5F" w:rsidRDefault="00794674" w:rsidP="00794674">
            <w:pPr>
              <w:pStyle w:val="Brezrazmikov"/>
              <w:rPr>
                <w:rFonts w:cs="Arial"/>
                <w:iCs/>
                <w:szCs w:val="20"/>
                <w:lang w:val="sl-SI"/>
              </w:rPr>
            </w:pPr>
            <w:r w:rsidRPr="009F3D5F">
              <w:rPr>
                <w:rFonts w:cs="Arial"/>
                <w:iCs/>
                <w:szCs w:val="20"/>
                <w:lang w:val="sl-SI"/>
              </w:rPr>
              <w:t>e)</w:t>
            </w:r>
          </w:p>
        </w:tc>
        <w:tc>
          <w:tcPr>
            <w:tcW w:w="5444" w:type="dxa"/>
            <w:gridSpan w:val="2"/>
          </w:tcPr>
          <w:p w14:paraId="255BF8BE" w14:textId="77777777" w:rsidR="00794674" w:rsidRPr="009F3D5F" w:rsidRDefault="00794674" w:rsidP="00794674">
            <w:pPr>
              <w:pStyle w:val="Brezrazmikov"/>
              <w:rPr>
                <w:rFonts w:cs="Arial"/>
                <w:bCs/>
                <w:szCs w:val="20"/>
                <w:lang w:val="sl-SI"/>
              </w:rPr>
            </w:pPr>
            <w:r w:rsidRPr="009F3D5F">
              <w:rPr>
                <w:rFonts w:cs="Arial"/>
                <w:bCs/>
                <w:szCs w:val="20"/>
                <w:lang w:val="sl-SI"/>
              </w:rPr>
              <w:t>socialno področje</w:t>
            </w:r>
          </w:p>
        </w:tc>
        <w:tc>
          <w:tcPr>
            <w:tcW w:w="2271" w:type="dxa"/>
          </w:tcPr>
          <w:p w14:paraId="5462677D" w14:textId="77777777" w:rsidR="00794674" w:rsidRPr="009F3D5F" w:rsidRDefault="00794674" w:rsidP="00794674">
            <w:pPr>
              <w:pStyle w:val="Brezrazmikov"/>
              <w:jc w:val="center"/>
              <w:rPr>
                <w:rFonts w:cs="Arial"/>
                <w:iCs/>
                <w:szCs w:val="20"/>
                <w:lang w:val="sl-SI"/>
              </w:rPr>
            </w:pPr>
            <w:r w:rsidRPr="009F3D5F">
              <w:rPr>
                <w:rFonts w:cs="Arial"/>
                <w:szCs w:val="20"/>
                <w:lang w:val="sl-SI"/>
              </w:rPr>
              <w:t>NE</w:t>
            </w:r>
          </w:p>
        </w:tc>
      </w:tr>
      <w:tr w:rsidR="00794674" w:rsidRPr="009F3D5F" w14:paraId="19E17667" w14:textId="77777777" w:rsidTr="00794674">
        <w:tc>
          <w:tcPr>
            <w:tcW w:w="1448" w:type="dxa"/>
          </w:tcPr>
          <w:p w14:paraId="69820050" w14:textId="77777777" w:rsidR="00794674" w:rsidRPr="009F3D5F" w:rsidRDefault="00794674" w:rsidP="00794674">
            <w:pPr>
              <w:pStyle w:val="Brezrazmikov"/>
              <w:rPr>
                <w:rFonts w:cs="Arial"/>
                <w:iCs/>
                <w:szCs w:val="20"/>
                <w:lang w:val="sl-SI"/>
              </w:rPr>
            </w:pPr>
            <w:r w:rsidRPr="009F3D5F">
              <w:rPr>
                <w:rFonts w:cs="Arial"/>
                <w:iCs/>
                <w:szCs w:val="20"/>
                <w:lang w:val="sl-SI"/>
              </w:rPr>
              <w:t>f)</w:t>
            </w:r>
          </w:p>
        </w:tc>
        <w:tc>
          <w:tcPr>
            <w:tcW w:w="5444" w:type="dxa"/>
            <w:gridSpan w:val="2"/>
          </w:tcPr>
          <w:p w14:paraId="3B52E0CB" w14:textId="77777777" w:rsidR="00794674" w:rsidRPr="009F3D5F" w:rsidRDefault="00794674" w:rsidP="00794674">
            <w:pPr>
              <w:pStyle w:val="Brezrazmikov"/>
              <w:rPr>
                <w:rFonts w:cs="Arial"/>
                <w:bCs/>
                <w:szCs w:val="20"/>
                <w:lang w:val="sl-SI"/>
              </w:rPr>
            </w:pPr>
            <w:r w:rsidRPr="009F3D5F">
              <w:rPr>
                <w:rFonts w:cs="Arial"/>
                <w:bCs/>
                <w:szCs w:val="20"/>
                <w:lang w:val="sl-SI"/>
              </w:rPr>
              <w:t>dokumente razvojnega načrtovanja:</w:t>
            </w:r>
          </w:p>
          <w:p w14:paraId="75869C84" w14:textId="77777777" w:rsidR="00794674" w:rsidRPr="009F3D5F" w:rsidRDefault="00794674" w:rsidP="00B6079F">
            <w:pPr>
              <w:pStyle w:val="Brezrazmikov"/>
              <w:numPr>
                <w:ilvl w:val="0"/>
                <w:numId w:val="5"/>
              </w:numPr>
              <w:tabs>
                <w:tab w:val="clear" w:pos="600"/>
                <w:tab w:val="num" w:pos="444"/>
              </w:tabs>
              <w:ind w:hanging="456"/>
              <w:rPr>
                <w:rFonts w:cs="Arial"/>
                <w:bCs/>
                <w:szCs w:val="20"/>
                <w:lang w:val="sl-SI"/>
              </w:rPr>
            </w:pPr>
            <w:r w:rsidRPr="009F3D5F">
              <w:rPr>
                <w:rFonts w:cs="Arial"/>
                <w:bCs/>
                <w:szCs w:val="20"/>
                <w:lang w:val="sl-SI"/>
              </w:rPr>
              <w:t>nacionalne dokumente razvojnega načrtovanja,</w:t>
            </w:r>
          </w:p>
          <w:p w14:paraId="482F6CD0" w14:textId="77777777" w:rsidR="00794674" w:rsidRPr="009F3D5F" w:rsidRDefault="00794674" w:rsidP="00B6079F">
            <w:pPr>
              <w:pStyle w:val="Brezrazmikov"/>
              <w:numPr>
                <w:ilvl w:val="0"/>
                <w:numId w:val="5"/>
              </w:numPr>
              <w:tabs>
                <w:tab w:val="clear" w:pos="600"/>
                <w:tab w:val="num" w:pos="444"/>
              </w:tabs>
              <w:ind w:left="444" w:hanging="300"/>
              <w:rPr>
                <w:rFonts w:cs="Arial"/>
                <w:bCs/>
                <w:szCs w:val="20"/>
                <w:lang w:val="sl-SI"/>
              </w:rPr>
            </w:pPr>
            <w:r w:rsidRPr="009F3D5F">
              <w:rPr>
                <w:rFonts w:cs="Arial"/>
                <w:bCs/>
                <w:szCs w:val="20"/>
                <w:lang w:val="sl-SI"/>
              </w:rPr>
              <w:t>razvojne politike na ravni programov po strukturi razvojne klasifikacije programskega proračuna</w:t>
            </w:r>
          </w:p>
          <w:p w14:paraId="5E6E40F3" w14:textId="77777777" w:rsidR="00794674" w:rsidRPr="009F3D5F" w:rsidRDefault="00794674" w:rsidP="00B6079F">
            <w:pPr>
              <w:pStyle w:val="Brezrazmikov"/>
              <w:numPr>
                <w:ilvl w:val="0"/>
                <w:numId w:val="5"/>
              </w:numPr>
              <w:tabs>
                <w:tab w:val="clear" w:pos="600"/>
                <w:tab w:val="num" w:pos="444"/>
              </w:tabs>
              <w:ind w:left="344" w:hanging="200"/>
              <w:rPr>
                <w:rFonts w:cs="Arial"/>
                <w:bCs/>
                <w:szCs w:val="20"/>
                <w:lang w:val="sl-SI"/>
              </w:rPr>
            </w:pPr>
            <w:r w:rsidRPr="009F3D5F">
              <w:rPr>
                <w:rFonts w:cs="Arial"/>
                <w:bCs/>
                <w:szCs w:val="20"/>
                <w:lang w:val="sl-SI"/>
              </w:rPr>
              <w:t>razvojne dokumente Evropske unije in mednarodnih organizacij</w:t>
            </w:r>
          </w:p>
        </w:tc>
        <w:tc>
          <w:tcPr>
            <w:tcW w:w="2271" w:type="dxa"/>
          </w:tcPr>
          <w:p w14:paraId="46BE9EDE" w14:textId="77777777" w:rsidR="00794674" w:rsidRPr="009F3D5F" w:rsidRDefault="00794674" w:rsidP="00794674">
            <w:pPr>
              <w:pStyle w:val="Brezrazmikov"/>
              <w:jc w:val="center"/>
              <w:rPr>
                <w:rFonts w:cs="Arial"/>
                <w:iCs/>
                <w:szCs w:val="20"/>
                <w:lang w:val="sl-SI"/>
              </w:rPr>
            </w:pPr>
            <w:r w:rsidRPr="009F3D5F">
              <w:rPr>
                <w:rFonts w:cs="Arial"/>
                <w:szCs w:val="20"/>
                <w:lang w:val="sl-SI"/>
              </w:rPr>
              <w:t>NE</w:t>
            </w:r>
          </w:p>
        </w:tc>
      </w:tr>
      <w:tr w:rsidR="00794674" w:rsidRPr="009F3D5F" w14:paraId="2A129400" w14:textId="77777777" w:rsidTr="00794674">
        <w:tc>
          <w:tcPr>
            <w:tcW w:w="9163" w:type="dxa"/>
            <w:gridSpan w:val="4"/>
          </w:tcPr>
          <w:p w14:paraId="79881964" w14:textId="77777777" w:rsidR="00794674" w:rsidRPr="009F3D5F" w:rsidRDefault="00794674" w:rsidP="00794674">
            <w:pPr>
              <w:pStyle w:val="Oddelek"/>
              <w:widowControl w:val="0"/>
              <w:numPr>
                <w:ilvl w:val="0"/>
                <w:numId w:val="0"/>
              </w:numPr>
              <w:spacing w:before="0" w:after="0" w:line="260" w:lineRule="exact"/>
              <w:jc w:val="left"/>
              <w:rPr>
                <w:rFonts w:cs="Arial"/>
                <w:sz w:val="20"/>
                <w:lang w:eastAsia="sl-SI"/>
              </w:rPr>
            </w:pPr>
            <w:r w:rsidRPr="009F3D5F">
              <w:rPr>
                <w:rFonts w:cs="Arial"/>
                <w:sz w:val="20"/>
                <w:lang w:eastAsia="sl-SI"/>
              </w:rPr>
              <w:t>7.a Predstavitev ocene finančnih posledic nad 40 000 EUR</w:t>
            </w:r>
          </w:p>
          <w:p w14:paraId="75431892" w14:textId="77777777" w:rsidR="00794674" w:rsidRPr="009F3D5F" w:rsidRDefault="00794674" w:rsidP="00794674">
            <w:pPr>
              <w:pStyle w:val="Brezrazmikov"/>
              <w:rPr>
                <w:rFonts w:cs="Arial"/>
                <w:b/>
                <w:szCs w:val="20"/>
                <w:lang w:val="sl-SI"/>
              </w:rPr>
            </w:pPr>
            <w:r w:rsidRPr="009F3D5F">
              <w:rPr>
                <w:rFonts w:cs="Arial"/>
                <w:b/>
                <w:szCs w:val="20"/>
                <w:lang w:val="sl-SI"/>
              </w:rPr>
              <w:t xml:space="preserve">     /</w:t>
            </w:r>
          </w:p>
        </w:tc>
      </w:tr>
      <w:tr w:rsidR="00794674" w:rsidRPr="009F3D5F" w14:paraId="4AB8467D" w14:textId="77777777" w:rsidTr="00794674">
        <w:trPr>
          <w:trHeight w:val="1910"/>
        </w:trPr>
        <w:tc>
          <w:tcPr>
            <w:tcW w:w="9163" w:type="dxa"/>
            <w:gridSpan w:val="4"/>
          </w:tcPr>
          <w:tbl>
            <w:tblPr>
              <w:tblpPr w:leftFromText="180" w:rightFromText="180"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3"/>
              <w:gridCol w:w="1085"/>
              <w:gridCol w:w="1149"/>
              <w:gridCol w:w="424"/>
              <w:gridCol w:w="1181"/>
              <w:gridCol w:w="702"/>
              <w:gridCol w:w="703"/>
              <w:gridCol w:w="1510"/>
            </w:tblGrid>
            <w:tr w:rsidR="00794674" w:rsidRPr="009F3D5F" w14:paraId="7D959013" w14:textId="77777777" w:rsidTr="00794674">
              <w:trPr>
                <w:cantSplit/>
                <w:trHeight w:val="35"/>
              </w:trPr>
              <w:tc>
                <w:tcPr>
                  <w:tcW w:w="8937" w:type="dxa"/>
                  <w:gridSpan w:val="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5C47A53" w14:textId="77777777" w:rsidR="00794674" w:rsidRPr="009F3D5F" w:rsidRDefault="00794674" w:rsidP="00794674">
                  <w:pPr>
                    <w:pStyle w:val="Brezrazmikov"/>
                    <w:rPr>
                      <w:rFonts w:cs="Arial"/>
                      <w:bCs/>
                      <w:szCs w:val="20"/>
                      <w:lang w:val="sl-SI" w:eastAsia="sl-SI"/>
                    </w:rPr>
                  </w:pPr>
                  <w:r w:rsidRPr="009F3D5F">
                    <w:rPr>
                      <w:rFonts w:cs="Arial"/>
                      <w:bCs/>
                      <w:szCs w:val="20"/>
                      <w:lang w:val="sl-SI" w:eastAsia="sl-SI"/>
                    </w:rPr>
                    <w:t>I. Ocena finančnih posledic, ki niso načrtovane v sprejetem proračunu</w:t>
                  </w:r>
                </w:p>
              </w:tc>
            </w:tr>
            <w:tr w:rsidR="00794674" w:rsidRPr="009F3D5F" w14:paraId="092D7324" w14:textId="77777777" w:rsidTr="00794674">
              <w:trPr>
                <w:cantSplit/>
                <w:trHeight w:val="276"/>
              </w:trPr>
              <w:tc>
                <w:tcPr>
                  <w:tcW w:w="3268" w:type="dxa"/>
                  <w:gridSpan w:val="2"/>
                  <w:tcBorders>
                    <w:top w:val="single" w:sz="4" w:space="0" w:color="auto"/>
                    <w:left w:val="single" w:sz="4" w:space="0" w:color="auto"/>
                    <w:bottom w:val="single" w:sz="4" w:space="0" w:color="auto"/>
                    <w:right w:val="single" w:sz="4" w:space="0" w:color="auto"/>
                  </w:tcBorders>
                  <w:vAlign w:val="center"/>
                </w:tcPr>
                <w:p w14:paraId="6DC52581" w14:textId="77777777" w:rsidR="00794674" w:rsidRPr="009F3D5F" w:rsidRDefault="00794674" w:rsidP="00794674">
                  <w:pPr>
                    <w:pStyle w:val="Brezrazmikov"/>
                    <w:jc w:val="center"/>
                    <w:rPr>
                      <w:rFonts w:cs="Arial"/>
                      <w:szCs w:val="20"/>
                      <w:lang w:val="sl-SI"/>
                    </w:rPr>
                  </w:pP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3F3CC8C3" w14:textId="77777777" w:rsidR="00794674" w:rsidRPr="009F3D5F" w:rsidRDefault="00794674" w:rsidP="00794674">
                  <w:pPr>
                    <w:pStyle w:val="Brezrazmikov"/>
                    <w:jc w:val="center"/>
                    <w:rPr>
                      <w:rFonts w:cs="Arial"/>
                      <w:szCs w:val="20"/>
                      <w:lang w:val="sl-SI"/>
                    </w:rPr>
                  </w:pPr>
                  <w:r w:rsidRPr="009F3D5F">
                    <w:rPr>
                      <w:rFonts w:cs="Arial"/>
                      <w:szCs w:val="20"/>
                      <w:lang w:val="sl-SI"/>
                    </w:rPr>
                    <w:t>Tekoče leto (t)</w:t>
                  </w:r>
                </w:p>
              </w:tc>
              <w:tc>
                <w:tcPr>
                  <w:tcW w:w="1181" w:type="dxa"/>
                  <w:tcBorders>
                    <w:top w:val="single" w:sz="4" w:space="0" w:color="auto"/>
                    <w:left w:val="single" w:sz="4" w:space="0" w:color="auto"/>
                    <w:bottom w:val="single" w:sz="4" w:space="0" w:color="auto"/>
                    <w:right w:val="single" w:sz="4" w:space="0" w:color="auto"/>
                  </w:tcBorders>
                  <w:vAlign w:val="center"/>
                </w:tcPr>
                <w:p w14:paraId="19EEC745" w14:textId="77777777" w:rsidR="00794674" w:rsidRPr="009F3D5F" w:rsidRDefault="00794674" w:rsidP="00794674">
                  <w:pPr>
                    <w:pStyle w:val="Brezrazmikov"/>
                    <w:jc w:val="center"/>
                    <w:rPr>
                      <w:rFonts w:cs="Arial"/>
                      <w:szCs w:val="20"/>
                      <w:lang w:val="sl-SI"/>
                    </w:rPr>
                  </w:pPr>
                  <w:r w:rsidRPr="009F3D5F">
                    <w:rPr>
                      <w:rFonts w:cs="Arial"/>
                      <w:szCs w:val="20"/>
                      <w:lang w:val="sl-SI"/>
                    </w:rPr>
                    <w:t>t + 1</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785F6127" w14:textId="77777777" w:rsidR="00794674" w:rsidRPr="009F3D5F" w:rsidRDefault="00794674" w:rsidP="00794674">
                  <w:pPr>
                    <w:pStyle w:val="Brezrazmikov"/>
                    <w:jc w:val="center"/>
                    <w:rPr>
                      <w:rFonts w:cs="Arial"/>
                      <w:szCs w:val="20"/>
                      <w:lang w:val="sl-SI"/>
                    </w:rPr>
                  </w:pPr>
                  <w:r w:rsidRPr="009F3D5F">
                    <w:rPr>
                      <w:rFonts w:cs="Arial"/>
                      <w:szCs w:val="20"/>
                      <w:lang w:val="sl-SI"/>
                    </w:rPr>
                    <w:t>t + 2</w:t>
                  </w:r>
                </w:p>
              </w:tc>
              <w:tc>
                <w:tcPr>
                  <w:tcW w:w="1510" w:type="dxa"/>
                  <w:tcBorders>
                    <w:top w:val="single" w:sz="4" w:space="0" w:color="auto"/>
                    <w:left w:val="single" w:sz="4" w:space="0" w:color="auto"/>
                    <w:bottom w:val="single" w:sz="4" w:space="0" w:color="auto"/>
                    <w:right w:val="single" w:sz="4" w:space="0" w:color="auto"/>
                  </w:tcBorders>
                  <w:vAlign w:val="center"/>
                </w:tcPr>
                <w:p w14:paraId="7E1F131E" w14:textId="77777777" w:rsidR="00794674" w:rsidRPr="009F3D5F" w:rsidRDefault="00794674" w:rsidP="00794674">
                  <w:pPr>
                    <w:pStyle w:val="Brezrazmikov"/>
                    <w:jc w:val="center"/>
                    <w:rPr>
                      <w:rFonts w:cs="Arial"/>
                      <w:szCs w:val="20"/>
                      <w:lang w:val="sl-SI"/>
                    </w:rPr>
                  </w:pPr>
                  <w:r w:rsidRPr="009F3D5F">
                    <w:rPr>
                      <w:rFonts w:cs="Arial"/>
                      <w:szCs w:val="20"/>
                      <w:lang w:val="sl-SI"/>
                    </w:rPr>
                    <w:t>t + 3</w:t>
                  </w:r>
                </w:p>
              </w:tc>
            </w:tr>
            <w:tr w:rsidR="00794674" w:rsidRPr="009F3D5F" w14:paraId="2839FE92" w14:textId="77777777" w:rsidTr="00794674">
              <w:trPr>
                <w:cantSplit/>
                <w:trHeight w:val="423"/>
              </w:trPr>
              <w:tc>
                <w:tcPr>
                  <w:tcW w:w="3268" w:type="dxa"/>
                  <w:gridSpan w:val="2"/>
                  <w:tcBorders>
                    <w:top w:val="single" w:sz="4" w:space="0" w:color="auto"/>
                    <w:left w:val="single" w:sz="4" w:space="0" w:color="auto"/>
                    <w:bottom w:val="single" w:sz="4" w:space="0" w:color="auto"/>
                    <w:right w:val="single" w:sz="4" w:space="0" w:color="auto"/>
                  </w:tcBorders>
                  <w:vAlign w:val="center"/>
                </w:tcPr>
                <w:p w14:paraId="2FA6EEB1" w14:textId="77777777" w:rsidR="00794674" w:rsidRPr="009F3D5F" w:rsidRDefault="00794674" w:rsidP="00794674">
                  <w:pPr>
                    <w:pStyle w:val="Brezrazmikov"/>
                    <w:rPr>
                      <w:rFonts w:cs="Arial"/>
                      <w:bCs/>
                      <w:szCs w:val="20"/>
                      <w:lang w:val="sl-SI"/>
                    </w:rPr>
                  </w:pPr>
                  <w:r w:rsidRPr="009F3D5F">
                    <w:rPr>
                      <w:rFonts w:cs="Arial"/>
                      <w:bCs/>
                      <w:szCs w:val="20"/>
                      <w:lang w:val="sl-SI"/>
                    </w:rPr>
                    <w:t xml:space="preserve">Predvideno povečanje (+) ali zmanjšanje (–) prihodkov državnega proračuna </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321FC223" w14:textId="77777777" w:rsidR="00794674" w:rsidRPr="009F3D5F" w:rsidRDefault="00794674" w:rsidP="00794674">
                  <w:pPr>
                    <w:pStyle w:val="Brezrazmikov"/>
                    <w:rPr>
                      <w:rFonts w:cs="Arial"/>
                      <w:b/>
                      <w:szCs w:val="20"/>
                      <w:lang w:val="sl-SI" w:eastAsia="sl-SI"/>
                    </w:rPr>
                  </w:pPr>
                </w:p>
              </w:tc>
              <w:tc>
                <w:tcPr>
                  <w:tcW w:w="1181" w:type="dxa"/>
                  <w:tcBorders>
                    <w:top w:val="single" w:sz="4" w:space="0" w:color="auto"/>
                    <w:left w:val="single" w:sz="4" w:space="0" w:color="auto"/>
                    <w:bottom w:val="single" w:sz="4" w:space="0" w:color="auto"/>
                    <w:right w:val="single" w:sz="4" w:space="0" w:color="auto"/>
                  </w:tcBorders>
                  <w:vAlign w:val="center"/>
                </w:tcPr>
                <w:p w14:paraId="07677749" w14:textId="77777777" w:rsidR="00794674" w:rsidRPr="009F3D5F" w:rsidRDefault="00794674" w:rsidP="00794674">
                  <w:pPr>
                    <w:pStyle w:val="Brezrazmikov"/>
                    <w:rPr>
                      <w:rFonts w:cs="Arial"/>
                      <w:b/>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2757D256" w14:textId="77777777" w:rsidR="00794674" w:rsidRPr="009F3D5F" w:rsidRDefault="00794674" w:rsidP="00794674">
                  <w:pPr>
                    <w:pStyle w:val="Brezrazmikov"/>
                    <w:rPr>
                      <w:rFonts w:cs="Arial"/>
                      <w:b/>
                      <w:bCs/>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6F2CE429" w14:textId="77777777" w:rsidR="00794674" w:rsidRPr="009F3D5F" w:rsidRDefault="00794674" w:rsidP="00794674">
                  <w:pPr>
                    <w:pStyle w:val="Brezrazmikov"/>
                    <w:rPr>
                      <w:rFonts w:cs="Arial"/>
                      <w:b/>
                      <w:bCs/>
                      <w:szCs w:val="20"/>
                      <w:lang w:val="sl-SI" w:eastAsia="sl-SI"/>
                    </w:rPr>
                  </w:pPr>
                </w:p>
              </w:tc>
            </w:tr>
            <w:tr w:rsidR="00794674" w:rsidRPr="009F3D5F" w14:paraId="2480432D" w14:textId="77777777" w:rsidTr="00794674">
              <w:trPr>
                <w:cantSplit/>
                <w:trHeight w:val="423"/>
              </w:trPr>
              <w:tc>
                <w:tcPr>
                  <w:tcW w:w="3268" w:type="dxa"/>
                  <w:gridSpan w:val="2"/>
                  <w:tcBorders>
                    <w:top w:val="single" w:sz="4" w:space="0" w:color="auto"/>
                    <w:left w:val="single" w:sz="4" w:space="0" w:color="auto"/>
                    <w:bottom w:val="single" w:sz="4" w:space="0" w:color="auto"/>
                    <w:right w:val="single" w:sz="4" w:space="0" w:color="auto"/>
                  </w:tcBorders>
                  <w:vAlign w:val="center"/>
                </w:tcPr>
                <w:p w14:paraId="53E7DC50" w14:textId="77777777" w:rsidR="00794674" w:rsidRPr="009F3D5F" w:rsidRDefault="00794674" w:rsidP="00794674">
                  <w:pPr>
                    <w:pStyle w:val="Brezrazmikov"/>
                    <w:rPr>
                      <w:rFonts w:cs="Arial"/>
                      <w:bCs/>
                      <w:szCs w:val="20"/>
                      <w:lang w:val="sl-SI"/>
                    </w:rPr>
                  </w:pPr>
                  <w:r w:rsidRPr="009F3D5F">
                    <w:rPr>
                      <w:rFonts w:cs="Arial"/>
                      <w:bCs/>
                      <w:szCs w:val="20"/>
                      <w:lang w:val="sl-SI"/>
                    </w:rPr>
                    <w:lastRenderedPageBreak/>
                    <w:t xml:space="preserve">Predvideno povečanje (+) ali zmanjšanje (–) prihodkov občinskih proračunov </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00FBC886" w14:textId="77777777" w:rsidR="00794674" w:rsidRPr="009F3D5F" w:rsidRDefault="00794674" w:rsidP="00794674">
                  <w:pPr>
                    <w:pStyle w:val="Brezrazmikov"/>
                    <w:rPr>
                      <w:rFonts w:cs="Arial"/>
                      <w:b/>
                      <w:szCs w:val="20"/>
                      <w:lang w:val="sl-SI" w:eastAsia="sl-SI"/>
                    </w:rPr>
                  </w:pPr>
                </w:p>
              </w:tc>
              <w:tc>
                <w:tcPr>
                  <w:tcW w:w="1181" w:type="dxa"/>
                  <w:tcBorders>
                    <w:top w:val="single" w:sz="4" w:space="0" w:color="auto"/>
                    <w:left w:val="single" w:sz="4" w:space="0" w:color="auto"/>
                    <w:bottom w:val="single" w:sz="4" w:space="0" w:color="auto"/>
                    <w:right w:val="single" w:sz="4" w:space="0" w:color="auto"/>
                  </w:tcBorders>
                  <w:vAlign w:val="center"/>
                </w:tcPr>
                <w:p w14:paraId="56487FE4" w14:textId="77777777" w:rsidR="00794674" w:rsidRPr="009F3D5F" w:rsidRDefault="00794674" w:rsidP="00794674">
                  <w:pPr>
                    <w:pStyle w:val="Brezrazmikov"/>
                    <w:rPr>
                      <w:rFonts w:cs="Arial"/>
                      <w:b/>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365F250C" w14:textId="77777777" w:rsidR="00794674" w:rsidRPr="009F3D5F" w:rsidRDefault="00794674" w:rsidP="00794674">
                  <w:pPr>
                    <w:pStyle w:val="Brezrazmikov"/>
                    <w:rPr>
                      <w:rFonts w:cs="Arial"/>
                      <w:b/>
                      <w:bCs/>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7B1D0CC8" w14:textId="77777777" w:rsidR="00794674" w:rsidRPr="009F3D5F" w:rsidRDefault="00794674" w:rsidP="00794674">
                  <w:pPr>
                    <w:pStyle w:val="Brezrazmikov"/>
                    <w:rPr>
                      <w:rFonts w:cs="Arial"/>
                      <w:b/>
                      <w:bCs/>
                      <w:szCs w:val="20"/>
                      <w:lang w:val="sl-SI" w:eastAsia="sl-SI"/>
                    </w:rPr>
                  </w:pPr>
                </w:p>
              </w:tc>
            </w:tr>
            <w:tr w:rsidR="00794674" w:rsidRPr="009F3D5F" w14:paraId="38DF302F" w14:textId="77777777" w:rsidTr="00794674">
              <w:trPr>
                <w:cantSplit/>
                <w:trHeight w:val="423"/>
              </w:trPr>
              <w:tc>
                <w:tcPr>
                  <w:tcW w:w="3268" w:type="dxa"/>
                  <w:gridSpan w:val="2"/>
                  <w:tcBorders>
                    <w:top w:val="single" w:sz="4" w:space="0" w:color="auto"/>
                    <w:left w:val="single" w:sz="4" w:space="0" w:color="auto"/>
                    <w:bottom w:val="single" w:sz="4" w:space="0" w:color="auto"/>
                    <w:right w:val="single" w:sz="4" w:space="0" w:color="auto"/>
                  </w:tcBorders>
                  <w:vAlign w:val="center"/>
                </w:tcPr>
                <w:p w14:paraId="679DEC30" w14:textId="77777777" w:rsidR="00794674" w:rsidRPr="009F3D5F" w:rsidRDefault="00794674" w:rsidP="00794674">
                  <w:pPr>
                    <w:pStyle w:val="Brezrazmikov"/>
                    <w:rPr>
                      <w:rFonts w:cs="Arial"/>
                      <w:bCs/>
                      <w:szCs w:val="20"/>
                      <w:lang w:val="sl-SI"/>
                    </w:rPr>
                  </w:pPr>
                  <w:r w:rsidRPr="009F3D5F">
                    <w:rPr>
                      <w:rFonts w:cs="Arial"/>
                      <w:bCs/>
                      <w:szCs w:val="20"/>
                      <w:lang w:val="sl-SI"/>
                    </w:rPr>
                    <w:t xml:space="preserve">Predvideno povečanje (+) ali zmanjšanje (–) odhodkov državnega proračuna </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307ADB49" w14:textId="77777777" w:rsidR="00794674" w:rsidRPr="009F3D5F" w:rsidRDefault="00794674" w:rsidP="00794674">
                  <w:pPr>
                    <w:pStyle w:val="Brezrazmikov"/>
                    <w:rPr>
                      <w:rFonts w:cs="Arial"/>
                      <w:szCs w:val="20"/>
                      <w:lang w:val="sl-SI"/>
                    </w:rPr>
                  </w:pPr>
                </w:p>
              </w:tc>
              <w:tc>
                <w:tcPr>
                  <w:tcW w:w="1181" w:type="dxa"/>
                  <w:tcBorders>
                    <w:top w:val="single" w:sz="4" w:space="0" w:color="auto"/>
                    <w:left w:val="single" w:sz="4" w:space="0" w:color="auto"/>
                    <w:bottom w:val="single" w:sz="4" w:space="0" w:color="auto"/>
                    <w:right w:val="single" w:sz="4" w:space="0" w:color="auto"/>
                  </w:tcBorders>
                  <w:vAlign w:val="center"/>
                </w:tcPr>
                <w:p w14:paraId="743B3DEF" w14:textId="77777777" w:rsidR="00794674" w:rsidRPr="009F3D5F" w:rsidRDefault="00794674" w:rsidP="00794674">
                  <w:pPr>
                    <w:pStyle w:val="Brezrazmikov"/>
                    <w:rPr>
                      <w:rFonts w:cs="Arial"/>
                      <w:szCs w:val="20"/>
                      <w:lang w:val="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1FC3DF6E" w14:textId="77777777" w:rsidR="00794674" w:rsidRPr="009F3D5F" w:rsidRDefault="00794674" w:rsidP="00794674">
                  <w:pPr>
                    <w:pStyle w:val="Brezrazmikov"/>
                    <w:rPr>
                      <w:rFonts w:cs="Arial"/>
                      <w:szCs w:val="20"/>
                      <w:lang w:val="sl-SI"/>
                    </w:rPr>
                  </w:pPr>
                </w:p>
              </w:tc>
              <w:tc>
                <w:tcPr>
                  <w:tcW w:w="1510" w:type="dxa"/>
                  <w:tcBorders>
                    <w:top w:val="single" w:sz="4" w:space="0" w:color="auto"/>
                    <w:left w:val="single" w:sz="4" w:space="0" w:color="auto"/>
                    <w:bottom w:val="single" w:sz="4" w:space="0" w:color="auto"/>
                    <w:right w:val="single" w:sz="4" w:space="0" w:color="auto"/>
                  </w:tcBorders>
                  <w:vAlign w:val="center"/>
                </w:tcPr>
                <w:p w14:paraId="385F3E20" w14:textId="77777777" w:rsidR="00794674" w:rsidRPr="009F3D5F" w:rsidRDefault="00794674" w:rsidP="00794674">
                  <w:pPr>
                    <w:pStyle w:val="Brezrazmikov"/>
                    <w:rPr>
                      <w:rFonts w:cs="Arial"/>
                      <w:szCs w:val="20"/>
                      <w:lang w:val="sl-SI"/>
                    </w:rPr>
                  </w:pPr>
                </w:p>
              </w:tc>
            </w:tr>
            <w:tr w:rsidR="00794674" w:rsidRPr="009F3D5F" w14:paraId="3FDD4099" w14:textId="77777777" w:rsidTr="00794674">
              <w:trPr>
                <w:cantSplit/>
                <w:trHeight w:val="623"/>
              </w:trPr>
              <w:tc>
                <w:tcPr>
                  <w:tcW w:w="3268" w:type="dxa"/>
                  <w:gridSpan w:val="2"/>
                  <w:tcBorders>
                    <w:top w:val="single" w:sz="4" w:space="0" w:color="auto"/>
                    <w:left w:val="single" w:sz="4" w:space="0" w:color="auto"/>
                    <w:bottom w:val="single" w:sz="4" w:space="0" w:color="auto"/>
                    <w:right w:val="single" w:sz="4" w:space="0" w:color="auto"/>
                  </w:tcBorders>
                  <w:vAlign w:val="center"/>
                </w:tcPr>
                <w:p w14:paraId="65485DC1" w14:textId="77777777" w:rsidR="00794674" w:rsidRPr="009F3D5F" w:rsidRDefault="00794674" w:rsidP="00794674">
                  <w:pPr>
                    <w:pStyle w:val="Brezrazmikov"/>
                    <w:rPr>
                      <w:rFonts w:cs="Arial"/>
                      <w:bCs/>
                      <w:szCs w:val="20"/>
                      <w:lang w:val="sl-SI"/>
                    </w:rPr>
                  </w:pPr>
                  <w:r w:rsidRPr="009F3D5F">
                    <w:rPr>
                      <w:rFonts w:cs="Arial"/>
                      <w:bCs/>
                      <w:szCs w:val="20"/>
                      <w:lang w:val="sl-SI"/>
                    </w:rPr>
                    <w:t>Predvideno povečanje (+) ali zmanjšanje (–) odhodkov občinskih proračunov</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2441976C" w14:textId="77777777" w:rsidR="00794674" w:rsidRPr="009F3D5F" w:rsidRDefault="00794674" w:rsidP="00794674">
                  <w:pPr>
                    <w:pStyle w:val="Brezrazmikov"/>
                    <w:rPr>
                      <w:rFonts w:cs="Arial"/>
                      <w:szCs w:val="20"/>
                      <w:lang w:val="sl-SI"/>
                    </w:rPr>
                  </w:pPr>
                </w:p>
              </w:tc>
              <w:tc>
                <w:tcPr>
                  <w:tcW w:w="1181" w:type="dxa"/>
                  <w:tcBorders>
                    <w:top w:val="single" w:sz="4" w:space="0" w:color="auto"/>
                    <w:left w:val="single" w:sz="4" w:space="0" w:color="auto"/>
                    <w:bottom w:val="single" w:sz="4" w:space="0" w:color="auto"/>
                    <w:right w:val="single" w:sz="4" w:space="0" w:color="auto"/>
                  </w:tcBorders>
                  <w:vAlign w:val="center"/>
                </w:tcPr>
                <w:p w14:paraId="035AC9B4" w14:textId="77777777" w:rsidR="00794674" w:rsidRPr="009F3D5F" w:rsidRDefault="00794674" w:rsidP="00794674">
                  <w:pPr>
                    <w:pStyle w:val="Brezrazmikov"/>
                    <w:rPr>
                      <w:rFonts w:cs="Arial"/>
                      <w:szCs w:val="20"/>
                      <w:lang w:val="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4CF8AC19" w14:textId="77777777" w:rsidR="00794674" w:rsidRPr="009F3D5F" w:rsidRDefault="00794674" w:rsidP="00794674">
                  <w:pPr>
                    <w:pStyle w:val="Brezrazmikov"/>
                    <w:rPr>
                      <w:rFonts w:cs="Arial"/>
                      <w:szCs w:val="20"/>
                      <w:lang w:val="sl-SI"/>
                    </w:rPr>
                  </w:pPr>
                </w:p>
              </w:tc>
              <w:tc>
                <w:tcPr>
                  <w:tcW w:w="1510" w:type="dxa"/>
                  <w:tcBorders>
                    <w:top w:val="single" w:sz="4" w:space="0" w:color="auto"/>
                    <w:left w:val="single" w:sz="4" w:space="0" w:color="auto"/>
                    <w:bottom w:val="single" w:sz="4" w:space="0" w:color="auto"/>
                    <w:right w:val="single" w:sz="4" w:space="0" w:color="auto"/>
                  </w:tcBorders>
                  <w:vAlign w:val="center"/>
                </w:tcPr>
                <w:p w14:paraId="7AEF0D46" w14:textId="77777777" w:rsidR="00794674" w:rsidRPr="009F3D5F" w:rsidRDefault="00794674" w:rsidP="00794674">
                  <w:pPr>
                    <w:pStyle w:val="Brezrazmikov"/>
                    <w:rPr>
                      <w:rFonts w:cs="Arial"/>
                      <w:szCs w:val="20"/>
                      <w:lang w:val="sl-SI"/>
                    </w:rPr>
                  </w:pPr>
                </w:p>
              </w:tc>
            </w:tr>
            <w:tr w:rsidR="00794674" w:rsidRPr="009F3D5F" w14:paraId="14354AE9" w14:textId="77777777" w:rsidTr="00794674">
              <w:trPr>
                <w:cantSplit/>
                <w:trHeight w:val="423"/>
              </w:trPr>
              <w:tc>
                <w:tcPr>
                  <w:tcW w:w="3268" w:type="dxa"/>
                  <w:gridSpan w:val="2"/>
                  <w:tcBorders>
                    <w:top w:val="single" w:sz="4" w:space="0" w:color="auto"/>
                    <w:left w:val="single" w:sz="4" w:space="0" w:color="auto"/>
                    <w:bottom w:val="single" w:sz="4" w:space="0" w:color="auto"/>
                    <w:right w:val="single" w:sz="4" w:space="0" w:color="auto"/>
                  </w:tcBorders>
                  <w:vAlign w:val="center"/>
                </w:tcPr>
                <w:p w14:paraId="26040553" w14:textId="77777777" w:rsidR="00794674" w:rsidRPr="009F3D5F" w:rsidRDefault="00794674" w:rsidP="00794674">
                  <w:pPr>
                    <w:pStyle w:val="Brezrazmikov"/>
                    <w:rPr>
                      <w:rFonts w:cs="Arial"/>
                      <w:bCs/>
                      <w:szCs w:val="20"/>
                      <w:lang w:val="sl-SI"/>
                    </w:rPr>
                  </w:pPr>
                  <w:r w:rsidRPr="009F3D5F">
                    <w:rPr>
                      <w:rFonts w:cs="Arial"/>
                      <w:bCs/>
                      <w:szCs w:val="20"/>
                      <w:lang w:val="sl-SI"/>
                    </w:rPr>
                    <w:t>Predvideno povečanje (+) ali zmanjšanje (–) obveznosti za druga javnofinančna sredstva</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034D0F88" w14:textId="77777777" w:rsidR="00794674" w:rsidRPr="009F3D5F" w:rsidRDefault="00794674" w:rsidP="00794674">
                  <w:pPr>
                    <w:pStyle w:val="Brezrazmikov"/>
                    <w:rPr>
                      <w:rFonts w:cs="Arial"/>
                      <w:b/>
                      <w:szCs w:val="20"/>
                      <w:lang w:val="sl-SI" w:eastAsia="sl-SI"/>
                    </w:rPr>
                  </w:pPr>
                </w:p>
              </w:tc>
              <w:tc>
                <w:tcPr>
                  <w:tcW w:w="1181" w:type="dxa"/>
                  <w:tcBorders>
                    <w:top w:val="single" w:sz="4" w:space="0" w:color="auto"/>
                    <w:left w:val="single" w:sz="4" w:space="0" w:color="auto"/>
                    <w:bottom w:val="single" w:sz="4" w:space="0" w:color="auto"/>
                    <w:right w:val="single" w:sz="4" w:space="0" w:color="auto"/>
                  </w:tcBorders>
                  <w:vAlign w:val="center"/>
                </w:tcPr>
                <w:p w14:paraId="3E5987BC" w14:textId="77777777" w:rsidR="00794674" w:rsidRPr="009F3D5F" w:rsidRDefault="00794674" w:rsidP="00794674">
                  <w:pPr>
                    <w:pStyle w:val="Brezrazmikov"/>
                    <w:rPr>
                      <w:rFonts w:cs="Arial"/>
                      <w:b/>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0BB8FB0A" w14:textId="77777777" w:rsidR="00794674" w:rsidRPr="009F3D5F" w:rsidRDefault="00794674" w:rsidP="00794674">
                  <w:pPr>
                    <w:pStyle w:val="Brezrazmikov"/>
                    <w:rPr>
                      <w:rFonts w:cs="Arial"/>
                      <w:b/>
                      <w:bCs/>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52835A8A" w14:textId="77777777" w:rsidR="00794674" w:rsidRPr="009F3D5F" w:rsidRDefault="00794674" w:rsidP="00794674">
                  <w:pPr>
                    <w:pStyle w:val="Brezrazmikov"/>
                    <w:rPr>
                      <w:rFonts w:cs="Arial"/>
                      <w:b/>
                      <w:bCs/>
                      <w:szCs w:val="20"/>
                      <w:lang w:val="sl-SI" w:eastAsia="sl-SI"/>
                    </w:rPr>
                  </w:pPr>
                </w:p>
              </w:tc>
            </w:tr>
            <w:tr w:rsidR="00794674" w:rsidRPr="009F3D5F" w14:paraId="775C61AA" w14:textId="77777777" w:rsidTr="00794674">
              <w:trPr>
                <w:cantSplit/>
                <w:trHeight w:val="257"/>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B8779E6" w14:textId="77777777" w:rsidR="00794674" w:rsidRPr="009F3D5F" w:rsidRDefault="00794674" w:rsidP="00794674">
                  <w:pPr>
                    <w:pStyle w:val="Brezrazmikov"/>
                    <w:rPr>
                      <w:rFonts w:cs="Arial"/>
                      <w:bCs/>
                      <w:szCs w:val="20"/>
                      <w:lang w:val="sl-SI" w:eastAsia="sl-SI"/>
                    </w:rPr>
                  </w:pPr>
                  <w:r w:rsidRPr="009F3D5F">
                    <w:rPr>
                      <w:rFonts w:cs="Arial"/>
                      <w:bCs/>
                      <w:szCs w:val="20"/>
                      <w:lang w:val="sl-SI" w:eastAsia="sl-SI"/>
                    </w:rPr>
                    <w:t>II. Finančne posledice za državni proračun</w:t>
                  </w:r>
                </w:p>
              </w:tc>
            </w:tr>
            <w:tr w:rsidR="00794674" w:rsidRPr="009F3D5F" w14:paraId="77B9F386" w14:textId="77777777" w:rsidTr="00794674">
              <w:trPr>
                <w:cantSplit/>
                <w:trHeight w:val="257"/>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E1BB34A" w14:textId="77777777" w:rsidR="00794674" w:rsidRPr="009F3D5F" w:rsidRDefault="00794674" w:rsidP="00794674">
                  <w:pPr>
                    <w:pStyle w:val="Brezrazmikov"/>
                    <w:rPr>
                      <w:rFonts w:cs="Arial"/>
                      <w:bCs/>
                      <w:szCs w:val="20"/>
                      <w:lang w:val="sl-SI" w:eastAsia="sl-SI"/>
                    </w:rPr>
                  </w:pPr>
                  <w:r w:rsidRPr="009F3D5F">
                    <w:rPr>
                      <w:rFonts w:cs="Arial"/>
                      <w:bCs/>
                      <w:szCs w:val="20"/>
                      <w:lang w:val="sl-SI" w:eastAsia="sl-SI"/>
                    </w:rPr>
                    <w:t>II.a. Pravice porabe za izvedbo predlaganih rešitev so zagotovljene:</w:t>
                  </w:r>
                </w:p>
              </w:tc>
            </w:tr>
            <w:tr w:rsidR="00794674" w:rsidRPr="009F3D5F" w14:paraId="12A4032F" w14:textId="77777777" w:rsidTr="00794674">
              <w:trPr>
                <w:cantSplit/>
                <w:trHeight w:val="100"/>
              </w:trPr>
              <w:tc>
                <w:tcPr>
                  <w:tcW w:w="2183" w:type="dxa"/>
                  <w:tcBorders>
                    <w:top w:val="single" w:sz="4" w:space="0" w:color="auto"/>
                    <w:left w:val="single" w:sz="4" w:space="0" w:color="auto"/>
                    <w:bottom w:val="single" w:sz="4" w:space="0" w:color="auto"/>
                    <w:right w:val="single" w:sz="4" w:space="0" w:color="auto"/>
                  </w:tcBorders>
                  <w:vAlign w:val="center"/>
                </w:tcPr>
                <w:p w14:paraId="33C04D1F" w14:textId="77777777" w:rsidR="00794674" w:rsidRPr="009F3D5F" w:rsidRDefault="00794674" w:rsidP="00794674">
                  <w:pPr>
                    <w:pStyle w:val="Brezrazmikov"/>
                    <w:jc w:val="center"/>
                    <w:rPr>
                      <w:rFonts w:cs="Arial"/>
                      <w:szCs w:val="20"/>
                      <w:lang w:val="sl-SI"/>
                    </w:rPr>
                  </w:pPr>
                  <w:r w:rsidRPr="009F3D5F">
                    <w:rPr>
                      <w:rFonts w:cs="Arial"/>
                      <w:szCs w:val="20"/>
                      <w:lang w:val="sl-SI"/>
                    </w:rPr>
                    <w:t>Ime proračunskega uporabnika</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735B7866" w14:textId="77777777" w:rsidR="00794674" w:rsidRPr="009F3D5F" w:rsidRDefault="00794674" w:rsidP="00794674">
                  <w:pPr>
                    <w:pStyle w:val="Brezrazmikov"/>
                    <w:jc w:val="center"/>
                    <w:rPr>
                      <w:rFonts w:cs="Arial"/>
                      <w:szCs w:val="20"/>
                      <w:lang w:val="sl-SI"/>
                    </w:rPr>
                  </w:pPr>
                  <w:r w:rsidRPr="009F3D5F">
                    <w:rPr>
                      <w:rFonts w:cs="Arial"/>
                      <w:szCs w:val="20"/>
                      <w:lang w:val="sl-SI"/>
                    </w:rPr>
                    <w:t>Šifra in naziv ukrepa, projekta</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1726CE9A" w14:textId="77777777" w:rsidR="00794674" w:rsidRPr="009F3D5F" w:rsidRDefault="00794674" w:rsidP="00794674">
                  <w:pPr>
                    <w:pStyle w:val="Brezrazmikov"/>
                    <w:jc w:val="center"/>
                    <w:rPr>
                      <w:rFonts w:cs="Arial"/>
                      <w:szCs w:val="20"/>
                      <w:lang w:val="sl-SI"/>
                    </w:rPr>
                  </w:pPr>
                  <w:r w:rsidRPr="009F3D5F">
                    <w:rPr>
                      <w:rFonts w:cs="Arial"/>
                      <w:szCs w:val="20"/>
                      <w:lang w:val="sl-SI"/>
                    </w:rPr>
                    <w:t>Šifra in naziv proračunske postavke</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46D0B300" w14:textId="77777777" w:rsidR="00794674" w:rsidRPr="009F3D5F" w:rsidRDefault="00794674" w:rsidP="00794674">
                  <w:pPr>
                    <w:pStyle w:val="Brezrazmikov"/>
                    <w:jc w:val="center"/>
                    <w:rPr>
                      <w:rFonts w:cs="Arial"/>
                      <w:szCs w:val="20"/>
                      <w:lang w:val="sl-SI"/>
                    </w:rPr>
                  </w:pPr>
                  <w:r w:rsidRPr="009F3D5F">
                    <w:rPr>
                      <w:rFonts w:cs="Arial"/>
                      <w:szCs w:val="20"/>
                      <w:lang w:val="sl-SI"/>
                    </w:rPr>
                    <w:t>Znesek za tekoče leto (t)</w:t>
                  </w:r>
                </w:p>
              </w:tc>
              <w:tc>
                <w:tcPr>
                  <w:tcW w:w="1510" w:type="dxa"/>
                  <w:tcBorders>
                    <w:top w:val="single" w:sz="4" w:space="0" w:color="auto"/>
                    <w:left w:val="single" w:sz="4" w:space="0" w:color="auto"/>
                    <w:bottom w:val="single" w:sz="4" w:space="0" w:color="auto"/>
                    <w:right w:val="single" w:sz="4" w:space="0" w:color="auto"/>
                  </w:tcBorders>
                  <w:vAlign w:val="center"/>
                </w:tcPr>
                <w:p w14:paraId="4F6FE4A9" w14:textId="77777777" w:rsidR="00794674" w:rsidRPr="009F3D5F" w:rsidRDefault="00794674" w:rsidP="00794674">
                  <w:pPr>
                    <w:pStyle w:val="Brezrazmikov"/>
                    <w:jc w:val="center"/>
                    <w:rPr>
                      <w:rFonts w:cs="Arial"/>
                      <w:szCs w:val="20"/>
                      <w:lang w:val="sl-SI"/>
                    </w:rPr>
                  </w:pPr>
                  <w:r w:rsidRPr="009F3D5F">
                    <w:rPr>
                      <w:rFonts w:cs="Arial"/>
                      <w:szCs w:val="20"/>
                      <w:lang w:val="sl-SI"/>
                    </w:rPr>
                    <w:t>Znesek z t + 1</w:t>
                  </w:r>
                </w:p>
              </w:tc>
            </w:tr>
            <w:tr w:rsidR="00794674" w:rsidRPr="009F3D5F" w14:paraId="33224AFE" w14:textId="77777777" w:rsidTr="00794674">
              <w:trPr>
                <w:cantSplit/>
                <w:trHeight w:val="328"/>
              </w:trPr>
              <w:tc>
                <w:tcPr>
                  <w:tcW w:w="2183" w:type="dxa"/>
                  <w:tcBorders>
                    <w:top w:val="single" w:sz="4" w:space="0" w:color="auto"/>
                    <w:left w:val="single" w:sz="4" w:space="0" w:color="auto"/>
                    <w:bottom w:val="single" w:sz="4" w:space="0" w:color="auto"/>
                    <w:right w:val="single" w:sz="4" w:space="0" w:color="auto"/>
                  </w:tcBorders>
                  <w:vAlign w:val="center"/>
                </w:tcPr>
                <w:p w14:paraId="391AE91B" w14:textId="77777777" w:rsidR="00794674" w:rsidRPr="009F3D5F" w:rsidRDefault="00794674" w:rsidP="00794674">
                  <w:pPr>
                    <w:pStyle w:val="Brezrazmikov"/>
                    <w:rPr>
                      <w:rFonts w:cs="Arial"/>
                      <w:b/>
                      <w:szCs w:val="20"/>
                      <w:lang w:val="sl-SI" w:eastAsia="sl-SI"/>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586D9224" w14:textId="77777777" w:rsidR="00794674" w:rsidRPr="009F3D5F" w:rsidRDefault="00794674" w:rsidP="00794674">
                  <w:pPr>
                    <w:pStyle w:val="Brezrazmikov"/>
                    <w:rPr>
                      <w:rFonts w:cs="Arial"/>
                      <w:b/>
                      <w:szCs w:val="20"/>
                      <w:lang w:val="sl-SI" w:eastAsia="sl-SI"/>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7E8C470A" w14:textId="77777777" w:rsidR="00794674" w:rsidRPr="009F3D5F" w:rsidRDefault="00794674" w:rsidP="00794674">
                  <w:pPr>
                    <w:pStyle w:val="Brezrazmikov"/>
                    <w:rPr>
                      <w:rFonts w:cs="Arial"/>
                      <w:b/>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668E5446" w14:textId="77777777" w:rsidR="00794674" w:rsidRPr="009F3D5F" w:rsidRDefault="00794674" w:rsidP="00794674">
                  <w:pPr>
                    <w:pStyle w:val="Brezrazmikov"/>
                    <w:rPr>
                      <w:rFonts w:cs="Arial"/>
                      <w:b/>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7D43F531" w14:textId="77777777" w:rsidR="00794674" w:rsidRPr="009F3D5F" w:rsidRDefault="00794674" w:rsidP="00794674">
                  <w:pPr>
                    <w:pStyle w:val="Brezrazmikov"/>
                    <w:rPr>
                      <w:rFonts w:cs="Arial"/>
                      <w:b/>
                      <w:szCs w:val="20"/>
                      <w:lang w:val="sl-SI" w:eastAsia="sl-SI"/>
                    </w:rPr>
                  </w:pPr>
                </w:p>
              </w:tc>
            </w:tr>
            <w:tr w:rsidR="00794674" w:rsidRPr="009F3D5F" w14:paraId="33DB2C76" w14:textId="77777777" w:rsidTr="00794674">
              <w:trPr>
                <w:cantSplit/>
                <w:trHeight w:val="95"/>
              </w:trPr>
              <w:tc>
                <w:tcPr>
                  <w:tcW w:w="2183" w:type="dxa"/>
                  <w:tcBorders>
                    <w:top w:val="single" w:sz="4" w:space="0" w:color="auto"/>
                    <w:left w:val="single" w:sz="4" w:space="0" w:color="auto"/>
                    <w:bottom w:val="single" w:sz="4" w:space="0" w:color="auto"/>
                    <w:right w:val="single" w:sz="4" w:space="0" w:color="auto"/>
                  </w:tcBorders>
                  <w:vAlign w:val="center"/>
                </w:tcPr>
                <w:p w14:paraId="45A3C538" w14:textId="77777777" w:rsidR="00794674" w:rsidRPr="009F3D5F" w:rsidRDefault="00794674" w:rsidP="00794674">
                  <w:pPr>
                    <w:pStyle w:val="Brezrazmikov"/>
                    <w:rPr>
                      <w:rFonts w:cs="Arial"/>
                      <w:b/>
                      <w:szCs w:val="20"/>
                      <w:lang w:val="sl-SI" w:eastAsia="sl-SI"/>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36D1D21B" w14:textId="77777777" w:rsidR="00794674" w:rsidRPr="009F3D5F" w:rsidRDefault="00794674" w:rsidP="00794674">
                  <w:pPr>
                    <w:pStyle w:val="Brezrazmikov"/>
                    <w:rPr>
                      <w:rFonts w:cs="Arial"/>
                      <w:b/>
                      <w:szCs w:val="20"/>
                      <w:lang w:val="sl-SI" w:eastAsia="sl-SI"/>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2A762AB4" w14:textId="77777777" w:rsidR="00794674" w:rsidRPr="009F3D5F" w:rsidRDefault="00794674" w:rsidP="00794674">
                  <w:pPr>
                    <w:pStyle w:val="Brezrazmikov"/>
                    <w:rPr>
                      <w:rFonts w:cs="Arial"/>
                      <w:b/>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12510D84" w14:textId="77777777" w:rsidR="00794674" w:rsidRPr="009F3D5F" w:rsidRDefault="00794674" w:rsidP="00794674">
                  <w:pPr>
                    <w:pStyle w:val="Brezrazmikov"/>
                    <w:rPr>
                      <w:rFonts w:cs="Arial"/>
                      <w:b/>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4A80376D" w14:textId="77777777" w:rsidR="00794674" w:rsidRPr="009F3D5F" w:rsidRDefault="00794674" w:rsidP="00794674">
                  <w:pPr>
                    <w:pStyle w:val="Brezrazmikov"/>
                    <w:rPr>
                      <w:rFonts w:cs="Arial"/>
                      <w:b/>
                      <w:szCs w:val="20"/>
                      <w:lang w:val="sl-SI" w:eastAsia="sl-SI"/>
                    </w:rPr>
                  </w:pPr>
                </w:p>
              </w:tc>
            </w:tr>
            <w:tr w:rsidR="00794674" w:rsidRPr="009F3D5F" w14:paraId="5D4BBB19" w14:textId="77777777" w:rsidTr="00794674">
              <w:trPr>
                <w:cantSplit/>
                <w:trHeight w:val="95"/>
              </w:trPr>
              <w:tc>
                <w:tcPr>
                  <w:tcW w:w="6022" w:type="dxa"/>
                  <w:gridSpan w:val="5"/>
                  <w:tcBorders>
                    <w:top w:val="single" w:sz="4" w:space="0" w:color="auto"/>
                    <w:left w:val="single" w:sz="4" w:space="0" w:color="auto"/>
                    <w:bottom w:val="single" w:sz="4" w:space="0" w:color="auto"/>
                    <w:right w:val="single" w:sz="4" w:space="0" w:color="auto"/>
                  </w:tcBorders>
                  <w:vAlign w:val="center"/>
                </w:tcPr>
                <w:p w14:paraId="7A4578DD" w14:textId="77777777" w:rsidR="00794674" w:rsidRPr="009F3D5F" w:rsidRDefault="00794674" w:rsidP="00794674">
                  <w:pPr>
                    <w:pStyle w:val="Brezrazmikov"/>
                    <w:rPr>
                      <w:rFonts w:cs="Arial"/>
                      <w:bCs/>
                      <w:szCs w:val="20"/>
                      <w:lang w:val="sl-SI" w:eastAsia="sl-SI"/>
                    </w:rPr>
                  </w:pPr>
                  <w:r w:rsidRPr="009F3D5F">
                    <w:rPr>
                      <w:rFonts w:cs="Arial"/>
                      <w:bCs/>
                      <w:szCs w:val="20"/>
                      <w:lang w:val="sl-SI" w:eastAsia="sl-SI"/>
                    </w:rPr>
                    <w:t>SKUPAJ:</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563AB9DC" w14:textId="77777777" w:rsidR="00794674" w:rsidRPr="009F3D5F" w:rsidRDefault="00794674" w:rsidP="00794674">
                  <w:pPr>
                    <w:pStyle w:val="Brezrazmikov"/>
                    <w:rPr>
                      <w:rFonts w:cs="Arial"/>
                      <w:b/>
                      <w:szCs w:val="20"/>
                      <w:lang w:val="sl-SI"/>
                    </w:rPr>
                  </w:pPr>
                </w:p>
              </w:tc>
              <w:tc>
                <w:tcPr>
                  <w:tcW w:w="1510" w:type="dxa"/>
                  <w:tcBorders>
                    <w:top w:val="single" w:sz="4" w:space="0" w:color="auto"/>
                    <w:left w:val="single" w:sz="4" w:space="0" w:color="auto"/>
                    <w:bottom w:val="single" w:sz="4" w:space="0" w:color="auto"/>
                    <w:right w:val="single" w:sz="4" w:space="0" w:color="auto"/>
                  </w:tcBorders>
                  <w:vAlign w:val="center"/>
                </w:tcPr>
                <w:p w14:paraId="25F90544" w14:textId="77777777" w:rsidR="00794674" w:rsidRPr="009F3D5F" w:rsidRDefault="00794674" w:rsidP="00794674">
                  <w:pPr>
                    <w:pStyle w:val="Brezrazmikov"/>
                    <w:rPr>
                      <w:rFonts w:cs="Arial"/>
                      <w:bCs/>
                      <w:szCs w:val="20"/>
                      <w:lang w:val="sl-SI" w:eastAsia="sl-SI"/>
                    </w:rPr>
                  </w:pPr>
                </w:p>
              </w:tc>
            </w:tr>
            <w:tr w:rsidR="00794674" w:rsidRPr="009F3D5F" w14:paraId="1615715B" w14:textId="77777777" w:rsidTr="00794674">
              <w:trPr>
                <w:cantSplit/>
                <w:trHeight w:val="294"/>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D558D2B" w14:textId="77777777" w:rsidR="00794674" w:rsidRPr="009F3D5F" w:rsidRDefault="00794674" w:rsidP="00794674">
                  <w:pPr>
                    <w:pStyle w:val="Brezrazmikov"/>
                    <w:rPr>
                      <w:rFonts w:cs="Arial"/>
                      <w:bCs/>
                      <w:szCs w:val="20"/>
                      <w:lang w:val="sl-SI" w:eastAsia="sl-SI"/>
                    </w:rPr>
                  </w:pPr>
                  <w:r w:rsidRPr="009F3D5F">
                    <w:rPr>
                      <w:rFonts w:cs="Arial"/>
                      <w:bCs/>
                      <w:szCs w:val="20"/>
                      <w:lang w:val="sl-SI" w:eastAsia="sl-SI"/>
                    </w:rPr>
                    <w:t>II.b. Manjkajoče pravice porabe bodo zagotovljene s prerazporeditvijo:</w:t>
                  </w:r>
                </w:p>
              </w:tc>
            </w:tr>
            <w:tr w:rsidR="00794674" w:rsidRPr="009F3D5F" w14:paraId="0F2F7EC1" w14:textId="77777777" w:rsidTr="00794674">
              <w:trPr>
                <w:cantSplit/>
                <w:trHeight w:val="100"/>
              </w:trPr>
              <w:tc>
                <w:tcPr>
                  <w:tcW w:w="2183" w:type="dxa"/>
                  <w:tcBorders>
                    <w:top w:val="single" w:sz="4" w:space="0" w:color="auto"/>
                    <w:left w:val="single" w:sz="4" w:space="0" w:color="auto"/>
                    <w:bottom w:val="single" w:sz="4" w:space="0" w:color="auto"/>
                    <w:right w:val="single" w:sz="4" w:space="0" w:color="auto"/>
                  </w:tcBorders>
                  <w:vAlign w:val="center"/>
                </w:tcPr>
                <w:p w14:paraId="4FAA7584" w14:textId="77777777" w:rsidR="00794674" w:rsidRPr="009F3D5F" w:rsidRDefault="00794674" w:rsidP="00794674">
                  <w:pPr>
                    <w:pStyle w:val="Brezrazmikov"/>
                    <w:jc w:val="center"/>
                    <w:rPr>
                      <w:rFonts w:cs="Arial"/>
                      <w:szCs w:val="20"/>
                      <w:lang w:val="sl-SI"/>
                    </w:rPr>
                  </w:pPr>
                  <w:r w:rsidRPr="009F3D5F">
                    <w:rPr>
                      <w:rFonts w:cs="Arial"/>
                      <w:szCs w:val="20"/>
                      <w:lang w:val="sl-SI"/>
                    </w:rPr>
                    <w:t>Ime proračunskega uporabnika</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596B3167" w14:textId="77777777" w:rsidR="00794674" w:rsidRPr="009F3D5F" w:rsidRDefault="00794674" w:rsidP="00794674">
                  <w:pPr>
                    <w:pStyle w:val="Brezrazmikov"/>
                    <w:jc w:val="center"/>
                    <w:rPr>
                      <w:rFonts w:cs="Arial"/>
                      <w:szCs w:val="20"/>
                      <w:lang w:val="sl-SI"/>
                    </w:rPr>
                  </w:pPr>
                  <w:r w:rsidRPr="009F3D5F">
                    <w:rPr>
                      <w:rFonts w:cs="Arial"/>
                      <w:szCs w:val="20"/>
                      <w:lang w:val="sl-SI"/>
                    </w:rPr>
                    <w:t>Šifra in naziv ukrepa, projekta</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00531E34" w14:textId="77777777" w:rsidR="00794674" w:rsidRPr="009F3D5F" w:rsidRDefault="00794674" w:rsidP="00794674">
                  <w:pPr>
                    <w:pStyle w:val="Brezrazmikov"/>
                    <w:jc w:val="center"/>
                    <w:rPr>
                      <w:rFonts w:cs="Arial"/>
                      <w:szCs w:val="20"/>
                      <w:lang w:val="sl-SI"/>
                    </w:rPr>
                  </w:pPr>
                  <w:r w:rsidRPr="009F3D5F">
                    <w:rPr>
                      <w:rFonts w:cs="Arial"/>
                      <w:szCs w:val="20"/>
                      <w:lang w:val="sl-SI"/>
                    </w:rPr>
                    <w:t>Šifra in naziv proračunske postavke</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0FBA65F1" w14:textId="77777777" w:rsidR="00794674" w:rsidRPr="009F3D5F" w:rsidRDefault="00794674" w:rsidP="00794674">
                  <w:pPr>
                    <w:pStyle w:val="Brezrazmikov"/>
                    <w:jc w:val="center"/>
                    <w:rPr>
                      <w:rFonts w:cs="Arial"/>
                      <w:szCs w:val="20"/>
                      <w:lang w:val="sl-SI"/>
                    </w:rPr>
                  </w:pPr>
                  <w:r w:rsidRPr="009F3D5F">
                    <w:rPr>
                      <w:rFonts w:cs="Arial"/>
                      <w:szCs w:val="20"/>
                      <w:lang w:val="sl-SI"/>
                    </w:rPr>
                    <w:t>Znesek za tekoče leto (t)</w:t>
                  </w:r>
                </w:p>
              </w:tc>
              <w:tc>
                <w:tcPr>
                  <w:tcW w:w="1510" w:type="dxa"/>
                  <w:tcBorders>
                    <w:top w:val="single" w:sz="4" w:space="0" w:color="auto"/>
                    <w:left w:val="single" w:sz="4" w:space="0" w:color="auto"/>
                    <w:bottom w:val="single" w:sz="4" w:space="0" w:color="auto"/>
                    <w:right w:val="single" w:sz="4" w:space="0" w:color="auto"/>
                  </w:tcBorders>
                  <w:vAlign w:val="center"/>
                </w:tcPr>
                <w:p w14:paraId="7CE5991A" w14:textId="77777777" w:rsidR="00794674" w:rsidRPr="009F3D5F" w:rsidRDefault="00794674" w:rsidP="00794674">
                  <w:pPr>
                    <w:pStyle w:val="Brezrazmikov"/>
                    <w:jc w:val="center"/>
                    <w:rPr>
                      <w:rFonts w:cs="Arial"/>
                      <w:szCs w:val="20"/>
                      <w:lang w:val="sl-SI"/>
                    </w:rPr>
                  </w:pPr>
                  <w:r w:rsidRPr="009F3D5F">
                    <w:rPr>
                      <w:rFonts w:cs="Arial"/>
                      <w:szCs w:val="20"/>
                      <w:lang w:val="sl-SI"/>
                    </w:rPr>
                    <w:t>Znesek za t + 1</w:t>
                  </w:r>
                </w:p>
              </w:tc>
            </w:tr>
            <w:tr w:rsidR="00794674" w:rsidRPr="009F3D5F" w14:paraId="288ACE8C" w14:textId="77777777" w:rsidTr="00794674">
              <w:trPr>
                <w:cantSplit/>
                <w:trHeight w:val="95"/>
              </w:trPr>
              <w:tc>
                <w:tcPr>
                  <w:tcW w:w="2183" w:type="dxa"/>
                  <w:tcBorders>
                    <w:top w:val="single" w:sz="4" w:space="0" w:color="auto"/>
                    <w:left w:val="single" w:sz="4" w:space="0" w:color="auto"/>
                    <w:bottom w:val="single" w:sz="4" w:space="0" w:color="auto"/>
                    <w:right w:val="single" w:sz="4" w:space="0" w:color="auto"/>
                  </w:tcBorders>
                  <w:vAlign w:val="center"/>
                </w:tcPr>
                <w:p w14:paraId="2C1E64FE" w14:textId="77777777" w:rsidR="00794674" w:rsidRPr="009F3D5F" w:rsidRDefault="00794674" w:rsidP="00794674">
                  <w:pPr>
                    <w:pStyle w:val="Brezrazmikov"/>
                    <w:rPr>
                      <w:rFonts w:cs="Arial"/>
                      <w:b/>
                      <w:szCs w:val="20"/>
                      <w:lang w:val="sl-SI" w:eastAsia="sl-SI"/>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25152490" w14:textId="77777777" w:rsidR="00794674" w:rsidRPr="009F3D5F" w:rsidRDefault="00794674" w:rsidP="00794674">
                  <w:pPr>
                    <w:pStyle w:val="Brezrazmikov"/>
                    <w:rPr>
                      <w:rFonts w:cs="Arial"/>
                      <w:b/>
                      <w:szCs w:val="20"/>
                      <w:lang w:val="sl-SI" w:eastAsia="sl-SI"/>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37287C4F" w14:textId="77777777" w:rsidR="00794674" w:rsidRPr="009F3D5F" w:rsidRDefault="00794674" w:rsidP="00794674">
                  <w:pPr>
                    <w:pStyle w:val="Brezrazmikov"/>
                    <w:rPr>
                      <w:rFonts w:cs="Arial"/>
                      <w:b/>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2735ADEE" w14:textId="77777777" w:rsidR="00794674" w:rsidRPr="009F3D5F" w:rsidRDefault="00794674" w:rsidP="00794674">
                  <w:pPr>
                    <w:pStyle w:val="Brezrazmikov"/>
                    <w:rPr>
                      <w:rFonts w:cs="Arial"/>
                      <w:b/>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515E4506" w14:textId="77777777" w:rsidR="00794674" w:rsidRPr="009F3D5F" w:rsidRDefault="00794674" w:rsidP="00794674">
                  <w:pPr>
                    <w:pStyle w:val="Brezrazmikov"/>
                    <w:rPr>
                      <w:rFonts w:cs="Arial"/>
                      <w:b/>
                      <w:szCs w:val="20"/>
                      <w:lang w:val="sl-SI" w:eastAsia="sl-SI"/>
                    </w:rPr>
                  </w:pPr>
                </w:p>
              </w:tc>
            </w:tr>
            <w:tr w:rsidR="00794674" w:rsidRPr="009F3D5F" w14:paraId="0F682688" w14:textId="77777777" w:rsidTr="00794674">
              <w:trPr>
                <w:cantSplit/>
                <w:trHeight w:val="95"/>
              </w:trPr>
              <w:tc>
                <w:tcPr>
                  <w:tcW w:w="2183" w:type="dxa"/>
                  <w:tcBorders>
                    <w:top w:val="single" w:sz="4" w:space="0" w:color="auto"/>
                    <w:left w:val="single" w:sz="4" w:space="0" w:color="auto"/>
                    <w:bottom w:val="single" w:sz="4" w:space="0" w:color="auto"/>
                    <w:right w:val="single" w:sz="4" w:space="0" w:color="auto"/>
                  </w:tcBorders>
                  <w:vAlign w:val="center"/>
                </w:tcPr>
                <w:p w14:paraId="7022A2C1" w14:textId="77777777" w:rsidR="00794674" w:rsidRPr="009F3D5F" w:rsidRDefault="00794674" w:rsidP="00794674">
                  <w:pPr>
                    <w:pStyle w:val="Brezrazmikov"/>
                    <w:rPr>
                      <w:rFonts w:cs="Arial"/>
                      <w:b/>
                      <w:szCs w:val="20"/>
                      <w:lang w:val="sl-SI" w:eastAsia="sl-SI"/>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7BCAB468" w14:textId="77777777" w:rsidR="00794674" w:rsidRPr="009F3D5F" w:rsidRDefault="00794674" w:rsidP="00794674">
                  <w:pPr>
                    <w:pStyle w:val="Brezrazmikov"/>
                    <w:rPr>
                      <w:rFonts w:cs="Arial"/>
                      <w:b/>
                      <w:szCs w:val="20"/>
                      <w:lang w:val="sl-SI" w:eastAsia="sl-SI"/>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2A77E202" w14:textId="77777777" w:rsidR="00794674" w:rsidRPr="009F3D5F" w:rsidRDefault="00794674" w:rsidP="00794674">
                  <w:pPr>
                    <w:pStyle w:val="Brezrazmikov"/>
                    <w:rPr>
                      <w:rFonts w:cs="Arial"/>
                      <w:b/>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542633AD" w14:textId="77777777" w:rsidR="00794674" w:rsidRPr="009F3D5F" w:rsidRDefault="00794674" w:rsidP="00794674">
                  <w:pPr>
                    <w:pStyle w:val="Brezrazmikov"/>
                    <w:rPr>
                      <w:rFonts w:cs="Arial"/>
                      <w:b/>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58996297" w14:textId="77777777" w:rsidR="00794674" w:rsidRPr="009F3D5F" w:rsidRDefault="00794674" w:rsidP="00794674">
                  <w:pPr>
                    <w:pStyle w:val="Brezrazmikov"/>
                    <w:rPr>
                      <w:rFonts w:cs="Arial"/>
                      <w:b/>
                      <w:szCs w:val="20"/>
                      <w:lang w:val="sl-SI" w:eastAsia="sl-SI"/>
                    </w:rPr>
                  </w:pPr>
                </w:p>
              </w:tc>
            </w:tr>
            <w:tr w:rsidR="00794674" w:rsidRPr="009F3D5F" w14:paraId="5D690BD6" w14:textId="77777777" w:rsidTr="00794674">
              <w:trPr>
                <w:cantSplit/>
                <w:trHeight w:val="95"/>
              </w:trPr>
              <w:tc>
                <w:tcPr>
                  <w:tcW w:w="6022" w:type="dxa"/>
                  <w:gridSpan w:val="5"/>
                  <w:tcBorders>
                    <w:top w:val="single" w:sz="4" w:space="0" w:color="auto"/>
                    <w:left w:val="single" w:sz="4" w:space="0" w:color="auto"/>
                    <w:bottom w:val="single" w:sz="4" w:space="0" w:color="auto"/>
                    <w:right w:val="single" w:sz="4" w:space="0" w:color="auto"/>
                  </w:tcBorders>
                  <w:vAlign w:val="center"/>
                </w:tcPr>
                <w:p w14:paraId="299AE38F" w14:textId="77777777" w:rsidR="00794674" w:rsidRPr="009F3D5F" w:rsidRDefault="00794674" w:rsidP="00794674">
                  <w:pPr>
                    <w:pStyle w:val="Brezrazmikov"/>
                    <w:rPr>
                      <w:rFonts w:cs="Arial"/>
                      <w:bCs/>
                      <w:szCs w:val="20"/>
                      <w:lang w:val="sl-SI" w:eastAsia="sl-SI"/>
                    </w:rPr>
                  </w:pPr>
                  <w:r w:rsidRPr="009F3D5F">
                    <w:rPr>
                      <w:rFonts w:cs="Arial"/>
                      <w:bCs/>
                      <w:szCs w:val="20"/>
                      <w:lang w:val="sl-SI" w:eastAsia="sl-SI"/>
                    </w:rPr>
                    <w:t>SKUPAJ:</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3618A89C" w14:textId="77777777" w:rsidR="00794674" w:rsidRPr="009F3D5F" w:rsidRDefault="00794674" w:rsidP="00794674">
                  <w:pPr>
                    <w:pStyle w:val="Brezrazmikov"/>
                    <w:rPr>
                      <w:rFonts w:cs="Arial"/>
                      <w:bCs/>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6B094355" w14:textId="77777777" w:rsidR="00794674" w:rsidRPr="009F3D5F" w:rsidRDefault="00794674" w:rsidP="00794674">
                  <w:pPr>
                    <w:pStyle w:val="Brezrazmikov"/>
                    <w:rPr>
                      <w:rFonts w:cs="Arial"/>
                      <w:bCs/>
                      <w:szCs w:val="20"/>
                      <w:lang w:val="sl-SI" w:eastAsia="sl-SI"/>
                    </w:rPr>
                  </w:pPr>
                </w:p>
              </w:tc>
            </w:tr>
            <w:tr w:rsidR="00794674" w:rsidRPr="009F3D5F" w14:paraId="43953243" w14:textId="77777777" w:rsidTr="00794674">
              <w:trPr>
                <w:cantSplit/>
                <w:trHeight w:val="207"/>
              </w:trPr>
              <w:tc>
                <w:tcPr>
                  <w:tcW w:w="8937"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1F8099B" w14:textId="77777777" w:rsidR="00794674" w:rsidRPr="009F3D5F" w:rsidRDefault="00794674" w:rsidP="00794674">
                  <w:pPr>
                    <w:pStyle w:val="Brezrazmikov"/>
                    <w:rPr>
                      <w:rFonts w:cs="Arial"/>
                      <w:bCs/>
                      <w:szCs w:val="20"/>
                      <w:lang w:val="sl-SI" w:eastAsia="sl-SI"/>
                    </w:rPr>
                  </w:pPr>
                  <w:r w:rsidRPr="009F3D5F">
                    <w:rPr>
                      <w:rFonts w:cs="Arial"/>
                      <w:bCs/>
                      <w:szCs w:val="20"/>
                      <w:lang w:val="sl-SI" w:eastAsia="sl-SI"/>
                    </w:rPr>
                    <w:t>II.c. Načrtovana nadomestitev zmanjšanih prihodkov oz. povečanih odhodkov proračuna:</w:t>
                  </w:r>
                </w:p>
              </w:tc>
            </w:tr>
            <w:tr w:rsidR="00794674" w:rsidRPr="009F3D5F" w14:paraId="3BCBC037" w14:textId="77777777" w:rsidTr="00794674">
              <w:trPr>
                <w:cantSplit/>
                <w:trHeight w:val="100"/>
              </w:trPr>
              <w:tc>
                <w:tcPr>
                  <w:tcW w:w="4417" w:type="dxa"/>
                  <w:gridSpan w:val="3"/>
                  <w:tcBorders>
                    <w:top w:val="single" w:sz="4" w:space="0" w:color="auto"/>
                    <w:left w:val="single" w:sz="4" w:space="0" w:color="auto"/>
                    <w:bottom w:val="single" w:sz="4" w:space="0" w:color="auto"/>
                    <w:right w:val="single" w:sz="4" w:space="0" w:color="auto"/>
                  </w:tcBorders>
                  <w:vAlign w:val="center"/>
                </w:tcPr>
                <w:p w14:paraId="4DB5FB99" w14:textId="77777777" w:rsidR="00794674" w:rsidRPr="009F3D5F" w:rsidRDefault="00794674" w:rsidP="00794674">
                  <w:pPr>
                    <w:pStyle w:val="Brezrazmikov"/>
                    <w:jc w:val="center"/>
                    <w:rPr>
                      <w:rFonts w:cs="Arial"/>
                      <w:szCs w:val="20"/>
                      <w:lang w:val="sl-SI"/>
                    </w:rPr>
                  </w:pPr>
                  <w:r w:rsidRPr="009F3D5F">
                    <w:rPr>
                      <w:rFonts w:cs="Arial"/>
                      <w:szCs w:val="20"/>
                      <w:lang w:val="sl-SI"/>
                    </w:rPr>
                    <w:t>Novi prihodki</w:t>
                  </w: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5981EC74" w14:textId="77777777" w:rsidR="00794674" w:rsidRPr="009F3D5F" w:rsidRDefault="00794674" w:rsidP="00794674">
                  <w:pPr>
                    <w:pStyle w:val="Brezrazmikov"/>
                    <w:jc w:val="center"/>
                    <w:rPr>
                      <w:rFonts w:cs="Arial"/>
                      <w:szCs w:val="20"/>
                      <w:lang w:val="sl-SI"/>
                    </w:rPr>
                  </w:pPr>
                  <w:r w:rsidRPr="009F3D5F">
                    <w:rPr>
                      <w:rFonts w:cs="Arial"/>
                      <w:szCs w:val="20"/>
                      <w:lang w:val="sl-SI"/>
                    </w:rPr>
                    <w:t>Znesek za tekoče leto (t)</w:t>
                  </w: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6859101B" w14:textId="77777777" w:rsidR="00794674" w:rsidRPr="009F3D5F" w:rsidRDefault="00794674" w:rsidP="00794674">
                  <w:pPr>
                    <w:pStyle w:val="Brezrazmikov"/>
                    <w:jc w:val="center"/>
                    <w:rPr>
                      <w:rFonts w:cs="Arial"/>
                      <w:szCs w:val="20"/>
                      <w:lang w:val="sl-SI"/>
                    </w:rPr>
                  </w:pPr>
                  <w:r w:rsidRPr="009F3D5F">
                    <w:rPr>
                      <w:rFonts w:cs="Arial"/>
                      <w:szCs w:val="20"/>
                      <w:lang w:val="sl-SI"/>
                    </w:rPr>
                    <w:t>Znesek za t + </w:t>
                  </w:r>
                </w:p>
              </w:tc>
            </w:tr>
            <w:tr w:rsidR="00794674" w:rsidRPr="009F3D5F" w14:paraId="26100440" w14:textId="77777777" w:rsidTr="00794674">
              <w:trPr>
                <w:cantSplit/>
                <w:trHeight w:val="95"/>
              </w:trPr>
              <w:tc>
                <w:tcPr>
                  <w:tcW w:w="4417" w:type="dxa"/>
                  <w:gridSpan w:val="3"/>
                  <w:tcBorders>
                    <w:top w:val="single" w:sz="4" w:space="0" w:color="auto"/>
                    <w:left w:val="single" w:sz="4" w:space="0" w:color="auto"/>
                    <w:bottom w:val="single" w:sz="4" w:space="0" w:color="auto"/>
                    <w:right w:val="single" w:sz="4" w:space="0" w:color="auto"/>
                  </w:tcBorders>
                  <w:vAlign w:val="center"/>
                </w:tcPr>
                <w:p w14:paraId="1299C0BF" w14:textId="77777777" w:rsidR="00794674" w:rsidRPr="009F3D5F" w:rsidRDefault="00794674" w:rsidP="00794674">
                  <w:pPr>
                    <w:pStyle w:val="Brezrazmikov"/>
                    <w:rPr>
                      <w:rFonts w:cs="Arial"/>
                      <w:b/>
                      <w:szCs w:val="20"/>
                      <w:lang w:val="sl-SI" w:eastAsia="sl-SI"/>
                    </w:rPr>
                  </w:pP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2F840CCB" w14:textId="77777777" w:rsidR="00794674" w:rsidRPr="009F3D5F" w:rsidRDefault="00794674" w:rsidP="00794674">
                  <w:pPr>
                    <w:pStyle w:val="Brezrazmikov"/>
                    <w:rPr>
                      <w:rFonts w:cs="Arial"/>
                      <w:b/>
                      <w:szCs w:val="20"/>
                      <w:lang w:val="sl-SI" w:eastAsia="sl-SI"/>
                    </w:rPr>
                  </w:pP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77EBA46E" w14:textId="77777777" w:rsidR="00794674" w:rsidRPr="009F3D5F" w:rsidRDefault="00794674" w:rsidP="00794674">
                  <w:pPr>
                    <w:pStyle w:val="Brezrazmikov"/>
                    <w:rPr>
                      <w:rFonts w:cs="Arial"/>
                      <w:b/>
                      <w:szCs w:val="20"/>
                      <w:lang w:val="sl-SI" w:eastAsia="sl-SI"/>
                    </w:rPr>
                  </w:pPr>
                </w:p>
              </w:tc>
            </w:tr>
            <w:tr w:rsidR="00794674" w:rsidRPr="009F3D5F" w14:paraId="164CA365" w14:textId="77777777" w:rsidTr="00794674">
              <w:trPr>
                <w:cantSplit/>
                <w:trHeight w:val="95"/>
              </w:trPr>
              <w:tc>
                <w:tcPr>
                  <w:tcW w:w="4417" w:type="dxa"/>
                  <w:gridSpan w:val="3"/>
                  <w:tcBorders>
                    <w:top w:val="single" w:sz="4" w:space="0" w:color="auto"/>
                    <w:left w:val="single" w:sz="4" w:space="0" w:color="auto"/>
                    <w:bottom w:val="single" w:sz="4" w:space="0" w:color="auto"/>
                    <w:right w:val="single" w:sz="4" w:space="0" w:color="auto"/>
                  </w:tcBorders>
                  <w:vAlign w:val="center"/>
                </w:tcPr>
                <w:p w14:paraId="4F7FE17E" w14:textId="77777777" w:rsidR="00794674" w:rsidRPr="009F3D5F" w:rsidRDefault="00794674" w:rsidP="00794674">
                  <w:pPr>
                    <w:pStyle w:val="Brezrazmikov"/>
                    <w:rPr>
                      <w:rFonts w:cs="Arial"/>
                      <w:b/>
                      <w:szCs w:val="20"/>
                      <w:lang w:val="sl-SI" w:eastAsia="sl-SI"/>
                    </w:rPr>
                  </w:pP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77FA7B3B" w14:textId="77777777" w:rsidR="00794674" w:rsidRPr="009F3D5F" w:rsidRDefault="00794674" w:rsidP="00794674">
                  <w:pPr>
                    <w:pStyle w:val="Brezrazmikov"/>
                    <w:rPr>
                      <w:rFonts w:cs="Arial"/>
                      <w:b/>
                      <w:szCs w:val="20"/>
                      <w:lang w:val="sl-SI" w:eastAsia="sl-SI"/>
                    </w:rPr>
                  </w:pP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5F568C2E" w14:textId="77777777" w:rsidR="00794674" w:rsidRPr="009F3D5F" w:rsidRDefault="00794674" w:rsidP="00794674">
                  <w:pPr>
                    <w:pStyle w:val="Brezrazmikov"/>
                    <w:rPr>
                      <w:rFonts w:cs="Arial"/>
                      <w:b/>
                      <w:szCs w:val="20"/>
                      <w:lang w:val="sl-SI" w:eastAsia="sl-SI"/>
                    </w:rPr>
                  </w:pPr>
                </w:p>
              </w:tc>
            </w:tr>
            <w:tr w:rsidR="00794674" w:rsidRPr="009F3D5F" w14:paraId="05507C5B" w14:textId="77777777" w:rsidTr="00794674">
              <w:trPr>
                <w:cantSplit/>
                <w:trHeight w:val="95"/>
              </w:trPr>
              <w:tc>
                <w:tcPr>
                  <w:tcW w:w="4417" w:type="dxa"/>
                  <w:gridSpan w:val="3"/>
                  <w:tcBorders>
                    <w:top w:val="single" w:sz="4" w:space="0" w:color="auto"/>
                    <w:left w:val="single" w:sz="4" w:space="0" w:color="auto"/>
                    <w:bottom w:val="single" w:sz="4" w:space="0" w:color="auto"/>
                    <w:right w:val="single" w:sz="4" w:space="0" w:color="auto"/>
                  </w:tcBorders>
                  <w:vAlign w:val="center"/>
                </w:tcPr>
                <w:p w14:paraId="152515A3" w14:textId="77777777" w:rsidR="00794674" w:rsidRPr="009F3D5F" w:rsidRDefault="00794674" w:rsidP="00794674">
                  <w:pPr>
                    <w:pStyle w:val="Brezrazmikov"/>
                    <w:rPr>
                      <w:rFonts w:cs="Arial"/>
                      <w:b/>
                      <w:szCs w:val="20"/>
                      <w:lang w:val="sl-SI" w:eastAsia="sl-SI"/>
                    </w:rPr>
                  </w:pP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4ABBCDAE" w14:textId="77777777" w:rsidR="00794674" w:rsidRPr="009F3D5F" w:rsidRDefault="00794674" w:rsidP="00794674">
                  <w:pPr>
                    <w:pStyle w:val="Brezrazmikov"/>
                    <w:rPr>
                      <w:rFonts w:cs="Arial"/>
                      <w:b/>
                      <w:szCs w:val="20"/>
                      <w:lang w:val="sl-SI" w:eastAsia="sl-SI"/>
                    </w:rPr>
                  </w:pP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21CE6048" w14:textId="77777777" w:rsidR="00794674" w:rsidRPr="009F3D5F" w:rsidRDefault="00794674" w:rsidP="00794674">
                  <w:pPr>
                    <w:pStyle w:val="Brezrazmikov"/>
                    <w:rPr>
                      <w:rFonts w:cs="Arial"/>
                      <w:b/>
                      <w:szCs w:val="20"/>
                      <w:lang w:val="sl-SI" w:eastAsia="sl-SI"/>
                    </w:rPr>
                  </w:pPr>
                </w:p>
              </w:tc>
            </w:tr>
            <w:tr w:rsidR="00794674" w:rsidRPr="009F3D5F" w14:paraId="1F78BB31" w14:textId="77777777" w:rsidTr="00794674">
              <w:trPr>
                <w:cantSplit/>
                <w:trHeight w:val="95"/>
              </w:trPr>
              <w:tc>
                <w:tcPr>
                  <w:tcW w:w="4417" w:type="dxa"/>
                  <w:gridSpan w:val="3"/>
                  <w:tcBorders>
                    <w:top w:val="single" w:sz="4" w:space="0" w:color="auto"/>
                    <w:left w:val="single" w:sz="4" w:space="0" w:color="auto"/>
                    <w:bottom w:val="single" w:sz="4" w:space="0" w:color="auto"/>
                    <w:right w:val="single" w:sz="4" w:space="0" w:color="auto"/>
                  </w:tcBorders>
                  <w:vAlign w:val="center"/>
                </w:tcPr>
                <w:p w14:paraId="7BBF6C7F" w14:textId="77777777" w:rsidR="00794674" w:rsidRPr="009F3D5F" w:rsidRDefault="00794674" w:rsidP="00794674">
                  <w:pPr>
                    <w:pStyle w:val="Brezrazmikov"/>
                    <w:rPr>
                      <w:rFonts w:cs="Arial"/>
                      <w:bCs/>
                      <w:szCs w:val="20"/>
                      <w:lang w:val="sl-SI" w:eastAsia="sl-SI"/>
                    </w:rPr>
                  </w:pPr>
                  <w:r w:rsidRPr="009F3D5F">
                    <w:rPr>
                      <w:rFonts w:cs="Arial"/>
                      <w:bCs/>
                      <w:szCs w:val="20"/>
                      <w:lang w:val="sl-SI" w:eastAsia="sl-SI"/>
                    </w:rPr>
                    <w:t>SKUPAJ:</w:t>
                  </w: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79B2423D" w14:textId="77777777" w:rsidR="00794674" w:rsidRPr="009F3D5F" w:rsidRDefault="00794674" w:rsidP="00794674">
                  <w:pPr>
                    <w:pStyle w:val="Brezrazmikov"/>
                    <w:rPr>
                      <w:rFonts w:cs="Arial"/>
                      <w:bCs/>
                      <w:szCs w:val="20"/>
                      <w:lang w:val="sl-SI" w:eastAsia="sl-SI"/>
                    </w:rPr>
                  </w:pP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46A412F9" w14:textId="77777777" w:rsidR="00794674" w:rsidRPr="009F3D5F" w:rsidRDefault="00794674" w:rsidP="00794674">
                  <w:pPr>
                    <w:pStyle w:val="Brezrazmikov"/>
                    <w:rPr>
                      <w:rFonts w:cs="Arial"/>
                      <w:bCs/>
                      <w:szCs w:val="20"/>
                      <w:lang w:val="sl-SI" w:eastAsia="sl-SI"/>
                    </w:rPr>
                  </w:pPr>
                </w:p>
              </w:tc>
            </w:tr>
          </w:tbl>
          <w:p w14:paraId="75B20D61" w14:textId="77777777" w:rsidR="00794674" w:rsidRPr="009F3D5F" w:rsidRDefault="00794674" w:rsidP="00794674">
            <w:pPr>
              <w:pStyle w:val="Brezrazmikov"/>
              <w:rPr>
                <w:rFonts w:cs="Arial"/>
                <w:bCs/>
                <w:szCs w:val="20"/>
                <w:lang w:val="sl-SI"/>
              </w:rPr>
            </w:pPr>
          </w:p>
        </w:tc>
      </w:tr>
      <w:tr w:rsidR="00794674" w:rsidRPr="009F3D5F" w14:paraId="25ED8ED6" w14:textId="77777777" w:rsidTr="00794674">
        <w:tc>
          <w:tcPr>
            <w:tcW w:w="9163" w:type="dxa"/>
            <w:gridSpan w:val="4"/>
          </w:tcPr>
          <w:p w14:paraId="1A74F3D1" w14:textId="77777777" w:rsidR="00794674" w:rsidRPr="009F3D5F" w:rsidRDefault="00794674" w:rsidP="00794674">
            <w:pPr>
              <w:widowControl w:val="0"/>
              <w:rPr>
                <w:rFonts w:cs="Arial"/>
                <w:b/>
                <w:szCs w:val="20"/>
              </w:rPr>
            </w:pPr>
            <w:r w:rsidRPr="009F3D5F">
              <w:rPr>
                <w:rFonts w:cs="Arial"/>
                <w:b/>
                <w:szCs w:val="20"/>
              </w:rPr>
              <w:lastRenderedPageBreak/>
              <w:t>OBRAZLOŽITEV:</w:t>
            </w:r>
          </w:p>
          <w:p w14:paraId="13BA5A91" w14:textId="77777777" w:rsidR="00794674" w:rsidRPr="009F3D5F" w:rsidRDefault="00794674" w:rsidP="00794674">
            <w:pPr>
              <w:widowControl w:val="0"/>
              <w:numPr>
                <w:ilvl w:val="0"/>
                <w:numId w:val="1"/>
              </w:numPr>
              <w:suppressAutoHyphens/>
              <w:spacing w:line="260" w:lineRule="exact"/>
              <w:ind w:left="284" w:hanging="284"/>
              <w:jc w:val="both"/>
              <w:rPr>
                <w:rFonts w:cs="Arial"/>
                <w:b/>
                <w:szCs w:val="20"/>
                <w:lang w:eastAsia="sl-SI"/>
              </w:rPr>
            </w:pPr>
            <w:r w:rsidRPr="009F3D5F">
              <w:rPr>
                <w:rFonts w:cs="Arial"/>
                <w:b/>
                <w:szCs w:val="20"/>
                <w:lang w:eastAsia="sl-SI"/>
              </w:rPr>
              <w:t>Ocena finančnih posledic, ki niso načrtovane v sprejetem proračunu</w:t>
            </w:r>
          </w:p>
          <w:p w14:paraId="6F3124A5" w14:textId="77777777" w:rsidR="00794674" w:rsidRPr="009F3D5F" w:rsidRDefault="00794674" w:rsidP="00794674">
            <w:pPr>
              <w:widowControl w:val="0"/>
              <w:ind w:left="360" w:hanging="76"/>
              <w:jc w:val="both"/>
              <w:rPr>
                <w:rFonts w:cs="Arial"/>
                <w:szCs w:val="20"/>
                <w:lang w:eastAsia="sl-SI"/>
              </w:rPr>
            </w:pPr>
            <w:r w:rsidRPr="009F3D5F">
              <w:rPr>
                <w:rFonts w:cs="Arial"/>
                <w:szCs w:val="20"/>
                <w:lang w:eastAsia="sl-SI"/>
              </w:rPr>
              <w:t>V zvezi s predlaganim vladnim gradivom se navedejo predvidene spremembe (povečanje, zmanjšanje):</w:t>
            </w:r>
          </w:p>
          <w:p w14:paraId="4B57C214" w14:textId="77777777" w:rsidR="00794674" w:rsidRPr="009F3D5F" w:rsidRDefault="00794674" w:rsidP="00794674">
            <w:pPr>
              <w:widowControl w:val="0"/>
              <w:numPr>
                <w:ilvl w:val="0"/>
                <w:numId w:val="3"/>
              </w:numPr>
              <w:suppressAutoHyphens/>
              <w:spacing w:line="260" w:lineRule="exact"/>
              <w:jc w:val="both"/>
              <w:rPr>
                <w:rFonts w:cs="Arial"/>
                <w:szCs w:val="20"/>
              </w:rPr>
            </w:pPr>
            <w:r w:rsidRPr="009F3D5F">
              <w:rPr>
                <w:rFonts w:cs="Arial"/>
                <w:szCs w:val="20"/>
                <w:lang w:eastAsia="sl-SI"/>
              </w:rPr>
              <w:t>prihodkov državnega proračuna in občinskih proračunov,</w:t>
            </w:r>
          </w:p>
          <w:p w14:paraId="00BD6817" w14:textId="77777777" w:rsidR="00794674" w:rsidRPr="009F3D5F" w:rsidRDefault="00794674" w:rsidP="00794674">
            <w:pPr>
              <w:widowControl w:val="0"/>
              <w:numPr>
                <w:ilvl w:val="0"/>
                <w:numId w:val="3"/>
              </w:numPr>
              <w:suppressAutoHyphens/>
              <w:spacing w:line="260" w:lineRule="exact"/>
              <w:jc w:val="both"/>
              <w:rPr>
                <w:rFonts w:cs="Arial"/>
                <w:szCs w:val="20"/>
              </w:rPr>
            </w:pPr>
            <w:r w:rsidRPr="009F3D5F">
              <w:rPr>
                <w:rFonts w:cs="Arial"/>
                <w:szCs w:val="20"/>
                <w:lang w:eastAsia="sl-SI"/>
              </w:rPr>
              <w:t>odhodkov državnega proračuna, ki niso načrtovani na ukrepih oziroma projektih sprejetih proračunov,</w:t>
            </w:r>
          </w:p>
          <w:p w14:paraId="7D4EE044" w14:textId="77777777" w:rsidR="00794674" w:rsidRPr="009F3D5F" w:rsidRDefault="00794674" w:rsidP="00794674">
            <w:pPr>
              <w:widowControl w:val="0"/>
              <w:numPr>
                <w:ilvl w:val="0"/>
                <w:numId w:val="3"/>
              </w:numPr>
              <w:suppressAutoHyphens/>
              <w:spacing w:line="260" w:lineRule="exact"/>
              <w:jc w:val="both"/>
              <w:rPr>
                <w:rFonts w:cs="Arial"/>
                <w:szCs w:val="20"/>
              </w:rPr>
            </w:pPr>
            <w:r w:rsidRPr="009F3D5F">
              <w:rPr>
                <w:rFonts w:cs="Arial"/>
                <w:szCs w:val="20"/>
                <w:lang w:eastAsia="sl-SI"/>
              </w:rPr>
              <w:t>obveznosti za druga javnofinančna sredstva (drugi viri), ki niso načrtovana na ukrepih oziroma projektih sprejetih proračunov.</w:t>
            </w:r>
          </w:p>
          <w:p w14:paraId="55FE8D75" w14:textId="77777777" w:rsidR="00794674" w:rsidRPr="009F3D5F" w:rsidRDefault="00794674" w:rsidP="00794674">
            <w:pPr>
              <w:widowControl w:val="0"/>
              <w:ind w:left="284"/>
              <w:rPr>
                <w:rFonts w:cs="Arial"/>
                <w:szCs w:val="20"/>
                <w:lang w:eastAsia="sl-SI"/>
              </w:rPr>
            </w:pPr>
          </w:p>
          <w:p w14:paraId="2185B785" w14:textId="77777777" w:rsidR="00794674" w:rsidRPr="009F3D5F" w:rsidRDefault="00794674" w:rsidP="00794674">
            <w:pPr>
              <w:widowControl w:val="0"/>
              <w:numPr>
                <w:ilvl w:val="0"/>
                <w:numId w:val="1"/>
              </w:numPr>
              <w:suppressAutoHyphens/>
              <w:spacing w:line="260" w:lineRule="exact"/>
              <w:ind w:left="284" w:hanging="284"/>
              <w:jc w:val="both"/>
              <w:rPr>
                <w:rFonts w:cs="Arial"/>
                <w:b/>
                <w:szCs w:val="20"/>
                <w:lang w:eastAsia="sl-SI"/>
              </w:rPr>
            </w:pPr>
            <w:r w:rsidRPr="009F3D5F">
              <w:rPr>
                <w:rFonts w:cs="Arial"/>
                <w:b/>
                <w:szCs w:val="20"/>
                <w:lang w:eastAsia="sl-SI"/>
              </w:rPr>
              <w:t>Finančne posledice za državni proračun</w:t>
            </w:r>
          </w:p>
          <w:p w14:paraId="21DE2004" w14:textId="77777777" w:rsidR="00794674" w:rsidRPr="009F3D5F" w:rsidRDefault="00794674" w:rsidP="00794674">
            <w:pPr>
              <w:widowControl w:val="0"/>
              <w:ind w:left="284"/>
              <w:jc w:val="both"/>
              <w:rPr>
                <w:rFonts w:cs="Arial"/>
                <w:szCs w:val="20"/>
                <w:lang w:eastAsia="sl-SI"/>
              </w:rPr>
            </w:pPr>
            <w:r w:rsidRPr="009F3D5F">
              <w:rPr>
                <w:rFonts w:cs="Arial"/>
                <w:szCs w:val="20"/>
                <w:lang w:eastAsia="sl-SI"/>
              </w:rPr>
              <w:t>Prikazane morajo biti finančne posledice za državni proračun, ki so na proračunskih postavkah načrtovane v dinamiki projektov oziroma ukrepov:</w:t>
            </w:r>
          </w:p>
          <w:p w14:paraId="617F03DB" w14:textId="77777777" w:rsidR="00794674" w:rsidRPr="009F3D5F" w:rsidRDefault="00794674" w:rsidP="00794674">
            <w:pPr>
              <w:widowControl w:val="0"/>
              <w:suppressAutoHyphens/>
              <w:ind w:left="720"/>
              <w:jc w:val="both"/>
              <w:rPr>
                <w:rFonts w:cs="Arial"/>
                <w:b/>
                <w:szCs w:val="20"/>
                <w:lang w:eastAsia="sl-SI"/>
              </w:rPr>
            </w:pPr>
            <w:r w:rsidRPr="009F3D5F">
              <w:rPr>
                <w:rFonts w:cs="Arial"/>
                <w:b/>
                <w:szCs w:val="20"/>
                <w:lang w:eastAsia="sl-SI"/>
              </w:rPr>
              <w:t>II.a Pravice porabe za izvedbo predlaganih rešitev so zagotovljene:</w:t>
            </w:r>
          </w:p>
          <w:p w14:paraId="60C3D08F" w14:textId="77777777" w:rsidR="00794674" w:rsidRPr="009F3D5F" w:rsidRDefault="00794674" w:rsidP="00794674">
            <w:pPr>
              <w:widowControl w:val="0"/>
              <w:ind w:left="284"/>
              <w:jc w:val="both"/>
              <w:rPr>
                <w:rFonts w:cs="Arial"/>
                <w:szCs w:val="20"/>
                <w:lang w:eastAsia="sl-SI"/>
              </w:rPr>
            </w:pPr>
            <w:r w:rsidRPr="009F3D5F">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5324DC48" w14:textId="77777777" w:rsidR="00794674" w:rsidRPr="009F3D5F" w:rsidRDefault="00794674" w:rsidP="00794674">
            <w:pPr>
              <w:widowControl w:val="0"/>
              <w:numPr>
                <w:ilvl w:val="0"/>
                <w:numId w:val="4"/>
              </w:numPr>
              <w:suppressAutoHyphens/>
              <w:spacing w:line="260" w:lineRule="exact"/>
              <w:jc w:val="both"/>
              <w:rPr>
                <w:rFonts w:cs="Arial"/>
                <w:szCs w:val="20"/>
                <w:lang w:eastAsia="sl-SI"/>
              </w:rPr>
            </w:pPr>
            <w:r w:rsidRPr="009F3D5F">
              <w:rPr>
                <w:rFonts w:cs="Arial"/>
                <w:szCs w:val="20"/>
                <w:lang w:eastAsia="sl-SI"/>
              </w:rPr>
              <w:lastRenderedPageBreak/>
              <w:t>proračunski uporabnik, ki bo financiral novi projekt oziroma ukrep,</w:t>
            </w:r>
          </w:p>
          <w:p w14:paraId="4823AA4C" w14:textId="77777777" w:rsidR="00794674" w:rsidRPr="009F3D5F" w:rsidRDefault="00794674" w:rsidP="00794674">
            <w:pPr>
              <w:widowControl w:val="0"/>
              <w:numPr>
                <w:ilvl w:val="0"/>
                <w:numId w:val="4"/>
              </w:numPr>
              <w:suppressAutoHyphens/>
              <w:spacing w:line="260" w:lineRule="exact"/>
              <w:jc w:val="both"/>
              <w:rPr>
                <w:rFonts w:cs="Arial"/>
                <w:szCs w:val="20"/>
                <w:lang w:eastAsia="sl-SI"/>
              </w:rPr>
            </w:pPr>
            <w:r w:rsidRPr="009F3D5F">
              <w:rPr>
                <w:rFonts w:cs="Arial"/>
                <w:szCs w:val="20"/>
                <w:lang w:eastAsia="sl-SI"/>
              </w:rPr>
              <w:t xml:space="preserve">projekt oziroma ukrep, s katerim se bodo dosegli cilji vladnega gradiva, in </w:t>
            </w:r>
          </w:p>
          <w:p w14:paraId="1B48EDEB" w14:textId="77777777" w:rsidR="00794674" w:rsidRPr="009F3D5F" w:rsidRDefault="00794674" w:rsidP="00794674">
            <w:pPr>
              <w:widowControl w:val="0"/>
              <w:numPr>
                <w:ilvl w:val="0"/>
                <w:numId w:val="4"/>
              </w:numPr>
              <w:suppressAutoHyphens/>
              <w:spacing w:line="260" w:lineRule="exact"/>
              <w:jc w:val="both"/>
              <w:rPr>
                <w:rFonts w:cs="Arial"/>
                <w:szCs w:val="20"/>
                <w:lang w:eastAsia="sl-SI"/>
              </w:rPr>
            </w:pPr>
            <w:r w:rsidRPr="009F3D5F">
              <w:rPr>
                <w:rFonts w:cs="Arial"/>
                <w:szCs w:val="20"/>
                <w:lang w:eastAsia="sl-SI"/>
              </w:rPr>
              <w:t>proračunske postavke.</w:t>
            </w:r>
          </w:p>
          <w:p w14:paraId="57DC0EB6" w14:textId="77777777" w:rsidR="00794674" w:rsidRPr="009F3D5F" w:rsidRDefault="00794674" w:rsidP="00794674">
            <w:pPr>
              <w:widowControl w:val="0"/>
              <w:ind w:left="284"/>
              <w:jc w:val="both"/>
              <w:rPr>
                <w:rFonts w:cs="Arial"/>
                <w:szCs w:val="20"/>
                <w:lang w:eastAsia="sl-SI"/>
              </w:rPr>
            </w:pPr>
            <w:r w:rsidRPr="009F3D5F">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302D3AC1" w14:textId="77777777" w:rsidR="00794674" w:rsidRPr="009F3D5F" w:rsidRDefault="00794674" w:rsidP="00794674">
            <w:pPr>
              <w:widowControl w:val="0"/>
              <w:suppressAutoHyphens/>
              <w:ind w:left="714"/>
              <w:jc w:val="both"/>
              <w:rPr>
                <w:rFonts w:cs="Arial"/>
                <w:b/>
                <w:szCs w:val="20"/>
                <w:lang w:eastAsia="sl-SI"/>
              </w:rPr>
            </w:pPr>
            <w:r w:rsidRPr="009F3D5F">
              <w:rPr>
                <w:rFonts w:cs="Arial"/>
                <w:b/>
                <w:szCs w:val="20"/>
                <w:lang w:eastAsia="sl-SI"/>
              </w:rPr>
              <w:t>II.b Manjkajoče pravice porabe bodo zagotovljene s prerazporeditvijo:</w:t>
            </w:r>
          </w:p>
          <w:p w14:paraId="5233C166" w14:textId="77777777" w:rsidR="00794674" w:rsidRPr="009F3D5F" w:rsidRDefault="00794674" w:rsidP="00794674">
            <w:pPr>
              <w:widowControl w:val="0"/>
              <w:ind w:left="284"/>
              <w:jc w:val="both"/>
              <w:rPr>
                <w:rFonts w:cs="Arial"/>
                <w:szCs w:val="20"/>
                <w:lang w:eastAsia="sl-SI"/>
              </w:rPr>
            </w:pPr>
            <w:r w:rsidRPr="009F3D5F">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268F443E" w14:textId="77777777" w:rsidR="00794674" w:rsidRPr="009F3D5F" w:rsidRDefault="00794674" w:rsidP="00794674">
            <w:pPr>
              <w:widowControl w:val="0"/>
              <w:suppressAutoHyphens/>
              <w:ind w:left="714"/>
              <w:jc w:val="both"/>
              <w:rPr>
                <w:rFonts w:cs="Arial"/>
                <w:b/>
                <w:szCs w:val="20"/>
                <w:lang w:eastAsia="sl-SI"/>
              </w:rPr>
            </w:pPr>
            <w:r w:rsidRPr="009F3D5F">
              <w:rPr>
                <w:rFonts w:cs="Arial"/>
                <w:b/>
                <w:szCs w:val="20"/>
                <w:lang w:eastAsia="sl-SI"/>
              </w:rPr>
              <w:t>II.c Načrtovana nadomestitev zmanjšanih prihodkov in povečanih odhodkov proračuna:</w:t>
            </w:r>
          </w:p>
          <w:p w14:paraId="6139BE5C" w14:textId="77777777" w:rsidR="00794674" w:rsidRPr="009F3D5F" w:rsidRDefault="00794674" w:rsidP="00794674">
            <w:pPr>
              <w:widowControl w:val="0"/>
              <w:ind w:left="284"/>
              <w:jc w:val="both"/>
              <w:rPr>
                <w:rFonts w:cs="Arial"/>
                <w:szCs w:val="20"/>
                <w:lang w:eastAsia="sl-SI"/>
              </w:rPr>
            </w:pPr>
            <w:r w:rsidRPr="009F3D5F">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7F48C654" w14:textId="77777777" w:rsidR="00794674" w:rsidRPr="009F3D5F" w:rsidRDefault="00794674" w:rsidP="00794674">
            <w:pPr>
              <w:pStyle w:val="Brezrazmikov"/>
              <w:rPr>
                <w:rFonts w:cs="Arial"/>
                <w:szCs w:val="20"/>
                <w:lang w:val="sl-SI"/>
              </w:rPr>
            </w:pPr>
          </w:p>
        </w:tc>
      </w:tr>
      <w:tr w:rsidR="00794674" w:rsidRPr="009F3D5F" w14:paraId="600DE423" w14:textId="77777777" w:rsidTr="00794674">
        <w:tc>
          <w:tcPr>
            <w:tcW w:w="9163" w:type="dxa"/>
            <w:gridSpan w:val="4"/>
          </w:tcPr>
          <w:p w14:paraId="258D6735" w14:textId="77777777" w:rsidR="00794674" w:rsidRPr="009F3D5F" w:rsidRDefault="00794674" w:rsidP="00794674">
            <w:pPr>
              <w:pStyle w:val="Oddelek"/>
              <w:widowControl w:val="0"/>
              <w:numPr>
                <w:ilvl w:val="0"/>
                <w:numId w:val="0"/>
              </w:numPr>
              <w:spacing w:before="0" w:after="0" w:line="260" w:lineRule="exact"/>
              <w:jc w:val="left"/>
              <w:rPr>
                <w:rFonts w:cs="Arial"/>
                <w:sz w:val="20"/>
                <w:lang w:eastAsia="sl-SI"/>
              </w:rPr>
            </w:pPr>
            <w:r w:rsidRPr="009F3D5F">
              <w:rPr>
                <w:rFonts w:cs="Arial"/>
                <w:sz w:val="20"/>
                <w:lang w:eastAsia="sl-SI"/>
              </w:rPr>
              <w:lastRenderedPageBreak/>
              <w:t>7.b Predstavitev ocene finančnih posledic pod 40.000 EUR:</w:t>
            </w:r>
          </w:p>
          <w:p w14:paraId="3CBD3053" w14:textId="77777777" w:rsidR="00794674" w:rsidRPr="009F3D5F" w:rsidRDefault="00794674" w:rsidP="00794674">
            <w:pPr>
              <w:pStyle w:val="Oddelek"/>
              <w:numPr>
                <w:ilvl w:val="0"/>
                <w:numId w:val="0"/>
              </w:numPr>
              <w:spacing w:before="0" w:after="0" w:line="240" w:lineRule="auto"/>
              <w:jc w:val="left"/>
              <w:rPr>
                <w:rFonts w:cs="Arial"/>
                <w:b w:val="0"/>
                <w:sz w:val="20"/>
                <w:lang w:eastAsia="sl-SI"/>
              </w:rPr>
            </w:pPr>
          </w:p>
          <w:p w14:paraId="40F3B259" w14:textId="77777777" w:rsidR="00794674" w:rsidRPr="009F3D5F" w:rsidRDefault="00794674" w:rsidP="00794674">
            <w:pPr>
              <w:pStyle w:val="Oddelek"/>
              <w:numPr>
                <w:ilvl w:val="0"/>
                <w:numId w:val="0"/>
              </w:numPr>
              <w:spacing w:before="0" w:after="0" w:line="240" w:lineRule="auto"/>
              <w:jc w:val="left"/>
              <w:rPr>
                <w:rFonts w:cs="Arial"/>
                <w:sz w:val="20"/>
                <w:lang w:eastAsia="sl-SI"/>
              </w:rPr>
            </w:pPr>
            <w:r w:rsidRPr="009F3D5F">
              <w:rPr>
                <w:rFonts w:cs="Arial"/>
                <w:b w:val="0"/>
                <w:sz w:val="20"/>
                <w:lang w:eastAsia="sl-SI"/>
              </w:rPr>
              <w:t>Predlagano gradivo nima finančnih posledic za državni proračun.</w:t>
            </w:r>
          </w:p>
        </w:tc>
      </w:tr>
      <w:tr w:rsidR="00794674" w:rsidRPr="009F3D5F" w14:paraId="683058E0" w14:textId="77777777" w:rsidTr="00794674">
        <w:tc>
          <w:tcPr>
            <w:tcW w:w="9163" w:type="dxa"/>
            <w:gridSpan w:val="4"/>
          </w:tcPr>
          <w:p w14:paraId="0FF5EA76" w14:textId="77777777" w:rsidR="00794674" w:rsidRPr="009F3D5F" w:rsidRDefault="00794674" w:rsidP="00794674">
            <w:pPr>
              <w:pStyle w:val="Oddelek"/>
              <w:widowControl w:val="0"/>
              <w:numPr>
                <w:ilvl w:val="0"/>
                <w:numId w:val="0"/>
              </w:numPr>
              <w:spacing w:before="0" w:after="0" w:line="260" w:lineRule="exact"/>
              <w:jc w:val="left"/>
              <w:rPr>
                <w:rFonts w:cs="Arial"/>
                <w:sz w:val="20"/>
                <w:lang w:eastAsia="sl-SI"/>
              </w:rPr>
            </w:pPr>
            <w:r w:rsidRPr="009F3D5F">
              <w:rPr>
                <w:rFonts w:cs="Arial"/>
                <w:sz w:val="20"/>
                <w:lang w:eastAsia="sl-SI"/>
              </w:rPr>
              <w:t>8. Predstavitev sodelovanja z združenji občin:</w:t>
            </w:r>
          </w:p>
        </w:tc>
      </w:tr>
      <w:tr w:rsidR="00794674" w:rsidRPr="009F3D5F" w14:paraId="5C657D35" w14:textId="77777777" w:rsidTr="00794674">
        <w:tc>
          <w:tcPr>
            <w:tcW w:w="6892" w:type="dxa"/>
            <w:gridSpan w:val="3"/>
          </w:tcPr>
          <w:p w14:paraId="21CE896E" w14:textId="77777777" w:rsidR="00794674" w:rsidRPr="009F3D5F" w:rsidRDefault="00794674" w:rsidP="00794674">
            <w:pPr>
              <w:pStyle w:val="Neotevilenodstavek"/>
              <w:widowControl w:val="0"/>
              <w:spacing w:before="0" w:after="0" w:line="276" w:lineRule="auto"/>
              <w:rPr>
                <w:rFonts w:cs="Arial"/>
                <w:iCs/>
                <w:sz w:val="20"/>
              </w:rPr>
            </w:pPr>
            <w:r w:rsidRPr="009F3D5F">
              <w:rPr>
                <w:rFonts w:cs="Arial"/>
                <w:iCs/>
                <w:sz w:val="20"/>
              </w:rPr>
              <w:t>Vsebina predloženega gradiva (predpisa) vpliva na:</w:t>
            </w:r>
          </w:p>
          <w:p w14:paraId="0B7B04B3" w14:textId="77777777" w:rsidR="00794674" w:rsidRPr="009F3D5F" w:rsidRDefault="00794674" w:rsidP="00B6079F">
            <w:pPr>
              <w:pStyle w:val="Neotevilenodstavek"/>
              <w:widowControl w:val="0"/>
              <w:numPr>
                <w:ilvl w:val="0"/>
                <w:numId w:val="7"/>
              </w:numPr>
              <w:spacing w:before="0" w:after="0" w:line="276" w:lineRule="auto"/>
              <w:textAlignment w:val="auto"/>
              <w:rPr>
                <w:rFonts w:cs="Arial"/>
                <w:iCs/>
                <w:sz w:val="20"/>
              </w:rPr>
            </w:pPr>
            <w:r w:rsidRPr="009F3D5F">
              <w:rPr>
                <w:rFonts w:cs="Arial"/>
                <w:iCs/>
                <w:sz w:val="20"/>
              </w:rPr>
              <w:t>pristojnosti občin,</w:t>
            </w:r>
          </w:p>
          <w:p w14:paraId="0970024D" w14:textId="77777777" w:rsidR="00794674" w:rsidRPr="009F3D5F" w:rsidRDefault="00794674" w:rsidP="00B6079F">
            <w:pPr>
              <w:pStyle w:val="Neotevilenodstavek"/>
              <w:widowControl w:val="0"/>
              <w:numPr>
                <w:ilvl w:val="0"/>
                <w:numId w:val="7"/>
              </w:numPr>
              <w:spacing w:before="0" w:after="0" w:line="276" w:lineRule="auto"/>
              <w:textAlignment w:val="auto"/>
              <w:rPr>
                <w:rFonts w:cs="Arial"/>
                <w:iCs/>
                <w:sz w:val="20"/>
              </w:rPr>
            </w:pPr>
            <w:r w:rsidRPr="009F3D5F">
              <w:rPr>
                <w:rFonts w:cs="Arial"/>
                <w:iCs/>
                <w:sz w:val="20"/>
              </w:rPr>
              <w:t>delovanje občin,</w:t>
            </w:r>
          </w:p>
          <w:p w14:paraId="2914EB16" w14:textId="77777777" w:rsidR="00794674" w:rsidRPr="009F3D5F" w:rsidRDefault="00794674" w:rsidP="00B6079F">
            <w:pPr>
              <w:pStyle w:val="Neotevilenodstavek"/>
              <w:widowControl w:val="0"/>
              <w:numPr>
                <w:ilvl w:val="0"/>
                <w:numId w:val="7"/>
              </w:numPr>
              <w:spacing w:before="0" w:after="0" w:line="276" w:lineRule="auto"/>
              <w:textAlignment w:val="auto"/>
              <w:rPr>
                <w:rFonts w:cs="Arial"/>
                <w:sz w:val="20"/>
              </w:rPr>
            </w:pPr>
            <w:r w:rsidRPr="009F3D5F">
              <w:rPr>
                <w:rFonts w:cs="Arial"/>
                <w:iCs/>
                <w:sz w:val="20"/>
              </w:rPr>
              <w:t>financiranje občin.</w:t>
            </w:r>
          </w:p>
        </w:tc>
        <w:tc>
          <w:tcPr>
            <w:tcW w:w="2271" w:type="dxa"/>
          </w:tcPr>
          <w:p w14:paraId="228B7DCA" w14:textId="77777777" w:rsidR="00794674" w:rsidRPr="009F3D5F" w:rsidRDefault="00794674" w:rsidP="00794674">
            <w:pPr>
              <w:widowControl w:val="0"/>
              <w:overflowPunct w:val="0"/>
              <w:autoSpaceDE w:val="0"/>
              <w:autoSpaceDN w:val="0"/>
              <w:adjustRightInd w:val="0"/>
              <w:spacing w:line="276" w:lineRule="auto"/>
              <w:jc w:val="center"/>
              <w:textAlignment w:val="baseline"/>
              <w:rPr>
                <w:rFonts w:cs="Arial"/>
                <w:iCs/>
                <w:szCs w:val="20"/>
                <w:lang w:eastAsia="sl-SI"/>
              </w:rPr>
            </w:pPr>
            <w:r w:rsidRPr="009F3D5F">
              <w:rPr>
                <w:rFonts w:cs="Arial"/>
                <w:iCs/>
                <w:szCs w:val="20"/>
                <w:lang w:eastAsia="sl-SI"/>
              </w:rPr>
              <w:t>NE</w:t>
            </w:r>
          </w:p>
        </w:tc>
      </w:tr>
      <w:tr w:rsidR="00794674" w:rsidRPr="009F3D5F" w14:paraId="1911F351" w14:textId="77777777" w:rsidTr="00794674">
        <w:tc>
          <w:tcPr>
            <w:tcW w:w="9163" w:type="dxa"/>
            <w:gridSpan w:val="4"/>
          </w:tcPr>
          <w:p w14:paraId="3C813764" w14:textId="77777777" w:rsidR="00794674" w:rsidRPr="009F3D5F" w:rsidRDefault="00794674" w:rsidP="00794674">
            <w:pPr>
              <w:pStyle w:val="Neotevilenodstavek"/>
              <w:widowControl w:val="0"/>
              <w:spacing w:before="0" w:after="0" w:line="276" w:lineRule="auto"/>
              <w:rPr>
                <w:rFonts w:cs="Arial"/>
                <w:iCs/>
                <w:sz w:val="20"/>
              </w:rPr>
            </w:pPr>
            <w:r w:rsidRPr="009F3D5F">
              <w:rPr>
                <w:rFonts w:cs="Arial"/>
                <w:iCs/>
                <w:sz w:val="20"/>
              </w:rPr>
              <w:t xml:space="preserve">Gradivo (predpis) je bilo poslano v mnenje: </w:t>
            </w:r>
          </w:p>
          <w:p w14:paraId="4436C8B3" w14:textId="77777777" w:rsidR="00794674" w:rsidRPr="009F3D5F" w:rsidRDefault="00794674" w:rsidP="00B6079F">
            <w:pPr>
              <w:pStyle w:val="Neotevilenodstavek"/>
              <w:widowControl w:val="0"/>
              <w:numPr>
                <w:ilvl w:val="0"/>
                <w:numId w:val="8"/>
              </w:numPr>
              <w:spacing w:before="0" w:after="0" w:line="276" w:lineRule="auto"/>
              <w:textAlignment w:val="auto"/>
              <w:rPr>
                <w:rFonts w:cs="Arial"/>
                <w:iCs/>
                <w:sz w:val="20"/>
              </w:rPr>
            </w:pPr>
            <w:r w:rsidRPr="009F3D5F">
              <w:rPr>
                <w:rFonts w:cs="Arial"/>
                <w:iCs/>
                <w:sz w:val="20"/>
              </w:rPr>
              <w:t>Skupnosti občin Slovenije SOS: NE</w:t>
            </w:r>
          </w:p>
          <w:p w14:paraId="04BE5EE9" w14:textId="77777777" w:rsidR="00794674" w:rsidRPr="009F3D5F" w:rsidRDefault="00794674" w:rsidP="00B6079F">
            <w:pPr>
              <w:pStyle w:val="Neotevilenodstavek"/>
              <w:widowControl w:val="0"/>
              <w:numPr>
                <w:ilvl w:val="0"/>
                <w:numId w:val="8"/>
              </w:numPr>
              <w:spacing w:before="0" w:after="0" w:line="276" w:lineRule="auto"/>
              <w:textAlignment w:val="auto"/>
              <w:rPr>
                <w:rFonts w:cs="Arial"/>
                <w:iCs/>
                <w:sz w:val="20"/>
              </w:rPr>
            </w:pPr>
            <w:r w:rsidRPr="009F3D5F">
              <w:rPr>
                <w:rFonts w:cs="Arial"/>
                <w:iCs/>
                <w:sz w:val="20"/>
              </w:rPr>
              <w:t>Združenju občin Slovenije ZOS: NE</w:t>
            </w:r>
          </w:p>
          <w:p w14:paraId="164BC8FE" w14:textId="77777777" w:rsidR="00794674" w:rsidRPr="009F3D5F" w:rsidRDefault="00794674" w:rsidP="00B6079F">
            <w:pPr>
              <w:pStyle w:val="Neotevilenodstavek"/>
              <w:widowControl w:val="0"/>
              <w:numPr>
                <w:ilvl w:val="0"/>
                <w:numId w:val="8"/>
              </w:numPr>
              <w:spacing w:before="0" w:after="0" w:line="276" w:lineRule="auto"/>
              <w:textAlignment w:val="auto"/>
              <w:rPr>
                <w:rFonts w:cs="Arial"/>
                <w:iCs/>
                <w:sz w:val="20"/>
              </w:rPr>
            </w:pPr>
            <w:r w:rsidRPr="009F3D5F">
              <w:rPr>
                <w:rFonts w:cs="Arial"/>
                <w:iCs/>
                <w:sz w:val="20"/>
              </w:rPr>
              <w:t>Združenju mestnih občin Slovenije ZMOS: NE</w:t>
            </w:r>
          </w:p>
          <w:p w14:paraId="746A8286" w14:textId="77777777" w:rsidR="00794674" w:rsidRPr="009F3D5F" w:rsidRDefault="00794674" w:rsidP="00794674">
            <w:pPr>
              <w:pStyle w:val="Neotevilenodstavek"/>
              <w:widowControl w:val="0"/>
              <w:spacing w:before="0" w:after="0" w:line="276" w:lineRule="auto"/>
              <w:rPr>
                <w:rFonts w:cs="Arial"/>
                <w:iCs/>
                <w:sz w:val="20"/>
              </w:rPr>
            </w:pPr>
          </w:p>
          <w:p w14:paraId="351E4F1C" w14:textId="77777777" w:rsidR="00794674" w:rsidRPr="009F3D5F" w:rsidRDefault="00794674" w:rsidP="00794674">
            <w:pPr>
              <w:pStyle w:val="Neotevilenodstavek"/>
              <w:widowControl w:val="0"/>
              <w:spacing w:before="0" w:after="0" w:line="276" w:lineRule="auto"/>
              <w:rPr>
                <w:rFonts w:cs="Arial"/>
                <w:iCs/>
                <w:sz w:val="20"/>
              </w:rPr>
            </w:pPr>
            <w:r w:rsidRPr="009F3D5F">
              <w:rPr>
                <w:rFonts w:cs="Arial"/>
                <w:iCs/>
                <w:sz w:val="20"/>
              </w:rPr>
              <w:t>Predlogi in pripombe združenj so bili upoštevani:</w:t>
            </w:r>
          </w:p>
          <w:p w14:paraId="66CDA589" w14:textId="77777777" w:rsidR="00794674" w:rsidRPr="009F3D5F" w:rsidRDefault="00794674" w:rsidP="00B6079F">
            <w:pPr>
              <w:pStyle w:val="Neotevilenodstavek"/>
              <w:widowControl w:val="0"/>
              <w:numPr>
                <w:ilvl w:val="0"/>
                <w:numId w:val="9"/>
              </w:numPr>
              <w:spacing w:before="0" w:after="0" w:line="276" w:lineRule="auto"/>
              <w:textAlignment w:val="auto"/>
              <w:rPr>
                <w:rFonts w:cs="Arial"/>
                <w:iCs/>
                <w:sz w:val="20"/>
              </w:rPr>
            </w:pPr>
            <w:r w:rsidRPr="009F3D5F">
              <w:rPr>
                <w:rFonts w:cs="Arial"/>
                <w:iCs/>
                <w:sz w:val="20"/>
              </w:rPr>
              <w:t>v celoti,</w:t>
            </w:r>
          </w:p>
          <w:p w14:paraId="7A5453BB" w14:textId="77777777" w:rsidR="00794674" w:rsidRPr="009F3D5F" w:rsidRDefault="00794674" w:rsidP="00B6079F">
            <w:pPr>
              <w:pStyle w:val="Neotevilenodstavek"/>
              <w:widowControl w:val="0"/>
              <w:numPr>
                <w:ilvl w:val="0"/>
                <w:numId w:val="9"/>
              </w:numPr>
              <w:spacing w:before="0" w:after="0" w:line="276" w:lineRule="auto"/>
              <w:textAlignment w:val="auto"/>
              <w:rPr>
                <w:rFonts w:cs="Arial"/>
                <w:iCs/>
                <w:sz w:val="20"/>
              </w:rPr>
            </w:pPr>
            <w:r w:rsidRPr="009F3D5F">
              <w:rPr>
                <w:rFonts w:cs="Arial"/>
                <w:iCs/>
                <w:sz w:val="20"/>
              </w:rPr>
              <w:t>večinoma,</w:t>
            </w:r>
          </w:p>
          <w:p w14:paraId="101D1A68" w14:textId="77777777" w:rsidR="00794674" w:rsidRPr="009F3D5F" w:rsidRDefault="00794674" w:rsidP="00B6079F">
            <w:pPr>
              <w:pStyle w:val="Neotevilenodstavek"/>
              <w:widowControl w:val="0"/>
              <w:numPr>
                <w:ilvl w:val="0"/>
                <w:numId w:val="9"/>
              </w:numPr>
              <w:spacing w:before="0" w:after="0" w:line="276" w:lineRule="auto"/>
              <w:textAlignment w:val="auto"/>
              <w:rPr>
                <w:rFonts w:cs="Arial"/>
                <w:iCs/>
                <w:sz w:val="20"/>
              </w:rPr>
            </w:pPr>
            <w:r w:rsidRPr="009F3D5F">
              <w:rPr>
                <w:rFonts w:cs="Arial"/>
                <w:iCs/>
                <w:sz w:val="20"/>
              </w:rPr>
              <w:t>delno,</w:t>
            </w:r>
          </w:p>
          <w:p w14:paraId="478AC9CB" w14:textId="77777777" w:rsidR="00794674" w:rsidRPr="009F3D5F" w:rsidRDefault="00794674" w:rsidP="00B6079F">
            <w:pPr>
              <w:pStyle w:val="Neotevilenodstavek"/>
              <w:widowControl w:val="0"/>
              <w:numPr>
                <w:ilvl w:val="0"/>
                <w:numId w:val="9"/>
              </w:numPr>
              <w:spacing w:before="0" w:after="0" w:line="276" w:lineRule="auto"/>
              <w:textAlignment w:val="auto"/>
              <w:rPr>
                <w:rFonts w:cs="Arial"/>
                <w:iCs/>
                <w:sz w:val="20"/>
              </w:rPr>
            </w:pPr>
            <w:r w:rsidRPr="009F3D5F">
              <w:rPr>
                <w:rFonts w:cs="Arial"/>
                <w:iCs/>
                <w:sz w:val="20"/>
              </w:rPr>
              <w:t>niso bili upoštevani.</w:t>
            </w:r>
          </w:p>
          <w:p w14:paraId="326C4B8F" w14:textId="77777777" w:rsidR="00794674" w:rsidRPr="009F3D5F" w:rsidRDefault="00794674" w:rsidP="00794674">
            <w:pPr>
              <w:pStyle w:val="Neotevilenodstavek"/>
              <w:widowControl w:val="0"/>
              <w:spacing w:before="0" w:after="0" w:line="276" w:lineRule="auto"/>
              <w:ind w:left="360"/>
              <w:rPr>
                <w:rFonts w:cs="Arial"/>
                <w:iCs/>
                <w:sz w:val="20"/>
              </w:rPr>
            </w:pPr>
          </w:p>
          <w:p w14:paraId="7F9B8C7B" w14:textId="77777777" w:rsidR="00794674" w:rsidRPr="009F3D5F" w:rsidRDefault="00794674" w:rsidP="00794674">
            <w:pPr>
              <w:pStyle w:val="Neotevilenodstavek"/>
              <w:widowControl w:val="0"/>
              <w:spacing w:before="0" w:after="0" w:line="276" w:lineRule="auto"/>
              <w:rPr>
                <w:rFonts w:cs="Arial"/>
                <w:iCs/>
                <w:sz w:val="20"/>
              </w:rPr>
            </w:pPr>
            <w:r w:rsidRPr="009F3D5F">
              <w:rPr>
                <w:rFonts w:cs="Arial"/>
                <w:iCs/>
                <w:sz w:val="20"/>
              </w:rPr>
              <w:t>Bistveni predlogi in pripombe, ki niso bili upoštevani.</w:t>
            </w:r>
          </w:p>
          <w:p w14:paraId="0D693B3B" w14:textId="77777777" w:rsidR="00794674" w:rsidRPr="009F3D5F" w:rsidRDefault="00794674" w:rsidP="00794674">
            <w:pPr>
              <w:pStyle w:val="Oddelek"/>
              <w:widowControl w:val="0"/>
              <w:numPr>
                <w:ilvl w:val="0"/>
                <w:numId w:val="0"/>
              </w:numPr>
              <w:spacing w:before="0" w:after="0" w:line="260" w:lineRule="exact"/>
              <w:jc w:val="left"/>
              <w:rPr>
                <w:rFonts w:cs="Arial"/>
                <w:sz w:val="20"/>
                <w:lang w:eastAsia="sl-SI"/>
              </w:rPr>
            </w:pPr>
            <w:r w:rsidRPr="009F3D5F">
              <w:rPr>
                <w:rFonts w:cs="Arial"/>
                <w:iCs/>
                <w:sz w:val="20"/>
              </w:rPr>
              <w:t>/</w:t>
            </w:r>
          </w:p>
        </w:tc>
      </w:tr>
      <w:tr w:rsidR="00794674" w:rsidRPr="009F3D5F" w14:paraId="6415636F" w14:textId="77777777" w:rsidTr="00794674">
        <w:tc>
          <w:tcPr>
            <w:tcW w:w="9163" w:type="dxa"/>
            <w:gridSpan w:val="4"/>
          </w:tcPr>
          <w:p w14:paraId="60B03CB2" w14:textId="77777777" w:rsidR="00794674" w:rsidRPr="009F3D5F" w:rsidRDefault="00794674" w:rsidP="00794674">
            <w:pPr>
              <w:pStyle w:val="Oddelek"/>
              <w:widowControl w:val="0"/>
              <w:numPr>
                <w:ilvl w:val="0"/>
                <w:numId w:val="0"/>
              </w:numPr>
              <w:spacing w:before="0" w:after="0" w:line="260" w:lineRule="exact"/>
              <w:jc w:val="left"/>
              <w:rPr>
                <w:rFonts w:cs="Arial"/>
                <w:sz w:val="20"/>
              </w:rPr>
            </w:pPr>
            <w:r w:rsidRPr="009F3D5F">
              <w:rPr>
                <w:rFonts w:cs="Arial"/>
                <w:sz w:val="20"/>
                <w:lang w:eastAsia="sl-SI"/>
              </w:rPr>
              <w:t>9. Predstavitev sodelovanja javnosti</w:t>
            </w:r>
          </w:p>
        </w:tc>
      </w:tr>
      <w:tr w:rsidR="00794674" w:rsidRPr="009F3D5F" w14:paraId="68BE6DF1" w14:textId="77777777" w:rsidTr="00794674">
        <w:tc>
          <w:tcPr>
            <w:tcW w:w="6892" w:type="dxa"/>
            <w:gridSpan w:val="3"/>
          </w:tcPr>
          <w:p w14:paraId="2394934F" w14:textId="77777777" w:rsidR="00794674" w:rsidRPr="009F3D5F" w:rsidRDefault="00794674" w:rsidP="00794674">
            <w:pPr>
              <w:pStyle w:val="Brezrazmikov"/>
              <w:rPr>
                <w:rFonts w:cs="Arial"/>
                <w:szCs w:val="20"/>
                <w:lang w:val="sl-SI"/>
              </w:rPr>
            </w:pPr>
            <w:r w:rsidRPr="009F3D5F">
              <w:rPr>
                <w:rFonts w:cs="Arial"/>
                <w:iCs/>
                <w:szCs w:val="20"/>
                <w:lang w:val="sl-SI"/>
              </w:rPr>
              <w:t>Gradivo je bilo predhodno objavljeno na spletni strani predlagatelja</w:t>
            </w:r>
          </w:p>
        </w:tc>
        <w:tc>
          <w:tcPr>
            <w:tcW w:w="2271" w:type="dxa"/>
          </w:tcPr>
          <w:p w14:paraId="15E40C74" w14:textId="77777777" w:rsidR="00794674" w:rsidRPr="009F3D5F" w:rsidRDefault="00A41152" w:rsidP="00794674">
            <w:pPr>
              <w:pStyle w:val="Brezrazmikov"/>
              <w:rPr>
                <w:rFonts w:cs="Arial"/>
                <w:iCs/>
                <w:szCs w:val="20"/>
                <w:lang w:val="sl-SI"/>
              </w:rPr>
            </w:pPr>
            <w:r>
              <w:rPr>
                <w:rFonts w:cs="Arial"/>
                <w:iCs/>
                <w:szCs w:val="20"/>
                <w:lang w:val="sl-SI"/>
              </w:rPr>
              <w:t>DA</w:t>
            </w:r>
          </w:p>
        </w:tc>
      </w:tr>
      <w:tr w:rsidR="00794674" w:rsidRPr="009F3D5F" w14:paraId="4B8F5F37" w14:textId="77777777" w:rsidTr="00794674">
        <w:trPr>
          <w:trHeight w:val="274"/>
        </w:trPr>
        <w:tc>
          <w:tcPr>
            <w:tcW w:w="9163" w:type="dxa"/>
            <w:gridSpan w:val="4"/>
          </w:tcPr>
          <w:p w14:paraId="6C8CB268" w14:textId="77777777" w:rsidR="00A07E70" w:rsidRDefault="00A07E70" w:rsidP="0007073A">
            <w:pPr>
              <w:pStyle w:val="Brezrazmikov"/>
              <w:jc w:val="both"/>
              <w:rPr>
                <w:rFonts w:cs="Arial"/>
                <w:iCs/>
                <w:szCs w:val="20"/>
                <w:lang w:val="sl-SI"/>
              </w:rPr>
            </w:pPr>
          </w:p>
          <w:p w14:paraId="6CA52349" w14:textId="77777777" w:rsidR="0007073A" w:rsidRPr="0007073A" w:rsidRDefault="0007073A" w:rsidP="0007073A">
            <w:pPr>
              <w:pStyle w:val="Brezrazmikov"/>
              <w:jc w:val="both"/>
              <w:rPr>
                <w:rFonts w:cs="Arial"/>
                <w:iCs/>
                <w:szCs w:val="20"/>
                <w:lang w:val="sl-SI"/>
              </w:rPr>
            </w:pPr>
            <w:r w:rsidRPr="0007073A">
              <w:rPr>
                <w:rFonts w:cs="Arial"/>
                <w:iCs/>
                <w:szCs w:val="20"/>
                <w:lang w:val="sl-SI"/>
              </w:rPr>
              <w:t xml:space="preserve">Javna objava Predloga </w:t>
            </w:r>
            <w:r w:rsidR="00E37F73">
              <w:rPr>
                <w:rFonts w:cs="Arial"/>
                <w:iCs/>
                <w:szCs w:val="20"/>
                <w:lang w:val="sl-SI"/>
              </w:rPr>
              <w:t>uredbe</w:t>
            </w:r>
            <w:r w:rsidRPr="0007073A">
              <w:rPr>
                <w:rFonts w:cs="Arial"/>
                <w:iCs/>
                <w:szCs w:val="20"/>
                <w:lang w:val="sl-SI"/>
              </w:rPr>
              <w:t xml:space="preserve"> o izvajanju </w:t>
            </w:r>
            <w:r w:rsidR="00E37F73" w:rsidRPr="00E37F73">
              <w:rPr>
                <w:rFonts w:cs="Arial"/>
                <w:iCs/>
                <w:szCs w:val="20"/>
                <w:lang w:val="sl-SI"/>
              </w:rPr>
              <w:t>Uredbe (EU) o razkritjih, povezanih s trajnostnostjo, v sektorju finančnih storitev</w:t>
            </w:r>
            <w:r w:rsidRPr="0007073A">
              <w:rPr>
                <w:rFonts w:cs="Arial"/>
                <w:iCs/>
                <w:szCs w:val="20"/>
                <w:lang w:val="sl-SI"/>
              </w:rPr>
              <w:t xml:space="preserve"> (EVA: </w:t>
            </w:r>
            <w:r w:rsidR="00E37F73" w:rsidRPr="00E37F73">
              <w:rPr>
                <w:rFonts w:cs="Arial"/>
                <w:iCs/>
                <w:szCs w:val="20"/>
                <w:lang w:val="sl-SI"/>
              </w:rPr>
              <w:t>2021-1611-0104</w:t>
            </w:r>
            <w:r w:rsidRPr="0007073A">
              <w:rPr>
                <w:rFonts w:cs="Arial"/>
                <w:iCs/>
                <w:szCs w:val="20"/>
                <w:lang w:val="sl-SI"/>
              </w:rPr>
              <w:t xml:space="preserve">) je potekala od </w:t>
            </w:r>
            <w:r w:rsidR="00E37F73">
              <w:rPr>
                <w:rFonts w:cs="Arial"/>
                <w:iCs/>
                <w:szCs w:val="20"/>
                <w:lang w:val="sl-SI"/>
              </w:rPr>
              <w:t>1</w:t>
            </w:r>
            <w:r w:rsidR="00E37F73" w:rsidRPr="00A41152">
              <w:rPr>
                <w:rFonts w:cs="Arial"/>
                <w:iCs/>
                <w:szCs w:val="20"/>
                <w:lang w:val="sl-SI"/>
              </w:rPr>
              <w:t xml:space="preserve">. </w:t>
            </w:r>
            <w:r w:rsidR="00E37F73">
              <w:rPr>
                <w:rFonts w:cs="Arial"/>
                <w:iCs/>
                <w:szCs w:val="20"/>
                <w:lang w:val="sl-SI"/>
              </w:rPr>
              <w:t>4. 2022</w:t>
            </w:r>
            <w:r w:rsidR="00E37F73" w:rsidRPr="00A41152">
              <w:rPr>
                <w:rFonts w:cs="Arial"/>
                <w:iCs/>
                <w:szCs w:val="20"/>
                <w:lang w:val="sl-SI"/>
              </w:rPr>
              <w:t xml:space="preserve"> do </w:t>
            </w:r>
            <w:r w:rsidR="00E37F73">
              <w:rPr>
                <w:rFonts w:cs="Arial"/>
                <w:iCs/>
                <w:szCs w:val="20"/>
                <w:lang w:val="sl-SI"/>
              </w:rPr>
              <w:t>15</w:t>
            </w:r>
            <w:r w:rsidR="00E37F73" w:rsidRPr="00A41152">
              <w:rPr>
                <w:rFonts w:cs="Arial"/>
                <w:iCs/>
                <w:szCs w:val="20"/>
                <w:lang w:val="sl-SI"/>
              </w:rPr>
              <w:t xml:space="preserve">. </w:t>
            </w:r>
            <w:r w:rsidR="00E37F73">
              <w:rPr>
                <w:rFonts w:cs="Arial"/>
                <w:iCs/>
                <w:szCs w:val="20"/>
                <w:lang w:val="sl-SI"/>
              </w:rPr>
              <w:t>4. 2022</w:t>
            </w:r>
            <w:r w:rsidRPr="0007073A">
              <w:rPr>
                <w:rFonts w:cs="Arial"/>
                <w:iCs/>
                <w:szCs w:val="20"/>
                <w:lang w:val="sl-SI"/>
              </w:rPr>
              <w:t>.</w:t>
            </w:r>
            <w:r w:rsidR="00E37F73">
              <w:rPr>
                <w:rFonts w:cs="Arial"/>
                <w:iCs/>
                <w:szCs w:val="20"/>
                <w:lang w:val="sl-SI"/>
              </w:rPr>
              <w:t xml:space="preserve"> </w:t>
            </w:r>
          </w:p>
          <w:p w14:paraId="164789C1" w14:textId="77777777" w:rsidR="0007073A" w:rsidRPr="0007073A" w:rsidRDefault="0007073A" w:rsidP="0007073A">
            <w:pPr>
              <w:pStyle w:val="Brezrazmikov"/>
              <w:jc w:val="both"/>
              <w:rPr>
                <w:rFonts w:cs="Arial"/>
                <w:iCs/>
                <w:szCs w:val="20"/>
                <w:lang w:val="sl-SI"/>
              </w:rPr>
            </w:pPr>
          </w:p>
          <w:p w14:paraId="517C69AF" w14:textId="77777777" w:rsidR="00A07E70" w:rsidRDefault="00A07E70" w:rsidP="0007073A">
            <w:pPr>
              <w:pStyle w:val="Brezrazmikov"/>
              <w:jc w:val="both"/>
              <w:rPr>
                <w:rFonts w:cs="Arial"/>
                <w:iCs/>
                <w:szCs w:val="20"/>
                <w:lang w:val="sl-SI"/>
              </w:rPr>
            </w:pPr>
          </w:p>
          <w:p w14:paraId="2CEF3DBC" w14:textId="77777777" w:rsidR="0007073A" w:rsidRDefault="0007073A" w:rsidP="0007073A">
            <w:pPr>
              <w:pStyle w:val="Brezrazmikov"/>
              <w:jc w:val="both"/>
              <w:rPr>
                <w:rFonts w:cs="Arial"/>
                <w:iCs/>
                <w:szCs w:val="20"/>
                <w:lang w:val="sl-SI"/>
              </w:rPr>
            </w:pPr>
            <w:r w:rsidRPr="0007073A">
              <w:rPr>
                <w:rFonts w:cs="Arial"/>
                <w:iCs/>
                <w:szCs w:val="20"/>
                <w:lang w:val="sl-SI"/>
              </w:rPr>
              <w:t>Spletni naslov, na katerem je bil predpis objavljen:</w:t>
            </w:r>
          </w:p>
          <w:p w14:paraId="712022FF" w14:textId="77777777" w:rsidR="00A41152" w:rsidRDefault="00B873FB" w:rsidP="0005390E">
            <w:pPr>
              <w:pStyle w:val="Brezrazmikov"/>
              <w:jc w:val="both"/>
              <w:rPr>
                <w:rFonts w:cs="Arial"/>
                <w:iCs/>
                <w:szCs w:val="20"/>
                <w:lang w:val="sl-SI"/>
              </w:rPr>
            </w:pPr>
            <w:hyperlink r:id="rId9" w:history="1">
              <w:r w:rsidR="007D0DE9" w:rsidRPr="00E774C0">
                <w:rPr>
                  <w:rStyle w:val="Hiperpovezava"/>
                  <w:rFonts w:cs="Arial"/>
                  <w:iCs/>
                  <w:szCs w:val="20"/>
                  <w:lang w:val="sl-SI"/>
                </w:rPr>
                <w:t>https://e-uprava.gov.si/drzava-in-druzba/e-demokracija/predlogi-predpisov/predlog-predpisa.html?id=13591</w:t>
              </w:r>
            </w:hyperlink>
            <w:r w:rsidR="007D0DE9">
              <w:rPr>
                <w:rFonts w:cs="Arial"/>
                <w:iCs/>
                <w:szCs w:val="20"/>
                <w:lang w:val="sl-SI"/>
              </w:rPr>
              <w:t xml:space="preserve"> </w:t>
            </w:r>
          </w:p>
          <w:p w14:paraId="78EB7856" w14:textId="77777777" w:rsidR="00A41152" w:rsidRDefault="00A41152" w:rsidP="0005390E">
            <w:pPr>
              <w:pStyle w:val="Brezrazmikov"/>
              <w:jc w:val="both"/>
              <w:rPr>
                <w:rFonts w:cs="Arial"/>
                <w:iCs/>
                <w:szCs w:val="20"/>
                <w:lang w:val="sl-SI"/>
              </w:rPr>
            </w:pPr>
          </w:p>
          <w:p w14:paraId="7C746410" w14:textId="77777777" w:rsidR="00E37F73" w:rsidRPr="004C5FE4" w:rsidRDefault="00E37F73" w:rsidP="00E37F73">
            <w:pPr>
              <w:pStyle w:val="Brezrazmikov"/>
              <w:jc w:val="both"/>
              <w:rPr>
                <w:rFonts w:cs="Arial"/>
                <w:iCs/>
                <w:szCs w:val="20"/>
                <w:lang w:val="sl-SI"/>
              </w:rPr>
            </w:pPr>
            <w:r w:rsidRPr="004C5FE4">
              <w:rPr>
                <w:rFonts w:cs="Arial"/>
                <w:iCs/>
                <w:szCs w:val="20"/>
                <w:lang w:val="sl-SI"/>
              </w:rPr>
              <w:t>V razpravo so bili vključeni:</w:t>
            </w:r>
          </w:p>
          <w:p w14:paraId="182FBE83" w14:textId="77777777" w:rsidR="00E37F73" w:rsidRPr="004C5FE4" w:rsidRDefault="00E37F73" w:rsidP="00E37F73">
            <w:pPr>
              <w:pStyle w:val="Brezrazmikov"/>
              <w:jc w:val="both"/>
              <w:rPr>
                <w:rFonts w:cs="Arial"/>
                <w:iCs/>
                <w:szCs w:val="20"/>
                <w:lang w:val="sl-SI"/>
              </w:rPr>
            </w:pPr>
            <w:r w:rsidRPr="004C5FE4">
              <w:rPr>
                <w:rFonts w:cs="Arial"/>
                <w:iCs/>
                <w:szCs w:val="20"/>
                <w:lang w:val="sl-SI"/>
              </w:rPr>
              <w:t>– nevladne organizacije,</w:t>
            </w:r>
          </w:p>
          <w:p w14:paraId="7AAC7570" w14:textId="77777777" w:rsidR="00E37F73" w:rsidRPr="004C5FE4" w:rsidRDefault="00E37F73" w:rsidP="00E37F73">
            <w:pPr>
              <w:pStyle w:val="Brezrazmikov"/>
              <w:jc w:val="both"/>
              <w:rPr>
                <w:rFonts w:cs="Arial"/>
                <w:iCs/>
                <w:szCs w:val="20"/>
                <w:lang w:val="sl-SI"/>
              </w:rPr>
            </w:pPr>
            <w:r w:rsidRPr="004C5FE4">
              <w:rPr>
                <w:rFonts w:cs="Arial"/>
                <w:iCs/>
                <w:szCs w:val="20"/>
                <w:lang w:val="sl-SI"/>
              </w:rPr>
              <w:lastRenderedPageBreak/>
              <w:t>– predstavniki zainteresirane javnosti,</w:t>
            </w:r>
          </w:p>
          <w:p w14:paraId="45223F53" w14:textId="77777777" w:rsidR="00E37F73" w:rsidRPr="004C5FE4" w:rsidRDefault="00E37F73" w:rsidP="00E37F73">
            <w:pPr>
              <w:pStyle w:val="Brezrazmikov"/>
              <w:jc w:val="both"/>
              <w:rPr>
                <w:rFonts w:cs="Arial"/>
                <w:iCs/>
                <w:szCs w:val="20"/>
                <w:lang w:val="sl-SI"/>
              </w:rPr>
            </w:pPr>
            <w:r w:rsidRPr="004C5FE4">
              <w:rPr>
                <w:rFonts w:cs="Arial"/>
                <w:iCs/>
                <w:szCs w:val="20"/>
                <w:lang w:val="sl-SI"/>
              </w:rPr>
              <w:t>– predstavniki strokovne javnosti.</w:t>
            </w:r>
          </w:p>
          <w:p w14:paraId="4DE433E2" w14:textId="77777777" w:rsidR="00E37F73" w:rsidRPr="004C5FE4" w:rsidRDefault="00E37F73" w:rsidP="00E37F73">
            <w:pPr>
              <w:pStyle w:val="Brezrazmikov"/>
              <w:jc w:val="both"/>
              <w:rPr>
                <w:rFonts w:cs="Arial"/>
                <w:iCs/>
                <w:szCs w:val="20"/>
                <w:lang w:val="sl-SI"/>
              </w:rPr>
            </w:pPr>
          </w:p>
          <w:p w14:paraId="46A7520C" w14:textId="77777777" w:rsidR="00A41152" w:rsidRDefault="00E37F73" w:rsidP="00E37F73">
            <w:pPr>
              <w:pStyle w:val="Brezrazmikov"/>
              <w:jc w:val="both"/>
              <w:rPr>
                <w:rFonts w:cs="Arial"/>
                <w:iCs/>
                <w:szCs w:val="20"/>
                <w:lang w:val="sl-SI"/>
              </w:rPr>
            </w:pPr>
            <w:r w:rsidRPr="004C5FE4">
              <w:rPr>
                <w:rFonts w:cs="Arial"/>
                <w:iCs/>
                <w:szCs w:val="20"/>
                <w:lang w:val="sl-SI"/>
              </w:rPr>
              <w:t>V času javne obravnave ni bilo podanih pripomb na predlog zakona.</w:t>
            </w:r>
          </w:p>
          <w:p w14:paraId="1C03743F" w14:textId="77777777" w:rsidR="00E37F73" w:rsidRPr="009F3D5F" w:rsidRDefault="00E37F73" w:rsidP="00E37F73">
            <w:pPr>
              <w:pStyle w:val="Brezrazmikov"/>
              <w:jc w:val="both"/>
              <w:rPr>
                <w:rFonts w:cs="Arial"/>
                <w:iCs/>
                <w:szCs w:val="20"/>
                <w:lang w:val="sl-SI"/>
              </w:rPr>
            </w:pPr>
          </w:p>
        </w:tc>
      </w:tr>
      <w:tr w:rsidR="00794674" w:rsidRPr="009F3D5F" w14:paraId="2F14DB43" w14:textId="77777777" w:rsidTr="00794674">
        <w:tc>
          <w:tcPr>
            <w:tcW w:w="6892" w:type="dxa"/>
            <w:gridSpan w:val="3"/>
          </w:tcPr>
          <w:p w14:paraId="5644A203" w14:textId="77777777" w:rsidR="00794674" w:rsidRPr="009F3D5F" w:rsidRDefault="00794674" w:rsidP="00794674">
            <w:pPr>
              <w:pStyle w:val="Oddelek"/>
              <w:widowControl w:val="0"/>
              <w:numPr>
                <w:ilvl w:val="0"/>
                <w:numId w:val="0"/>
              </w:numPr>
              <w:spacing w:before="0" w:after="0" w:line="260" w:lineRule="exact"/>
              <w:jc w:val="left"/>
              <w:rPr>
                <w:rFonts w:cs="Arial"/>
                <w:sz w:val="20"/>
              </w:rPr>
            </w:pPr>
            <w:r w:rsidRPr="009F3D5F">
              <w:rPr>
                <w:rFonts w:cs="Arial"/>
                <w:sz w:val="20"/>
                <w:lang w:eastAsia="sl-SI"/>
              </w:rPr>
              <w:lastRenderedPageBreak/>
              <w:t>10. Pri pripravi gradiva so bile upoštevane zahteve iz Resolucije o normativni dejavnosti</w:t>
            </w:r>
          </w:p>
        </w:tc>
        <w:tc>
          <w:tcPr>
            <w:tcW w:w="2271" w:type="dxa"/>
          </w:tcPr>
          <w:p w14:paraId="22082F8C" w14:textId="77777777" w:rsidR="00794674" w:rsidRPr="009F3D5F" w:rsidRDefault="00794674" w:rsidP="00794674">
            <w:pPr>
              <w:pStyle w:val="Brezrazmikov"/>
              <w:rPr>
                <w:rFonts w:cs="Arial"/>
                <w:b/>
                <w:bCs/>
                <w:szCs w:val="20"/>
                <w:lang w:val="sl-SI" w:eastAsia="sl-SI"/>
              </w:rPr>
            </w:pPr>
            <w:r w:rsidRPr="009F3D5F">
              <w:rPr>
                <w:rFonts w:cs="Arial"/>
                <w:b/>
                <w:bCs/>
                <w:szCs w:val="20"/>
                <w:lang w:val="sl-SI" w:eastAsia="sl-SI"/>
              </w:rPr>
              <w:t>DA</w:t>
            </w:r>
          </w:p>
        </w:tc>
      </w:tr>
      <w:tr w:rsidR="00794674" w:rsidRPr="009F3D5F" w14:paraId="4FA69870" w14:textId="77777777" w:rsidTr="00794674">
        <w:tc>
          <w:tcPr>
            <w:tcW w:w="6892" w:type="dxa"/>
            <w:gridSpan w:val="3"/>
          </w:tcPr>
          <w:p w14:paraId="4E2C652B" w14:textId="77777777" w:rsidR="00794674" w:rsidRPr="009F3D5F" w:rsidRDefault="00794674" w:rsidP="00794674">
            <w:pPr>
              <w:pStyle w:val="Oddelek"/>
              <w:widowControl w:val="0"/>
              <w:numPr>
                <w:ilvl w:val="0"/>
                <w:numId w:val="0"/>
              </w:numPr>
              <w:spacing w:before="0" w:after="0" w:line="260" w:lineRule="exact"/>
              <w:jc w:val="left"/>
              <w:rPr>
                <w:rFonts w:cs="Arial"/>
                <w:sz w:val="20"/>
                <w:lang w:eastAsia="sl-SI"/>
              </w:rPr>
            </w:pPr>
            <w:r w:rsidRPr="009F3D5F">
              <w:rPr>
                <w:rFonts w:cs="Arial"/>
                <w:sz w:val="20"/>
                <w:lang w:eastAsia="sl-SI"/>
              </w:rPr>
              <w:t>11. Gradivo je uvrščeno v delovni program vlade:</w:t>
            </w:r>
          </w:p>
        </w:tc>
        <w:tc>
          <w:tcPr>
            <w:tcW w:w="2271" w:type="dxa"/>
          </w:tcPr>
          <w:p w14:paraId="1831F592" w14:textId="77777777" w:rsidR="00794674" w:rsidRPr="009F3D5F" w:rsidRDefault="0032077C" w:rsidP="00794674">
            <w:pPr>
              <w:pStyle w:val="Brezrazmikov"/>
              <w:rPr>
                <w:rFonts w:cs="Arial"/>
                <w:b/>
                <w:bCs/>
                <w:szCs w:val="20"/>
                <w:lang w:val="sl-SI" w:eastAsia="sl-SI"/>
              </w:rPr>
            </w:pPr>
            <w:r w:rsidRPr="009F3D5F">
              <w:rPr>
                <w:rFonts w:cs="Arial"/>
                <w:b/>
                <w:bCs/>
                <w:szCs w:val="20"/>
                <w:lang w:val="sl-SI" w:eastAsia="sl-SI"/>
              </w:rPr>
              <w:t>NE</w:t>
            </w:r>
          </w:p>
        </w:tc>
      </w:tr>
      <w:tr w:rsidR="00794674" w:rsidRPr="009F3D5F" w14:paraId="4F306D40" w14:textId="77777777" w:rsidTr="00794674">
        <w:tc>
          <w:tcPr>
            <w:tcW w:w="9163" w:type="dxa"/>
            <w:gridSpan w:val="4"/>
          </w:tcPr>
          <w:p w14:paraId="4532D595" w14:textId="77777777" w:rsidR="00794674" w:rsidRPr="009F3D5F" w:rsidRDefault="00794674" w:rsidP="00794674">
            <w:pPr>
              <w:pStyle w:val="Brezrazmikov"/>
              <w:rPr>
                <w:rFonts w:cs="Arial"/>
                <w:szCs w:val="20"/>
                <w:lang w:val="sl-SI"/>
              </w:rPr>
            </w:pPr>
            <w:r w:rsidRPr="009F3D5F">
              <w:rPr>
                <w:rFonts w:cs="Arial"/>
                <w:szCs w:val="20"/>
                <w:lang w:val="sl-SI"/>
              </w:rPr>
              <w:t xml:space="preserve">                                                                                                         </w:t>
            </w:r>
          </w:p>
          <w:p w14:paraId="4A388740" w14:textId="77777777" w:rsidR="00794674" w:rsidRPr="009F3D5F" w:rsidRDefault="00794674" w:rsidP="00794674">
            <w:pPr>
              <w:pStyle w:val="Brezrazmikov"/>
              <w:rPr>
                <w:rFonts w:cs="Arial"/>
                <w:szCs w:val="20"/>
                <w:lang w:val="sl-SI"/>
              </w:rPr>
            </w:pPr>
            <w:r w:rsidRPr="009F3D5F">
              <w:rPr>
                <w:rFonts w:cs="Arial"/>
                <w:szCs w:val="20"/>
                <w:lang w:val="sl-SI"/>
              </w:rPr>
              <w:t xml:space="preserve"> </w:t>
            </w:r>
          </w:p>
          <w:p w14:paraId="75A97F15" w14:textId="77777777" w:rsidR="007D742B" w:rsidRPr="00992802" w:rsidRDefault="00794674" w:rsidP="007D742B">
            <w:pPr>
              <w:pStyle w:val="Odstavekseznama"/>
              <w:ind w:left="0"/>
              <w:rPr>
                <w:rFonts w:cs="Arial"/>
              </w:rPr>
            </w:pPr>
            <w:r w:rsidRPr="009F3D5F">
              <w:rPr>
                <w:rFonts w:cs="Arial"/>
                <w:szCs w:val="20"/>
              </w:rPr>
              <w:t xml:space="preserve">                                                                                                           </w:t>
            </w:r>
            <w:r w:rsidR="007D742B" w:rsidRPr="007B61B2">
              <w:rPr>
                <w:rFonts w:cs="Arial"/>
                <w:bCs/>
              </w:rPr>
              <w:t>Klemen Boštjančič</w:t>
            </w:r>
            <w:r w:rsidR="007D742B" w:rsidRPr="00992802">
              <w:rPr>
                <w:rFonts w:cs="Arial"/>
                <w:bCs/>
              </w:rPr>
              <w:t xml:space="preserve"> </w:t>
            </w:r>
          </w:p>
          <w:p w14:paraId="027D4ADC" w14:textId="77777777" w:rsidR="007D742B" w:rsidRPr="00992802" w:rsidRDefault="007D742B" w:rsidP="007D742B">
            <w:pPr>
              <w:pStyle w:val="Odstavekseznama"/>
              <w:ind w:left="0"/>
              <w:rPr>
                <w:rFonts w:cs="Arial"/>
              </w:rPr>
            </w:pPr>
            <w:r w:rsidRPr="00992802">
              <w:rPr>
                <w:rFonts w:cs="Arial"/>
              </w:rPr>
              <w:t xml:space="preserve">                                                                                                                MINISTER</w:t>
            </w:r>
          </w:p>
          <w:p w14:paraId="1BAD81B6" w14:textId="77777777" w:rsidR="00794674" w:rsidRDefault="00794674" w:rsidP="00794674">
            <w:pPr>
              <w:pStyle w:val="Brezrazmikov"/>
              <w:rPr>
                <w:rFonts w:cs="Arial"/>
                <w:b/>
                <w:szCs w:val="20"/>
                <w:lang w:val="sl-SI"/>
              </w:rPr>
            </w:pPr>
          </w:p>
          <w:p w14:paraId="6A55E7E7" w14:textId="77777777" w:rsidR="00773A49" w:rsidRDefault="00773A49" w:rsidP="00794674">
            <w:pPr>
              <w:pStyle w:val="Brezrazmikov"/>
              <w:rPr>
                <w:rFonts w:cs="Arial"/>
                <w:b/>
                <w:szCs w:val="20"/>
                <w:lang w:val="sl-SI"/>
              </w:rPr>
            </w:pPr>
          </w:p>
          <w:p w14:paraId="7CAE7004" w14:textId="77777777" w:rsidR="00773A49" w:rsidRPr="009F3D5F" w:rsidRDefault="00773A49" w:rsidP="00794674">
            <w:pPr>
              <w:pStyle w:val="Brezrazmikov"/>
              <w:rPr>
                <w:rFonts w:cs="Arial"/>
                <w:b/>
                <w:szCs w:val="20"/>
                <w:lang w:val="sl-SI"/>
              </w:rPr>
            </w:pPr>
          </w:p>
          <w:p w14:paraId="4B0C4742" w14:textId="77777777" w:rsidR="00794674" w:rsidRPr="009F3D5F" w:rsidRDefault="00794674" w:rsidP="00794674">
            <w:pPr>
              <w:pStyle w:val="Brezrazmikov"/>
              <w:rPr>
                <w:rFonts w:cs="Arial"/>
                <w:b/>
                <w:szCs w:val="20"/>
                <w:lang w:val="sl-SI"/>
              </w:rPr>
            </w:pPr>
            <w:r w:rsidRPr="009F3D5F">
              <w:rPr>
                <w:rFonts w:cs="Arial"/>
                <w:b/>
                <w:szCs w:val="20"/>
                <w:lang w:val="sl-SI"/>
              </w:rPr>
              <w:t xml:space="preserve">PRILOGE: </w:t>
            </w:r>
          </w:p>
          <w:p w14:paraId="311687EB" w14:textId="77777777" w:rsidR="00794674" w:rsidRPr="009F3D5F" w:rsidRDefault="00794674" w:rsidP="00B6079F">
            <w:pPr>
              <w:pStyle w:val="Brezrazmikov"/>
              <w:numPr>
                <w:ilvl w:val="0"/>
                <w:numId w:val="6"/>
              </w:numPr>
              <w:jc w:val="both"/>
              <w:rPr>
                <w:rFonts w:cs="Arial"/>
                <w:szCs w:val="20"/>
                <w:lang w:val="sl-SI"/>
              </w:rPr>
            </w:pPr>
            <w:r w:rsidRPr="009F3D5F">
              <w:rPr>
                <w:rFonts w:cs="Arial"/>
                <w:szCs w:val="20"/>
                <w:lang w:val="sl-SI"/>
              </w:rPr>
              <w:t>predlog sklepa Vlade Republike Slovenije,</w:t>
            </w:r>
          </w:p>
          <w:p w14:paraId="48690D26" w14:textId="77777777" w:rsidR="00794674" w:rsidRPr="009F3D5F" w:rsidRDefault="00794674" w:rsidP="00B6079F">
            <w:pPr>
              <w:pStyle w:val="Brezrazmikov"/>
              <w:numPr>
                <w:ilvl w:val="0"/>
                <w:numId w:val="6"/>
              </w:numPr>
              <w:jc w:val="both"/>
              <w:rPr>
                <w:rFonts w:cs="Arial"/>
                <w:szCs w:val="20"/>
                <w:lang w:val="sl-SI"/>
              </w:rPr>
            </w:pPr>
            <w:r w:rsidRPr="009F3D5F">
              <w:rPr>
                <w:rFonts w:cs="Arial"/>
                <w:szCs w:val="20"/>
                <w:lang w:val="sl-SI"/>
              </w:rPr>
              <w:t>predlog</w:t>
            </w:r>
            <w:r w:rsidR="00C65DA8">
              <w:rPr>
                <w:rFonts w:cs="Arial"/>
                <w:szCs w:val="20"/>
                <w:lang w:val="sl-SI"/>
              </w:rPr>
              <w:t xml:space="preserve"> </w:t>
            </w:r>
            <w:r w:rsidR="00C65DA8" w:rsidRPr="00C65DA8">
              <w:rPr>
                <w:rFonts w:cs="Arial"/>
                <w:szCs w:val="20"/>
                <w:lang w:val="sl-SI"/>
              </w:rPr>
              <w:t xml:space="preserve">Uredbe o izvajanju </w:t>
            </w:r>
            <w:r w:rsidR="007D742B">
              <w:rPr>
                <w:rFonts w:cs="Arial"/>
                <w:szCs w:val="20"/>
                <w:lang w:val="sl-SI"/>
              </w:rPr>
              <w:t>U</w:t>
            </w:r>
            <w:r w:rsidR="00C65DA8" w:rsidRPr="00C65DA8">
              <w:rPr>
                <w:rFonts w:cs="Arial"/>
                <w:szCs w:val="20"/>
                <w:lang w:val="sl-SI"/>
              </w:rPr>
              <w:t>redbe (EU) o razkritjih, povezanih s trajnostnostjo, v sektorju finančnih storitev,</w:t>
            </w:r>
          </w:p>
          <w:p w14:paraId="012A4F4A" w14:textId="77777777" w:rsidR="00794674" w:rsidRPr="009F3D5F" w:rsidRDefault="00794674" w:rsidP="009F3D5F">
            <w:pPr>
              <w:pStyle w:val="Brezrazmikov"/>
              <w:numPr>
                <w:ilvl w:val="0"/>
                <w:numId w:val="6"/>
              </w:numPr>
              <w:jc w:val="both"/>
              <w:rPr>
                <w:rFonts w:cs="Arial"/>
                <w:szCs w:val="20"/>
                <w:lang w:val="sl-SI"/>
              </w:rPr>
            </w:pPr>
            <w:r w:rsidRPr="009F3D5F">
              <w:rPr>
                <w:rFonts w:cs="Arial"/>
                <w:szCs w:val="20"/>
                <w:lang w:val="sl-SI"/>
              </w:rPr>
              <w:t>izjava o skladnosti.</w:t>
            </w:r>
          </w:p>
        </w:tc>
      </w:tr>
    </w:tbl>
    <w:p w14:paraId="0FDBFFE7" w14:textId="77777777" w:rsidR="00794674" w:rsidRPr="009F3D5F" w:rsidRDefault="00794674" w:rsidP="00794674">
      <w:pPr>
        <w:autoSpaceDE w:val="0"/>
        <w:autoSpaceDN w:val="0"/>
        <w:adjustRightInd w:val="0"/>
        <w:spacing w:line="240" w:lineRule="auto"/>
        <w:jc w:val="both"/>
        <w:rPr>
          <w:rFonts w:cs="Arial"/>
          <w:szCs w:val="20"/>
        </w:rPr>
      </w:pPr>
    </w:p>
    <w:p w14:paraId="05F50315" w14:textId="77777777" w:rsidR="00794674" w:rsidRPr="009F3D5F" w:rsidRDefault="00794674" w:rsidP="00794674">
      <w:pPr>
        <w:autoSpaceDE w:val="0"/>
        <w:autoSpaceDN w:val="0"/>
        <w:adjustRightInd w:val="0"/>
        <w:spacing w:line="240" w:lineRule="auto"/>
        <w:jc w:val="both"/>
        <w:rPr>
          <w:rFonts w:cs="Arial"/>
          <w:szCs w:val="20"/>
        </w:rPr>
      </w:pPr>
    </w:p>
    <w:p w14:paraId="2383FF04" w14:textId="77777777" w:rsidR="00794674" w:rsidRPr="009F3D5F" w:rsidRDefault="00794674" w:rsidP="00794674">
      <w:pPr>
        <w:autoSpaceDE w:val="0"/>
        <w:autoSpaceDN w:val="0"/>
        <w:adjustRightInd w:val="0"/>
        <w:spacing w:line="240" w:lineRule="auto"/>
        <w:jc w:val="both"/>
        <w:rPr>
          <w:rFonts w:cs="Arial"/>
          <w:szCs w:val="20"/>
        </w:rPr>
      </w:pPr>
      <w:r w:rsidRPr="009F3D5F">
        <w:rPr>
          <w:rFonts w:cs="Arial"/>
          <w:szCs w:val="20"/>
        </w:rPr>
        <w:br w:type="page"/>
      </w:r>
    </w:p>
    <w:p w14:paraId="19DB13BF" w14:textId="77777777" w:rsidR="00FB0FA0" w:rsidRDefault="00FB0FA0" w:rsidP="002663F8">
      <w:pPr>
        <w:spacing w:line="276" w:lineRule="auto"/>
        <w:jc w:val="right"/>
        <w:rPr>
          <w:rFonts w:cs="Arial"/>
          <w:szCs w:val="20"/>
        </w:rPr>
      </w:pPr>
      <w:r>
        <w:rPr>
          <w:rFonts w:cs="Arial"/>
          <w:szCs w:val="20"/>
        </w:rPr>
        <w:lastRenderedPageBreak/>
        <w:t>PREDLOG SKLEPA</w:t>
      </w:r>
    </w:p>
    <w:p w14:paraId="04915152" w14:textId="77777777" w:rsidR="00FB0FA0" w:rsidRDefault="00FB0FA0" w:rsidP="00794674">
      <w:pPr>
        <w:spacing w:line="276" w:lineRule="auto"/>
        <w:rPr>
          <w:rFonts w:cs="Arial"/>
          <w:szCs w:val="20"/>
        </w:rPr>
      </w:pPr>
    </w:p>
    <w:p w14:paraId="55E95C7A" w14:textId="77777777" w:rsidR="00794674" w:rsidRPr="009F3D5F" w:rsidRDefault="00794674" w:rsidP="00794674">
      <w:pPr>
        <w:spacing w:line="276" w:lineRule="auto"/>
        <w:rPr>
          <w:rFonts w:cs="Arial"/>
          <w:szCs w:val="20"/>
        </w:rPr>
      </w:pPr>
      <w:r w:rsidRPr="009F3D5F">
        <w:rPr>
          <w:rFonts w:cs="Arial"/>
          <w:szCs w:val="20"/>
        </w:rPr>
        <w:t xml:space="preserve">VLADA REPUBLIKE SLOVENIJE </w:t>
      </w:r>
    </w:p>
    <w:p w14:paraId="748D9C2B" w14:textId="77777777" w:rsidR="00794674" w:rsidRPr="009F3D5F" w:rsidRDefault="00794674" w:rsidP="00794674">
      <w:pPr>
        <w:spacing w:line="276" w:lineRule="auto"/>
        <w:rPr>
          <w:rFonts w:cs="Arial"/>
          <w:szCs w:val="20"/>
        </w:rPr>
      </w:pPr>
    </w:p>
    <w:p w14:paraId="77AD1461" w14:textId="77777777" w:rsidR="00794674" w:rsidRPr="009F3D5F" w:rsidRDefault="00794674" w:rsidP="00794674">
      <w:pPr>
        <w:spacing w:line="276" w:lineRule="auto"/>
        <w:rPr>
          <w:rFonts w:cs="Arial"/>
          <w:szCs w:val="20"/>
        </w:rPr>
      </w:pPr>
    </w:p>
    <w:p w14:paraId="45F3C9B2" w14:textId="77777777" w:rsidR="00794674" w:rsidRPr="009F3D5F" w:rsidRDefault="00794674" w:rsidP="00794674">
      <w:pPr>
        <w:autoSpaceDE w:val="0"/>
        <w:autoSpaceDN w:val="0"/>
        <w:adjustRightInd w:val="0"/>
        <w:ind w:left="-23"/>
        <w:rPr>
          <w:rFonts w:cs="Arial"/>
          <w:szCs w:val="20"/>
        </w:rPr>
      </w:pPr>
      <w:r w:rsidRPr="009F3D5F">
        <w:rPr>
          <w:rFonts w:cs="Arial"/>
          <w:szCs w:val="20"/>
        </w:rPr>
        <w:t>Številka:</w:t>
      </w:r>
      <w:r w:rsidRPr="009F3D5F">
        <w:rPr>
          <w:rFonts w:cs="Arial"/>
          <w:szCs w:val="20"/>
        </w:rPr>
        <w:tab/>
      </w:r>
    </w:p>
    <w:p w14:paraId="348D8044" w14:textId="77777777" w:rsidR="00794674" w:rsidRPr="009F3D5F" w:rsidRDefault="00794674" w:rsidP="00794674">
      <w:pPr>
        <w:autoSpaceDE w:val="0"/>
        <w:autoSpaceDN w:val="0"/>
        <w:adjustRightInd w:val="0"/>
        <w:ind w:left="-23"/>
        <w:rPr>
          <w:rFonts w:cs="Arial"/>
          <w:szCs w:val="20"/>
        </w:rPr>
      </w:pPr>
      <w:r w:rsidRPr="009F3D5F">
        <w:rPr>
          <w:rFonts w:cs="Arial"/>
          <w:szCs w:val="20"/>
        </w:rPr>
        <w:t>Ljubljana,</w:t>
      </w:r>
      <w:r w:rsidRPr="009F3D5F">
        <w:rPr>
          <w:rFonts w:cs="Arial"/>
          <w:szCs w:val="20"/>
        </w:rPr>
        <w:tab/>
      </w:r>
    </w:p>
    <w:p w14:paraId="337E78EF" w14:textId="77777777" w:rsidR="00794674" w:rsidRPr="009F3D5F" w:rsidRDefault="00794674" w:rsidP="00794674">
      <w:pPr>
        <w:spacing w:line="240" w:lineRule="atLeast"/>
        <w:ind w:right="-21"/>
        <w:rPr>
          <w:rFonts w:cs="Arial"/>
          <w:bCs/>
          <w:szCs w:val="20"/>
        </w:rPr>
      </w:pPr>
    </w:p>
    <w:p w14:paraId="15F24690" w14:textId="77777777" w:rsidR="00794674" w:rsidRPr="009F3D5F" w:rsidRDefault="00794674" w:rsidP="00794674">
      <w:pPr>
        <w:rPr>
          <w:rFonts w:cs="Arial"/>
          <w:szCs w:val="20"/>
          <w:lang w:eastAsia="ar-SA"/>
        </w:rPr>
      </w:pPr>
    </w:p>
    <w:p w14:paraId="0A89BEB5" w14:textId="464DAA57" w:rsidR="00794674" w:rsidRPr="009F3D5F" w:rsidRDefault="00794674" w:rsidP="00794674">
      <w:pPr>
        <w:jc w:val="both"/>
        <w:rPr>
          <w:rFonts w:cs="Arial"/>
          <w:szCs w:val="20"/>
          <w:lang w:eastAsia="ar-SA"/>
        </w:rPr>
      </w:pPr>
      <w:r w:rsidRPr="009F3D5F">
        <w:rPr>
          <w:rFonts w:cs="Arial"/>
          <w:bCs/>
          <w:szCs w:val="20"/>
          <w:lang w:eastAsia="ar-SA"/>
        </w:rPr>
        <w:t xml:space="preserve">Na podlagi </w:t>
      </w:r>
      <w:r w:rsidR="00FB0FA0">
        <w:rPr>
          <w:rFonts w:cs="Arial"/>
          <w:bCs/>
          <w:szCs w:val="20"/>
          <w:lang w:eastAsia="ar-SA"/>
        </w:rPr>
        <w:t>sedmega</w:t>
      </w:r>
      <w:r w:rsidR="00FB0FA0" w:rsidRPr="009F3D5F">
        <w:rPr>
          <w:rFonts w:cs="Arial"/>
          <w:bCs/>
          <w:szCs w:val="20"/>
          <w:lang w:eastAsia="ar-SA"/>
        </w:rPr>
        <w:t xml:space="preserve"> </w:t>
      </w:r>
      <w:r w:rsidRPr="009F3D5F">
        <w:rPr>
          <w:rFonts w:cs="Arial"/>
          <w:bCs/>
          <w:szCs w:val="20"/>
          <w:lang w:eastAsia="ar-SA"/>
        </w:rPr>
        <w:t>odstavka 2</w:t>
      </w:r>
      <w:r w:rsidR="00FB0FA0">
        <w:rPr>
          <w:rFonts w:cs="Arial"/>
          <w:bCs/>
          <w:szCs w:val="20"/>
          <w:lang w:eastAsia="ar-SA"/>
        </w:rPr>
        <w:t>1</w:t>
      </w:r>
      <w:r w:rsidRPr="009F3D5F">
        <w:rPr>
          <w:rFonts w:cs="Arial"/>
          <w:bCs/>
          <w:szCs w:val="20"/>
          <w:lang w:eastAsia="ar-SA"/>
        </w:rPr>
        <w:t>. člena Zakona o Vladi Republike Slovenije (</w:t>
      </w:r>
      <w:r w:rsidR="0006779E" w:rsidRPr="009F3D5F">
        <w:rPr>
          <w:rFonts w:cs="Arial"/>
          <w:szCs w:val="20"/>
        </w:rPr>
        <w:t>Uradni list RS, št. 24/05 – uradno prečiščeno besedilo, 109/08, 38/10 – ZUKN, 8/12, 21/13, 47/13 – ZDU-1G, 65/14</w:t>
      </w:r>
      <w:r w:rsidR="0006779E">
        <w:rPr>
          <w:rFonts w:cs="Arial"/>
          <w:szCs w:val="20"/>
        </w:rPr>
        <w:t xml:space="preserve">, </w:t>
      </w:r>
      <w:r w:rsidR="0006779E" w:rsidRPr="009F3D5F">
        <w:rPr>
          <w:rFonts w:cs="Arial"/>
          <w:szCs w:val="20"/>
        </w:rPr>
        <w:t>55/17</w:t>
      </w:r>
      <w:r w:rsidR="0006779E" w:rsidRPr="001A1A91">
        <w:t xml:space="preserve"> </w:t>
      </w:r>
      <w:r w:rsidR="0006779E" w:rsidRPr="001A1A91">
        <w:rPr>
          <w:rFonts w:cs="Arial"/>
          <w:szCs w:val="20"/>
        </w:rPr>
        <w:t>in 163/22</w:t>
      </w:r>
      <w:r w:rsidR="0006779E" w:rsidRPr="009F3D5F">
        <w:rPr>
          <w:rFonts w:cs="Arial"/>
          <w:szCs w:val="20"/>
        </w:rPr>
        <w:t>)</w:t>
      </w:r>
      <w:r w:rsidR="0006779E">
        <w:rPr>
          <w:rFonts w:cs="Arial"/>
          <w:szCs w:val="20"/>
        </w:rPr>
        <w:t xml:space="preserve"> </w:t>
      </w:r>
      <w:r w:rsidRPr="009F3D5F">
        <w:rPr>
          <w:rFonts w:cs="Arial"/>
          <w:szCs w:val="20"/>
          <w:lang w:eastAsia="ar-SA"/>
        </w:rPr>
        <w:t>je Vlada Republike Slovenije na svoji … seji … pod točko … sprejela naslednji</w:t>
      </w:r>
    </w:p>
    <w:p w14:paraId="6165E8AA" w14:textId="77777777" w:rsidR="00794674" w:rsidRPr="009F3D5F" w:rsidRDefault="00794674" w:rsidP="00794674">
      <w:pPr>
        <w:rPr>
          <w:rFonts w:cs="Arial"/>
          <w:szCs w:val="20"/>
          <w:lang w:eastAsia="ar-SA"/>
        </w:rPr>
      </w:pPr>
    </w:p>
    <w:p w14:paraId="1D9BA377" w14:textId="77777777" w:rsidR="00794674" w:rsidRPr="009F3D5F" w:rsidRDefault="00794674" w:rsidP="00794674">
      <w:pPr>
        <w:rPr>
          <w:rFonts w:cs="Arial"/>
          <w:bCs/>
          <w:szCs w:val="20"/>
          <w:lang w:eastAsia="ar-SA"/>
        </w:rPr>
      </w:pPr>
    </w:p>
    <w:p w14:paraId="76DAE0AC" w14:textId="02E0F451" w:rsidR="00794674" w:rsidRPr="009F3D5F" w:rsidRDefault="00794674" w:rsidP="00794674">
      <w:pPr>
        <w:jc w:val="center"/>
        <w:rPr>
          <w:rFonts w:cs="Arial"/>
          <w:bCs/>
          <w:szCs w:val="20"/>
          <w:lang w:eastAsia="ar-SA"/>
        </w:rPr>
      </w:pPr>
      <w:r w:rsidRPr="009F3D5F">
        <w:rPr>
          <w:rFonts w:cs="Arial"/>
          <w:bCs/>
          <w:szCs w:val="20"/>
          <w:lang w:eastAsia="ar-SA"/>
        </w:rPr>
        <w:t>S K L E P:</w:t>
      </w:r>
    </w:p>
    <w:p w14:paraId="45EA1B86" w14:textId="77777777" w:rsidR="00794674" w:rsidRPr="009F3D5F" w:rsidRDefault="00794674" w:rsidP="00794674">
      <w:pPr>
        <w:rPr>
          <w:rFonts w:cs="Arial"/>
          <w:bCs/>
          <w:szCs w:val="20"/>
          <w:lang w:eastAsia="ar-SA"/>
        </w:rPr>
      </w:pPr>
    </w:p>
    <w:p w14:paraId="412EB307" w14:textId="77777777" w:rsidR="00794674" w:rsidRPr="009F3D5F" w:rsidRDefault="00794674" w:rsidP="00794674">
      <w:pPr>
        <w:rPr>
          <w:rFonts w:cs="Arial"/>
          <w:bCs/>
          <w:szCs w:val="20"/>
          <w:lang w:eastAsia="ar-SA"/>
        </w:rPr>
      </w:pPr>
    </w:p>
    <w:p w14:paraId="3796FB18" w14:textId="0B0973B6" w:rsidR="00794674" w:rsidRPr="009F3D5F" w:rsidRDefault="00EF2075" w:rsidP="00EF2075">
      <w:pPr>
        <w:jc w:val="both"/>
        <w:rPr>
          <w:rFonts w:cs="Arial"/>
          <w:bCs/>
          <w:szCs w:val="20"/>
          <w:lang w:eastAsia="ar-SA"/>
        </w:rPr>
      </w:pPr>
      <w:r w:rsidRPr="00EF2075">
        <w:rPr>
          <w:rFonts w:cs="Arial"/>
          <w:bCs/>
          <w:szCs w:val="20"/>
          <w:lang w:eastAsia="ar-SA"/>
        </w:rPr>
        <w:t xml:space="preserve">Vlada Republike Slovenije je izdala Uredbo o izvajanju </w:t>
      </w:r>
      <w:r w:rsidR="00F04B3D">
        <w:rPr>
          <w:rFonts w:cs="Arial"/>
          <w:bCs/>
          <w:szCs w:val="20"/>
          <w:lang w:eastAsia="ar-SA"/>
        </w:rPr>
        <w:t>U</w:t>
      </w:r>
      <w:r w:rsidRPr="00EF2075">
        <w:rPr>
          <w:rFonts w:cs="Arial"/>
          <w:bCs/>
          <w:szCs w:val="20"/>
          <w:lang w:eastAsia="ar-SA"/>
        </w:rPr>
        <w:t>redbe (EU) o razkritjih, povezanih s trajnostnostjo, v sektorju finančnih storitev in jo objavi v Uradnem listu Republike Slovenije.</w:t>
      </w:r>
    </w:p>
    <w:p w14:paraId="362BA29C" w14:textId="77777777" w:rsidR="00794674" w:rsidRPr="009F3D5F" w:rsidRDefault="00794674" w:rsidP="00794674">
      <w:pPr>
        <w:rPr>
          <w:rFonts w:cs="Arial"/>
          <w:bCs/>
          <w:szCs w:val="20"/>
          <w:lang w:eastAsia="ar-SA"/>
        </w:rPr>
      </w:pPr>
    </w:p>
    <w:p w14:paraId="4309FAD0" w14:textId="77777777" w:rsidR="00794674" w:rsidRPr="009F3D5F" w:rsidRDefault="00794674" w:rsidP="00794674">
      <w:pPr>
        <w:rPr>
          <w:rFonts w:cs="Arial"/>
          <w:bCs/>
          <w:szCs w:val="20"/>
          <w:lang w:eastAsia="ar-SA"/>
        </w:rPr>
      </w:pPr>
    </w:p>
    <w:p w14:paraId="70E7C39E" w14:textId="77777777" w:rsidR="00794674" w:rsidRPr="009F3D5F" w:rsidRDefault="00794674" w:rsidP="00794674">
      <w:pPr>
        <w:rPr>
          <w:rFonts w:cs="Arial"/>
          <w:bCs/>
          <w:szCs w:val="20"/>
          <w:lang w:eastAsia="ar-SA"/>
        </w:rPr>
      </w:pPr>
    </w:p>
    <w:p w14:paraId="06487E3C" w14:textId="77777777" w:rsidR="00794674" w:rsidRPr="009F3D5F" w:rsidRDefault="00794674" w:rsidP="00794674">
      <w:pPr>
        <w:rPr>
          <w:rFonts w:cs="Arial"/>
          <w:bCs/>
          <w:szCs w:val="20"/>
          <w:lang w:eastAsia="ar-SA"/>
        </w:rPr>
      </w:pPr>
      <w:r w:rsidRPr="009F3D5F">
        <w:rPr>
          <w:rFonts w:cs="Arial"/>
          <w:bCs/>
          <w:szCs w:val="20"/>
          <w:lang w:eastAsia="ar-SA"/>
        </w:rPr>
        <w:t xml:space="preserve">                                                                                                </w:t>
      </w:r>
      <w:r w:rsidR="00127AD6" w:rsidRPr="00127AD6">
        <w:rPr>
          <w:rFonts w:cs="Arial"/>
          <w:bCs/>
          <w:szCs w:val="20"/>
          <w:lang w:eastAsia="ar-SA"/>
        </w:rPr>
        <w:t>Barbara KOLENKO HELBL</w:t>
      </w:r>
    </w:p>
    <w:p w14:paraId="261F84C3" w14:textId="77777777" w:rsidR="00794674" w:rsidRPr="009F3D5F" w:rsidRDefault="00794674" w:rsidP="00794674">
      <w:pPr>
        <w:rPr>
          <w:rFonts w:cs="Arial"/>
          <w:bCs/>
          <w:szCs w:val="20"/>
          <w:lang w:eastAsia="ar-SA"/>
        </w:rPr>
      </w:pPr>
      <w:r w:rsidRPr="009F3D5F">
        <w:rPr>
          <w:rFonts w:cs="Arial"/>
          <w:bCs/>
          <w:szCs w:val="20"/>
          <w:lang w:eastAsia="ar-SA"/>
        </w:rPr>
        <w:t xml:space="preserve">                                                                                        </w:t>
      </w:r>
      <w:r w:rsidR="00127AD6" w:rsidRPr="00127AD6">
        <w:rPr>
          <w:rFonts w:cs="Arial"/>
          <w:bCs/>
          <w:szCs w:val="20"/>
          <w:lang w:eastAsia="ar-SA"/>
        </w:rPr>
        <w:t>GENERALNA SEKRETARKA VLADE</w:t>
      </w:r>
    </w:p>
    <w:p w14:paraId="2234F2D3" w14:textId="77777777" w:rsidR="00794674" w:rsidRPr="009F3D5F" w:rsidRDefault="00794674" w:rsidP="00794674">
      <w:pPr>
        <w:rPr>
          <w:rFonts w:cs="Arial"/>
          <w:szCs w:val="20"/>
          <w:lang w:eastAsia="ar-SA"/>
        </w:rPr>
      </w:pPr>
    </w:p>
    <w:p w14:paraId="64545527" w14:textId="77777777" w:rsidR="00794674" w:rsidRPr="009F3D5F" w:rsidRDefault="00794674" w:rsidP="00794674">
      <w:pPr>
        <w:rPr>
          <w:rFonts w:cs="Arial"/>
          <w:szCs w:val="20"/>
          <w:lang w:eastAsia="ar-SA"/>
        </w:rPr>
      </w:pPr>
    </w:p>
    <w:p w14:paraId="1253A478" w14:textId="77777777" w:rsidR="00794674" w:rsidRPr="009F3D5F" w:rsidRDefault="00794674" w:rsidP="00794674">
      <w:pPr>
        <w:rPr>
          <w:rFonts w:cs="Arial"/>
          <w:szCs w:val="20"/>
          <w:lang w:eastAsia="ar-SA"/>
        </w:rPr>
      </w:pPr>
    </w:p>
    <w:p w14:paraId="2DD94744" w14:textId="77777777" w:rsidR="00794674" w:rsidRPr="009F3D5F" w:rsidRDefault="00794674" w:rsidP="00794674">
      <w:pPr>
        <w:rPr>
          <w:rFonts w:cs="Arial"/>
          <w:szCs w:val="20"/>
          <w:lang w:eastAsia="ar-SA"/>
        </w:rPr>
      </w:pPr>
    </w:p>
    <w:p w14:paraId="038FD3F9" w14:textId="04A8CE03" w:rsidR="00794674" w:rsidRPr="009F3D5F" w:rsidRDefault="00794674" w:rsidP="00794674">
      <w:pPr>
        <w:rPr>
          <w:rFonts w:cs="Arial"/>
          <w:szCs w:val="20"/>
          <w:lang w:eastAsia="ar-SA"/>
        </w:rPr>
      </w:pPr>
      <w:r w:rsidRPr="009F3D5F">
        <w:rPr>
          <w:rFonts w:cs="Arial"/>
          <w:szCs w:val="20"/>
          <w:lang w:eastAsia="ar-SA"/>
        </w:rPr>
        <w:t>Prilog</w:t>
      </w:r>
      <w:r w:rsidR="00F624FF">
        <w:rPr>
          <w:rFonts w:cs="Arial"/>
          <w:szCs w:val="20"/>
          <w:lang w:eastAsia="ar-SA"/>
        </w:rPr>
        <w:t>e</w:t>
      </w:r>
      <w:r w:rsidRPr="009F3D5F">
        <w:rPr>
          <w:rFonts w:cs="Arial"/>
          <w:szCs w:val="20"/>
          <w:lang w:eastAsia="ar-SA"/>
        </w:rPr>
        <w:t xml:space="preserve"> sklepa:</w:t>
      </w:r>
    </w:p>
    <w:p w14:paraId="3FC3A9E2" w14:textId="5AF3F8BC" w:rsidR="00EF2075" w:rsidRDefault="00EF2075" w:rsidP="00EF2075">
      <w:pPr>
        <w:numPr>
          <w:ilvl w:val="0"/>
          <w:numId w:val="10"/>
        </w:numPr>
        <w:spacing w:line="240" w:lineRule="auto"/>
        <w:jc w:val="both"/>
        <w:rPr>
          <w:rFonts w:cs="Arial"/>
          <w:szCs w:val="20"/>
          <w:lang w:eastAsia="ar-SA"/>
        </w:rPr>
      </w:pPr>
      <w:r w:rsidRPr="00EF2075">
        <w:rPr>
          <w:rFonts w:cs="Arial"/>
          <w:bCs/>
          <w:szCs w:val="20"/>
          <w:lang w:eastAsia="ar-SA"/>
        </w:rPr>
        <w:t>Uredb</w:t>
      </w:r>
      <w:r>
        <w:rPr>
          <w:rFonts w:cs="Arial"/>
          <w:bCs/>
          <w:szCs w:val="20"/>
          <w:lang w:eastAsia="ar-SA"/>
        </w:rPr>
        <w:t>a</w:t>
      </w:r>
      <w:r w:rsidRPr="00EF2075">
        <w:rPr>
          <w:rFonts w:cs="Arial"/>
          <w:bCs/>
          <w:szCs w:val="20"/>
          <w:lang w:eastAsia="ar-SA"/>
        </w:rPr>
        <w:t xml:space="preserve"> o izvajanju </w:t>
      </w:r>
      <w:r w:rsidR="00F04B3D">
        <w:rPr>
          <w:rFonts w:cs="Arial"/>
          <w:bCs/>
          <w:szCs w:val="20"/>
          <w:lang w:eastAsia="ar-SA"/>
        </w:rPr>
        <w:t>U</w:t>
      </w:r>
      <w:r w:rsidRPr="00EF2075">
        <w:rPr>
          <w:rFonts w:cs="Arial"/>
          <w:bCs/>
          <w:szCs w:val="20"/>
          <w:lang w:eastAsia="ar-SA"/>
        </w:rPr>
        <w:t>redbe (EU) o razkritjih, povezanih s trajnostnostjo, v sektorju finančnih storitev</w:t>
      </w:r>
      <w:r w:rsidR="00F624FF">
        <w:rPr>
          <w:rFonts w:cs="Arial"/>
          <w:bCs/>
          <w:szCs w:val="20"/>
          <w:lang w:eastAsia="ar-SA"/>
        </w:rPr>
        <w:t>;</w:t>
      </w:r>
      <w:r w:rsidRPr="009F3D5F" w:rsidDel="00EF2075">
        <w:rPr>
          <w:rFonts w:cs="Arial"/>
          <w:szCs w:val="20"/>
          <w:lang w:eastAsia="ar-SA"/>
        </w:rPr>
        <w:t xml:space="preserve"> </w:t>
      </w:r>
    </w:p>
    <w:p w14:paraId="5059264E" w14:textId="77777777" w:rsidR="005B10B8" w:rsidRDefault="005B10B8" w:rsidP="00EF2075">
      <w:pPr>
        <w:numPr>
          <w:ilvl w:val="0"/>
          <w:numId w:val="10"/>
        </w:numPr>
        <w:spacing w:line="240" w:lineRule="auto"/>
        <w:jc w:val="both"/>
        <w:rPr>
          <w:rFonts w:cs="Arial"/>
          <w:szCs w:val="20"/>
          <w:lang w:eastAsia="ar-SA"/>
        </w:rPr>
      </w:pPr>
      <w:r>
        <w:rPr>
          <w:rFonts w:cs="Arial"/>
          <w:szCs w:val="20"/>
          <w:lang w:eastAsia="ar-SA"/>
        </w:rPr>
        <w:t>obrazložitev;</w:t>
      </w:r>
    </w:p>
    <w:p w14:paraId="071F6B10" w14:textId="77777777" w:rsidR="00EF2075" w:rsidRPr="009F3D5F" w:rsidRDefault="005B10B8" w:rsidP="00EF2075">
      <w:pPr>
        <w:numPr>
          <w:ilvl w:val="0"/>
          <w:numId w:val="10"/>
        </w:numPr>
        <w:spacing w:line="240" w:lineRule="auto"/>
        <w:jc w:val="both"/>
        <w:rPr>
          <w:rFonts w:cs="Arial"/>
          <w:szCs w:val="20"/>
          <w:lang w:eastAsia="ar-SA"/>
        </w:rPr>
      </w:pPr>
      <w:r w:rsidRPr="009F3D5F">
        <w:rPr>
          <w:rFonts w:cs="Arial"/>
          <w:szCs w:val="20"/>
        </w:rPr>
        <w:t>izjava o skladnosti</w:t>
      </w:r>
      <w:r w:rsidR="00EF2075">
        <w:rPr>
          <w:rFonts w:cs="Arial"/>
          <w:szCs w:val="20"/>
          <w:lang w:eastAsia="ar-SA"/>
        </w:rPr>
        <w:t>.</w:t>
      </w:r>
    </w:p>
    <w:p w14:paraId="5B5AE76E" w14:textId="77777777" w:rsidR="00794674" w:rsidRPr="009F3D5F" w:rsidRDefault="00794674" w:rsidP="00794674">
      <w:pPr>
        <w:rPr>
          <w:rFonts w:cs="Arial"/>
          <w:szCs w:val="20"/>
          <w:lang w:eastAsia="ar-SA"/>
        </w:rPr>
      </w:pPr>
    </w:p>
    <w:p w14:paraId="496D3DA7" w14:textId="77777777" w:rsidR="00794674" w:rsidRPr="009F3D5F" w:rsidRDefault="00794674" w:rsidP="00794674">
      <w:pPr>
        <w:rPr>
          <w:rFonts w:cs="Arial"/>
          <w:szCs w:val="20"/>
          <w:lang w:eastAsia="ar-SA"/>
        </w:rPr>
      </w:pPr>
    </w:p>
    <w:p w14:paraId="7EE30F93" w14:textId="77777777" w:rsidR="00794674" w:rsidRPr="009F3D5F" w:rsidRDefault="00794674" w:rsidP="00794674">
      <w:pPr>
        <w:rPr>
          <w:rFonts w:cs="Arial"/>
          <w:szCs w:val="20"/>
          <w:lang w:eastAsia="ar-SA"/>
        </w:rPr>
      </w:pPr>
      <w:r w:rsidRPr="009F3D5F">
        <w:rPr>
          <w:rFonts w:cs="Arial"/>
          <w:szCs w:val="20"/>
          <w:lang w:eastAsia="ar-SA"/>
        </w:rPr>
        <w:t>Prejmejo:</w:t>
      </w:r>
    </w:p>
    <w:p w14:paraId="67D9676C" w14:textId="449DAD3B" w:rsidR="00794674" w:rsidRPr="009F3D5F" w:rsidRDefault="00794674" w:rsidP="00B6079F">
      <w:pPr>
        <w:numPr>
          <w:ilvl w:val="0"/>
          <w:numId w:val="11"/>
        </w:numPr>
        <w:spacing w:line="240" w:lineRule="auto"/>
        <w:rPr>
          <w:rFonts w:cs="Arial"/>
          <w:szCs w:val="20"/>
          <w:lang w:eastAsia="ar-SA"/>
        </w:rPr>
      </w:pPr>
      <w:r w:rsidRPr="009F3D5F">
        <w:rPr>
          <w:rFonts w:cs="Arial"/>
          <w:szCs w:val="20"/>
          <w:lang w:eastAsia="ar-SA"/>
        </w:rPr>
        <w:t>Ministrstvo za finance</w:t>
      </w:r>
      <w:r w:rsidR="0008685C">
        <w:rPr>
          <w:rFonts w:cs="Arial"/>
          <w:szCs w:val="20"/>
          <w:lang w:eastAsia="ar-SA"/>
        </w:rPr>
        <w:t xml:space="preserve"> R</w:t>
      </w:r>
      <w:r w:rsidR="00F624FF">
        <w:rPr>
          <w:rFonts w:cs="Arial"/>
          <w:szCs w:val="20"/>
          <w:lang w:eastAsia="ar-SA"/>
        </w:rPr>
        <w:t xml:space="preserve">epublike </w:t>
      </w:r>
      <w:r w:rsidR="0008685C">
        <w:rPr>
          <w:rFonts w:cs="Arial"/>
          <w:szCs w:val="20"/>
          <w:lang w:eastAsia="ar-SA"/>
        </w:rPr>
        <w:t>S</w:t>
      </w:r>
      <w:r w:rsidR="00F624FF">
        <w:rPr>
          <w:rFonts w:cs="Arial"/>
          <w:szCs w:val="20"/>
          <w:lang w:eastAsia="ar-SA"/>
        </w:rPr>
        <w:t>lovenije</w:t>
      </w:r>
      <w:r w:rsidRPr="009F3D5F">
        <w:rPr>
          <w:rFonts w:cs="Arial"/>
          <w:szCs w:val="20"/>
          <w:lang w:eastAsia="ar-SA"/>
        </w:rPr>
        <w:t>,</w:t>
      </w:r>
    </w:p>
    <w:p w14:paraId="1A617F2A" w14:textId="77777777" w:rsidR="00EF2075" w:rsidRDefault="00794674" w:rsidP="00B6079F">
      <w:pPr>
        <w:numPr>
          <w:ilvl w:val="0"/>
          <w:numId w:val="11"/>
        </w:numPr>
        <w:spacing w:line="240" w:lineRule="auto"/>
        <w:rPr>
          <w:rFonts w:cs="Arial"/>
          <w:szCs w:val="20"/>
          <w:lang w:eastAsia="ar-SA"/>
        </w:rPr>
      </w:pPr>
      <w:r w:rsidRPr="009F3D5F">
        <w:rPr>
          <w:rFonts w:cs="Arial"/>
          <w:szCs w:val="20"/>
          <w:lang w:eastAsia="ar-SA"/>
        </w:rPr>
        <w:t>Služba Vlade Republike Slovenije za zakonodajo</w:t>
      </w:r>
      <w:r w:rsidR="00F53476">
        <w:rPr>
          <w:rFonts w:cs="Arial"/>
          <w:szCs w:val="20"/>
          <w:lang w:eastAsia="ar-SA"/>
        </w:rPr>
        <w:t>,</w:t>
      </w:r>
    </w:p>
    <w:p w14:paraId="29583B70" w14:textId="77777777" w:rsidR="00EF2075" w:rsidRDefault="00EF2075" w:rsidP="00B6079F">
      <w:pPr>
        <w:numPr>
          <w:ilvl w:val="0"/>
          <w:numId w:val="11"/>
        </w:numPr>
        <w:spacing w:line="240" w:lineRule="auto"/>
        <w:rPr>
          <w:rFonts w:cs="Arial"/>
          <w:szCs w:val="20"/>
          <w:lang w:eastAsia="ar-SA"/>
        </w:rPr>
      </w:pPr>
      <w:r>
        <w:rPr>
          <w:rFonts w:cs="Arial"/>
          <w:szCs w:val="20"/>
          <w:lang w:eastAsia="ar-SA"/>
        </w:rPr>
        <w:t>Agencija za trg vrednostnih papirjev</w:t>
      </w:r>
      <w:r w:rsidR="00F53476">
        <w:rPr>
          <w:rFonts w:cs="Arial"/>
          <w:szCs w:val="20"/>
          <w:lang w:eastAsia="ar-SA"/>
        </w:rPr>
        <w:t>,</w:t>
      </w:r>
    </w:p>
    <w:p w14:paraId="38ECEE9C" w14:textId="77777777" w:rsidR="00794674" w:rsidRPr="009F3D5F" w:rsidRDefault="00EF2075" w:rsidP="00B6079F">
      <w:pPr>
        <w:numPr>
          <w:ilvl w:val="0"/>
          <w:numId w:val="11"/>
        </w:numPr>
        <w:spacing w:line="240" w:lineRule="auto"/>
        <w:rPr>
          <w:rFonts w:cs="Arial"/>
          <w:szCs w:val="20"/>
          <w:lang w:eastAsia="ar-SA"/>
        </w:rPr>
      </w:pPr>
      <w:r>
        <w:rPr>
          <w:rFonts w:cs="Arial"/>
          <w:szCs w:val="20"/>
          <w:lang w:eastAsia="ar-SA"/>
        </w:rPr>
        <w:t>Agencija za zavarovalni nadzor</w:t>
      </w:r>
      <w:r w:rsidR="00794674" w:rsidRPr="009F3D5F">
        <w:rPr>
          <w:rFonts w:cs="Arial"/>
          <w:szCs w:val="20"/>
          <w:lang w:eastAsia="ar-SA"/>
        </w:rPr>
        <w:t>.</w:t>
      </w:r>
    </w:p>
    <w:p w14:paraId="748AB5FA" w14:textId="77777777" w:rsidR="00794674" w:rsidRPr="009F3D5F" w:rsidRDefault="00794674" w:rsidP="00794674">
      <w:pPr>
        <w:spacing w:line="260" w:lineRule="exact"/>
        <w:ind w:left="1080" w:hanging="720"/>
        <w:rPr>
          <w:rFonts w:cs="Arial"/>
          <w:szCs w:val="20"/>
        </w:rPr>
      </w:pPr>
      <w:r w:rsidRPr="009F3D5F">
        <w:rPr>
          <w:rFonts w:cs="Arial"/>
          <w:szCs w:val="20"/>
        </w:rPr>
        <w:br w:type="page"/>
      </w:r>
    </w:p>
    <w:p w14:paraId="087439D3" w14:textId="77777777" w:rsidR="00A86040" w:rsidRPr="00A86040" w:rsidRDefault="00A86040" w:rsidP="00A86040">
      <w:pPr>
        <w:spacing w:line="240" w:lineRule="auto"/>
        <w:ind w:left="4963" w:firstLine="709"/>
        <w:jc w:val="right"/>
        <w:rPr>
          <w:rFonts w:cs="Arial"/>
          <w:bCs/>
          <w:szCs w:val="20"/>
        </w:rPr>
      </w:pPr>
      <w:r w:rsidRPr="00A86040">
        <w:rPr>
          <w:rFonts w:cs="Arial"/>
          <w:bCs/>
          <w:szCs w:val="20"/>
        </w:rPr>
        <w:lastRenderedPageBreak/>
        <w:t>PREDLOG</w:t>
      </w:r>
    </w:p>
    <w:p w14:paraId="6DDB0CD2" w14:textId="5C9A22F5" w:rsidR="00A86040" w:rsidRPr="00A86040" w:rsidRDefault="00A86040" w:rsidP="00A86040">
      <w:pPr>
        <w:spacing w:line="240" w:lineRule="auto"/>
        <w:ind w:left="6381"/>
        <w:rPr>
          <w:rFonts w:cs="Arial"/>
          <w:bCs/>
          <w:szCs w:val="20"/>
        </w:rPr>
      </w:pPr>
      <w:r w:rsidRPr="00A86040">
        <w:rPr>
          <w:rFonts w:cs="Arial"/>
          <w:bCs/>
          <w:szCs w:val="20"/>
        </w:rPr>
        <w:t>(EVA</w:t>
      </w:r>
      <w:r w:rsidRPr="00A86040">
        <w:rPr>
          <w:rFonts w:cs="Arial"/>
          <w:szCs w:val="20"/>
        </w:rPr>
        <w:t xml:space="preserve"> 2021-1611-0104)</w:t>
      </w:r>
    </w:p>
    <w:p w14:paraId="0787C4D6" w14:textId="77777777" w:rsidR="00A86040" w:rsidRPr="00A86040" w:rsidRDefault="00A86040" w:rsidP="00A86040">
      <w:pPr>
        <w:spacing w:line="240" w:lineRule="auto"/>
        <w:jc w:val="both"/>
        <w:rPr>
          <w:rFonts w:cs="Arial"/>
          <w:bCs/>
          <w:szCs w:val="20"/>
        </w:rPr>
      </w:pPr>
    </w:p>
    <w:p w14:paraId="7E96F29F" w14:textId="1CF723FE" w:rsidR="00A86040" w:rsidRPr="00A86040" w:rsidRDefault="00A86040" w:rsidP="00A86040">
      <w:pPr>
        <w:spacing w:line="240" w:lineRule="auto"/>
        <w:jc w:val="both"/>
        <w:rPr>
          <w:rFonts w:cs="Arial"/>
          <w:bCs/>
          <w:szCs w:val="20"/>
        </w:rPr>
      </w:pPr>
      <w:r w:rsidRPr="00A86040">
        <w:rPr>
          <w:rFonts w:cs="Arial"/>
          <w:bCs/>
          <w:szCs w:val="20"/>
        </w:rPr>
        <w:t xml:space="preserve">Na podlagi sedmega odstavka 21. člena Zakona o Vladi Republike Slovenije </w:t>
      </w:r>
      <w:r w:rsidR="0006779E" w:rsidRPr="009F3D5F">
        <w:rPr>
          <w:rFonts w:cs="Arial"/>
          <w:szCs w:val="20"/>
        </w:rPr>
        <w:t>(Uradni list RS, št. 24/05 – uradno prečiščeno besedilo, 109/08, 38/10 – ZUKN, 8/12, 21/13, 47/13 – ZDU-1G, 65/14</w:t>
      </w:r>
      <w:r w:rsidR="0006779E">
        <w:rPr>
          <w:rFonts w:cs="Arial"/>
          <w:szCs w:val="20"/>
        </w:rPr>
        <w:t xml:space="preserve">, </w:t>
      </w:r>
      <w:r w:rsidR="0006779E" w:rsidRPr="009F3D5F">
        <w:rPr>
          <w:rFonts w:cs="Arial"/>
          <w:szCs w:val="20"/>
        </w:rPr>
        <w:t>55/17</w:t>
      </w:r>
      <w:r w:rsidR="0006779E" w:rsidRPr="001A1A91">
        <w:t xml:space="preserve"> </w:t>
      </w:r>
      <w:r w:rsidR="0006779E" w:rsidRPr="001A1A91">
        <w:rPr>
          <w:rFonts w:cs="Arial"/>
          <w:szCs w:val="20"/>
        </w:rPr>
        <w:t>in 163/22</w:t>
      </w:r>
      <w:r w:rsidR="0006779E" w:rsidRPr="009F3D5F">
        <w:rPr>
          <w:rFonts w:cs="Arial"/>
          <w:szCs w:val="20"/>
        </w:rPr>
        <w:t>)</w:t>
      </w:r>
      <w:r w:rsidRPr="00A86040">
        <w:rPr>
          <w:rFonts w:cs="Arial"/>
          <w:bCs/>
          <w:szCs w:val="20"/>
        </w:rPr>
        <w:t xml:space="preserve"> Vlada Republike Slovenije izdaja</w:t>
      </w:r>
    </w:p>
    <w:p w14:paraId="7FE6B665" w14:textId="77777777" w:rsidR="00A86040" w:rsidRPr="00A86040" w:rsidRDefault="00A86040" w:rsidP="00A86040">
      <w:pPr>
        <w:spacing w:line="240" w:lineRule="auto"/>
        <w:jc w:val="right"/>
        <w:rPr>
          <w:rFonts w:cs="Arial"/>
          <w:bCs/>
          <w:szCs w:val="20"/>
        </w:rPr>
      </w:pPr>
    </w:p>
    <w:p w14:paraId="50F02B9D" w14:textId="77777777" w:rsidR="00A86040" w:rsidRPr="00A86040" w:rsidRDefault="00A86040" w:rsidP="00A86040">
      <w:pPr>
        <w:spacing w:line="240" w:lineRule="auto"/>
        <w:jc w:val="right"/>
        <w:rPr>
          <w:rFonts w:cs="Arial"/>
          <w:bCs/>
          <w:szCs w:val="20"/>
        </w:rPr>
      </w:pPr>
    </w:p>
    <w:p w14:paraId="28C607AB" w14:textId="77777777" w:rsidR="00A86040" w:rsidRPr="00A86040" w:rsidRDefault="00A86040" w:rsidP="00A86040">
      <w:pPr>
        <w:suppressAutoHyphens/>
        <w:overflowPunct w:val="0"/>
        <w:autoSpaceDE w:val="0"/>
        <w:autoSpaceDN w:val="0"/>
        <w:adjustRightInd w:val="0"/>
        <w:spacing w:line="240" w:lineRule="auto"/>
        <w:jc w:val="center"/>
        <w:textAlignment w:val="baseline"/>
        <w:rPr>
          <w:rFonts w:cs="Arial"/>
          <w:b/>
          <w:bCs/>
          <w:color w:val="000000"/>
          <w:spacing w:val="40"/>
          <w:szCs w:val="20"/>
          <w:lang w:eastAsia="sl-SI"/>
        </w:rPr>
      </w:pPr>
      <w:bookmarkStart w:id="1" w:name="_Hlk66266060"/>
      <w:r w:rsidRPr="00A86040">
        <w:rPr>
          <w:rFonts w:cs="Arial"/>
          <w:b/>
          <w:bCs/>
          <w:color w:val="000000"/>
          <w:spacing w:val="40"/>
          <w:szCs w:val="20"/>
          <w:lang w:eastAsia="sl-SI"/>
        </w:rPr>
        <w:t>UREDBO</w:t>
      </w:r>
    </w:p>
    <w:p w14:paraId="5020F899" w14:textId="77777777" w:rsidR="00A86040" w:rsidRPr="00A86040" w:rsidRDefault="00A86040" w:rsidP="00A86040">
      <w:pPr>
        <w:suppressAutoHyphens/>
        <w:overflowPunct w:val="0"/>
        <w:autoSpaceDE w:val="0"/>
        <w:autoSpaceDN w:val="0"/>
        <w:adjustRightInd w:val="0"/>
        <w:spacing w:before="120" w:after="160" w:line="200" w:lineRule="exact"/>
        <w:jc w:val="center"/>
        <w:textAlignment w:val="baseline"/>
        <w:rPr>
          <w:rFonts w:cs="Arial"/>
          <w:b/>
          <w:szCs w:val="20"/>
        </w:rPr>
      </w:pPr>
      <w:r w:rsidRPr="00A86040">
        <w:rPr>
          <w:rFonts w:cs="Arial"/>
          <w:b/>
          <w:szCs w:val="20"/>
        </w:rPr>
        <w:t>o izvajanju Uredbe (EU) o razkritjih, povezanih s trajnostnostjo, v sektorju finančnih storitev</w:t>
      </w:r>
      <w:bookmarkEnd w:id="1"/>
    </w:p>
    <w:p w14:paraId="1BEDD861" w14:textId="77777777" w:rsidR="00A86040" w:rsidRPr="00A86040" w:rsidRDefault="00A86040" w:rsidP="00A86040">
      <w:pPr>
        <w:spacing w:line="240" w:lineRule="auto"/>
        <w:jc w:val="both"/>
        <w:rPr>
          <w:rFonts w:cs="Arial"/>
          <w:szCs w:val="20"/>
        </w:rPr>
      </w:pPr>
      <w:r w:rsidRPr="00A86040">
        <w:rPr>
          <w:rFonts w:cs="Arial"/>
          <w:b/>
          <w:szCs w:val="20"/>
        </w:rPr>
        <w:t xml:space="preserve"> </w:t>
      </w:r>
    </w:p>
    <w:p w14:paraId="0E92D011" w14:textId="77777777" w:rsidR="00A86040" w:rsidRPr="00A86040" w:rsidRDefault="00A86040" w:rsidP="00A86040">
      <w:pPr>
        <w:suppressAutoHyphens/>
        <w:overflowPunct w:val="0"/>
        <w:autoSpaceDE w:val="0"/>
        <w:autoSpaceDN w:val="0"/>
        <w:adjustRightInd w:val="0"/>
        <w:spacing w:line="240" w:lineRule="auto"/>
        <w:jc w:val="center"/>
        <w:textAlignment w:val="baseline"/>
        <w:rPr>
          <w:rFonts w:cs="Arial"/>
          <w:b/>
          <w:szCs w:val="20"/>
        </w:rPr>
      </w:pPr>
    </w:p>
    <w:p w14:paraId="3144D2F3" w14:textId="77777777" w:rsidR="00A86040" w:rsidRPr="00A86040" w:rsidRDefault="00A86040" w:rsidP="00A86040">
      <w:pPr>
        <w:suppressAutoHyphens/>
        <w:overflowPunct w:val="0"/>
        <w:autoSpaceDE w:val="0"/>
        <w:autoSpaceDN w:val="0"/>
        <w:adjustRightInd w:val="0"/>
        <w:spacing w:line="240" w:lineRule="auto"/>
        <w:jc w:val="center"/>
        <w:textAlignment w:val="baseline"/>
        <w:rPr>
          <w:rFonts w:cs="Arial"/>
          <w:b/>
          <w:szCs w:val="20"/>
        </w:rPr>
      </w:pPr>
      <w:r w:rsidRPr="00A86040">
        <w:rPr>
          <w:rFonts w:cs="Arial"/>
          <w:b/>
          <w:szCs w:val="20"/>
        </w:rPr>
        <w:t>1. člen</w:t>
      </w:r>
    </w:p>
    <w:p w14:paraId="385D85A6" w14:textId="77777777" w:rsidR="00A86040" w:rsidRPr="00A86040" w:rsidRDefault="00A86040" w:rsidP="00A86040">
      <w:pPr>
        <w:suppressAutoHyphens/>
        <w:overflowPunct w:val="0"/>
        <w:autoSpaceDE w:val="0"/>
        <w:autoSpaceDN w:val="0"/>
        <w:adjustRightInd w:val="0"/>
        <w:spacing w:line="240" w:lineRule="auto"/>
        <w:jc w:val="center"/>
        <w:textAlignment w:val="baseline"/>
        <w:rPr>
          <w:rFonts w:cs="Arial"/>
          <w:b/>
          <w:szCs w:val="20"/>
        </w:rPr>
      </w:pPr>
      <w:r w:rsidRPr="00A86040">
        <w:rPr>
          <w:rFonts w:cs="Arial"/>
          <w:b/>
          <w:szCs w:val="20"/>
        </w:rPr>
        <w:t>(vsebina)</w:t>
      </w:r>
    </w:p>
    <w:p w14:paraId="76DD152E" w14:textId="77777777" w:rsidR="00A86040" w:rsidRPr="00A86040" w:rsidRDefault="00A86040" w:rsidP="00A86040">
      <w:pPr>
        <w:overflowPunct w:val="0"/>
        <w:autoSpaceDE w:val="0"/>
        <w:autoSpaceDN w:val="0"/>
        <w:adjustRightInd w:val="0"/>
        <w:spacing w:line="240" w:lineRule="auto"/>
        <w:ind w:firstLine="1021"/>
        <w:jc w:val="both"/>
        <w:textAlignment w:val="baseline"/>
        <w:rPr>
          <w:rFonts w:cs="Arial"/>
          <w:szCs w:val="20"/>
        </w:rPr>
      </w:pPr>
    </w:p>
    <w:p w14:paraId="1A828AC9" w14:textId="39284A0D" w:rsidR="00A86040" w:rsidRDefault="00A86040" w:rsidP="00A86040">
      <w:pPr>
        <w:overflowPunct w:val="0"/>
        <w:autoSpaceDE w:val="0"/>
        <w:autoSpaceDN w:val="0"/>
        <w:adjustRightInd w:val="0"/>
        <w:spacing w:line="240" w:lineRule="auto"/>
        <w:ind w:firstLine="1021"/>
        <w:jc w:val="both"/>
        <w:textAlignment w:val="baseline"/>
        <w:rPr>
          <w:rFonts w:cs="Arial"/>
          <w:szCs w:val="20"/>
        </w:rPr>
      </w:pPr>
      <w:r w:rsidRPr="00A86040">
        <w:rPr>
          <w:rFonts w:cs="Arial"/>
          <w:szCs w:val="20"/>
        </w:rPr>
        <w:t>S to uredbo se določata pristojna organa</w:t>
      </w:r>
      <w:r w:rsidR="00EF3129">
        <w:rPr>
          <w:rFonts w:cs="Arial"/>
          <w:szCs w:val="20"/>
        </w:rPr>
        <w:t xml:space="preserve"> za izvajanje </w:t>
      </w:r>
      <w:r w:rsidRPr="00A86040">
        <w:rPr>
          <w:rFonts w:cs="Arial"/>
          <w:szCs w:val="20"/>
        </w:rPr>
        <w:t xml:space="preserve">Uredbe (EU) 2019/2088 Evropskega parlamenta in Sveta z dne 27. novembra 2019 o razkritjih, povezanih s trajnostnostjo, v sektorju finančnih storitev (UL L št. 317 z dne 9. 12. 2019, str. 1), </w:t>
      </w:r>
      <w:bookmarkStart w:id="2" w:name="_Hlk94699643"/>
      <w:r w:rsidRPr="00A86040">
        <w:rPr>
          <w:rFonts w:cs="Arial"/>
          <w:szCs w:val="20"/>
        </w:rPr>
        <w:t xml:space="preserve">spremenjene z Uredbo (EU) 2020/852 Evropskega parlamenta in Sveta z dne 18. junija 2020 o vzpostavitvi okvira za spodbujanje trajnostnih naložb ter spremembi Uredbe (EU) 2019/2088 </w:t>
      </w:r>
      <w:r w:rsidR="00CE6921">
        <w:rPr>
          <w:rFonts w:cs="Arial"/>
          <w:szCs w:val="20"/>
        </w:rPr>
        <w:t>(UL L št. 198 z dne 22.</w:t>
      </w:r>
      <w:r w:rsidR="00F35C7E">
        <w:rPr>
          <w:rFonts w:cs="Arial"/>
          <w:szCs w:val="20"/>
        </w:rPr>
        <w:t> </w:t>
      </w:r>
      <w:r w:rsidR="00CE6921">
        <w:rPr>
          <w:rFonts w:cs="Arial"/>
          <w:szCs w:val="20"/>
        </w:rPr>
        <w:t>6.</w:t>
      </w:r>
      <w:r w:rsidR="00F35C7E">
        <w:rPr>
          <w:rFonts w:cs="Arial"/>
          <w:szCs w:val="20"/>
        </w:rPr>
        <w:t> </w:t>
      </w:r>
      <w:r w:rsidR="00CE6921">
        <w:rPr>
          <w:rFonts w:cs="Arial"/>
          <w:szCs w:val="20"/>
        </w:rPr>
        <w:t>2020</w:t>
      </w:r>
      <w:r w:rsidR="004A7748">
        <w:rPr>
          <w:rFonts w:cs="Arial"/>
          <w:szCs w:val="20"/>
        </w:rPr>
        <w:t>, str. 13</w:t>
      </w:r>
      <w:r w:rsidR="0085546D">
        <w:rPr>
          <w:rFonts w:cs="Arial"/>
          <w:szCs w:val="20"/>
        </w:rPr>
        <w:t>;</w:t>
      </w:r>
      <w:r w:rsidR="00590375" w:rsidDel="0085546D">
        <w:rPr>
          <w:rFonts w:cs="Arial"/>
          <w:szCs w:val="20"/>
        </w:rPr>
        <w:t xml:space="preserve"> </w:t>
      </w:r>
      <w:r w:rsidRPr="00A86040">
        <w:rPr>
          <w:rFonts w:cs="Arial"/>
          <w:szCs w:val="20"/>
        </w:rPr>
        <w:t>v nadaljnjem besedilu: Uredba 20</w:t>
      </w:r>
      <w:r w:rsidR="00CA7085">
        <w:rPr>
          <w:rFonts w:cs="Arial"/>
          <w:szCs w:val="20"/>
        </w:rPr>
        <w:t>20</w:t>
      </w:r>
      <w:r w:rsidRPr="00A86040">
        <w:rPr>
          <w:rFonts w:cs="Arial"/>
          <w:szCs w:val="20"/>
        </w:rPr>
        <w:t>/8</w:t>
      </w:r>
      <w:r w:rsidR="00CA7085">
        <w:rPr>
          <w:rFonts w:cs="Arial"/>
          <w:szCs w:val="20"/>
        </w:rPr>
        <w:t>52</w:t>
      </w:r>
      <w:r w:rsidR="00CE6921">
        <w:rPr>
          <w:rFonts w:cs="Arial"/>
          <w:szCs w:val="20"/>
        </w:rPr>
        <w:t>/EU</w:t>
      </w:r>
      <w:r w:rsidRPr="00A86040">
        <w:rPr>
          <w:rFonts w:cs="Arial"/>
          <w:szCs w:val="20"/>
        </w:rPr>
        <w:t>)</w:t>
      </w:r>
      <w:bookmarkEnd w:id="2"/>
      <w:r w:rsidR="00594758">
        <w:rPr>
          <w:rFonts w:cs="Arial"/>
          <w:szCs w:val="20"/>
        </w:rPr>
        <w:t>,</w:t>
      </w:r>
      <w:r w:rsidR="0085546D">
        <w:rPr>
          <w:rFonts w:cs="Arial"/>
          <w:szCs w:val="20"/>
        </w:rPr>
        <w:t xml:space="preserve"> </w:t>
      </w:r>
      <w:r w:rsidR="00590375">
        <w:rPr>
          <w:rFonts w:cs="Arial"/>
          <w:szCs w:val="20"/>
        </w:rPr>
        <w:t>(v nadaljnjem besedilu: Uredba 2019/2088/EU)</w:t>
      </w:r>
      <w:r w:rsidR="00EF3129">
        <w:rPr>
          <w:rFonts w:cs="Arial"/>
          <w:szCs w:val="20"/>
        </w:rPr>
        <w:t>,</w:t>
      </w:r>
      <w:r w:rsidRPr="00A86040">
        <w:rPr>
          <w:rFonts w:cs="Arial"/>
          <w:szCs w:val="20"/>
        </w:rPr>
        <w:t xml:space="preserve"> </w:t>
      </w:r>
      <w:r w:rsidR="00D71925" w:rsidRPr="00D71925">
        <w:rPr>
          <w:rFonts w:cs="Arial"/>
          <w:szCs w:val="20"/>
        </w:rPr>
        <w:t>ureja način opravljanja nadzora</w:t>
      </w:r>
      <w:r w:rsidR="00EF3129">
        <w:rPr>
          <w:rFonts w:cs="Arial"/>
          <w:szCs w:val="20"/>
        </w:rPr>
        <w:t xml:space="preserve"> nad spoštovanjem Uredbe </w:t>
      </w:r>
      <w:r w:rsidR="00EF3129" w:rsidRPr="00EF3129">
        <w:rPr>
          <w:rFonts w:cs="Arial"/>
          <w:szCs w:val="20"/>
        </w:rPr>
        <w:t>2019/2088/EU</w:t>
      </w:r>
      <w:r w:rsidR="00EF3129" w:rsidRPr="00EF3129">
        <w:t xml:space="preserve"> </w:t>
      </w:r>
      <w:r w:rsidR="00EF3129" w:rsidRPr="00EF3129">
        <w:rPr>
          <w:rFonts w:cs="Arial"/>
          <w:szCs w:val="20"/>
        </w:rPr>
        <w:t xml:space="preserve">ter </w:t>
      </w:r>
      <w:r w:rsidR="00594758">
        <w:rPr>
          <w:rFonts w:cs="Arial"/>
          <w:szCs w:val="20"/>
        </w:rPr>
        <w:t xml:space="preserve">določajo </w:t>
      </w:r>
      <w:r w:rsidR="00500F2C">
        <w:rPr>
          <w:rFonts w:cs="Arial"/>
          <w:szCs w:val="20"/>
        </w:rPr>
        <w:t>prekršk</w:t>
      </w:r>
      <w:r w:rsidR="00594758">
        <w:rPr>
          <w:rFonts w:cs="Arial"/>
          <w:szCs w:val="20"/>
        </w:rPr>
        <w:t>i</w:t>
      </w:r>
      <w:r w:rsidR="00177C55">
        <w:rPr>
          <w:rFonts w:cs="Arial"/>
          <w:szCs w:val="20"/>
        </w:rPr>
        <w:t xml:space="preserve"> </w:t>
      </w:r>
      <w:r w:rsidR="00EF3129" w:rsidRPr="00EF3129">
        <w:rPr>
          <w:rFonts w:cs="Arial"/>
          <w:szCs w:val="20"/>
        </w:rPr>
        <w:t>v zvezi z izvajanjem</w:t>
      </w:r>
      <w:r w:rsidR="00EF3129">
        <w:rPr>
          <w:rFonts w:cs="Arial"/>
          <w:szCs w:val="20"/>
        </w:rPr>
        <w:t xml:space="preserve"> Uredbe </w:t>
      </w:r>
      <w:r w:rsidR="00EF3129" w:rsidRPr="00EF3129">
        <w:rPr>
          <w:rFonts w:cs="Arial"/>
          <w:szCs w:val="20"/>
        </w:rPr>
        <w:t>2019/2088/EU</w:t>
      </w:r>
      <w:r w:rsidR="00EF3129">
        <w:rPr>
          <w:rFonts w:cs="Arial"/>
          <w:szCs w:val="20"/>
        </w:rPr>
        <w:t>.</w:t>
      </w:r>
    </w:p>
    <w:p w14:paraId="1D130B47" w14:textId="77777777" w:rsidR="00EF3129" w:rsidRPr="00A86040" w:rsidRDefault="00EF3129" w:rsidP="00A86040">
      <w:pPr>
        <w:overflowPunct w:val="0"/>
        <w:autoSpaceDE w:val="0"/>
        <w:autoSpaceDN w:val="0"/>
        <w:adjustRightInd w:val="0"/>
        <w:spacing w:line="240" w:lineRule="auto"/>
        <w:ind w:firstLine="1021"/>
        <w:jc w:val="both"/>
        <w:textAlignment w:val="baseline"/>
        <w:rPr>
          <w:rFonts w:cs="Arial"/>
          <w:szCs w:val="20"/>
        </w:rPr>
      </w:pPr>
    </w:p>
    <w:p w14:paraId="7EA4567D" w14:textId="77777777" w:rsidR="00A86040" w:rsidRPr="00A86040" w:rsidRDefault="00A86040" w:rsidP="00A86040">
      <w:pPr>
        <w:suppressAutoHyphens/>
        <w:overflowPunct w:val="0"/>
        <w:autoSpaceDE w:val="0"/>
        <w:autoSpaceDN w:val="0"/>
        <w:adjustRightInd w:val="0"/>
        <w:spacing w:line="240" w:lineRule="auto"/>
        <w:jc w:val="center"/>
        <w:textAlignment w:val="baseline"/>
        <w:rPr>
          <w:rFonts w:cs="Arial"/>
          <w:b/>
          <w:szCs w:val="20"/>
        </w:rPr>
      </w:pPr>
      <w:r w:rsidRPr="00A86040">
        <w:rPr>
          <w:rFonts w:cs="Arial"/>
          <w:b/>
          <w:szCs w:val="20"/>
        </w:rPr>
        <w:t>2. člen</w:t>
      </w:r>
    </w:p>
    <w:p w14:paraId="0197065B" w14:textId="77777777" w:rsidR="00A86040" w:rsidRPr="00A86040" w:rsidRDefault="00A86040" w:rsidP="00A86040">
      <w:pPr>
        <w:suppressAutoHyphens/>
        <w:overflowPunct w:val="0"/>
        <w:autoSpaceDE w:val="0"/>
        <w:autoSpaceDN w:val="0"/>
        <w:adjustRightInd w:val="0"/>
        <w:spacing w:line="240" w:lineRule="auto"/>
        <w:jc w:val="center"/>
        <w:textAlignment w:val="baseline"/>
        <w:rPr>
          <w:rFonts w:cs="Arial"/>
          <w:b/>
          <w:szCs w:val="20"/>
        </w:rPr>
      </w:pPr>
      <w:r w:rsidRPr="00A86040">
        <w:rPr>
          <w:rFonts w:cs="Arial"/>
          <w:b/>
          <w:szCs w:val="20"/>
        </w:rPr>
        <w:t>(</w:t>
      </w:r>
      <w:r w:rsidR="00CE6921">
        <w:rPr>
          <w:rFonts w:cs="Arial"/>
          <w:b/>
          <w:szCs w:val="20"/>
        </w:rPr>
        <w:t>pomen</w:t>
      </w:r>
      <w:r w:rsidRPr="00A86040">
        <w:rPr>
          <w:rFonts w:cs="Arial"/>
          <w:b/>
          <w:szCs w:val="20"/>
        </w:rPr>
        <w:t xml:space="preserve"> </w:t>
      </w:r>
      <w:r w:rsidR="00CE6921">
        <w:rPr>
          <w:rFonts w:cs="Arial"/>
          <w:b/>
          <w:szCs w:val="20"/>
        </w:rPr>
        <w:t>izrazov</w:t>
      </w:r>
      <w:r w:rsidRPr="00A86040">
        <w:rPr>
          <w:rFonts w:cs="Arial"/>
          <w:b/>
          <w:szCs w:val="20"/>
        </w:rPr>
        <w:t>)</w:t>
      </w:r>
    </w:p>
    <w:p w14:paraId="19DB77CD" w14:textId="77777777" w:rsidR="00A86040" w:rsidRPr="00A86040" w:rsidRDefault="00A86040" w:rsidP="00A86040">
      <w:pPr>
        <w:suppressAutoHyphens/>
        <w:overflowPunct w:val="0"/>
        <w:autoSpaceDE w:val="0"/>
        <w:autoSpaceDN w:val="0"/>
        <w:adjustRightInd w:val="0"/>
        <w:spacing w:line="240" w:lineRule="auto"/>
        <w:jc w:val="center"/>
        <w:textAlignment w:val="baseline"/>
        <w:rPr>
          <w:rFonts w:cs="Arial"/>
          <w:b/>
          <w:szCs w:val="20"/>
        </w:rPr>
      </w:pPr>
    </w:p>
    <w:p w14:paraId="138FA36E" w14:textId="2DD80718" w:rsidR="00A86040" w:rsidRPr="00A86040" w:rsidRDefault="00CE6921" w:rsidP="00A86040">
      <w:pPr>
        <w:overflowPunct w:val="0"/>
        <w:autoSpaceDE w:val="0"/>
        <w:autoSpaceDN w:val="0"/>
        <w:adjustRightInd w:val="0"/>
        <w:spacing w:line="240" w:lineRule="auto"/>
        <w:ind w:firstLine="1021"/>
        <w:jc w:val="both"/>
        <w:textAlignment w:val="baseline"/>
        <w:rPr>
          <w:rFonts w:cs="Arial"/>
          <w:szCs w:val="20"/>
        </w:rPr>
      </w:pPr>
      <w:r>
        <w:rPr>
          <w:rFonts w:cs="Arial"/>
          <w:szCs w:val="20"/>
        </w:rPr>
        <w:t>Izrazi</w:t>
      </w:r>
      <w:r w:rsidR="00A86040" w:rsidRPr="00A86040">
        <w:rPr>
          <w:rFonts w:cs="Arial"/>
          <w:szCs w:val="20"/>
        </w:rPr>
        <w:t>, uporabljeni v tej uredbi, pomenijo enako kot i</w:t>
      </w:r>
      <w:r>
        <w:rPr>
          <w:rFonts w:cs="Arial"/>
          <w:szCs w:val="20"/>
        </w:rPr>
        <w:t>zrazi</w:t>
      </w:r>
      <w:r w:rsidR="00A86040" w:rsidRPr="00A86040">
        <w:rPr>
          <w:rFonts w:cs="Arial"/>
          <w:szCs w:val="20"/>
        </w:rPr>
        <w:t>, opredeljeni v Uredbi</w:t>
      </w:r>
      <w:r w:rsidR="00F35C7E">
        <w:rPr>
          <w:rFonts w:cs="Arial"/>
          <w:szCs w:val="20"/>
        </w:rPr>
        <w:t> </w:t>
      </w:r>
      <w:r w:rsidR="00A86040" w:rsidRPr="00A86040">
        <w:rPr>
          <w:rFonts w:cs="Arial"/>
          <w:szCs w:val="20"/>
        </w:rPr>
        <w:t>2019/2088</w:t>
      </w:r>
      <w:r>
        <w:rPr>
          <w:rFonts w:cs="Arial"/>
          <w:szCs w:val="20"/>
        </w:rPr>
        <w:t>/EU</w:t>
      </w:r>
      <w:r w:rsidR="00A86040" w:rsidRPr="00A86040">
        <w:rPr>
          <w:rFonts w:cs="Arial"/>
          <w:szCs w:val="20"/>
        </w:rPr>
        <w:t>.</w:t>
      </w:r>
    </w:p>
    <w:p w14:paraId="087D7B88" w14:textId="77777777" w:rsidR="00A86040" w:rsidRPr="00A86040" w:rsidRDefault="00A86040" w:rsidP="00A86040">
      <w:pPr>
        <w:overflowPunct w:val="0"/>
        <w:autoSpaceDE w:val="0"/>
        <w:autoSpaceDN w:val="0"/>
        <w:adjustRightInd w:val="0"/>
        <w:spacing w:line="240" w:lineRule="auto"/>
        <w:ind w:firstLine="1021"/>
        <w:jc w:val="both"/>
        <w:textAlignment w:val="baseline"/>
        <w:rPr>
          <w:rFonts w:cs="Arial"/>
          <w:szCs w:val="20"/>
        </w:rPr>
      </w:pPr>
    </w:p>
    <w:p w14:paraId="50F8D3F4" w14:textId="77777777" w:rsidR="00A86040" w:rsidRPr="00A86040" w:rsidRDefault="00A86040" w:rsidP="00A86040">
      <w:pPr>
        <w:suppressAutoHyphens/>
        <w:overflowPunct w:val="0"/>
        <w:autoSpaceDE w:val="0"/>
        <w:autoSpaceDN w:val="0"/>
        <w:adjustRightInd w:val="0"/>
        <w:spacing w:line="240" w:lineRule="auto"/>
        <w:jc w:val="center"/>
        <w:textAlignment w:val="baseline"/>
        <w:rPr>
          <w:rFonts w:cs="Arial"/>
          <w:b/>
          <w:szCs w:val="20"/>
        </w:rPr>
      </w:pPr>
      <w:r w:rsidRPr="00A86040">
        <w:rPr>
          <w:rFonts w:cs="Arial"/>
          <w:b/>
          <w:szCs w:val="20"/>
        </w:rPr>
        <w:t>3. člen</w:t>
      </w:r>
    </w:p>
    <w:p w14:paraId="74E81B08" w14:textId="77777777" w:rsidR="00A86040" w:rsidRPr="00A86040" w:rsidRDefault="00A86040" w:rsidP="00A86040">
      <w:pPr>
        <w:suppressAutoHyphens/>
        <w:overflowPunct w:val="0"/>
        <w:autoSpaceDE w:val="0"/>
        <w:autoSpaceDN w:val="0"/>
        <w:adjustRightInd w:val="0"/>
        <w:spacing w:line="240" w:lineRule="auto"/>
        <w:jc w:val="center"/>
        <w:textAlignment w:val="baseline"/>
        <w:rPr>
          <w:rFonts w:cs="Arial"/>
          <w:b/>
          <w:szCs w:val="20"/>
        </w:rPr>
      </w:pPr>
      <w:r w:rsidRPr="00A86040">
        <w:rPr>
          <w:rFonts w:cs="Arial"/>
          <w:b/>
          <w:szCs w:val="20"/>
        </w:rPr>
        <w:t>(pristojna organa)</w:t>
      </w:r>
    </w:p>
    <w:p w14:paraId="0761ECE8" w14:textId="77777777" w:rsidR="00A86040" w:rsidRPr="00A86040" w:rsidRDefault="00A86040" w:rsidP="00A86040">
      <w:pPr>
        <w:suppressAutoHyphens/>
        <w:overflowPunct w:val="0"/>
        <w:autoSpaceDE w:val="0"/>
        <w:autoSpaceDN w:val="0"/>
        <w:adjustRightInd w:val="0"/>
        <w:spacing w:line="240" w:lineRule="auto"/>
        <w:jc w:val="center"/>
        <w:textAlignment w:val="baseline"/>
        <w:rPr>
          <w:rFonts w:cs="Arial"/>
          <w:b/>
          <w:szCs w:val="20"/>
        </w:rPr>
      </w:pPr>
    </w:p>
    <w:p w14:paraId="52CA4271" w14:textId="77777777" w:rsidR="00A86040" w:rsidRDefault="00667D1B" w:rsidP="00A86040">
      <w:pPr>
        <w:overflowPunct w:val="0"/>
        <w:autoSpaceDE w:val="0"/>
        <w:autoSpaceDN w:val="0"/>
        <w:adjustRightInd w:val="0"/>
        <w:spacing w:line="240" w:lineRule="auto"/>
        <w:ind w:firstLine="1021"/>
        <w:jc w:val="both"/>
        <w:textAlignment w:val="baseline"/>
        <w:rPr>
          <w:rFonts w:cs="Arial"/>
          <w:szCs w:val="20"/>
        </w:rPr>
      </w:pPr>
      <w:r>
        <w:rPr>
          <w:rFonts w:cs="Arial"/>
          <w:szCs w:val="20"/>
        </w:rPr>
        <w:t xml:space="preserve">(1) </w:t>
      </w:r>
      <w:r w:rsidR="00A86040" w:rsidRPr="00A86040">
        <w:rPr>
          <w:rFonts w:cs="Arial"/>
          <w:szCs w:val="20"/>
        </w:rPr>
        <w:t>Organa, pristojna za izvajanje Uredbe 2019/2088</w:t>
      </w:r>
      <w:r w:rsidR="00CE6921">
        <w:rPr>
          <w:rFonts w:cs="Arial"/>
          <w:szCs w:val="20"/>
        </w:rPr>
        <w:t>/EU</w:t>
      </w:r>
      <w:r w:rsidR="00A86040" w:rsidRPr="00A86040">
        <w:rPr>
          <w:rFonts w:cs="Arial"/>
          <w:szCs w:val="20"/>
        </w:rPr>
        <w:t xml:space="preserve"> in te uredbe</w:t>
      </w:r>
      <w:r w:rsidR="00EE282A">
        <w:rPr>
          <w:rFonts w:cs="Arial"/>
          <w:szCs w:val="20"/>
        </w:rPr>
        <w:t>,</w:t>
      </w:r>
      <w:r w:rsidR="00A86040" w:rsidRPr="00A86040">
        <w:rPr>
          <w:rFonts w:cs="Arial"/>
          <w:szCs w:val="20"/>
        </w:rPr>
        <w:t xml:space="preserve"> sta Agencija za trg vrednostnih papirjev in Agencija za zavarovalni nadzor</w:t>
      </w:r>
      <w:r w:rsidR="00F549F4">
        <w:rPr>
          <w:rFonts w:cs="Arial"/>
          <w:szCs w:val="20"/>
        </w:rPr>
        <w:t xml:space="preserve">. </w:t>
      </w:r>
    </w:p>
    <w:p w14:paraId="3463D1CD" w14:textId="77777777" w:rsidR="00A17470" w:rsidRDefault="00A17470" w:rsidP="00A86040">
      <w:pPr>
        <w:overflowPunct w:val="0"/>
        <w:autoSpaceDE w:val="0"/>
        <w:autoSpaceDN w:val="0"/>
        <w:adjustRightInd w:val="0"/>
        <w:spacing w:line="240" w:lineRule="auto"/>
        <w:ind w:firstLine="1021"/>
        <w:jc w:val="both"/>
        <w:textAlignment w:val="baseline"/>
        <w:rPr>
          <w:rFonts w:cs="Arial"/>
          <w:szCs w:val="20"/>
        </w:rPr>
      </w:pPr>
    </w:p>
    <w:p w14:paraId="74747CC3" w14:textId="77777777" w:rsidR="00667D1B" w:rsidRPr="004D42EB" w:rsidRDefault="00667D1B" w:rsidP="00667D1B">
      <w:pPr>
        <w:pStyle w:val="Odstavek"/>
        <w:rPr>
          <w:rFonts w:cs="Arial"/>
          <w:sz w:val="20"/>
          <w:szCs w:val="20"/>
        </w:rPr>
      </w:pPr>
      <w:r w:rsidRPr="004D42EB">
        <w:rPr>
          <w:rFonts w:cs="Arial"/>
          <w:sz w:val="20"/>
          <w:szCs w:val="20"/>
        </w:rPr>
        <w:t xml:space="preserve">(2) Agencija za trg vrednostnih papirjev je pristojna za izvajanje Uredbe </w:t>
      </w:r>
      <w:r w:rsidRPr="00667D1B">
        <w:rPr>
          <w:rFonts w:cs="Arial"/>
          <w:sz w:val="20"/>
          <w:szCs w:val="20"/>
        </w:rPr>
        <w:t xml:space="preserve">2019/2088/EU </w:t>
      </w:r>
      <w:r w:rsidRPr="004D42EB">
        <w:rPr>
          <w:rFonts w:cs="Arial"/>
          <w:sz w:val="20"/>
          <w:szCs w:val="20"/>
        </w:rPr>
        <w:t>in te uredbe v zvezi z:</w:t>
      </w:r>
    </w:p>
    <w:p w14:paraId="33E33622" w14:textId="76699065" w:rsidR="00F97531" w:rsidRDefault="00667D1B" w:rsidP="00F97531">
      <w:pPr>
        <w:pStyle w:val="Odstavek"/>
        <w:numPr>
          <w:ilvl w:val="0"/>
          <w:numId w:val="34"/>
        </w:numPr>
        <w:spacing w:before="0"/>
        <w:rPr>
          <w:rFonts w:cs="Arial"/>
          <w:sz w:val="20"/>
          <w:szCs w:val="20"/>
        </w:rPr>
      </w:pPr>
      <w:r w:rsidRPr="004D42EB">
        <w:rPr>
          <w:rFonts w:cs="Arial"/>
          <w:sz w:val="20"/>
          <w:szCs w:val="20"/>
        </w:rPr>
        <w:t xml:space="preserve">investicijskimi podjetji in </w:t>
      </w:r>
      <w:r w:rsidR="000451C5">
        <w:rPr>
          <w:rFonts w:cs="Arial"/>
          <w:sz w:val="20"/>
          <w:szCs w:val="20"/>
        </w:rPr>
        <w:t xml:space="preserve">kreditnimi institucijami, </w:t>
      </w:r>
      <w:r w:rsidR="000451C5" w:rsidRPr="000451C5">
        <w:rPr>
          <w:rFonts w:cs="Arial"/>
          <w:sz w:val="20"/>
          <w:szCs w:val="20"/>
        </w:rPr>
        <w:t>ki upravljajo portfelje ali izvajajo investicijsko svetovanje, za nadzor nad katerimi je pristojna v skladu z Zakonom o trgu finančnih instrumentov (Uradni list RS, št. 77/18, 17/19 – popr., 66/19 in 123/21)</w:t>
      </w:r>
      <w:r w:rsidRPr="004D42EB">
        <w:rPr>
          <w:rFonts w:cs="Arial"/>
          <w:sz w:val="20"/>
          <w:szCs w:val="20"/>
        </w:rPr>
        <w:t>;</w:t>
      </w:r>
    </w:p>
    <w:p w14:paraId="2EA08268" w14:textId="77777777" w:rsidR="00F97531" w:rsidRDefault="00F97531" w:rsidP="00F97531">
      <w:pPr>
        <w:pStyle w:val="Odstavek"/>
        <w:numPr>
          <w:ilvl w:val="0"/>
          <w:numId w:val="34"/>
        </w:numPr>
        <w:spacing w:before="0"/>
        <w:rPr>
          <w:rFonts w:cs="Arial"/>
          <w:sz w:val="20"/>
          <w:szCs w:val="20"/>
        </w:rPr>
      </w:pPr>
      <w:r w:rsidRPr="00F97531">
        <w:rPr>
          <w:rFonts w:cs="Arial"/>
          <w:sz w:val="20"/>
          <w:szCs w:val="20"/>
        </w:rPr>
        <w:t xml:space="preserve">družbami za upravljanje in investicijskimi skladi, ki jih te upravljajo, za nadzor nad katerimi je pristojna v </w:t>
      </w:r>
      <w:r>
        <w:rPr>
          <w:rFonts w:cs="Arial"/>
          <w:sz w:val="20"/>
          <w:szCs w:val="20"/>
        </w:rPr>
        <w:t xml:space="preserve">skladu z </w:t>
      </w:r>
      <w:r w:rsidRPr="00F97531">
        <w:rPr>
          <w:rFonts w:cs="Arial"/>
          <w:sz w:val="20"/>
          <w:szCs w:val="20"/>
        </w:rPr>
        <w:t>Zakonom o investicijskih skladih in družbah za upravljanje (Uradni list RS, št. 31/15, 81/15, 77/16, 77/18, 161/21 in 101/22 – ZOAIS; v nadaljnjem besedilu: ZISDU-3) in Zakonom o upravljavcih alternativnih investicijskih skladov (Uradni list RS, št. 32/15, 77/18, 161/21 in 101/22 – ZOAIS; v nadaljnjem besedilu: ZUAIS);</w:t>
      </w:r>
    </w:p>
    <w:p w14:paraId="5EB79144" w14:textId="3DC54773" w:rsidR="000451C5" w:rsidRPr="00F97531" w:rsidRDefault="00F97531" w:rsidP="00086D97">
      <w:pPr>
        <w:pStyle w:val="Odstavek"/>
        <w:numPr>
          <w:ilvl w:val="0"/>
          <w:numId w:val="34"/>
        </w:numPr>
        <w:spacing w:before="0"/>
        <w:rPr>
          <w:rFonts w:cs="Arial"/>
          <w:sz w:val="20"/>
          <w:szCs w:val="20"/>
        </w:rPr>
      </w:pPr>
      <w:r w:rsidRPr="00F97531">
        <w:rPr>
          <w:rFonts w:cs="Arial"/>
          <w:sz w:val="20"/>
          <w:szCs w:val="20"/>
        </w:rPr>
        <w:t xml:space="preserve">investicijskimi skladi, ki jih upravljajo upravljavci alternativnih investicijskih skladov (v nadaljnjem besedilu: AIS), ki imajo dovoljenje oziroma so registrirani upravljavci AIS v skladu z </w:t>
      </w:r>
      <w:r>
        <w:rPr>
          <w:rFonts w:cs="Arial"/>
          <w:sz w:val="20"/>
          <w:szCs w:val="20"/>
        </w:rPr>
        <w:t>ZISDU-3 in ZUAIS.</w:t>
      </w:r>
      <w:r w:rsidR="00F35C7E">
        <w:rPr>
          <w:rFonts w:cs="Arial"/>
          <w:sz w:val="20"/>
          <w:szCs w:val="20"/>
        </w:rPr>
        <w:t xml:space="preserve"> </w:t>
      </w:r>
    </w:p>
    <w:p w14:paraId="434CD477" w14:textId="77777777" w:rsidR="000451C5" w:rsidRDefault="000451C5" w:rsidP="000451C5">
      <w:pPr>
        <w:pStyle w:val="Odstavek"/>
        <w:spacing w:before="0"/>
        <w:rPr>
          <w:rFonts w:cs="Arial"/>
          <w:sz w:val="20"/>
          <w:szCs w:val="20"/>
        </w:rPr>
      </w:pPr>
    </w:p>
    <w:p w14:paraId="757FAF3F" w14:textId="77777777" w:rsidR="00667D1B" w:rsidRPr="004D42EB" w:rsidRDefault="00667D1B" w:rsidP="00667D1B">
      <w:pPr>
        <w:pStyle w:val="Odstavek"/>
        <w:rPr>
          <w:rFonts w:cs="Arial"/>
          <w:sz w:val="20"/>
          <w:szCs w:val="20"/>
        </w:rPr>
      </w:pPr>
      <w:r w:rsidRPr="004D42EB">
        <w:rPr>
          <w:rFonts w:cs="Arial"/>
          <w:sz w:val="20"/>
          <w:szCs w:val="20"/>
        </w:rPr>
        <w:t>(</w:t>
      </w:r>
      <w:r>
        <w:rPr>
          <w:rFonts w:cs="Arial"/>
          <w:sz w:val="20"/>
          <w:szCs w:val="20"/>
        </w:rPr>
        <w:t>3</w:t>
      </w:r>
      <w:r w:rsidRPr="004D42EB">
        <w:rPr>
          <w:rFonts w:cs="Arial"/>
          <w:sz w:val="20"/>
          <w:szCs w:val="20"/>
        </w:rPr>
        <w:t xml:space="preserve">) Agencija za zavarovalni nadzor je pristojna za izvajanje </w:t>
      </w:r>
      <w:r w:rsidRPr="00667D1B">
        <w:rPr>
          <w:rFonts w:cs="Arial"/>
          <w:sz w:val="20"/>
          <w:szCs w:val="20"/>
        </w:rPr>
        <w:t xml:space="preserve">Uredbe 2019/2088/EU </w:t>
      </w:r>
      <w:r w:rsidRPr="004D42EB">
        <w:rPr>
          <w:rFonts w:cs="Arial"/>
          <w:sz w:val="20"/>
          <w:szCs w:val="20"/>
        </w:rPr>
        <w:t>in te uredbe v zvezi z:</w:t>
      </w:r>
    </w:p>
    <w:p w14:paraId="3E72F1CF" w14:textId="59A80F28" w:rsidR="00667D1B" w:rsidRPr="004D42EB" w:rsidRDefault="00667D1B" w:rsidP="00667D1B">
      <w:pPr>
        <w:pStyle w:val="Odstavek"/>
        <w:numPr>
          <w:ilvl w:val="0"/>
          <w:numId w:val="36"/>
        </w:numPr>
        <w:spacing w:before="0"/>
        <w:rPr>
          <w:rFonts w:cs="Arial"/>
          <w:sz w:val="20"/>
          <w:szCs w:val="20"/>
        </w:rPr>
      </w:pPr>
      <w:r w:rsidRPr="004D42EB">
        <w:rPr>
          <w:rFonts w:cs="Arial"/>
          <w:sz w:val="20"/>
          <w:szCs w:val="20"/>
        </w:rPr>
        <w:t>zavarovalnicami in pozavarovalnicami, za nadzor</w:t>
      </w:r>
      <w:r>
        <w:rPr>
          <w:rFonts w:cs="Arial"/>
          <w:sz w:val="20"/>
          <w:szCs w:val="20"/>
        </w:rPr>
        <w:t xml:space="preserve"> nad</w:t>
      </w:r>
      <w:r w:rsidRPr="004D42EB">
        <w:rPr>
          <w:rFonts w:cs="Arial"/>
          <w:sz w:val="20"/>
          <w:szCs w:val="20"/>
        </w:rPr>
        <w:t xml:space="preserve"> kateri</w:t>
      </w:r>
      <w:r>
        <w:rPr>
          <w:rFonts w:cs="Arial"/>
          <w:sz w:val="20"/>
          <w:szCs w:val="20"/>
        </w:rPr>
        <w:t>mi</w:t>
      </w:r>
      <w:r w:rsidRPr="004D42EB">
        <w:rPr>
          <w:rFonts w:cs="Arial"/>
          <w:sz w:val="20"/>
          <w:szCs w:val="20"/>
        </w:rPr>
        <w:t xml:space="preserve"> je pristojna v skladu z </w:t>
      </w:r>
      <w:r w:rsidR="00EB039B" w:rsidRPr="00EB039B">
        <w:rPr>
          <w:rFonts w:cs="Arial"/>
          <w:sz w:val="20"/>
          <w:szCs w:val="20"/>
        </w:rPr>
        <w:t>Zakonom o zavarovalništvu (Uradni list RS, št. 93/15, 9/19 in 102/20)</w:t>
      </w:r>
      <w:r>
        <w:rPr>
          <w:rFonts w:cs="Arial"/>
          <w:sz w:val="20"/>
          <w:szCs w:val="20"/>
        </w:rPr>
        <w:t>,</w:t>
      </w:r>
      <w:r w:rsidRPr="004D42EB">
        <w:rPr>
          <w:rFonts w:cs="Arial"/>
          <w:sz w:val="20"/>
          <w:szCs w:val="20"/>
        </w:rPr>
        <w:t xml:space="preserve"> in</w:t>
      </w:r>
    </w:p>
    <w:p w14:paraId="5AB357A8" w14:textId="5394E92D" w:rsidR="00667D1B" w:rsidRPr="004D42EB" w:rsidRDefault="00667D1B" w:rsidP="00667D1B">
      <w:pPr>
        <w:pStyle w:val="Odstavek"/>
        <w:numPr>
          <w:ilvl w:val="0"/>
          <w:numId w:val="36"/>
        </w:numPr>
        <w:spacing w:before="0"/>
        <w:rPr>
          <w:rFonts w:cs="Arial"/>
          <w:sz w:val="20"/>
          <w:szCs w:val="20"/>
        </w:rPr>
      </w:pPr>
      <w:r w:rsidRPr="004D42EB">
        <w:rPr>
          <w:rFonts w:cs="Arial"/>
          <w:sz w:val="20"/>
          <w:szCs w:val="20"/>
        </w:rPr>
        <w:t>upravljavci pokojninskih skladov</w:t>
      </w:r>
      <w:r>
        <w:rPr>
          <w:rFonts w:cs="Arial"/>
          <w:sz w:val="20"/>
          <w:szCs w:val="20"/>
        </w:rPr>
        <w:t xml:space="preserve">, oblikovanih kot kritni skladi </w:t>
      </w:r>
      <w:r w:rsidR="00BA7DF4">
        <w:rPr>
          <w:rFonts w:cs="Arial"/>
          <w:sz w:val="20"/>
          <w:szCs w:val="20"/>
        </w:rPr>
        <w:t xml:space="preserve">in </w:t>
      </w:r>
      <w:r>
        <w:rPr>
          <w:rFonts w:cs="Arial"/>
          <w:sz w:val="20"/>
          <w:szCs w:val="20"/>
        </w:rPr>
        <w:t>skupine kritnih skladov</w:t>
      </w:r>
      <w:r w:rsidRPr="004D42EB">
        <w:rPr>
          <w:rFonts w:cs="Arial"/>
          <w:sz w:val="20"/>
          <w:szCs w:val="20"/>
        </w:rPr>
        <w:t xml:space="preserve">, ki so pokojninske družbe ali zavarovalnice, za nadzor </w:t>
      </w:r>
      <w:r>
        <w:rPr>
          <w:rFonts w:cs="Arial"/>
          <w:sz w:val="20"/>
          <w:szCs w:val="20"/>
        </w:rPr>
        <w:t xml:space="preserve">nad </w:t>
      </w:r>
      <w:r w:rsidRPr="004D42EB">
        <w:rPr>
          <w:rFonts w:cs="Arial"/>
          <w:sz w:val="20"/>
          <w:szCs w:val="20"/>
        </w:rPr>
        <w:t>kateri</w:t>
      </w:r>
      <w:r>
        <w:rPr>
          <w:rFonts w:cs="Arial"/>
          <w:sz w:val="20"/>
          <w:szCs w:val="20"/>
        </w:rPr>
        <w:t>mi</w:t>
      </w:r>
      <w:r w:rsidRPr="004D42EB">
        <w:rPr>
          <w:rFonts w:cs="Arial"/>
          <w:sz w:val="20"/>
          <w:szCs w:val="20"/>
        </w:rPr>
        <w:t xml:space="preserve"> je pristojna na podlagi </w:t>
      </w:r>
      <w:r w:rsidR="00EB039B" w:rsidRPr="00EB039B">
        <w:rPr>
          <w:rFonts w:cs="Arial"/>
          <w:sz w:val="20"/>
          <w:szCs w:val="20"/>
        </w:rPr>
        <w:lastRenderedPageBreak/>
        <w:t>Zakon</w:t>
      </w:r>
      <w:r w:rsidR="00EB039B">
        <w:rPr>
          <w:rFonts w:cs="Arial"/>
          <w:sz w:val="20"/>
          <w:szCs w:val="20"/>
        </w:rPr>
        <w:t>a</w:t>
      </w:r>
      <w:r w:rsidR="00EB039B" w:rsidRPr="00EB039B">
        <w:rPr>
          <w:rFonts w:cs="Arial"/>
          <w:sz w:val="20"/>
          <w:szCs w:val="20"/>
        </w:rPr>
        <w:t xml:space="preserve"> o pokojninskem in invalidskem zavarovanju (Uradni list RS, št. 48/22 – uradno prečiščeno besedilo)</w:t>
      </w:r>
      <w:r w:rsidRPr="004D42EB">
        <w:rPr>
          <w:rFonts w:cs="Arial"/>
          <w:sz w:val="20"/>
          <w:szCs w:val="20"/>
        </w:rPr>
        <w:t>.</w:t>
      </w:r>
    </w:p>
    <w:p w14:paraId="2D36B07C" w14:textId="77777777" w:rsidR="00A17470" w:rsidRPr="00A86040" w:rsidRDefault="00A17470" w:rsidP="00667D1B">
      <w:pPr>
        <w:overflowPunct w:val="0"/>
        <w:autoSpaceDE w:val="0"/>
        <w:autoSpaceDN w:val="0"/>
        <w:adjustRightInd w:val="0"/>
        <w:spacing w:line="240" w:lineRule="auto"/>
        <w:jc w:val="both"/>
        <w:textAlignment w:val="baseline"/>
        <w:rPr>
          <w:rFonts w:cs="Arial"/>
          <w:szCs w:val="20"/>
        </w:rPr>
      </w:pPr>
    </w:p>
    <w:p w14:paraId="261D4078" w14:textId="77777777" w:rsidR="00A86040" w:rsidRPr="00A86040" w:rsidRDefault="00A86040" w:rsidP="00A86040">
      <w:pPr>
        <w:overflowPunct w:val="0"/>
        <w:autoSpaceDE w:val="0"/>
        <w:autoSpaceDN w:val="0"/>
        <w:adjustRightInd w:val="0"/>
        <w:spacing w:line="240" w:lineRule="auto"/>
        <w:jc w:val="both"/>
        <w:textAlignment w:val="baseline"/>
        <w:rPr>
          <w:rFonts w:cs="Arial"/>
          <w:szCs w:val="20"/>
        </w:rPr>
      </w:pPr>
    </w:p>
    <w:p w14:paraId="4B3EF0A5" w14:textId="77777777" w:rsidR="00A86040" w:rsidRPr="00A86040" w:rsidRDefault="00A86040" w:rsidP="00A86040">
      <w:pPr>
        <w:suppressAutoHyphens/>
        <w:overflowPunct w:val="0"/>
        <w:autoSpaceDE w:val="0"/>
        <w:autoSpaceDN w:val="0"/>
        <w:adjustRightInd w:val="0"/>
        <w:spacing w:line="240" w:lineRule="auto"/>
        <w:jc w:val="center"/>
        <w:textAlignment w:val="baseline"/>
        <w:rPr>
          <w:rFonts w:cs="Arial"/>
          <w:b/>
          <w:szCs w:val="20"/>
        </w:rPr>
      </w:pPr>
      <w:r w:rsidRPr="00A86040">
        <w:rPr>
          <w:rFonts w:cs="Arial"/>
          <w:b/>
          <w:szCs w:val="20"/>
        </w:rPr>
        <w:t>4. člen</w:t>
      </w:r>
    </w:p>
    <w:p w14:paraId="48A2B47F" w14:textId="77777777" w:rsidR="00A86040" w:rsidRPr="00A86040" w:rsidRDefault="00A86040" w:rsidP="00A86040">
      <w:pPr>
        <w:suppressAutoHyphens/>
        <w:overflowPunct w:val="0"/>
        <w:autoSpaceDE w:val="0"/>
        <w:autoSpaceDN w:val="0"/>
        <w:adjustRightInd w:val="0"/>
        <w:spacing w:line="240" w:lineRule="auto"/>
        <w:jc w:val="center"/>
        <w:textAlignment w:val="baseline"/>
        <w:rPr>
          <w:rFonts w:cs="Arial"/>
          <w:b/>
          <w:szCs w:val="20"/>
        </w:rPr>
      </w:pPr>
      <w:r w:rsidRPr="00A86040">
        <w:rPr>
          <w:rFonts w:cs="Arial"/>
          <w:b/>
          <w:szCs w:val="20"/>
        </w:rPr>
        <w:t>(način opravljanja nadzora)</w:t>
      </w:r>
    </w:p>
    <w:p w14:paraId="24F33BB6" w14:textId="0DF5B03E" w:rsidR="00A86040" w:rsidRPr="00A86040" w:rsidRDefault="00A86040" w:rsidP="009E55AD">
      <w:pPr>
        <w:overflowPunct w:val="0"/>
        <w:autoSpaceDE w:val="0"/>
        <w:autoSpaceDN w:val="0"/>
        <w:adjustRightInd w:val="0"/>
        <w:spacing w:before="240" w:line="240" w:lineRule="auto"/>
        <w:ind w:firstLine="1021"/>
        <w:jc w:val="both"/>
        <w:textAlignment w:val="baseline"/>
        <w:rPr>
          <w:rFonts w:cs="Arial"/>
          <w:szCs w:val="20"/>
        </w:rPr>
      </w:pPr>
      <w:r w:rsidRPr="00A86040">
        <w:rPr>
          <w:rFonts w:cs="Arial"/>
          <w:szCs w:val="20"/>
        </w:rPr>
        <w:t xml:space="preserve">Pristojna organa </w:t>
      </w:r>
      <w:r w:rsidR="00590375">
        <w:rPr>
          <w:rFonts w:cs="Arial"/>
          <w:szCs w:val="20"/>
        </w:rPr>
        <w:t xml:space="preserve">iz prejšnjega člena </w:t>
      </w:r>
      <w:r w:rsidRPr="00A86040">
        <w:rPr>
          <w:rFonts w:cs="Arial"/>
          <w:szCs w:val="20"/>
        </w:rPr>
        <w:t>opravljata nadzor nad spoštovanjem Uredbe</w:t>
      </w:r>
      <w:r w:rsidR="00BF504A">
        <w:rPr>
          <w:rFonts w:cs="Arial"/>
          <w:szCs w:val="20"/>
        </w:rPr>
        <w:t> </w:t>
      </w:r>
      <w:r w:rsidRPr="00A86040">
        <w:rPr>
          <w:rFonts w:cs="Arial"/>
          <w:szCs w:val="20"/>
        </w:rPr>
        <w:t>2019/2088</w:t>
      </w:r>
      <w:r w:rsidR="00CE6921">
        <w:rPr>
          <w:rFonts w:cs="Arial"/>
          <w:szCs w:val="20"/>
        </w:rPr>
        <w:t>/EU</w:t>
      </w:r>
      <w:r w:rsidRPr="00A86040">
        <w:rPr>
          <w:rFonts w:cs="Arial"/>
          <w:szCs w:val="20"/>
        </w:rPr>
        <w:t xml:space="preserve"> in te uredbe</w:t>
      </w:r>
      <w:r w:rsidR="00086D97">
        <w:rPr>
          <w:rFonts w:cs="Arial"/>
          <w:szCs w:val="20"/>
        </w:rPr>
        <w:t xml:space="preserve"> </w:t>
      </w:r>
      <w:r w:rsidRPr="00A86040">
        <w:rPr>
          <w:rFonts w:cs="Arial"/>
          <w:szCs w:val="20"/>
        </w:rPr>
        <w:t xml:space="preserve">s spremljanjem, zbiranjem in preverjanjem informacij, poročil in obvestil, ki so pripravljeni </w:t>
      </w:r>
      <w:r w:rsidR="00BF504A">
        <w:rPr>
          <w:rFonts w:cs="Arial"/>
          <w:szCs w:val="20"/>
        </w:rPr>
        <w:t>ter</w:t>
      </w:r>
      <w:r w:rsidR="00BF504A" w:rsidRPr="00A86040">
        <w:rPr>
          <w:rFonts w:cs="Arial"/>
          <w:szCs w:val="20"/>
        </w:rPr>
        <w:t xml:space="preserve"> </w:t>
      </w:r>
      <w:r w:rsidRPr="00A86040">
        <w:rPr>
          <w:rFonts w:cs="Arial"/>
          <w:szCs w:val="20"/>
        </w:rPr>
        <w:t>objavljeni v skladu s 3., 4., 5., 6., 7., 8., 9., 10., 11. in 12. členom Uredbe 2019/2088</w:t>
      </w:r>
      <w:r w:rsidR="00CE6921">
        <w:rPr>
          <w:rFonts w:cs="Arial"/>
          <w:szCs w:val="20"/>
        </w:rPr>
        <w:t>/EU</w:t>
      </w:r>
      <w:r w:rsidR="009E55AD">
        <w:rPr>
          <w:rFonts w:cs="Arial"/>
          <w:szCs w:val="20"/>
        </w:rPr>
        <w:t>.</w:t>
      </w:r>
    </w:p>
    <w:p w14:paraId="22468B36" w14:textId="77777777" w:rsidR="00A86040" w:rsidRPr="00A86040" w:rsidRDefault="00A86040" w:rsidP="00A86040">
      <w:pPr>
        <w:suppressAutoHyphens/>
        <w:overflowPunct w:val="0"/>
        <w:autoSpaceDE w:val="0"/>
        <w:autoSpaceDN w:val="0"/>
        <w:adjustRightInd w:val="0"/>
        <w:spacing w:line="240" w:lineRule="auto"/>
        <w:jc w:val="center"/>
        <w:textAlignment w:val="baseline"/>
        <w:rPr>
          <w:rFonts w:cs="Arial"/>
          <w:b/>
          <w:szCs w:val="20"/>
        </w:rPr>
      </w:pPr>
    </w:p>
    <w:p w14:paraId="07576525" w14:textId="77777777" w:rsidR="00A86040" w:rsidRPr="00A86040" w:rsidRDefault="001A1C42" w:rsidP="00A86040">
      <w:pPr>
        <w:suppressAutoHyphens/>
        <w:overflowPunct w:val="0"/>
        <w:autoSpaceDE w:val="0"/>
        <w:autoSpaceDN w:val="0"/>
        <w:adjustRightInd w:val="0"/>
        <w:spacing w:line="240" w:lineRule="auto"/>
        <w:jc w:val="center"/>
        <w:textAlignment w:val="baseline"/>
        <w:rPr>
          <w:rFonts w:cs="Arial"/>
          <w:b/>
          <w:szCs w:val="20"/>
        </w:rPr>
      </w:pPr>
      <w:r>
        <w:rPr>
          <w:rFonts w:cs="Arial"/>
          <w:b/>
          <w:szCs w:val="20"/>
        </w:rPr>
        <w:t>5</w:t>
      </w:r>
      <w:r w:rsidR="00A86040" w:rsidRPr="00A86040">
        <w:rPr>
          <w:rFonts w:cs="Arial"/>
          <w:b/>
          <w:szCs w:val="20"/>
        </w:rPr>
        <w:t>. člen</w:t>
      </w:r>
    </w:p>
    <w:p w14:paraId="3ECFFDB4" w14:textId="77777777" w:rsidR="00A86040" w:rsidRPr="00A86040" w:rsidRDefault="00A86040" w:rsidP="00A86040">
      <w:pPr>
        <w:suppressAutoHyphens/>
        <w:overflowPunct w:val="0"/>
        <w:autoSpaceDE w:val="0"/>
        <w:autoSpaceDN w:val="0"/>
        <w:adjustRightInd w:val="0"/>
        <w:spacing w:line="240" w:lineRule="auto"/>
        <w:jc w:val="center"/>
        <w:textAlignment w:val="baseline"/>
        <w:rPr>
          <w:rFonts w:cs="Arial"/>
          <w:b/>
          <w:szCs w:val="20"/>
        </w:rPr>
      </w:pPr>
      <w:r w:rsidRPr="00A86040">
        <w:rPr>
          <w:rFonts w:cs="Arial"/>
          <w:b/>
          <w:szCs w:val="20"/>
        </w:rPr>
        <w:t>(prekrški)</w:t>
      </w:r>
    </w:p>
    <w:p w14:paraId="4C44C43F" w14:textId="77777777" w:rsidR="00A86040" w:rsidRPr="00A86040" w:rsidRDefault="00A86040" w:rsidP="00A86040">
      <w:pPr>
        <w:numPr>
          <w:ilvl w:val="0"/>
          <w:numId w:val="24"/>
        </w:numPr>
        <w:overflowPunct w:val="0"/>
        <w:autoSpaceDE w:val="0"/>
        <w:autoSpaceDN w:val="0"/>
        <w:adjustRightInd w:val="0"/>
        <w:spacing w:before="240" w:after="160" w:line="240" w:lineRule="auto"/>
        <w:jc w:val="both"/>
        <w:textAlignment w:val="baseline"/>
        <w:rPr>
          <w:rFonts w:cs="Arial"/>
          <w:szCs w:val="20"/>
        </w:rPr>
      </w:pPr>
      <w:r w:rsidRPr="00A86040">
        <w:rPr>
          <w:rFonts w:cs="Arial"/>
          <w:szCs w:val="20"/>
        </w:rPr>
        <w:t>Z globo od 2</w:t>
      </w:r>
      <w:r w:rsidR="002466CA">
        <w:rPr>
          <w:rFonts w:cs="Arial"/>
          <w:szCs w:val="20"/>
        </w:rPr>
        <w:t>.5</w:t>
      </w:r>
      <w:r w:rsidRPr="00A86040">
        <w:rPr>
          <w:rFonts w:cs="Arial"/>
          <w:szCs w:val="20"/>
        </w:rPr>
        <w:t>00 do 250.000 eurov se za prekršek kaznuje pravna oseba, če:</w:t>
      </w:r>
    </w:p>
    <w:p w14:paraId="05298745" w14:textId="77777777" w:rsidR="00A86040" w:rsidRPr="00E00A13" w:rsidRDefault="00E00A13" w:rsidP="00E00A13">
      <w:pPr>
        <w:numPr>
          <w:ilvl w:val="0"/>
          <w:numId w:val="26"/>
        </w:numPr>
        <w:overflowPunct w:val="0"/>
        <w:autoSpaceDE w:val="0"/>
        <w:autoSpaceDN w:val="0"/>
        <w:adjustRightInd w:val="0"/>
        <w:spacing w:after="160" w:line="240" w:lineRule="auto"/>
        <w:jc w:val="both"/>
        <w:textAlignment w:val="baseline"/>
        <w:rPr>
          <w:rFonts w:cs="Arial"/>
          <w:szCs w:val="20"/>
        </w:rPr>
      </w:pPr>
      <w:r w:rsidRPr="00E00A13">
        <w:rPr>
          <w:rFonts w:cs="Arial"/>
          <w:szCs w:val="20"/>
        </w:rPr>
        <w:t>v nasprotju s 3. členom Uredbe 2019/2088</w:t>
      </w:r>
      <w:r>
        <w:rPr>
          <w:rFonts w:cs="Arial"/>
          <w:szCs w:val="20"/>
        </w:rPr>
        <w:t>/EU</w:t>
      </w:r>
      <w:r w:rsidRPr="00E00A13">
        <w:rPr>
          <w:rFonts w:cs="Arial"/>
          <w:szCs w:val="20"/>
        </w:rPr>
        <w:t xml:space="preserve"> na svojih spletnih mestih ne objavi</w:t>
      </w:r>
      <w:r>
        <w:rPr>
          <w:rFonts w:cs="Arial"/>
          <w:szCs w:val="20"/>
        </w:rPr>
        <w:t xml:space="preserve"> </w:t>
      </w:r>
      <w:r w:rsidRPr="00E00A13">
        <w:rPr>
          <w:rFonts w:cs="Arial"/>
          <w:szCs w:val="20"/>
        </w:rPr>
        <w:t>informacij o svojih politikah v zvezi z vključevanjem tveganj glede trajnost</w:t>
      </w:r>
      <w:r w:rsidR="00CB70F1">
        <w:rPr>
          <w:rFonts w:cs="Arial"/>
          <w:szCs w:val="20"/>
        </w:rPr>
        <w:t>nost</w:t>
      </w:r>
      <w:r w:rsidRPr="00E00A13">
        <w:rPr>
          <w:rFonts w:cs="Arial"/>
          <w:szCs w:val="20"/>
        </w:rPr>
        <w:t>i v procesu</w:t>
      </w:r>
      <w:r>
        <w:rPr>
          <w:rFonts w:cs="Arial"/>
          <w:szCs w:val="20"/>
        </w:rPr>
        <w:t xml:space="preserve"> </w:t>
      </w:r>
      <w:r w:rsidRPr="00E00A13">
        <w:rPr>
          <w:rFonts w:cs="Arial"/>
          <w:szCs w:val="20"/>
        </w:rPr>
        <w:t>sprejemanja investicijskih odločitev</w:t>
      </w:r>
      <w:r w:rsidR="008525B9">
        <w:rPr>
          <w:rFonts w:cs="Arial"/>
          <w:szCs w:val="20"/>
        </w:rPr>
        <w:t xml:space="preserve"> oziroma v </w:t>
      </w:r>
      <w:r w:rsidR="001F52A3">
        <w:rPr>
          <w:rFonts w:cs="Arial"/>
          <w:szCs w:val="20"/>
        </w:rPr>
        <w:t>procesu</w:t>
      </w:r>
      <w:r w:rsidR="008525B9">
        <w:rPr>
          <w:rFonts w:cs="Arial"/>
          <w:szCs w:val="20"/>
        </w:rPr>
        <w:t xml:space="preserve"> </w:t>
      </w:r>
      <w:r w:rsidR="001F52A3">
        <w:rPr>
          <w:rFonts w:cs="Arial"/>
          <w:szCs w:val="20"/>
        </w:rPr>
        <w:t xml:space="preserve">svojega </w:t>
      </w:r>
      <w:r w:rsidR="00134B73">
        <w:rPr>
          <w:rFonts w:cs="Arial"/>
          <w:szCs w:val="20"/>
        </w:rPr>
        <w:t>investicijsk</w:t>
      </w:r>
      <w:r w:rsidR="001F52A3">
        <w:rPr>
          <w:rFonts w:cs="Arial"/>
          <w:szCs w:val="20"/>
        </w:rPr>
        <w:t>ega</w:t>
      </w:r>
      <w:r w:rsidR="00134B73">
        <w:rPr>
          <w:rFonts w:cs="Arial"/>
          <w:szCs w:val="20"/>
        </w:rPr>
        <w:t xml:space="preserve"> ali zavarovaln</w:t>
      </w:r>
      <w:r w:rsidR="001F52A3">
        <w:rPr>
          <w:rFonts w:cs="Arial"/>
          <w:szCs w:val="20"/>
        </w:rPr>
        <w:t>ega</w:t>
      </w:r>
      <w:r w:rsidR="00134B73">
        <w:rPr>
          <w:rFonts w:cs="Arial"/>
          <w:szCs w:val="20"/>
        </w:rPr>
        <w:t xml:space="preserve"> svetovanj</w:t>
      </w:r>
      <w:r w:rsidR="001F52A3">
        <w:rPr>
          <w:rFonts w:cs="Arial"/>
          <w:szCs w:val="20"/>
        </w:rPr>
        <w:t>a</w:t>
      </w:r>
      <w:r>
        <w:rPr>
          <w:rFonts w:cs="Arial"/>
          <w:szCs w:val="20"/>
        </w:rPr>
        <w:t>;</w:t>
      </w:r>
    </w:p>
    <w:p w14:paraId="25372880" w14:textId="25770514" w:rsidR="00A86040" w:rsidRPr="00A86040" w:rsidRDefault="002654D5" w:rsidP="00A86040">
      <w:pPr>
        <w:numPr>
          <w:ilvl w:val="0"/>
          <w:numId w:val="26"/>
        </w:numPr>
        <w:overflowPunct w:val="0"/>
        <w:autoSpaceDE w:val="0"/>
        <w:autoSpaceDN w:val="0"/>
        <w:adjustRightInd w:val="0"/>
        <w:spacing w:after="160" w:line="240" w:lineRule="auto"/>
        <w:ind w:left="357" w:hanging="357"/>
        <w:jc w:val="both"/>
        <w:textAlignment w:val="baseline"/>
        <w:rPr>
          <w:rFonts w:cs="Arial"/>
          <w:szCs w:val="20"/>
        </w:rPr>
      </w:pPr>
      <w:r w:rsidRPr="002654D5">
        <w:rPr>
          <w:rFonts w:cs="Arial"/>
          <w:szCs w:val="20"/>
        </w:rPr>
        <w:t xml:space="preserve">ne objavi </w:t>
      </w:r>
      <w:r w:rsidR="00765FEB">
        <w:rPr>
          <w:rFonts w:cs="Arial"/>
          <w:szCs w:val="20"/>
        </w:rPr>
        <w:t xml:space="preserve">in ohranja </w:t>
      </w:r>
      <w:r w:rsidRPr="002654D5">
        <w:rPr>
          <w:rFonts w:cs="Arial"/>
          <w:szCs w:val="20"/>
        </w:rPr>
        <w:t xml:space="preserve">informacij v skladu s prvim </w:t>
      </w:r>
      <w:r w:rsidR="00765FEB">
        <w:rPr>
          <w:rFonts w:cs="Arial"/>
          <w:szCs w:val="20"/>
        </w:rPr>
        <w:t xml:space="preserve">oziroma petim </w:t>
      </w:r>
      <w:r w:rsidRPr="002654D5">
        <w:rPr>
          <w:rFonts w:cs="Arial"/>
          <w:szCs w:val="20"/>
        </w:rPr>
        <w:t xml:space="preserve">odstavkom 4. člena </w:t>
      </w:r>
      <w:r w:rsidR="00A86040" w:rsidRPr="00A86040">
        <w:rPr>
          <w:rFonts w:cs="Arial"/>
          <w:szCs w:val="20"/>
        </w:rPr>
        <w:t>Uredbe 2019/2088</w:t>
      </w:r>
      <w:r w:rsidR="00CE6921">
        <w:rPr>
          <w:rFonts w:cs="Arial"/>
          <w:szCs w:val="20"/>
        </w:rPr>
        <w:t>/EU</w:t>
      </w:r>
      <w:r w:rsidR="00A86040" w:rsidRPr="00A86040">
        <w:rPr>
          <w:rFonts w:cs="Arial"/>
          <w:szCs w:val="20"/>
        </w:rPr>
        <w:t>;</w:t>
      </w:r>
    </w:p>
    <w:p w14:paraId="50198673" w14:textId="77777777" w:rsidR="00A86040" w:rsidRPr="007B207E" w:rsidRDefault="007B207E" w:rsidP="007B207E">
      <w:pPr>
        <w:numPr>
          <w:ilvl w:val="0"/>
          <w:numId w:val="26"/>
        </w:numPr>
        <w:overflowPunct w:val="0"/>
        <w:autoSpaceDE w:val="0"/>
        <w:autoSpaceDN w:val="0"/>
        <w:adjustRightInd w:val="0"/>
        <w:spacing w:after="160" w:line="240" w:lineRule="auto"/>
        <w:jc w:val="both"/>
        <w:textAlignment w:val="baseline"/>
        <w:rPr>
          <w:rFonts w:cs="Arial"/>
          <w:szCs w:val="20"/>
        </w:rPr>
      </w:pPr>
      <w:r w:rsidRPr="007B207E">
        <w:rPr>
          <w:rFonts w:cs="Arial"/>
          <w:szCs w:val="20"/>
        </w:rPr>
        <w:t>objavljene informacije iz točke a) prvega odstavka 4. člena Uredbe 2019/2088</w:t>
      </w:r>
      <w:r>
        <w:rPr>
          <w:rFonts w:cs="Arial"/>
          <w:szCs w:val="20"/>
        </w:rPr>
        <w:t>/EU</w:t>
      </w:r>
      <w:r w:rsidRPr="007B207E">
        <w:rPr>
          <w:rFonts w:cs="Arial"/>
          <w:szCs w:val="20"/>
        </w:rPr>
        <w:t xml:space="preserve"> ne</w:t>
      </w:r>
      <w:r>
        <w:rPr>
          <w:rFonts w:cs="Arial"/>
          <w:szCs w:val="20"/>
        </w:rPr>
        <w:t xml:space="preserve"> </w:t>
      </w:r>
      <w:r w:rsidRPr="007B207E">
        <w:rPr>
          <w:rFonts w:cs="Arial"/>
          <w:szCs w:val="20"/>
        </w:rPr>
        <w:t xml:space="preserve">vsebujejo najmanj elementov iz drugega odstavka 4. člena </w:t>
      </w:r>
      <w:r w:rsidR="00A86040" w:rsidRPr="007B207E">
        <w:rPr>
          <w:rFonts w:cs="Arial"/>
          <w:szCs w:val="20"/>
        </w:rPr>
        <w:t>Uredbe 2019/2088</w:t>
      </w:r>
      <w:r w:rsidR="00CE6921" w:rsidRPr="007B207E">
        <w:rPr>
          <w:rFonts w:cs="Arial"/>
          <w:szCs w:val="20"/>
        </w:rPr>
        <w:t>/EU</w:t>
      </w:r>
      <w:r w:rsidR="00A86040" w:rsidRPr="007B207E">
        <w:rPr>
          <w:rFonts w:cs="Arial"/>
          <w:szCs w:val="20"/>
        </w:rPr>
        <w:t>;</w:t>
      </w:r>
    </w:p>
    <w:p w14:paraId="7E47BC58" w14:textId="77777777" w:rsidR="00A86040" w:rsidRPr="00A86040" w:rsidRDefault="00A86040" w:rsidP="00A86040">
      <w:pPr>
        <w:numPr>
          <w:ilvl w:val="0"/>
          <w:numId w:val="26"/>
        </w:numPr>
        <w:overflowPunct w:val="0"/>
        <w:autoSpaceDE w:val="0"/>
        <w:autoSpaceDN w:val="0"/>
        <w:adjustRightInd w:val="0"/>
        <w:spacing w:after="160" w:line="240" w:lineRule="auto"/>
        <w:ind w:left="357" w:hanging="357"/>
        <w:jc w:val="both"/>
        <w:textAlignment w:val="baseline"/>
        <w:rPr>
          <w:rFonts w:cs="Arial"/>
          <w:szCs w:val="20"/>
        </w:rPr>
      </w:pPr>
      <w:r w:rsidRPr="00A86040">
        <w:rPr>
          <w:rFonts w:cs="Arial"/>
          <w:szCs w:val="20"/>
        </w:rPr>
        <w:t xml:space="preserve">v svoje politike prejemkov ne vključi </w:t>
      </w:r>
      <w:r w:rsidR="00765FEB">
        <w:rPr>
          <w:rFonts w:cs="Arial"/>
          <w:szCs w:val="20"/>
        </w:rPr>
        <w:t xml:space="preserve">in objavi </w:t>
      </w:r>
      <w:r w:rsidRPr="00A86040">
        <w:rPr>
          <w:rFonts w:cs="Arial"/>
          <w:szCs w:val="20"/>
        </w:rPr>
        <w:t>informacij v skladu s 5. členom Uredbe 2019/2088</w:t>
      </w:r>
      <w:r w:rsidR="00CE6921">
        <w:rPr>
          <w:rFonts w:cs="Arial"/>
          <w:szCs w:val="20"/>
        </w:rPr>
        <w:t>/EU</w:t>
      </w:r>
      <w:r w:rsidRPr="00A86040">
        <w:rPr>
          <w:rFonts w:cs="Arial"/>
          <w:szCs w:val="20"/>
        </w:rPr>
        <w:t>;</w:t>
      </w:r>
    </w:p>
    <w:p w14:paraId="2111829E" w14:textId="1D40600E" w:rsidR="00A86040" w:rsidRPr="00927E7B" w:rsidRDefault="00927E7B" w:rsidP="00927E7B">
      <w:pPr>
        <w:numPr>
          <w:ilvl w:val="0"/>
          <w:numId w:val="26"/>
        </w:numPr>
        <w:overflowPunct w:val="0"/>
        <w:autoSpaceDE w:val="0"/>
        <w:autoSpaceDN w:val="0"/>
        <w:adjustRightInd w:val="0"/>
        <w:spacing w:after="160" w:line="240" w:lineRule="auto"/>
        <w:jc w:val="both"/>
        <w:textAlignment w:val="baseline"/>
        <w:rPr>
          <w:rFonts w:cs="Arial"/>
          <w:szCs w:val="20"/>
        </w:rPr>
      </w:pPr>
      <w:r w:rsidRPr="00927E7B">
        <w:rPr>
          <w:rFonts w:cs="Arial"/>
          <w:szCs w:val="20"/>
        </w:rPr>
        <w:t>v nasprotju s prvim ali drugim odstavkom 6. člena Uredbe 2019/2088</w:t>
      </w:r>
      <w:r>
        <w:rPr>
          <w:rFonts w:cs="Arial"/>
          <w:szCs w:val="20"/>
        </w:rPr>
        <w:t>/EU</w:t>
      </w:r>
      <w:r w:rsidRPr="00927E7B">
        <w:rPr>
          <w:rFonts w:cs="Arial"/>
          <w:szCs w:val="20"/>
        </w:rPr>
        <w:t xml:space="preserve"> v</w:t>
      </w:r>
      <w:r>
        <w:rPr>
          <w:rFonts w:cs="Arial"/>
          <w:szCs w:val="20"/>
        </w:rPr>
        <w:t xml:space="preserve"> </w:t>
      </w:r>
      <w:r w:rsidRPr="00927E7B">
        <w:rPr>
          <w:rFonts w:cs="Arial"/>
          <w:szCs w:val="20"/>
        </w:rPr>
        <w:t xml:space="preserve">predpogodbena razkritja ne vključi </w:t>
      </w:r>
      <w:r w:rsidR="00CB70F1">
        <w:rPr>
          <w:rFonts w:cs="Arial"/>
          <w:szCs w:val="20"/>
        </w:rPr>
        <w:t xml:space="preserve">opisa </w:t>
      </w:r>
      <w:r w:rsidRPr="00927E7B">
        <w:rPr>
          <w:rFonts w:cs="Arial"/>
          <w:szCs w:val="20"/>
        </w:rPr>
        <w:t>načina, kako so tveganja glede trajnostnosti vključena v</w:t>
      </w:r>
      <w:r>
        <w:rPr>
          <w:rFonts w:cs="Arial"/>
          <w:szCs w:val="20"/>
        </w:rPr>
        <w:t xml:space="preserve"> </w:t>
      </w:r>
      <w:r w:rsidRPr="00927E7B">
        <w:rPr>
          <w:rFonts w:cs="Arial"/>
          <w:szCs w:val="20"/>
        </w:rPr>
        <w:t>investicijske odločitve</w:t>
      </w:r>
      <w:r w:rsidR="00DB68C6">
        <w:rPr>
          <w:rFonts w:cs="Arial"/>
          <w:szCs w:val="20"/>
        </w:rPr>
        <w:t xml:space="preserve"> oziroma v investicijsko ali zavarovalno svetovanje</w:t>
      </w:r>
      <w:r w:rsidRPr="00927E7B">
        <w:rPr>
          <w:rFonts w:cs="Arial"/>
          <w:szCs w:val="20"/>
        </w:rPr>
        <w:t xml:space="preserve">, ali </w:t>
      </w:r>
      <w:r w:rsidR="00CB70F1">
        <w:rPr>
          <w:rFonts w:cs="Arial"/>
          <w:szCs w:val="20"/>
        </w:rPr>
        <w:t xml:space="preserve">opisa </w:t>
      </w:r>
      <w:r w:rsidRPr="00927E7B">
        <w:rPr>
          <w:rFonts w:cs="Arial"/>
          <w:szCs w:val="20"/>
        </w:rPr>
        <w:t>rezultatov ocene verjetnih vplivov tveganj glede trajnostnosti na</w:t>
      </w:r>
      <w:r>
        <w:rPr>
          <w:rFonts w:cs="Arial"/>
          <w:szCs w:val="20"/>
        </w:rPr>
        <w:t xml:space="preserve"> </w:t>
      </w:r>
      <w:r w:rsidRPr="00927E7B">
        <w:rPr>
          <w:rFonts w:cs="Arial"/>
          <w:szCs w:val="20"/>
        </w:rPr>
        <w:t>donos finančnih produktov, ki jih ponuja</w:t>
      </w:r>
      <w:r w:rsidR="00D559F1">
        <w:rPr>
          <w:rFonts w:cs="Arial"/>
          <w:szCs w:val="20"/>
        </w:rPr>
        <w:t xml:space="preserve"> ali v zvezi s katerimi svetuje</w:t>
      </w:r>
      <w:r w:rsidRPr="00927E7B">
        <w:rPr>
          <w:rFonts w:cs="Arial"/>
          <w:szCs w:val="20"/>
        </w:rPr>
        <w:t xml:space="preserve">, ali jasnega </w:t>
      </w:r>
      <w:r w:rsidR="006E5466">
        <w:rPr>
          <w:rFonts w:cs="Arial"/>
          <w:szCs w:val="20"/>
        </w:rPr>
        <w:t>in</w:t>
      </w:r>
      <w:r w:rsidRPr="00927E7B">
        <w:rPr>
          <w:rFonts w:cs="Arial"/>
          <w:szCs w:val="20"/>
        </w:rPr>
        <w:t xml:space="preserve"> jedrnatega pojasnila, da tveganja</w:t>
      </w:r>
      <w:r>
        <w:rPr>
          <w:rFonts w:cs="Arial"/>
          <w:szCs w:val="20"/>
        </w:rPr>
        <w:t xml:space="preserve"> </w:t>
      </w:r>
      <w:r w:rsidRPr="00927E7B">
        <w:rPr>
          <w:rFonts w:cs="Arial"/>
          <w:szCs w:val="20"/>
        </w:rPr>
        <w:t>glede trajnost</w:t>
      </w:r>
      <w:r w:rsidR="00D559F1">
        <w:rPr>
          <w:rFonts w:cs="Arial"/>
          <w:szCs w:val="20"/>
        </w:rPr>
        <w:t>nosti</w:t>
      </w:r>
      <w:r w:rsidRPr="00927E7B">
        <w:rPr>
          <w:rFonts w:cs="Arial"/>
          <w:szCs w:val="20"/>
        </w:rPr>
        <w:t xml:space="preserve"> niso </w:t>
      </w:r>
      <w:r w:rsidR="00BF504A">
        <w:rPr>
          <w:rFonts w:cs="Arial"/>
          <w:szCs w:val="20"/>
        </w:rPr>
        <w:t>pomemb</w:t>
      </w:r>
      <w:r w:rsidRPr="00927E7B">
        <w:rPr>
          <w:rFonts w:cs="Arial"/>
          <w:szCs w:val="20"/>
        </w:rPr>
        <w:t>na</w:t>
      </w:r>
      <w:r w:rsidR="00A86040" w:rsidRPr="00927E7B">
        <w:rPr>
          <w:rFonts w:cs="Arial"/>
          <w:szCs w:val="20"/>
        </w:rPr>
        <w:t>;</w:t>
      </w:r>
    </w:p>
    <w:p w14:paraId="37CCAA9C" w14:textId="4246CA30" w:rsidR="00A86040" w:rsidRPr="00A86040" w:rsidRDefault="00A86040" w:rsidP="00A86040">
      <w:pPr>
        <w:numPr>
          <w:ilvl w:val="0"/>
          <w:numId w:val="26"/>
        </w:numPr>
        <w:overflowPunct w:val="0"/>
        <w:autoSpaceDE w:val="0"/>
        <w:autoSpaceDN w:val="0"/>
        <w:adjustRightInd w:val="0"/>
        <w:spacing w:after="160" w:line="240" w:lineRule="auto"/>
        <w:ind w:left="357" w:hanging="357"/>
        <w:jc w:val="both"/>
        <w:textAlignment w:val="baseline"/>
        <w:rPr>
          <w:rFonts w:cs="Arial"/>
          <w:szCs w:val="20"/>
        </w:rPr>
      </w:pPr>
      <w:r w:rsidRPr="00A86040">
        <w:rPr>
          <w:rFonts w:cs="Arial"/>
          <w:szCs w:val="20"/>
        </w:rPr>
        <w:t xml:space="preserve">ponudi finančni produkt, ki ne vsebuje </w:t>
      </w:r>
      <w:r w:rsidR="005D0F63">
        <w:rPr>
          <w:rFonts w:cs="Arial"/>
          <w:szCs w:val="20"/>
        </w:rPr>
        <w:t xml:space="preserve">obveznih </w:t>
      </w:r>
      <w:r w:rsidRPr="00A86040">
        <w:rPr>
          <w:rFonts w:cs="Arial"/>
          <w:szCs w:val="20"/>
        </w:rPr>
        <w:t>informacij iz 7.,</w:t>
      </w:r>
      <w:r w:rsidR="00CE6921">
        <w:rPr>
          <w:rFonts w:cs="Arial"/>
          <w:szCs w:val="20"/>
        </w:rPr>
        <w:t xml:space="preserve"> </w:t>
      </w:r>
      <w:r w:rsidRPr="00A86040">
        <w:rPr>
          <w:rFonts w:cs="Arial"/>
          <w:szCs w:val="20"/>
        </w:rPr>
        <w:t>8., 9., 10. in 11. člena Uredbe</w:t>
      </w:r>
      <w:r w:rsidR="00BF504A">
        <w:rPr>
          <w:rFonts w:cs="Arial"/>
          <w:szCs w:val="20"/>
        </w:rPr>
        <w:t> </w:t>
      </w:r>
      <w:r w:rsidRPr="00A86040">
        <w:rPr>
          <w:rFonts w:cs="Arial"/>
          <w:szCs w:val="20"/>
        </w:rPr>
        <w:t>2019/2088</w:t>
      </w:r>
      <w:r w:rsidR="00CE6921">
        <w:rPr>
          <w:rFonts w:cs="Arial"/>
          <w:szCs w:val="20"/>
        </w:rPr>
        <w:t>/EU</w:t>
      </w:r>
      <w:r w:rsidR="00E213A3">
        <w:rPr>
          <w:rFonts w:cs="Arial"/>
          <w:szCs w:val="20"/>
        </w:rPr>
        <w:t xml:space="preserve"> ter s tem povezanih obveznih informacij</w:t>
      </w:r>
      <w:r w:rsidR="00352B8F">
        <w:rPr>
          <w:rFonts w:cs="Arial"/>
          <w:szCs w:val="20"/>
        </w:rPr>
        <w:t xml:space="preserve"> in izjav</w:t>
      </w:r>
      <w:r w:rsidR="00E213A3">
        <w:rPr>
          <w:rFonts w:cs="Arial"/>
          <w:szCs w:val="20"/>
        </w:rPr>
        <w:t xml:space="preserve"> iz 5.,</w:t>
      </w:r>
      <w:r w:rsidR="00B5373C">
        <w:rPr>
          <w:rFonts w:cs="Arial"/>
          <w:szCs w:val="20"/>
        </w:rPr>
        <w:t xml:space="preserve"> </w:t>
      </w:r>
      <w:r w:rsidR="00E213A3">
        <w:rPr>
          <w:rFonts w:cs="Arial"/>
          <w:szCs w:val="20"/>
        </w:rPr>
        <w:t>6. in 7. člena Uredbe</w:t>
      </w:r>
      <w:r w:rsidR="00BF504A">
        <w:rPr>
          <w:rFonts w:cs="Arial"/>
          <w:szCs w:val="20"/>
        </w:rPr>
        <w:t> </w:t>
      </w:r>
      <w:r w:rsidR="00E213A3">
        <w:rPr>
          <w:rFonts w:cs="Arial"/>
          <w:szCs w:val="20"/>
        </w:rPr>
        <w:t>2020/852/EU</w:t>
      </w:r>
      <w:r w:rsidRPr="00A86040">
        <w:rPr>
          <w:rFonts w:cs="Arial"/>
          <w:szCs w:val="20"/>
        </w:rPr>
        <w:t>;</w:t>
      </w:r>
    </w:p>
    <w:p w14:paraId="00EE160B" w14:textId="30C775D2" w:rsidR="00BF504A" w:rsidRDefault="00C10664" w:rsidP="005C771D">
      <w:pPr>
        <w:numPr>
          <w:ilvl w:val="0"/>
          <w:numId w:val="26"/>
        </w:numPr>
        <w:overflowPunct w:val="0"/>
        <w:autoSpaceDE w:val="0"/>
        <w:autoSpaceDN w:val="0"/>
        <w:adjustRightInd w:val="0"/>
        <w:spacing w:after="160" w:line="240" w:lineRule="auto"/>
        <w:jc w:val="both"/>
        <w:textAlignment w:val="baseline"/>
      </w:pPr>
      <w:r w:rsidRPr="00BF504A">
        <w:rPr>
          <w:rFonts w:cs="Arial"/>
          <w:szCs w:val="20"/>
        </w:rPr>
        <w:t>v nasprotju z 12. členom Uredbe 2019/2088</w:t>
      </w:r>
      <w:r w:rsidR="00E25CCD" w:rsidRPr="00BF504A">
        <w:rPr>
          <w:rFonts w:cs="Arial"/>
          <w:szCs w:val="20"/>
        </w:rPr>
        <w:t>/EU</w:t>
      </w:r>
      <w:r w:rsidRPr="00BF504A">
        <w:rPr>
          <w:rFonts w:cs="Arial"/>
          <w:szCs w:val="20"/>
        </w:rPr>
        <w:t xml:space="preserve"> ne posodablja informacij iz 3., 5. ali 10. člena </w:t>
      </w:r>
      <w:r w:rsidR="00A86040" w:rsidRPr="00BF504A">
        <w:rPr>
          <w:rFonts w:cs="Arial"/>
          <w:szCs w:val="20"/>
        </w:rPr>
        <w:t>Uredbe 2019/2088</w:t>
      </w:r>
      <w:r w:rsidR="00CE6921" w:rsidRPr="00BF504A">
        <w:rPr>
          <w:rFonts w:cs="Arial"/>
          <w:szCs w:val="20"/>
        </w:rPr>
        <w:t>/EU</w:t>
      </w:r>
      <w:r w:rsidR="00A86040" w:rsidRPr="00BF504A">
        <w:rPr>
          <w:rFonts w:cs="Arial"/>
          <w:szCs w:val="20"/>
        </w:rPr>
        <w:t>;</w:t>
      </w:r>
    </w:p>
    <w:p w14:paraId="16B463CA" w14:textId="6EFFBFB8" w:rsidR="00A86040" w:rsidRPr="008F089A" w:rsidRDefault="00C10664" w:rsidP="005C771D">
      <w:pPr>
        <w:numPr>
          <w:ilvl w:val="0"/>
          <w:numId w:val="26"/>
        </w:numPr>
        <w:overflowPunct w:val="0"/>
        <w:autoSpaceDE w:val="0"/>
        <w:autoSpaceDN w:val="0"/>
        <w:adjustRightInd w:val="0"/>
        <w:spacing w:after="160" w:line="240" w:lineRule="auto"/>
        <w:jc w:val="both"/>
        <w:textAlignment w:val="baseline"/>
      </w:pPr>
      <w:r w:rsidRPr="008F089A">
        <w:t>so njena tržna sporočila v nasprotju z informacijami, razkritimi na podlagi Uredbe</w:t>
      </w:r>
      <w:r w:rsidR="00BF504A">
        <w:t> </w:t>
      </w:r>
      <w:r w:rsidRPr="008F089A">
        <w:t>2019/2088/EU</w:t>
      </w:r>
      <w:r w:rsidR="008F089A">
        <w:t xml:space="preserve"> </w:t>
      </w:r>
      <w:r w:rsidR="008F089A" w:rsidRPr="008F089A">
        <w:t>(prvi odstavek 13. člena Uredbe 2019/2088/EU)</w:t>
      </w:r>
      <w:r w:rsidR="00A86040" w:rsidRPr="008F089A">
        <w:t>.</w:t>
      </w:r>
    </w:p>
    <w:p w14:paraId="21650C8F" w14:textId="77777777" w:rsidR="00A86040" w:rsidRPr="00A86040" w:rsidRDefault="00A86040" w:rsidP="00A86040">
      <w:pPr>
        <w:overflowPunct w:val="0"/>
        <w:autoSpaceDE w:val="0"/>
        <w:autoSpaceDN w:val="0"/>
        <w:adjustRightInd w:val="0"/>
        <w:spacing w:before="240" w:line="240" w:lineRule="auto"/>
        <w:jc w:val="both"/>
        <w:textAlignment w:val="baseline"/>
        <w:rPr>
          <w:rFonts w:cs="Arial"/>
          <w:szCs w:val="20"/>
        </w:rPr>
      </w:pPr>
      <w:r w:rsidRPr="00A86040">
        <w:rPr>
          <w:rFonts w:cs="Arial"/>
          <w:szCs w:val="20"/>
        </w:rPr>
        <w:t xml:space="preserve">                   (2) Z globo od </w:t>
      </w:r>
      <w:r w:rsidR="007A6BF8">
        <w:rPr>
          <w:rFonts w:cs="Arial"/>
          <w:szCs w:val="20"/>
        </w:rPr>
        <w:t>10.0</w:t>
      </w:r>
      <w:r w:rsidRPr="00A86040">
        <w:rPr>
          <w:rFonts w:cs="Arial"/>
          <w:szCs w:val="20"/>
        </w:rPr>
        <w:t xml:space="preserve">00 do 500.000 eurov se </w:t>
      </w:r>
      <w:r w:rsidRPr="00A86040">
        <w:rPr>
          <w:szCs w:val="20"/>
        </w:rPr>
        <w:t>za prekršek iz prejšnjega odstavka</w:t>
      </w:r>
      <w:r w:rsidRPr="00A86040">
        <w:rPr>
          <w:rFonts w:cs="Arial"/>
          <w:szCs w:val="20"/>
        </w:rPr>
        <w:t xml:space="preserve"> kaznuje pravna oseba, ki se po zakonu, ki ureja gospodarske družbe, šteje za srednjo ali veliko gospodarsko družbo</w:t>
      </w:r>
      <w:bookmarkStart w:id="3" w:name="_Hlk92434176"/>
      <w:r w:rsidRPr="00A86040">
        <w:rPr>
          <w:rFonts w:cs="Arial"/>
          <w:szCs w:val="20"/>
        </w:rPr>
        <w:t>.</w:t>
      </w:r>
      <w:bookmarkEnd w:id="3"/>
    </w:p>
    <w:p w14:paraId="3C9F8B10" w14:textId="77777777" w:rsidR="00A86040" w:rsidRPr="00A86040" w:rsidRDefault="00A86040" w:rsidP="00A86040">
      <w:pPr>
        <w:overflowPunct w:val="0"/>
        <w:autoSpaceDE w:val="0"/>
        <w:autoSpaceDN w:val="0"/>
        <w:adjustRightInd w:val="0"/>
        <w:spacing w:before="240" w:line="240" w:lineRule="auto"/>
        <w:ind w:firstLine="1021"/>
        <w:jc w:val="both"/>
        <w:textAlignment w:val="baseline"/>
        <w:rPr>
          <w:rFonts w:cs="Arial"/>
          <w:szCs w:val="20"/>
        </w:rPr>
      </w:pPr>
      <w:r w:rsidRPr="00A86040">
        <w:rPr>
          <w:rFonts w:cs="Arial"/>
          <w:szCs w:val="20"/>
        </w:rPr>
        <w:t>(</w:t>
      </w:r>
      <w:r w:rsidR="00F76CA5">
        <w:rPr>
          <w:rFonts w:cs="Arial"/>
          <w:szCs w:val="20"/>
        </w:rPr>
        <w:t>3</w:t>
      </w:r>
      <w:r w:rsidRPr="00A86040">
        <w:rPr>
          <w:rFonts w:cs="Arial"/>
          <w:szCs w:val="20"/>
        </w:rPr>
        <w:t xml:space="preserve">) Z globo od </w:t>
      </w:r>
      <w:r w:rsidR="00283AB9">
        <w:rPr>
          <w:rFonts w:cs="Arial"/>
          <w:szCs w:val="20"/>
        </w:rPr>
        <w:t>1.25</w:t>
      </w:r>
      <w:r w:rsidRPr="00A86040">
        <w:rPr>
          <w:rFonts w:cs="Arial"/>
          <w:szCs w:val="20"/>
        </w:rPr>
        <w:t xml:space="preserve">0 do 10.000 eurov se </w:t>
      </w:r>
      <w:r w:rsidRPr="00A86040">
        <w:rPr>
          <w:szCs w:val="20"/>
        </w:rPr>
        <w:t xml:space="preserve">za prekršek iz prvega odstavka tega člena </w:t>
      </w:r>
      <w:r w:rsidRPr="00A86040">
        <w:rPr>
          <w:rFonts w:cs="Arial"/>
          <w:szCs w:val="20"/>
        </w:rPr>
        <w:t>kaznuje odgovorna oseba pravne osebe</w:t>
      </w:r>
      <w:r w:rsidR="00283AB9">
        <w:rPr>
          <w:rFonts w:cs="Arial"/>
          <w:szCs w:val="20"/>
        </w:rPr>
        <w:t>.</w:t>
      </w:r>
      <w:r w:rsidRPr="00A86040">
        <w:rPr>
          <w:rFonts w:cs="Arial"/>
          <w:szCs w:val="20"/>
        </w:rPr>
        <w:t xml:space="preserve"> </w:t>
      </w:r>
    </w:p>
    <w:p w14:paraId="4FA6B8BB" w14:textId="77777777" w:rsidR="00A13102" w:rsidRDefault="00A13102" w:rsidP="00D352CE">
      <w:pPr>
        <w:suppressAutoHyphens/>
        <w:overflowPunct w:val="0"/>
        <w:autoSpaceDE w:val="0"/>
        <w:autoSpaceDN w:val="0"/>
        <w:adjustRightInd w:val="0"/>
        <w:spacing w:line="240" w:lineRule="auto"/>
        <w:jc w:val="center"/>
        <w:textAlignment w:val="baseline"/>
        <w:rPr>
          <w:rFonts w:cs="Arial"/>
          <w:b/>
          <w:szCs w:val="20"/>
        </w:rPr>
      </w:pPr>
      <w:bookmarkStart w:id="4" w:name="_Hlk92271201"/>
    </w:p>
    <w:p w14:paraId="4A09C88E" w14:textId="77777777" w:rsidR="00D352CE" w:rsidRPr="00A86040" w:rsidRDefault="001A1C42" w:rsidP="00D352CE">
      <w:pPr>
        <w:suppressAutoHyphens/>
        <w:overflowPunct w:val="0"/>
        <w:autoSpaceDE w:val="0"/>
        <w:autoSpaceDN w:val="0"/>
        <w:adjustRightInd w:val="0"/>
        <w:spacing w:line="240" w:lineRule="auto"/>
        <w:jc w:val="center"/>
        <w:textAlignment w:val="baseline"/>
        <w:rPr>
          <w:rFonts w:cs="Arial"/>
          <w:b/>
          <w:szCs w:val="20"/>
        </w:rPr>
      </w:pPr>
      <w:r>
        <w:rPr>
          <w:rFonts w:cs="Arial"/>
          <w:b/>
          <w:szCs w:val="20"/>
        </w:rPr>
        <w:t>6</w:t>
      </w:r>
      <w:r w:rsidR="00D352CE" w:rsidRPr="00A86040">
        <w:rPr>
          <w:rFonts w:cs="Arial"/>
          <w:b/>
          <w:szCs w:val="20"/>
        </w:rPr>
        <w:t>. člen</w:t>
      </w:r>
    </w:p>
    <w:p w14:paraId="745FDBA1" w14:textId="77777777" w:rsidR="00D352CE" w:rsidRPr="00A86040" w:rsidRDefault="00D352CE" w:rsidP="00D352CE">
      <w:pPr>
        <w:suppressAutoHyphens/>
        <w:overflowPunct w:val="0"/>
        <w:autoSpaceDE w:val="0"/>
        <w:autoSpaceDN w:val="0"/>
        <w:adjustRightInd w:val="0"/>
        <w:spacing w:line="240" w:lineRule="auto"/>
        <w:jc w:val="center"/>
        <w:textAlignment w:val="baseline"/>
        <w:rPr>
          <w:rFonts w:cs="Arial"/>
          <w:b/>
          <w:szCs w:val="20"/>
        </w:rPr>
      </w:pPr>
      <w:r w:rsidRPr="00A86040">
        <w:rPr>
          <w:rFonts w:cs="Arial"/>
          <w:b/>
          <w:szCs w:val="20"/>
        </w:rPr>
        <w:t>(</w:t>
      </w:r>
      <w:r>
        <w:rPr>
          <w:rFonts w:cs="Arial"/>
          <w:b/>
          <w:szCs w:val="20"/>
        </w:rPr>
        <w:t>višina globe v hitrem prekrškovnem postopku</w:t>
      </w:r>
      <w:r w:rsidRPr="00A86040">
        <w:rPr>
          <w:rFonts w:cs="Arial"/>
          <w:b/>
          <w:szCs w:val="20"/>
        </w:rPr>
        <w:t>)</w:t>
      </w:r>
    </w:p>
    <w:p w14:paraId="1C79ACD9" w14:textId="77777777" w:rsidR="00D352CE" w:rsidRPr="00A86040" w:rsidRDefault="00D352CE" w:rsidP="00D352CE">
      <w:pPr>
        <w:suppressAutoHyphens/>
        <w:overflowPunct w:val="0"/>
        <w:autoSpaceDE w:val="0"/>
        <w:autoSpaceDN w:val="0"/>
        <w:adjustRightInd w:val="0"/>
        <w:spacing w:line="240" w:lineRule="auto"/>
        <w:jc w:val="center"/>
        <w:textAlignment w:val="baseline"/>
        <w:rPr>
          <w:rFonts w:cs="Arial"/>
          <w:b/>
          <w:szCs w:val="20"/>
        </w:rPr>
      </w:pPr>
    </w:p>
    <w:p w14:paraId="02E8AFF7" w14:textId="77777777" w:rsidR="00D352CE" w:rsidRPr="00A86040" w:rsidRDefault="00D352CE" w:rsidP="00D352CE">
      <w:pPr>
        <w:overflowPunct w:val="0"/>
        <w:autoSpaceDE w:val="0"/>
        <w:autoSpaceDN w:val="0"/>
        <w:adjustRightInd w:val="0"/>
        <w:spacing w:line="240" w:lineRule="auto"/>
        <w:ind w:firstLine="1021"/>
        <w:jc w:val="both"/>
        <w:textAlignment w:val="baseline"/>
        <w:rPr>
          <w:rFonts w:cs="Arial"/>
          <w:szCs w:val="20"/>
        </w:rPr>
      </w:pPr>
      <w:r>
        <w:rPr>
          <w:rFonts w:cs="Arial"/>
          <w:szCs w:val="20"/>
        </w:rPr>
        <w:t>Z</w:t>
      </w:r>
      <w:r w:rsidR="005A75F2">
        <w:rPr>
          <w:rFonts w:cs="Arial"/>
          <w:szCs w:val="20"/>
        </w:rPr>
        <w:t>a</w:t>
      </w:r>
      <w:r>
        <w:rPr>
          <w:rFonts w:cs="Arial"/>
          <w:szCs w:val="20"/>
        </w:rPr>
        <w:t xml:space="preserve"> prekrške iz te uredbe se sme v hitrem postopku izreči globa tudi v znesku, ki je višji od najnižje predpisane globe, določene s to uredbo</w:t>
      </w:r>
      <w:r w:rsidRPr="00A86040">
        <w:rPr>
          <w:rFonts w:cs="Arial"/>
          <w:szCs w:val="20"/>
        </w:rPr>
        <w:t>.</w:t>
      </w:r>
    </w:p>
    <w:p w14:paraId="33B353DF" w14:textId="77777777" w:rsidR="00D352CE" w:rsidRDefault="00D352CE" w:rsidP="00C91A8F">
      <w:pPr>
        <w:suppressAutoHyphens/>
        <w:overflowPunct w:val="0"/>
        <w:autoSpaceDE w:val="0"/>
        <w:autoSpaceDN w:val="0"/>
        <w:adjustRightInd w:val="0"/>
        <w:spacing w:line="240" w:lineRule="auto"/>
        <w:textAlignment w:val="baseline"/>
        <w:rPr>
          <w:rFonts w:cs="Arial"/>
          <w:b/>
          <w:szCs w:val="20"/>
        </w:rPr>
      </w:pPr>
    </w:p>
    <w:p w14:paraId="01A57440" w14:textId="77777777" w:rsidR="00D352CE" w:rsidRDefault="00D352CE" w:rsidP="00A86040">
      <w:pPr>
        <w:suppressAutoHyphens/>
        <w:overflowPunct w:val="0"/>
        <w:autoSpaceDE w:val="0"/>
        <w:autoSpaceDN w:val="0"/>
        <w:adjustRightInd w:val="0"/>
        <w:spacing w:line="240" w:lineRule="auto"/>
        <w:jc w:val="center"/>
        <w:textAlignment w:val="baseline"/>
        <w:rPr>
          <w:rFonts w:cs="Arial"/>
          <w:b/>
          <w:szCs w:val="20"/>
        </w:rPr>
      </w:pPr>
    </w:p>
    <w:p w14:paraId="43696463" w14:textId="77777777" w:rsidR="00A86040" w:rsidRPr="00A86040" w:rsidRDefault="001A1C42" w:rsidP="00A86040">
      <w:pPr>
        <w:suppressAutoHyphens/>
        <w:overflowPunct w:val="0"/>
        <w:autoSpaceDE w:val="0"/>
        <w:autoSpaceDN w:val="0"/>
        <w:adjustRightInd w:val="0"/>
        <w:spacing w:line="240" w:lineRule="auto"/>
        <w:jc w:val="center"/>
        <w:textAlignment w:val="baseline"/>
        <w:rPr>
          <w:rFonts w:cs="Arial"/>
          <w:b/>
          <w:szCs w:val="20"/>
        </w:rPr>
      </w:pPr>
      <w:r>
        <w:rPr>
          <w:rFonts w:cs="Arial"/>
          <w:b/>
          <w:szCs w:val="20"/>
        </w:rPr>
        <w:lastRenderedPageBreak/>
        <w:t>7</w:t>
      </w:r>
      <w:r w:rsidR="00A86040" w:rsidRPr="00A86040">
        <w:rPr>
          <w:rFonts w:cs="Arial"/>
          <w:b/>
          <w:szCs w:val="20"/>
        </w:rPr>
        <w:t>. člen</w:t>
      </w:r>
    </w:p>
    <w:p w14:paraId="3D3CF917" w14:textId="77777777" w:rsidR="00A86040" w:rsidRPr="00A86040" w:rsidRDefault="00A86040" w:rsidP="00A86040">
      <w:pPr>
        <w:suppressAutoHyphens/>
        <w:overflowPunct w:val="0"/>
        <w:autoSpaceDE w:val="0"/>
        <w:autoSpaceDN w:val="0"/>
        <w:adjustRightInd w:val="0"/>
        <w:spacing w:line="240" w:lineRule="auto"/>
        <w:jc w:val="center"/>
        <w:textAlignment w:val="baseline"/>
        <w:rPr>
          <w:rFonts w:cs="Arial"/>
          <w:b/>
          <w:szCs w:val="20"/>
        </w:rPr>
      </w:pPr>
      <w:r w:rsidRPr="00A86040">
        <w:rPr>
          <w:rFonts w:cs="Arial"/>
          <w:b/>
          <w:szCs w:val="20"/>
        </w:rPr>
        <w:t>(tarifa)</w:t>
      </w:r>
    </w:p>
    <w:p w14:paraId="672CC577" w14:textId="77777777" w:rsidR="00A86040" w:rsidRPr="00A86040" w:rsidRDefault="00A86040" w:rsidP="00A86040">
      <w:pPr>
        <w:suppressAutoHyphens/>
        <w:overflowPunct w:val="0"/>
        <w:autoSpaceDE w:val="0"/>
        <w:autoSpaceDN w:val="0"/>
        <w:adjustRightInd w:val="0"/>
        <w:spacing w:line="240" w:lineRule="auto"/>
        <w:jc w:val="center"/>
        <w:textAlignment w:val="baseline"/>
        <w:rPr>
          <w:rFonts w:cs="Arial"/>
          <w:b/>
          <w:szCs w:val="20"/>
        </w:rPr>
      </w:pPr>
    </w:p>
    <w:p w14:paraId="3BA04577" w14:textId="77777777" w:rsidR="00C91A8F" w:rsidRDefault="00A86040" w:rsidP="003F1A49">
      <w:pPr>
        <w:overflowPunct w:val="0"/>
        <w:autoSpaceDE w:val="0"/>
        <w:autoSpaceDN w:val="0"/>
        <w:adjustRightInd w:val="0"/>
        <w:spacing w:line="240" w:lineRule="auto"/>
        <w:ind w:firstLine="1021"/>
        <w:jc w:val="both"/>
        <w:textAlignment w:val="baseline"/>
        <w:rPr>
          <w:rFonts w:cs="Arial"/>
          <w:szCs w:val="20"/>
        </w:rPr>
      </w:pPr>
      <w:r w:rsidRPr="00A86040">
        <w:rPr>
          <w:rFonts w:cs="Arial"/>
          <w:szCs w:val="20"/>
        </w:rPr>
        <w:t xml:space="preserve">Pristojna organa v tarifi, ki jo izdata v </w:t>
      </w:r>
      <w:r w:rsidRPr="00F022A2">
        <w:rPr>
          <w:rFonts w:cs="Arial"/>
          <w:szCs w:val="20"/>
        </w:rPr>
        <w:t>skladu z zakon</w:t>
      </w:r>
      <w:r w:rsidR="00CD1809" w:rsidRPr="00F022A2">
        <w:rPr>
          <w:rFonts w:cs="Arial"/>
          <w:szCs w:val="20"/>
        </w:rPr>
        <w:t>i</w:t>
      </w:r>
      <w:r w:rsidRPr="00F022A2">
        <w:rPr>
          <w:rFonts w:cs="Arial"/>
          <w:szCs w:val="20"/>
        </w:rPr>
        <w:t>, ki ureja</w:t>
      </w:r>
      <w:r w:rsidR="00CD1809" w:rsidRPr="00F022A2">
        <w:rPr>
          <w:rFonts w:cs="Arial"/>
          <w:szCs w:val="20"/>
        </w:rPr>
        <w:t>jo</w:t>
      </w:r>
      <w:r w:rsidRPr="00F022A2">
        <w:rPr>
          <w:rFonts w:cs="Arial"/>
          <w:szCs w:val="20"/>
        </w:rPr>
        <w:t xml:space="preserve"> njuno delovanje,</w:t>
      </w:r>
      <w:r w:rsidRPr="00A86040">
        <w:rPr>
          <w:rFonts w:cs="Arial"/>
          <w:szCs w:val="20"/>
        </w:rPr>
        <w:t xml:space="preserve"> določita višino takse za odločanje o posamičnih zadevah na podlagi Uredbe 2019/2088</w:t>
      </w:r>
      <w:r w:rsidR="00CE6921">
        <w:rPr>
          <w:rFonts w:cs="Arial"/>
          <w:szCs w:val="20"/>
        </w:rPr>
        <w:t>/EU</w:t>
      </w:r>
      <w:r w:rsidRPr="00A86040">
        <w:rPr>
          <w:rFonts w:cs="Arial"/>
          <w:szCs w:val="20"/>
        </w:rPr>
        <w:t xml:space="preserve"> in te uredbe ter višino nadomestil za nadzor.</w:t>
      </w:r>
      <w:bookmarkEnd w:id="4"/>
    </w:p>
    <w:p w14:paraId="0E95BAE7" w14:textId="77777777" w:rsidR="00A86040" w:rsidRPr="00A86040" w:rsidRDefault="00A86040" w:rsidP="00A86040">
      <w:pPr>
        <w:overflowPunct w:val="0"/>
        <w:autoSpaceDE w:val="0"/>
        <w:autoSpaceDN w:val="0"/>
        <w:adjustRightInd w:val="0"/>
        <w:spacing w:before="240" w:line="240" w:lineRule="auto"/>
        <w:jc w:val="center"/>
        <w:textAlignment w:val="baseline"/>
        <w:rPr>
          <w:rFonts w:cs="Arial"/>
          <w:szCs w:val="20"/>
        </w:rPr>
      </w:pPr>
      <w:r w:rsidRPr="00A86040">
        <w:rPr>
          <w:rFonts w:cs="Arial"/>
          <w:szCs w:val="20"/>
        </w:rPr>
        <w:t>KONČNA DOLOČBA</w:t>
      </w:r>
    </w:p>
    <w:p w14:paraId="212FED23" w14:textId="77777777" w:rsidR="00CE6921" w:rsidRDefault="00CE6921" w:rsidP="00A86040">
      <w:pPr>
        <w:suppressAutoHyphens/>
        <w:overflowPunct w:val="0"/>
        <w:autoSpaceDE w:val="0"/>
        <w:autoSpaceDN w:val="0"/>
        <w:adjustRightInd w:val="0"/>
        <w:spacing w:line="240" w:lineRule="auto"/>
        <w:jc w:val="center"/>
        <w:textAlignment w:val="baseline"/>
        <w:rPr>
          <w:rFonts w:cs="Arial"/>
          <w:b/>
          <w:szCs w:val="20"/>
        </w:rPr>
      </w:pPr>
    </w:p>
    <w:p w14:paraId="46A91A8D" w14:textId="77777777" w:rsidR="00A86040" w:rsidRPr="00A86040" w:rsidRDefault="001A1C42" w:rsidP="00A86040">
      <w:pPr>
        <w:suppressAutoHyphens/>
        <w:overflowPunct w:val="0"/>
        <w:autoSpaceDE w:val="0"/>
        <w:autoSpaceDN w:val="0"/>
        <w:adjustRightInd w:val="0"/>
        <w:spacing w:line="240" w:lineRule="auto"/>
        <w:jc w:val="center"/>
        <w:textAlignment w:val="baseline"/>
        <w:rPr>
          <w:rFonts w:cs="Arial"/>
          <w:b/>
          <w:szCs w:val="20"/>
        </w:rPr>
      </w:pPr>
      <w:r>
        <w:rPr>
          <w:rFonts w:cs="Arial"/>
          <w:b/>
          <w:szCs w:val="20"/>
        </w:rPr>
        <w:t>8</w:t>
      </w:r>
      <w:r w:rsidR="00A86040" w:rsidRPr="00A86040">
        <w:rPr>
          <w:rFonts w:cs="Arial"/>
          <w:b/>
          <w:szCs w:val="20"/>
        </w:rPr>
        <w:t>. člen</w:t>
      </w:r>
    </w:p>
    <w:p w14:paraId="606C6DF6" w14:textId="77777777" w:rsidR="00A86040" w:rsidRPr="00A86040" w:rsidRDefault="00A86040" w:rsidP="00A86040">
      <w:pPr>
        <w:suppressAutoHyphens/>
        <w:overflowPunct w:val="0"/>
        <w:autoSpaceDE w:val="0"/>
        <w:autoSpaceDN w:val="0"/>
        <w:adjustRightInd w:val="0"/>
        <w:spacing w:line="240" w:lineRule="auto"/>
        <w:jc w:val="center"/>
        <w:textAlignment w:val="baseline"/>
        <w:rPr>
          <w:rFonts w:cs="Arial"/>
          <w:b/>
          <w:szCs w:val="20"/>
        </w:rPr>
      </w:pPr>
      <w:r w:rsidRPr="00A86040">
        <w:rPr>
          <w:rFonts w:cs="Arial"/>
          <w:b/>
          <w:szCs w:val="20"/>
        </w:rPr>
        <w:t>(začetek veljavnosti)</w:t>
      </w:r>
    </w:p>
    <w:p w14:paraId="3AC34EEF" w14:textId="77777777" w:rsidR="00A86040" w:rsidRPr="00A86040" w:rsidRDefault="00A86040" w:rsidP="00A86040">
      <w:pPr>
        <w:overflowPunct w:val="0"/>
        <w:autoSpaceDE w:val="0"/>
        <w:autoSpaceDN w:val="0"/>
        <w:adjustRightInd w:val="0"/>
        <w:spacing w:before="240" w:line="240" w:lineRule="auto"/>
        <w:ind w:firstLine="1021"/>
        <w:jc w:val="both"/>
        <w:textAlignment w:val="baseline"/>
        <w:rPr>
          <w:rFonts w:cs="Arial"/>
          <w:szCs w:val="20"/>
        </w:rPr>
      </w:pPr>
      <w:r w:rsidRPr="00A86040">
        <w:rPr>
          <w:rFonts w:cs="Arial"/>
          <w:szCs w:val="20"/>
        </w:rPr>
        <w:t>Ta uredba začne veljati petnajsti dan po objavi v Uradnem listu Republike Slovenije.</w:t>
      </w:r>
    </w:p>
    <w:p w14:paraId="71B7F51F" w14:textId="77777777" w:rsidR="003F1A49" w:rsidRDefault="003F1A49" w:rsidP="00A86040">
      <w:pPr>
        <w:spacing w:before="480" w:line="240" w:lineRule="auto"/>
        <w:jc w:val="both"/>
        <w:rPr>
          <w:rFonts w:cs="Arial"/>
          <w:snapToGrid w:val="0"/>
          <w:color w:val="000000"/>
          <w:szCs w:val="20"/>
          <w:lang w:eastAsia="sl-SI"/>
        </w:rPr>
      </w:pPr>
    </w:p>
    <w:p w14:paraId="39439F59" w14:textId="77777777" w:rsidR="003F1A49" w:rsidRDefault="003F1A49" w:rsidP="00A86040">
      <w:pPr>
        <w:spacing w:before="480" w:line="240" w:lineRule="auto"/>
        <w:jc w:val="both"/>
        <w:rPr>
          <w:rFonts w:cs="Arial"/>
          <w:snapToGrid w:val="0"/>
          <w:color w:val="000000"/>
          <w:szCs w:val="20"/>
          <w:lang w:eastAsia="sl-SI"/>
        </w:rPr>
      </w:pPr>
    </w:p>
    <w:p w14:paraId="7244E12F" w14:textId="77777777" w:rsidR="00A86040" w:rsidRPr="00A86040" w:rsidRDefault="00A86040" w:rsidP="00A86040">
      <w:pPr>
        <w:spacing w:before="480" w:line="240" w:lineRule="auto"/>
        <w:jc w:val="both"/>
        <w:rPr>
          <w:rFonts w:cs="Arial"/>
          <w:snapToGrid w:val="0"/>
          <w:color w:val="000000"/>
          <w:szCs w:val="20"/>
          <w:lang w:eastAsia="sl-SI"/>
        </w:rPr>
      </w:pPr>
      <w:r w:rsidRPr="00A86040">
        <w:rPr>
          <w:rFonts w:cs="Arial"/>
          <w:snapToGrid w:val="0"/>
          <w:color w:val="000000"/>
          <w:szCs w:val="20"/>
          <w:lang w:eastAsia="sl-SI"/>
        </w:rPr>
        <w:t>Št. ……………..</w:t>
      </w:r>
    </w:p>
    <w:p w14:paraId="577FCFB1" w14:textId="77777777" w:rsidR="00A86040" w:rsidRPr="00A86040" w:rsidRDefault="00A86040" w:rsidP="00A86040">
      <w:pPr>
        <w:overflowPunct w:val="0"/>
        <w:autoSpaceDE w:val="0"/>
        <w:autoSpaceDN w:val="0"/>
        <w:adjustRightInd w:val="0"/>
        <w:spacing w:line="240" w:lineRule="auto"/>
        <w:jc w:val="both"/>
        <w:textAlignment w:val="baseline"/>
        <w:rPr>
          <w:rFonts w:cs="Arial"/>
          <w:snapToGrid w:val="0"/>
          <w:color w:val="000000"/>
          <w:szCs w:val="20"/>
          <w:lang w:eastAsia="sl-SI"/>
        </w:rPr>
      </w:pPr>
      <w:r w:rsidRPr="00A86040">
        <w:rPr>
          <w:rFonts w:cs="Arial"/>
          <w:snapToGrid w:val="0"/>
          <w:color w:val="000000"/>
          <w:szCs w:val="20"/>
          <w:lang w:eastAsia="sl-SI"/>
        </w:rPr>
        <w:t xml:space="preserve">Ljubljana, </w:t>
      </w:r>
      <w:r w:rsidR="005B10B8">
        <w:rPr>
          <w:rFonts w:cs="Arial"/>
          <w:snapToGrid w:val="0"/>
          <w:color w:val="000000"/>
          <w:szCs w:val="20"/>
          <w:lang w:eastAsia="sl-SI"/>
        </w:rPr>
        <w:t xml:space="preserve">dne </w:t>
      </w:r>
      <w:r w:rsidRPr="00A86040">
        <w:rPr>
          <w:rFonts w:cs="Arial"/>
          <w:snapToGrid w:val="0"/>
          <w:color w:val="000000"/>
          <w:szCs w:val="20"/>
          <w:lang w:eastAsia="sl-SI"/>
        </w:rPr>
        <w:t>………..</w:t>
      </w:r>
    </w:p>
    <w:p w14:paraId="5D4FB0CF" w14:textId="77777777" w:rsidR="00A86040" w:rsidRPr="00A86040" w:rsidRDefault="00A86040" w:rsidP="00A86040">
      <w:pPr>
        <w:overflowPunct w:val="0"/>
        <w:autoSpaceDE w:val="0"/>
        <w:autoSpaceDN w:val="0"/>
        <w:adjustRightInd w:val="0"/>
        <w:spacing w:line="240" w:lineRule="auto"/>
        <w:jc w:val="both"/>
        <w:textAlignment w:val="baseline"/>
        <w:rPr>
          <w:rFonts w:cs="Arial"/>
          <w:szCs w:val="20"/>
          <w:lang w:eastAsia="sl-SI"/>
        </w:rPr>
      </w:pPr>
      <w:r w:rsidRPr="00A86040">
        <w:rPr>
          <w:rFonts w:cs="Arial"/>
          <w:szCs w:val="20"/>
          <w:lang w:eastAsia="sl-SI"/>
        </w:rPr>
        <w:t>EVA 2021-1611-0104</w:t>
      </w:r>
    </w:p>
    <w:p w14:paraId="553EEA89" w14:textId="77777777" w:rsidR="00A86040" w:rsidRPr="00A86040" w:rsidRDefault="00A86040" w:rsidP="00A86040">
      <w:pPr>
        <w:overflowPunct w:val="0"/>
        <w:autoSpaceDE w:val="0"/>
        <w:autoSpaceDN w:val="0"/>
        <w:adjustRightInd w:val="0"/>
        <w:spacing w:before="480" w:line="240" w:lineRule="auto"/>
        <w:ind w:left="5670"/>
        <w:jc w:val="center"/>
        <w:textAlignment w:val="baseline"/>
        <w:rPr>
          <w:rFonts w:cs="Arial"/>
          <w:b/>
          <w:szCs w:val="20"/>
          <w:lang w:eastAsia="sl-SI"/>
        </w:rPr>
      </w:pPr>
      <w:r w:rsidRPr="00A86040">
        <w:rPr>
          <w:rFonts w:cs="Arial"/>
          <w:b/>
          <w:szCs w:val="20"/>
          <w:lang w:eastAsia="sl-SI"/>
        </w:rPr>
        <w:t>Vlada Republike Slovenije</w:t>
      </w:r>
    </w:p>
    <w:p w14:paraId="69B874D7" w14:textId="77777777" w:rsidR="0038467F" w:rsidRPr="0038467F" w:rsidRDefault="0038467F" w:rsidP="0038467F">
      <w:pPr>
        <w:overflowPunct w:val="0"/>
        <w:autoSpaceDE w:val="0"/>
        <w:autoSpaceDN w:val="0"/>
        <w:adjustRightInd w:val="0"/>
        <w:spacing w:line="240" w:lineRule="auto"/>
        <w:ind w:left="5670"/>
        <w:jc w:val="center"/>
        <w:textAlignment w:val="baseline"/>
        <w:rPr>
          <w:rFonts w:cs="Arial"/>
          <w:bCs/>
          <w:szCs w:val="20"/>
          <w:lang w:eastAsia="sl-SI"/>
        </w:rPr>
      </w:pPr>
      <w:r w:rsidRPr="0038467F">
        <w:rPr>
          <w:rFonts w:cs="Arial"/>
          <w:bCs/>
          <w:szCs w:val="20"/>
          <w:lang w:eastAsia="sl-SI"/>
        </w:rPr>
        <w:t xml:space="preserve">dr. Robert Golob </w:t>
      </w:r>
    </w:p>
    <w:p w14:paraId="64674B99" w14:textId="77777777" w:rsidR="00A86040" w:rsidRPr="00A86040" w:rsidRDefault="0038467F" w:rsidP="00CE0D2C">
      <w:pPr>
        <w:overflowPunct w:val="0"/>
        <w:autoSpaceDE w:val="0"/>
        <w:autoSpaceDN w:val="0"/>
        <w:adjustRightInd w:val="0"/>
        <w:spacing w:line="240" w:lineRule="auto"/>
        <w:ind w:left="5670" w:firstLine="1021"/>
        <w:jc w:val="both"/>
        <w:textAlignment w:val="baseline"/>
        <w:rPr>
          <w:rFonts w:cs="Arial"/>
          <w:szCs w:val="20"/>
        </w:rPr>
      </w:pPr>
      <w:r w:rsidRPr="0038467F">
        <w:rPr>
          <w:rFonts w:cs="Arial"/>
          <w:bCs/>
          <w:szCs w:val="20"/>
          <w:lang w:eastAsia="sl-SI"/>
        </w:rPr>
        <w:t xml:space="preserve">predsednik </w:t>
      </w:r>
    </w:p>
    <w:p w14:paraId="69CC1135" w14:textId="77777777" w:rsidR="00A86040" w:rsidRPr="00A86040" w:rsidRDefault="00A86040" w:rsidP="00A86040">
      <w:pPr>
        <w:spacing w:line="240" w:lineRule="auto"/>
        <w:ind w:left="5670" w:firstLine="1021"/>
        <w:jc w:val="center"/>
        <w:rPr>
          <w:rFonts w:cs="Arial"/>
          <w:szCs w:val="20"/>
          <w:lang w:eastAsia="sl-SI"/>
        </w:rPr>
      </w:pPr>
    </w:p>
    <w:p w14:paraId="54BD1C48" w14:textId="77777777" w:rsidR="00A86040" w:rsidRPr="00A86040" w:rsidRDefault="00A86040" w:rsidP="00A86040">
      <w:pPr>
        <w:spacing w:line="240" w:lineRule="auto"/>
        <w:rPr>
          <w:rFonts w:cs="Arial"/>
          <w:szCs w:val="20"/>
          <w:lang w:eastAsia="sl-SI"/>
        </w:rPr>
      </w:pPr>
      <w:r w:rsidRPr="00A86040">
        <w:rPr>
          <w:rFonts w:cs="Arial"/>
          <w:szCs w:val="20"/>
        </w:rPr>
        <w:br w:type="page"/>
      </w:r>
      <w:r w:rsidRPr="00A86040">
        <w:rPr>
          <w:rFonts w:cs="Arial"/>
          <w:szCs w:val="20"/>
        </w:rPr>
        <w:lastRenderedPageBreak/>
        <w:t>OBRAZLOŽITEV</w:t>
      </w:r>
    </w:p>
    <w:p w14:paraId="75F2E3EC" w14:textId="77777777" w:rsidR="00A86040" w:rsidRPr="00A86040" w:rsidRDefault="00A86040" w:rsidP="00A86040">
      <w:pPr>
        <w:spacing w:line="240" w:lineRule="auto"/>
        <w:jc w:val="both"/>
        <w:rPr>
          <w:rFonts w:cs="Arial"/>
          <w:szCs w:val="20"/>
        </w:rPr>
      </w:pPr>
    </w:p>
    <w:p w14:paraId="021ED8E9" w14:textId="77777777" w:rsidR="00A86040" w:rsidRPr="00A86040" w:rsidRDefault="00A86040" w:rsidP="00A86040">
      <w:pPr>
        <w:numPr>
          <w:ilvl w:val="0"/>
          <w:numId w:val="20"/>
        </w:numPr>
        <w:spacing w:after="160" w:line="240" w:lineRule="auto"/>
        <w:contextualSpacing/>
        <w:jc w:val="both"/>
        <w:rPr>
          <w:rFonts w:cs="Arial"/>
          <w:szCs w:val="20"/>
        </w:rPr>
      </w:pPr>
      <w:r w:rsidRPr="00A86040">
        <w:rPr>
          <w:rFonts w:cs="Arial"/>
          <w:szCs w:val="20"/>
        </w:rPr>
        <w:t>UVOD</w:t>
      </w:r>
    </w:p>
    <w:p w14:paraId="74742601" w14:textId="77777777" w:rsidR="00A86040" w:rsidRPr="00A86040" w:rsidRDefault="00A86040" w:rsidP="00A86040">
      <w:pPr>
        <w:spacing w:line="240" w:lineRule="auto"/>
        <w:jc w:val="both"/>
        <w:rPr>
          <w:rFonts w:cs="Arial"/>
          <w:szCs w:val="20"/>
        </w:rPr>
      </w:pPr>
    </w:p>
    <w:p w14:paraId="26E2D985" w14:textId="77777777" w:rsidR="00A86040" w:rsidRPr="00A86040" w:rsidRDefault="00A86040" w:rsidP="00A86040">
      <w:pPr>
        <w:rPr>
          <w:rFonts w:eastAsiaTheme="minorHAnsi" w:cs="Arial"/>
          <w:szCs w:val="20"/>
        </w:rPr>
      </w:pPr>
      <w:r w:rsidRPr="00A86040">
        <w:rPr>
          <w:rFonts w:eastAsiaTheme="minorHAnsi" w:cs="Arial"/>
          <w:szCs w:val="20"/>
        </w:rPr>
        <w:t>1. Pravna podlaga</w:t>
      </w:r>
    </w:p>
    <w:p w14:paraId="67BF961C" w14:textId="77777777" w:rsidR="004658E3" w:rsidRDefault="004658E3" w:rsidP="00A86040">
      <w:pPr>
        <w:spacing w:line="240" w:lineRule="auto"/>
        <w:jc w:val="both"/>
        <w:rPr>
          <w:rFonts w:cs="Arial"/>
          <w:color w:val="000000"/>
          <w:szCs w:val="20"/>
        </w:rPr>
      </w:pPr>
    </w:p>
    <w:p w14:paraId="3BEEA55C" w14:textId="54F52EDA" w:rsidR="00A86040" w:rsidRPr="00A86040" w:rsidRDefault="00A86040" w:rsidP="00A86040">
      <w:pPr>
        <w:spacing w:line="240" w:lineRule="auto"/>
        <w:jc w:val="both"/>
        <w:rPr>
          <w:rFonts w:cs="Arial"/>
          <w:color w:val="000000"/>
          <w:szCs w:val="20"/>
        </w:rPr>
      </w:pPr>
      <w:r w:rsidRPr="00A86040">
        <w:rPr>
          <w:rFonts w:cs="Arial"/>
          <w:color w:val="000000"/>
          <w:szCs w:val="20"/>
        </w:rPr>
        <w:t xml:space="preserve">Sedmi odstavek 21. člena Zakona o Vladi Republike Slovenije </w:t>
      </w:r>
      <w:r w:rsidR="0006779E" w:rsidRPr="009F3D5F">
        <w:rPr>
          <w:rFonts w:cs="Arial"/>
          <w:szCs w:val="20"/>
        </w:rPr>
        <w:t>(Uradni list RS, št. 24/05 – uradno prečiščeno besedilo, 109/08, 38/10 – ZUKN, 8/12, 21/13, 47/13 – ZDU-1G, 65/14</w:t>
      </w:r>
      <w:r w:rsidR="0006779E">
        <w:rPr>
          <w:rFonts w:cs="Arial"/>
          <w:szCs w:val="20"/>
        </w:rPr>
        <w:t xml:space="preserve">, </w:t>
      </w:r>
      <w:r w:rsidR="0006779E" w:rsidRPr="009F3D5F">
        <w:rPr>
          <w:rFonts w:cs="Arial"/>
          <w:szCs w:val="20"/>
        </w:rPr>
        <w:t>55/17</w:t>
      </w:r>
      <w:r w:rsidR="0006779E" w:rsidRPr="001A1A91">
        <w:t xml:space="preserve"> </w:t>
      </w:r>
      <w:r w:rsidR="0006779E" w:rsidRPr="001A1A91">
        <w:rPr>
          <w:rFonts w:cs="Arial"/>
          <w:szCs w:val="20"/>
        </w:rPr>
        <w:t>in 163/22</w:t>
      </w:r>
      <w:r w:rsidR="0006779E" w:rsidRPr="009F3D5F">
        <w:rPr>
          <w:rFonts w:cs="Arial"/>
          <w:szCs w:val="20"/>
        </w:rPr>
        <w:t>)</w:t>
      </w:r>
      <w:r w:rsidRPr="00A86040">
        <w:rPr>
          <w:rFonts w:cs="Arial"/>
          <w:color w:val="000000"/>
          <w:szCs w:val="20"/>
        </w:rPr>
        <w:t xml:space="preserve">, ki določa, da za </w:t>
      </w:r>
      <w:r w:rsidR="00EE282A">
        <w:rPr>
          <w:rFonts w:cs="Arial"/>
          <w:color w:val="000000"/>
          <w:szCs w:val="20"/>
        </w:rPr>
        <w:t>izvajanje</w:t>
      </w:r>
      <w:r w:rsidR="00EE282A" w:rsidRPr="00A86040">
        <w:rPr>
          <w:rFonts w:cs="Arial"/>
          <w:color w:val="000000"/>
          <w:szCs w:val="20"/>
        </w:rPr>
        <w:t xml:space="preserve"> </w:t>
      </w:r>
      <w:r w:rsidRPr="00A86040">
        <w:rPr>
          <w:rFonts w:cs="Arial"/>
          <w:color w:val="000000"/>
          <w:szCs w:val="20"/>
        </w:rPr>
        <w:t>predpisov Evropske unije vlada izdaja uredbe in druge akte iz svoje pristojnosti.</w:t>
      </w:r>
    </w:p>
    <w:p w14:paraId="4D4A978F" w14:textId="77777777" w:rsidR="00A86040" w:rsidRPr="00A86040" w:rsidRDefault="00A86040" w:rsidP="00A86040">
      <w:pPr>
        <w:jc w:val="both"/>
        <w:rPr>
          <w:rFonts w:eastAsiaTheme="minorHAnsi" w:cs="Arial"/>
          <w:szCs w:val="20"/>
        </w:rPr>
      </w:pPr>
    </w:p>
    <w:p w14:paraId="41A51A52" w14:textId="77777777" w:rsidR="00A86040" w:rsidRPr="00A86040" w:rsidRDefault="00A86040" w:rsidP="00A86040">
      <w:pPr>
        <w:rPr>
          <w:rFonts w:eastAsiaTheme="minorHAnsi" w:cs="Arial"/>
          <w:szCs w:val="20"/>
        </w:rPr>
      </w:pPr>
      <w:r w:rsidRPr="00A86040">
        <w:rPr>
          <w:rFonts w:eastAsiaTheme="minorHAnsi" w:cs="Arial"/>
          <w:szCs w:val="20"/>
        </w:rPr>
        <w:t>2. Rok za izdajo uredbe, določen z zakonom</w:t>
      </w:r>
    </w:p>
    <w:p w14:paraId="75EF9FAA" w14:textId="77777777" w:rsidR="00A86040" w:rsidRPr="00A86040" w:rsidRDefault="00A86040" w:rsidP="00A86040">
      <w:pPr>
        <w:rPr>
          <w:rFonts w:eastAsiaTheme="minorHAnsi" w:cs="Arial"/>
          <w:szCs w:val="20"/>
        </w:rPr>
      </w:pPr>
      <w:r w:rsidRPr="00A86040">
        <w:rPr>
          <w:rFonts w:eastAsiaTheme="minorHAnsi" w:cs="Arial"/>
          <w:szCs w:val="20"/>
        </w:rPr>
        <w:t>/</w:t>
      </w:r>
    </w:p>
    <w:p w14:paraId="04CD41D6" w14:textId="77777777" w:rsidR="00A86040" w:rsidRPr="00A86040" w:rsidRDefault="00A86040" w:rsidP="00A86040">
      <w:pPr>
        <w:jc w:val="both"/>
        <w:rPr>
          <w:rFonts w:eastAsiaTheme="minorHAnsi" w:cs="Arial"/>
          <w:szCs w:val="20"/>
        </w:rPr>
      </w:pPr>
    </w:p>
    <w:p w14:paraId="516352A2" w14:textId="77777777" w:rsidR="00A86040" w:rsidRPr="00A86040" w:rsidRDefault="00A86040" w:rsidP="00A86040">
      <w:pPr>
        <w:jc w:val="both"/>
        <w:rPr>
          <w:rFonts w:eastAsiaTheme="minorHAnsi" w:cs="Arial"/>
          <w:szCs w:val="20"/>
        </w:rPr>
      </w:pPr>
      <w:r w:rsidRPr="00A86040">
        <w:rPr>
          <w:rFonts w:eastAsiaTheme="minorHAnsi" w:cs="Arial"/>
          <w:szCs w:val="20"/>
        </w:rPr>
        <w:t>3. Splošna obrazložitev predloga uredbe</w:t>
      </w:r>
    </w:p>
    <w:p w14:paraId="6A65EAEA" w14:textId="77777777" w:rsidR="00A86040" w:rsidRPr="00A86040" w:rsidRDefault="00A86040" w:rsidP="00A86040">
      <w:pPr>
        <w:spacing w:line="240" w:lineRule="auto"/>
        <w:jc w:val="both"/>
        <w:rPr>
          <w:rFonts w:cs="Arial"/>
          <w:szCs w:val="20"/>
        </w:rPr>
      </w:pPr>
    </w:p>
    <w:p w14:paraId="62F1F995" w14:textId="734E791B" w:rsidR="00771A62" w:rsidRDefault="00771A62" w:rsidP="00A86040">
      <w:pPr>
        <w:spacing w:line="240" w:lineRule="auto"/>
        <w:jc w:val="both"/>
        <w:rPr>
          <w:rFonts w:cs="Arial"/>
          <w:szCs w:val="20"/>
        </w:rPr>
      </w:pPr>
      <w:r w:rsidRPr="00444C7A">
        <w:rPr>
          <w:rFonts w:cs="Arial"/>
          <w:szCs w:val="20"/>
        </w:rPr>
        <w:t xml:space="preserve">Z Uredbo o izvajanju Uredbe (EU) </w:t>
      </w:r>
      <w:r w:rsidRPr="00370AC5">
        <w:rPr>
          <w:rFonts w:cs="Arial"/>
          <w:szCs w:val="20"/>
        </w:rPr>
        <w:t>o razkritjih, povezanih s trajnostnostjo, v sektorju finančnih storitev</w:t>
      </w:r>
      <w:r>
        <w:rPr>
          <w:rFonts w:cs="Arial"/>
          <w:szCs w:val="20"/>
        </w:rPr>
        <w:t xml:space="preserve"> (</w:t>
      </w:r>
      <w:r w:rsidRPr="00444C7A">
        <w:rPr>
          <w:rFonts w:cs="Arial"/>
          <w:szCs w:val="20"/>
        </w:rPr>
        <w:t xml:space="preserve">v nadaljnjem besedilu: </w:t>
      </w:r>
      <w:r>
        <w:rPr>
          <w:rFonts w:cs="Arial"/>
          <w:szCs w:val="20"/>
        </w:rPr>
        <w:t>predlog uredbe</w:t>
      </w:r>
      <w:r w:rsidRPr="00444C7A">
        <w:rPr>
          <w:rFonts w:cs="Arial"/>
          <w:szCs w:val="20"/>
        </w:rPr>
        <w:t xml:space="preserve">) </w:t>
      </w:r>
      <w:r>
        <w:rPr>
          <w:rFonts w:cs="Arial"/>
          <w:szCs w:val="20"/>
        </w:rPr>
        <w:t xml:space="preserve">se ureja </w:t>
      </w:r>
      <w:r w:rsidRPr="00444C7A">
        <w:rPr>
          <w:rFonts w:cs="Arial"/>
          <w:szCs w:val="20"/>
        </w:rPr>
        <w:t>izvajanj</w:t>
      </w:r>
      <w:r>
        <w:rPr>
          <w:rFonts w:cs="Arial"/>
          <w:szCs w:val="20"/>
        </w:rPr>
        <w:t>e</w:t>
      </w:r>
      <w:r w:rsidRPr="00444C7A">
        <w:rPr>
          <w:rFonts w:cs="Arial"/>
          <w:szCs w:val="20"/>
        </w:rPr>
        <w:t xml:space="preserve"> Uredbe </w:t>
      </w:r>
      <w:r w:rsidRPr="00D25CE8">
        <w:rPr>
          <w:rFonts w:cs="Arial"/>
          <w:szCs w:val="20"/>
        </w:rPr>
        <w:t>(EU) 2019/2088 Evropskega parlamenta in Sveta z dne 27. novembra 2019 o razkritjih, povezanih s trajnostnostjo, v sektorju finančnih storitev (UL L št. 317 z dne 9. 12. 2019, str. 1), spremenjene z Uredbo (EU) 2020/852 Evropskega parlamenta in Sveta z dne 18. junija 2020 o vzpostavitvi okvira za spodbujanje trajnostnih naložb ter spremembi Uredbe (EU) 2019/2088 (UL L št. 198 z dne 22.</w:t>
      </w:r>
      <w:r w:rsidR="00BF504A">
        <w:rPr>
          <w:rFonts w:cs="Arial"/>
          <w:szCs w:val="20"/>
        </w:rPr>
        <w:t> </w:t>
      </w:r>
      <w:r w:rsidRPr="00D25CE8">
        <w:rPr>
          <w:rFonts w:cs="Arial"/>
          <w:szCs w:val="20"/>
        </w:rPr>
        <w:t>6.2020, str. 13; v nadaljnjem besedilu: Uredba 2020/852/EU)</w:t>
      </w:r>
      <w:r w:rsidR="006B1BEE">
        <w:rPr>
          <w:rFonts w:cs="Arial"/>
          <w:szCs w:val="20"/>
        </w:rPr>
        <w:t>,</w:t>
      </w:r>
      <w:r w:rsidRPr="00D25CE8">
        <w:rPr>
          <w:rFonts w:cs="Arial"/>
          <w:szCs w:val="20"/>
        </w:rPr>
        <w:t xml:space="preserve"> (v nadaljnjem besedilu: Uredba 2019/2088/EU)</w:t>
      </w:r>
      <w:r w:rsidRPr="00444C7A">
        <w:rPr>
          <w:rFonts w:cs="Arial"/>
          <w:szCs w:val="20"/>
        </w:rPr>
        <w:t>. S predlogom uredbe se določ</w:t>
      </w:r>
      <w:r w:rsidR="006B1BEE">
        <w:rPr>
          <w:rFonts w:cs="Arial"/>
          <w:szCs w:val="20"/>
        </w:rPr>
        <w:t>ata</w:t>
      </w:r>
      <w:r w:rsidRPr="00444C7A">
        <w:rPr>
          <w:rFonts w:cs="Arial"/>
          <w:szCs w:val="20"/>
        </w:rPr>
        <w:t xml:space="preserve"> Agencij</w:t>
      </w:r>
      <w:r w:rsidR="006B1BEE">
        <w:rPr>
          <w:rFonts w:cs="Arial"/>
          <w:szCs w:val="20"/>
        </w:rPr>
        <w:t>a</w:t>
      </w:r>
      <w:r w:rsidRPr="00444C7A">
        <w:rPr>
          <w:rFonts w:cs="Arial"/>
          <w:szCs w:val="20"/>
        </w:rPr>
        <w:t xml:space="preserve"> za trg vrednostnih papirjev</w:t>
      </w:r>
      <w:r>
        <w:rPr>
          <w:rFonts w:cs="Arial"/>
          <w:szCs w:val="20"/>
        </w:rPr>
        <w:t xml:space="preserve"> </w:t>
      </w:r>
      <w:r w:rsidRPr="00444C7A">
        <w:rPr>
          <w:rFonts w:cs="Arial"/>
          <w:szCs w:val="20"/>
        </w:rPr>
        <w:t>in Agencij</w:t>
      </w:r>
      <w:r w:rsidR="006B1BEE">
        <w:rPr>
          <w:rFonts w:cs="Arial"/>
          <w:szCs w:val="20"/>
        </w:rPr>
        <w:t>a</w:t>
      </w:r>
      <w:r w:rsidRPr="00444C7A">
        <w:rPr>
          <w:rFonts w:cs="Arial"/>
          <w:szCs w:val="20"/>
        </w:rPr>
        <w:t xml:space="preserve"> za zavarovalni nadzor</w:t>
      </w:r>
      <w:r>
        <w:rPr>
          <w:rFonts w:cs="Arial"/>
          <w:szCs w:val="20"/>
        </w:rPr>
        <w:t xml:space="preserve"> </w:t>
      </w:r>
      <w:r w:rsidR="00BA7DF4">
        <w:rPr>
          <w:rFonts w:cs="Arial"/>
          <w:szCs w:val="20"/>
        </w:rPr>
        <w:t xml:space="preserve">za </w:t>
      </w:r>
      <w:r>
        <w:rPr>
          <w:rFonts w:cs="Arial"/>
          <w:szCs w:val="20"/>
        </w:rPr>
        <w:t>pristojna organa</w:t>
      </w:r>
      <w:r w:rsidR="006B1BEE">
        <w:rPr>
          <w:rFonts w:cs="Arial"/>
          <w:szCs w:val="20"/>
        </w:rPr>
        <w:t xml:space="preserve"> za izvajanje Uredbe 2019/2088/EU in predloga uredbe</w:t>
      </w:r>
      <w:r w:rsidRPr="00444C7A">
        <w:rPr>
          <w:rFonts w:cs="Arial"/>
          <w:szCs w:val="20"/>
        </w:rPr>
        <w:t xml:space="preserve">, </w:t>
      </w:r>
      <w:r w:rsidRPr="002C2802">
        <w:rPr>
          <w:rFonts w:cs="Arial"/>
          <w:szCs w:val="20"/>
        </w:rPr>
        <w:t>ure</w:t>
      </w:r>
      <w:r w:rsidR="006B1BEE">
        <w:rPr>
          <w:rFonts w:cs="Arial"/>
          <w:szCs w:val="20"/>
        </w:rPr>
        <w:t>ja</w:t>
      </w:r>
      <w:r w:rsidRPr="002C2802">
        <w:rPr>
          <w:rFonts w:cs="Arial"/>
          <w:szCs w:val="20"/>
        </w:rPr>
        <w:t xml:space="preserve"> način opravljanja nadzora nad spoštovanjem Uredbe 2019/2088/EU ter </w:t>
      </w:r>
      <w:r w:rsidR="006B1BEE">
        <w:rPr>
          <w:rFonts w:cs="Arial"/>
          <w:szCs w:val="20"/>
        </w:rPr>
        <w:t xml:space="preserve">določajo </w:t>
      </w:r>
      <w:r w:rsidRPr="002C2802">
        <w:rPr>
          <w:rFonts w:cs="Arial"/>
          <w:szCs w:val="20"/>
        </w:rPr>
        <w:t>na</w:t>
      </w:r>
      <w:r w:rsidR="00D82E36">
        <w:rPr>
          <w:rFonts w:cs="Arial"/>
          <w:szCs w:val="20"/>
        </w:rPr>
        <w:t xml:space="preserve">čin opravljanja nadzora </w:t>
      </w:r>
      <w:r w:rsidRPr="002C2802">
        <w:rPr>
          <w:rFonts w:cs="Arial"/>
          <w:szCs w:val="20"/>
        </w:rPr>
        <w:t>in</w:t>
      </w:r>
      <w:r w:rsidR="005E74CB">
        <w:rPr>
          <w:rFonts w:cs="Arial"/>
          <w:szCs w:val="20"/>
        </w:rPr>
        <w:t xml:space="preserve"> </w:t>
      </w:r>
      <w:r w:rsidR="00500F2C">
        <w:rPr>
          <w:rFonts w:cs="Arial"/>
          <w:szCs w:val="20"/>
        </w:rPr>
        <w:t>prekršk</w:t>
      </w:r>
      <w:r w:rsidR="006B1BEE">
        <w:rPr>
          <w:rFonts w:cs="Arial"/>
          <w:szCs w:val="20"/>
        </w:rPr>
        <w:t>i</w:t>
      </w:r>
      <w:r w:rsidR="00177C55">
        <w:rPr>
          <w:rFonts w:cs="Arial"/>
          <w:szCs w:val="20"/>
        </w:rPr>
        <w:t xml:space="preserve"> </w:t>
      </w:r>
      <w:r w:rsidRPr="002C2802">
        <w:rPr>
          <w:rFonts w:cs="Arial"/>
          <w:szCs w:val="20"/>
        </w:rPr>
        <w:t>v zvezi z izvajanjem Uredbe 2019/2088/EU</w:t>
      </w:r>
      <w:r>
        <w:rPr>
          <w:rFonts w:cs="Arial"/>
          <w:szCs w:val="20"/>
        </w:rPr>
        <w:t xml:space="preserve">. </w:t>
      </w:r>
    </w:p>
    <w:p w14:paraId="7800BC84" w14:textId="77777777" w:rsidR="00771A62" w:rsidRDefault="00771A62" w:rsidP="00A86040">
      <w:pPr>
        <w:spacing w:line="240" w:lineRule="auto"/>
        <w:jc w:val="both"/>
        <w:rPr>
          <w:rFonts w:cs="Arial"/>
          <w:szCs w:val="20"/>
        </w:rPr>
      </w:pPr>
    </w:p>
    <w:p w14:paraId="4F4D09AA" w14:textId="37ADB9C4" w:rsidR="006C7C90" w:rsidRDefault="00D25CE8" w:rsidP="00A86040">
      <w:pPr>
        <w:spacing w:line="240" w:lineRule="auto"/>
        <w:jc w:val="both"/>
        <w:rPr>
          <w:rFonts w:cs="Arial"/>
          <w:szCs w:val="20"/>
        </w:rPr>
      </w:pPr>
      <w:r w:rsidRPr="00D25CE8">
        <w:rPr>
          <w:rFonts w:cs="Arial"/>
          <w:szCs w:val="20"/>
        </w:rPr>
        <w:t>Uredb</w:t>
      </w:r>
      <w:r>
        <w:rPr>
          <w:rFonts w:cs="Arial"/>
          <w:szCs w:val="20"/>
        </w:rPr>
        <w:t>a</w:t>
      </w:r>
      <w:r w:rsidRPr="00D25CE8">
        <w:rPr>
          <w:rFonts w:cs="Arial"/>
          <w:szCs w:val="20"/>
        </w:rPr>
        <w:t xml:space="preserve"> 2019/2088</w:t>
      </w:r>
      <w:r w:rsidR="00771A62">
        <w:rPr>
          <w:rFonts w:cs="Arial"/>
          <w:szCs w:val="20"/>
        </w:rPr>
        <w:t>/EU</w:t>
      </w:r>
      <w:r w:rsidRPr="00D25CE8">
        <w:rPr>
          <w:rFonts w:cs="Arial"/>
          <w:szCs w:val="20"/>
        </w:rPr>
        <w:t xml:space="preserve"> </w:t>
      </w:r>
      <w:r w:rsidR="002C2802" w:rsidRPr="002C2802">
        <w:rPr>
          <w:rFonts w:cs="Arial"/>
          <w:szCs w:val="20"/>
        </w:rPr>
        <w:t>določa harmonizirana pravila za udeležence na finančnem trgu in finančne svetovalce glede preglednosti v zvezi z vključevanjem tveganj glede trajnostnosti v njihove procese, upoštevanjem škodljivih vplivov glede trajnostnosti v njihovih procesih in zagotavljanjem informacij, povezanih s trajnostnostjo, glede finančnih produktov.</w:t>
      </w:r>
      <w:r w:rsidR="002C2802">
        <w:rPr>
          <w:rFonts w:cs="Arial"/>
          <w:szCs w:val="20"/>
        </w:rPr>
        <w:t xml:space="preserve"> </w:t>
      </w:r>
      <w:r w:rsidR="00A86040" w:rsidRPr="00444C7A">
        <w:rPr>
          <w:rFonts w:cs="Arial"/>
          <w:szCs w:val="20"/>
        </w:rPr>
        <w:t xml:space="preserve"> </w:t>
      </w:r>
    </w:p>
    <w:p w14:paraId="5978A662" w14:textId="77777777" w:rsidR="006C7C90" w:rsidRDefault="006C7C90" w:rsidP="00A86040">
      <w:pPr>
        <w:spacing w:line="240" w:lineRule="auto"/>
        <w:jc w:val="both"/>
        <w:rPr>
          <w:rFonts w:cs="Arial"/>
          <w:szCs w:val="20"/>
        </w:rPr>
      </w:pPr>
    </w:p>
    <w:p w14:paraId="0493DF76" w14:textId="1E663EA1" w:rsidR="00A86040" w:rsidRDefault="00A86040" w:rsidP="00465F98">
      <w:pPr>
        <w:spacing w:line="240" w:lineRule="auto"/>
        <w:jc w:val="both"/>
        <w:rPr>
          <w:rFonts w:cs="Arial"/>
          <w:szCs w:val="20"/>
        </w:rPr>
      </w:pPr>
      <w:r w:rsidRPr="00A86040">
        <w:rPr>
          <w:rFonts w:cs="Arial"/>
          <w:szCs w:val="20"/>
        </w:rPr>
        <w:t>Uredba 2019/2088</w:t>
      </w:r>
      <w:r w:rsidR="00370AC5">
        <w:rPr>
          <w:rFonts w:cs="Arial"/>
          <w:szCs w:val="20"/>
        </w:rPr>
        <w:t>/EU</w:t>
      </w:r>
      <w:r w:rsidRPr="00A86040">
        <w:rPr>
          <w:rFonts w:cs="Arial"/>
          <w:szCs w:val="20"/>
        </w:rPr>
        <w:t xml:space="preserve"> opredeljuje nove </w:t>
      </w:r>
      <w:r w:rsidR="003E1CC8">
        <w:rPr>
          <w:rFonts w:cs="Arial"/>
          <w:szCs w:val="20"/>
        </w:rPr>
        <w:t xml:space="preserve">harmonizirane </w:t>
      </w:r>
      <w:r w:rsidRPr="00A86040">
        <w:rPr>
          <w:rFonts w:cs="Arial"/>
          <w:szCs w:val="20"/>
        </w:rPr>
        <w:t xml:space="preserve">standarde za </w:t>
      </w:r>
      <w:r w:rsidR="00465F98">
        <w:rPr>
          <w:rFonts w:cs="Arial"/>
          <w:szCs w:val="20"/>
        </w:rPr>
        <w:t>r</w:t>
      </w:r>
      <w:r w:rsidR="00465F98" w:rsidRPr="00465F98">
        <w:rPr>
          <w:rFonts w:cs="Arial"/>
          <w:szCs w:val="20"/>
        </w:rPr>
        <w:t>azkritja končnim vlagateljem o vključevanju tveganj glede trajnostnosti, o upoštevanju škodljivih vplivov na trajnostnost, o trajnostnih naložbenih ciljih ali o spodbujanju okoljskih ali socialnih značilnosti v procesih sprejemanja investicijskih odločitev ter v svetovalnih procesih</w:t>
      </w:r>
      <w:r w:rsidRPr="00A86040">
        <w:rPr>
          <w:rFonts w:cs="Arial"/>
          <w:szCs w:val="20"/>
        </w:rPr>
        <w:t xml:space="preserve">. </w:t>
      </w:r>
      <w:r w:rsidR="00B10904">
        <w:rPr>
          <w:rFonts w:cs="Arial"/>
          <w:szCs w:val="20"/>
        </w:rPr>
        <w:t>O</w:t>
      </w:r>
      <w:r w:rsidR="00B10904" w:rsidRPr="00B10904">
        <w:rPr>
          <w:rFonts w:cs="Arial"/>
          <w:szCs w:val="20"/>
        </w:rPr>
        <w:t>d udeležencev na finančnem trgu in finančnih svetovalcev zahteva predpogodbena in tekoča razkritja končnim vlagateljem, ko delujejo kot zastopniki teh končnih vlagateljev.</w:t>
      </w:r>
      <w:r w:rsidR="00B10904">
        <w:rPr>
          <w:rFonts w:cs="Arial"/>
          <w:szCs w:val="20"/>
        </w:rPr>
        <w:t xml:space="preserve"> </w:t>
      </w:r>
      <w:r w:rsidR="00BF504A">
        <w:rPr>
          <w:rFonts w:cs="Arial"/>
          <w:szCs w:val="20"/>
        </w:rPr>
        <w:t>Drug</w:t>
      </w:r>
      <w:r w:rsidR="00B10904">
        <w:rPr>
          <w:rFonts w:cs="Arial"/>
          <w:szCs w:val="20"/>
        </w:rPr>
        <w:t xml:space="preserve">e </w:t>
      </w:r>
      <w:r w:rsidR="00B10904" w:rsidRPr="00B10904">
        <w:rPr>
          <w:rFonts w:cs="Arial"/>
          <w:szCs w:val="20"/>
        </w:rPr>
        <w:t xml:space="preserve">informacije, ki morajo biti priložene predpogodbeni in periodični dokumentaciji </w:t>
      </w:r>
      <w:r w:rsidR="00BF504A">
        <w:rPr>
          <w:rFonts w:cs="Arial"/>
          <w:szCs w:val="20"/>
        </w:rPr>
        <w:t xml:space="preserve">finančnih </w:t>
      </w:r>
      <w:r w:rsidR="00B10904" w:rsidRPr="00B10904">
        <w:rPr>
          <w:rFonts w:cs="Arial"/>
          <w:szCs w:val="20"/>
        </w:rPr>
        <w:t>produktov</w:t>
      </w:r>
      <w:r w:rsidR="00D82E36">
        <w:rPr>
          <w:rFonts w:cs="Arial"/>
          <w:szCs w:val="20"/>
        </w:rPr>
        <w:t>,</w:t>
      </w:r>
      <w:r w:rsidR="00B10904">
        <w:rPr>
          <w:rFonts w:cs="Arial"/>
          <w:szCs w:val="20"/>
        </w:rPr>
        <w:t xml:space="preserve"> natančneje predpisuje</w:t>
      </w:r>
      <w:r w:rsidR="00465F98" w:rsidRPr="00465F98">
        <w:t xml:space="preserve"> </w:t>
      </w:r>
      <w:r w:rsidR="00465F98">
        <w:t xml:space="preserve">Delegirana uredba Komisije (EU) </w:t>
      </w:r>
      <w:r w:rsidR="00465F98" w:rsidRPr="00465F98">
        <w:t xml:space="preserve">2022/1288 </w:t>
      </w:r>
      <w:r w:rsidR="00465F98" w:rsidRPr="00465F98">
        <w:rPr>
          <w:rFonts w:cs="Arial"/>
          <w:szCs w:val="20"/>
        </w:rPr>
        <w:t>z dne 6.</w:t>
      </w:r>
      <w:r w:rsidR="009360D2">
        <w:rPr>
          <w:rFonts w:cs="Arial"/>
          <w:szCs w:val="20"/>
        </w:rPr>
        <w:t xml:space="preserve"> </w:t>
      </w:r>
      <w:r w:rsidR="00465F98" w:rsidRPr="00465F98">
        <w:rPr>
          <w:rFonts w:cs="Arial"/>
          <w:szCs w:val="20"/>
        </w:rPr>
        <w:t>4.</w:t>
      </w:r>
      <w:r w:rsidR="009360D2">
        <w:rPr>
          <w:rFonts w:cs="Arial"/>
          <w:szCs w:val="20"/>
        </w:rPr>
        <w:t xml:space="preserve"> </w:t>
      </w:r>
      <w:r w:rsidR="00465F98" w:rsidRPr="00465F98">
        <w:rPr>
          <w:rFonts w:cs="Arial"/>
          <w:szCs w:val="20"/>
        </w:rPr>
        <w:t>2022 o</w:t>
      </w:r>
      <w:r w:rsidR="00465F98">
        <w:rPr>
          <w:rFonts w:cs="Arial"/>
          <w:szCs w:val="20"/>
        </w:rPr>
        <w:t xml:space="preserve"> </w:t>
      </w:r>
      <w:r w:rsidR="00465F98" w:rsidRPr="00465F98">
        <w:rPr>
          <w:rFonts w:cs="Arial"/>
          <w:szCs w:val="20"/>
        </w:rPr>
        <w:t>dopolnitvi Uredbe (EU) 2019/2088 Evropskega parlamenta in Sveta v</w:t>
      </w:r>
      <w:r w:rsidR="00465F98">
        <w:rPr>
          <w:rFonts w:cs="Arial"/>
          <w:szCs w:val="20"/>
        </w:rPr>
        <w:t xml:space="preserve"> </w:t>
      </w:r>
      <w:r w:rsidR="00465F98" w:rsidRPr="00465F98">
        <w:rPr>
          <w:rFonts w:cs="Arial"/>
          <w:szCs w:val="20"/>
        </w:rPr>
        <w:t>zvezi z regulativnimi tehničnimi standardi, ki določajo vsebino in prikaz</w:t>
      </w:r>
      <w:r w:rsidR="00465F98">
        <w:rPr>
          <w:rFonts w:cs="Arial"/>
          <w:szCs w:val="20"/>
        </w:rPr>
        <w:t xml:space="preserve"> </w:t>
      </w:r>
      <w:r w:rsidR="00465F98" w:rsidRPr="00465F98">
        <w:rPr>
          <w:rFonts w:cs="Arial"/>
          <w:szCs w:val="20"/>
        </w:rPr>
        <w:t>informacij o načelu, „da se ne škoduje bistveno“, vsebino, metodologije</w:t>
      </w:r>
      <w:r w:rsidR="00465F98">
        <w:rPr>
          <w:rFonts w:cs="Arial"/>
          <w:szCs w:val="20"/>
        </w:rPr>
        <w:t xml:space="preserve"> </w:t>
      </w:r>
      <w:r w:rsidR="00465F98" w:rsidRPr="00465F98">
        <w:rPr>
          <w:rFonts w:cs="Arial"/>
          <w:szCs w:val="20"/>
        </w:rPr>
        <w:t>in prikaz informacij o kazalnikih trajnostnosti in škodljivih vplivih na</w:t>
      </w:r>
      <w:r w:rsidR="00465F98">
        <w:rPr>
          <w:rFonts w:cs="Arial"/>
          <w:szCs w:val="20"/>
        </w:rPr>
        <w:t xml:space="preserve"> </w:t>
      </w:r>
      <w:r w:rsidR="00465F98" w:rsidRPr="00465F98">
        <w:rPr>
          <w:rFonts w:cs="Arial"/>
          <w:szCs w:val="20"/>
        </w:rPr>
        <w:t>trajnostnost ter vsebini in prikazu informacij o spodbujanju okoljskih ali</w:t>
      </w:r>
      <w:r w:rsidR="00465F98">
        <w:rPr>
          <w:rFonts w:cs="Arial"/>
          <w:szCs w:val="20"/>
        </w:rPr>
        <w:t xml:space="preserve"> </w:t>
      </w:r>
      <w:r w:rsidR="00465F98" w:rsidRPr="00465F98">
        <w:rPr>
          <w:rFonts w:cs="Arial"/>
          <w:szCs w:val="20"/>
        </w:rPr>
        <w:t>socialnih značilnosti in ciljev trajnostnih naložb v predpogodbenih</w:t>
      </w:r>
      <w:r w:rsidR="00465F98">
        <w:rPr>
          <w:rFonts w:cs="Arial"/>
          <w:szCs w:val="20"/>
        </w:rPr>
        <w:t xml:space="preserve"> </w:t>
      </w:r>
      <w:r w:rsidR="00465F98" w:rsidRPr="00465F98">
        <w:rPr>
          <w:rFonts w:cs="Arial"/>
          <w:szCs w:val="20"/>
        </w:rPr>
        <w:t>dokumentih, na spletnih mestih in v periodičnih poročilih</w:t>
      </w:r>
      <w:r w:rsidR="00465F98">
        <w:rPr>
          <w:rFonts w:cs="Arial"/>
          <w:szCs w:val="20"/>
        </w:rPr>
        <w:t xml:space="preserve"> (UL L št</w:t>
      </w:r>
      <w:r w:rsidR="009A405D">
        <w:rPr>
          <w:rFonts w:cs="Arial"/>
          <w:szCs w:val="20"/>
        </w:rPr>
        <w:t>. 196 z dne 25.</w:t>
      </w:r>
      <w:r w:rsidR="00BF504A">
        <w:rPr>
          <w:rFonts w:cs="Arial"/>
          <w:szCs w:val="20"/>
        </w:rPr>
        <w:t> </w:t>
      </w:r>
      <w:r w:rsidR="009A405D">
        <w:rPr>
          <w:rFonts w:cs="Arial"/>
          <w:szCs w:val="20"/>
        </w:rPr>
        <w:t>7. 2022, str. 1</w:t>
      </w:r>
      <w:r w:rsidR="00465F98">
        <w:rPr>
          <w:rFonts w:cs="Arial"/>
          <w:szCs w:val="20"/>
        </w:rPr>
        <w:t>).</w:t>
      </w:r>
    </w:p>
    <w:p w14:paraId="37F06DE3" w14:textId="77777777" w:rsidR="006803E5" w:rsidRDefault="006803E5" w:rsidP="00A86040">
      <w:pPr>
        <w:spacing w:line="240" w:lineRule="auto"/>
        <w:jc w:val="both"/>
        <w:rPr>
          <w:rFonts w:cs="Arial"/>
          <w:szCs w:val="20"/>
        </w:rPr>
      </w:pPr>
    </w:p>
    <w:p w14:paraId="1DB463E6" w14:textId="77777777" w:rsidR="00B10904" w:rsidRDefault="006803E5" w:rsidP="006803E5">
      <w:pPr>
        <w:spacing w:line="240" w:lineRule="auto"/>
        <w:jc w:val="both"/>
        <w:rPr>
          <w:rFonts w:cs="Arial"/>
          <w:szCs w:val="20"/>
        </w:rPr>
      </w:pPr>
      <w:r w:rsidRPr="00A86040">
        <w:rPr>
          <w:rFonts w:cs="Arial"/>
          <w:szCs w:val="20"/>
        </w:rPr>
        <w:t>Glavni cilj Uredbe 2019/2088</w:t>
      </w:r>
      <w:r w:rsidR="00370AC5">
        <w:rPr>
          <w:rFonts w:cs="Arial"/>
          <w:szCs w:val="20"/>
        </w:rPr>
        <w:t>/EU</w:t>
      </w:r>
      <w:r w:rsidRPr="00A86040">
        <w:rPr>
          <w:rFonts w:cs="Arial"/>
          <w:szCs w:val="20"/>
        </w:rPr>
        <w:t xml:space="preserve"> </w:t>
      </w:r>
      <w:r w:rsidR="00B10904">
        <w:rPr>
          <w:rFonts w:cs="Arial"/>
          <w:szCs w:val="20"/>
        </w:rPr>
        <w:t xml:space="preserve">je </w:t>
      </w:r>
      <w:r w:rsidR="00B10904" w:rsidRPr="00B10904">
        <w:rPr>
          <w:rFonts w:cs="Arial"/>
          <w:szCs w:val="20"/>
        </w:rPr>
        <w:t xml:space="preserve">izboljšati razkritja, povezana s trajnostnostjo, primerljivost razkritij za končne vlagatelje ter omejiti škodljive vplive na trajnostnost in </w:t>
      </w:r>
      <w:r w:rsidR="00B33427">
        <w:rPr>
          <w:rFonts w:cs="Arial"/>
          <w:szCs w:val="20"/>
        </w:rPr>
        <w:t>okoljsk</w:t>
      </w:r>
      <w:r w:rsidR="00B10904" w:rsidRPr="00B10904">
        <w:rPr>
          <w:rFonts w:cs="Arial"/>
          <w:szCs w:val="20"/>
        </w:rPr>
        <w:t>o zavajanje</w:t>
      </w:r>
      <w:r w:rsidR="00B33427">
        <w:rPr>
          <w:rFonts w:cs="Arial"/>
          <w:szCs w:val="20"/>
        </w:rPr>
        <w:t xml:space="preserve"> </w:t>
      </w:r>
      <w:r w:rsidR="00B33427" w:rsidRPr="00A7310C">
        <w:rPr>
          <w:rFonts w:cs="Arial"/>
          <w:noProof/>
          <w:szCs w:val="20"/>
        </w:rPr>
        <w:t>(</w:t>
      </w:r>
      <w:r w:rsidR="00B33427" w:rsidRPr="00A7310C">
        <w:rPr>
          <w:rFonts w:cs="Arial"/>
          <w:i/>
          <w:iCs/>
          <w:noProof/>
          <w:szCs w:val="20"/>
        </w:rPr>
        <w:t>greenwashing</w:t>
      </w:r>
      <w:r w:rsidR="00B33427" w:rsidRPr="00A7310C">
        <w:rPr>
          <w:rFonts w:cs="Arial"/>
          <w:noProof/>
          <w:szCs w:val="20"/>
        </w:rPr>
        <w:t>)</w:t>
      </w:r>
      <w:r w:rsidR="00B10904" w:rsidRPr="00B10904">
        <w:rPr>
          <w:rFonts w:cs="Arial"/>
          <w:szCs w:val="20"/>
        </w:rPr>
        <w:t>.</w:t>
      </w:r>
    </w:p>
    <w:p w14:paraId="2C693E81" w14:textId="77777777" w:rsidR="00A86040" w:rsidRPr="00A86040" w:rsidRDefault="00A86040" w:rsidP="00A86040">
      <w:pPr>
        <w:spacing w:line="240" w:lineRule="auto"/>
        <w:jc w:val="both"/>
        <w:rPr>
          <w:rFonts w:cs="Arial"/>
          <w:szCs w:val="20"/>
        </w:rPr>
      </w:pPr>
    </w:p>
    <w:p w14:paraId="5C8FAD6F" w14:textId="77777777" w:rsidR="00A86040" w:rsidRPr="00A86040" w:rsidRDefault="00A86040" w:rsidP="00A86040">
      <w:pPr>
        <w:spacing w:line="240" w:lineRule="auto"/>
        <w:jc w:val="both"/>
        <w:rPr>
          <w:rFonts w:cs="Arial"/>
          <w:szCs w:val="20"/>
        </w:rPr>
      </w:pPr>
    </w:p>
    <w:p w14:paraId="0EFD5B9C" w14:textId="77777777" w:rsidR="00A86040" w:rsidRPr="00A86040" w:rsidRDefault="00A86040" w:rsidP="00A86040">
      <w:pPr>
        <w:jc w:val="both"/>
        <w:rPr>
          <w:rFonts w:cs="Arial"/>
          <w:szCs w:val="20"/>
        </w:rPr>
      </w:pPr>
      <w:r w:rsidRPr="00A86040">
        <w:rPr>
          <w:rFonts w:cs="Arial"/>
          <w:szCs w:val="20"/>
        </w:rPr>
        <w:t>4. Predstavitev presoje posledic za posamezna področja, če te niso mogle biti celovito predstavljene v predlogu uredbe</w:t>
      </w:r>
    </w:p>
    <w:p w14:paraId="28B032CF" w14:textId="77777777" w:rsidR="00A86040" w:rsidRPr="00A86040" w:rsidRDefault="00A86040" w:rsidP="00A86040">
      <w:pPr>
        <w:jc w:val="both"/>
        <w:rPr>
          <w:rFonts w:cs="Arial"/>
          <w:szCs w:val="20"/>
        </w:rPr>
      </w:pPr>
      <w:r w:rsidRPr="00A86040">
        <w:rPr>
          <w:rFonts w:cs="Arial"/>
          <w:szCs w:val="20"/>
        </w:rPr>
        <w:t>/</w:t>
      </w:r>
    </w:p>
    <w:p w14:paraId="0A99FF73" w14:textId="77777777" w:rsidR="00A86040" w:rsidRDefault="00A86040" w:rsidP="00A86040">
      <w:pPr>
        <w:spacing w:line="240" w:lineRule="auto"/>
        <w:jc w:val="both"/>
        <w:rPr>
          <w:rFonts w:cs="Arial"/>
          <w:szCs w:val="20"/>
        </w:rPr>
      </w:pPr>
    </w:p>
    <w:p w14:paraId="50E9A6DC" w14:textId="77777777" w:rsidR="006C7C90" w:rsidRDefault="006C7C90" w:rsidP="00A86040">
      <w:pPr>
        <w:spacing w:line="240" w:lineRule="auto"/>
        <w:jc w:val="both"/>
        <w:rPr>
          <w:rFonts w:cs="Arial"/>
          <w:szCs w:val="20"/>
        </w:rPr>
      </w:pPr>
    </w:p>
    <w:p w14:paraId="2EB315B9" w14:textId="77777777" w:rsidR="006C7C90" w:rsidRPr="00A86040" w:rsidRDefault="006C7C90" w:rsidP="00A86040">
      <w:pPr>
        <w:spacing w:line="240" w:lineRule="auto"/>
        <w:jc w:val="both"/>
        <w:rPr>
          <w:rFonts w:cs="Arial"/>
          <w:szCs w:val="20"/>
        </w:rPr>
      </w:pPr>
    </w:p>
    <w:p w14:paraId="27551ED8" w14:textId="77777777" w:rsidR="00A86040" w:rsidRPr="00A86040" w:rsidRDefault="00A86040" w:rsidP="00A86040">
      <w:pPr>
        <w:numPr>
          <w:ilvl w:val="0"/>
          <w:numId w:val="20"/>
        </w:numPr>
        <w:spacing w:after="160" w:line="240" w:lineRule="auto"/>
        <w:contextualSpacing/>
        <w:jc w:val="both"/>
        <w:rPr>
          <w:rFonts w:cs="Arial"/>
          <w:szCs w:val="20"/>
        </w:rPr>
      </w:pPr>
      <w:r w:rsidRPr="00A86040">
        <w:rPr>
          <w:rFonts w:cs="Arial"/>
          <w:szCs w:val="20"/>
        </w:rPr>
        <w:lastRenderedPageBreak/>
        <w:t>VSEBINSKA OBRAZLOŽITEV PREDLAGANIH REŠITEV</w:t>
      </w:r>
    </w:p>
    <w:p w14:paraId="078D06A2" w14:textId="77777777" w:rsidR="00A86040" w:rsidRPr="00A86040" w:rsidRDefault="00A86040" w:rsidP="00A86040">
      <w:pPr>
        <w:spacing w:line="240" w:lineRule="auto"/>
        <w:jc w:val="both"/>
        <w:rPr>
          <w:rFonts w:cs="Arial"/>
          <w:szCs w:val="20"/>
        </w:rPr>
      </w:pPr>
    </w:p>
    <w:p w14:paraId="4844373D" w14:textId="77777777" w:rsidR="00A86040" w:rsidRPr="00A86040" w:rsidRDefault="00A86040" w:rsidP="00A86040">
      <w:pPr>
        <w:spacing w:line="240" w:lineRule="auto"/>
        <w:jc w:val="both"/>
        <w:rPr>
          <w:rFonts w:cs="Arial"/>
          <w:b/>
          <w:bCs/>
          <w:szCs w:val="20"/>
        </w:rPr>
      </w:pPr>
      <w:r w:rsidRPr="00A86040">
        <w:rPr>
          <w:rFonts w:cs="Arial"/>
          <w:b/>
          <w:bCs/>
          <w:szCs w:val="20"/>
        </w:rPr>
        <w:t>K 1. členu (vsebina)</w:t>
      </w:r>
    </w:p>
    <w:p w14:paraId="7C07F673" w14:textId="77777777" w:rsidR="003C76F6" w:rsidRDefault="003C76F6" w:rsidP="00186F5C">
      <w:pPr>
        <w:spacing w:line="240" w:lineRule="auto"/>
        <w:jc w:val="both"/>
        <w:rPr>
          <w:rFonts w:cs="Arial"/>
          <w:szCs w:val="20"/>
        </w:rPr>
      </w:pPr>
      <w:bookmarkStart w:id="5" w:name="_Hlk66347607"/>
      <w:bookmarkStart w:id="6" w:name="_Hlk66347132"/>
    </w:p>
    <w:p w14:paraId="58868B11" w14:textId="77777777" w:rsidR="00A86040" w:rsidRPr="00A86040" w:rsidRDefault="00C4280F" w:rsidP="00A7310C">
      <w:pPr>
        <w:spacing w:line="240" w:lineRule="auto"/>
        <w:jc w:val="both"/>
        <w:rPr>
          <w:rFonts w:cs="Arial"/>
          <w:color w:val="000000"/>
          <w:szCs w:val="20"/>
        </w:rPr>
      </w:pPr>
      <w:r w:rsidRPr="00C4280F">
        <w:rPr>
          <w:rFonts w:cs="Arial"/>
          <w:szCs w:val="20"/>
        </w:rPr>
        <w:t>S členom se opredeljuje vsebina te uredbe.</w:t>
      </w:r>
      <w:r>
        <w:rPr>
          <w:rFonts w:cs="Arial"/>
          <w:szCs w:val="20"/>
        </w:rPr>
        <w:t xml:space="preserve"> </w:t>
      </w:r>
      <w:bookmarkEnd w:id="5"/>
      <w:bookmarkEnd w:id="6"/>
    </w:p>
    <w:p w14:paraId="3C91FD98" w14:textId="77777777" w:rsidR="00A86040" w:rsidRPr="00A86040" w:rsidRDefault="00A86040" w:rsidP="00A86040">
      <w:pPr>
        <w:autoSpaceDE w:val="0"/>
        <w:autoSpaceDN w:val="0"/>
        <w:adjustRightInd w:val="0"/>
        <w:spacing w:line="240" w:lineRule="auto"/>
        <w:jc w:val="both"/>
        <w:rPr>
          <w:rFonts w:eastAsiaTheme="minorHAnsi" w:cs="Arial"/>
          <w:szCs w:val="20"/>
        </w:rPr>
      </w:pPr>
    </w:p>
    <w:p w14:paraId="47BA71B5" w14:textId="77777777" w:rsidR="00A86040" w:rsidRPr="00A86040" w:rsidRDefault="00A86040" w:rsidP="00A86040">
      <w:pPr>
        <w:spacing w:line="240" w:lineRule="auto"/>
        <w:jc w:val="both"/>
        <w:rPr>
          <w:rFonts w:cs="Arial"/>
          <w:b/>
          <w:bCs/>
          <w:szCs w:val="20"/>
        </w:rPr>
      </w:pPr>
      <w:r w:rsidRPr="00A86040">
        <w:rPr>
          <w:rFonts w:cs="Arial"/>
          <w:b/>
          <w:bCs/>
          <w:szCs w:val="20"/>
        </w:rPr>
        <w:t>K 2. členu (</w:t>
      </w:r>
      <w:r w:rsidR="00534662">
        <w:rPr>
          <w:rFonts w:cs="Arial"/>
          <w:b/>
          <w:bCs/>
          <w:szCs w:val="20"/>
        </w:rPr>
        <w:t>pomen izrazov</w:t>
      </w:r>
      <w:r w:rsidRPr="00A86040">
        <w:rPr>
          <w:rFonts w:cs="Arial"/>
          <w:b/>
          <w:bCs/>
          <w:szCs w:val="20"/>
        </w:rPr>
        <w:t>)</w:t>
      </w:r>
    </w:p>
    <w:p w14:paraId="56A8FD27" w14:textId="77777777" w:rsidR="003C76F6" w:rsidRDefault="003C76F6" w:rsidP="00A86040">
      <w:pPr>
        <w:spacing w:line="240" w:lineRule="auto"/>
        <w:jc w:val="both"/>
        <w:rPr>
          <w:rFonts w:cs="Arial"/>
          <w:szCs w:val="20"/>
        </w:rPr>
      </w:pPr>
    </w:p>
    <w:p w14:paraId="2C049730" w14:textId="77777777" w:rsidR="00A86040" w:rsidRPr="00A86040" w:rsidRDefault="00534662" w:rsidP="00A86040">
      <w:pPr>
        <w:spacing w:line="240" w:lineRule="auto"/>
        <w:jc w:val="both"/>
        <w:rPr>
          <w:rFonts w:cs="Arial"/>
          <w:szCs w:val="20"/>
        </w:rPr>
      </w:pPr>
      <w:r>
        <w:rPr>
          <w:rFonts w:cs="Arial"/>
          <w:szCs w:val="20"/>
        </w:rPr>
        <w:t>Izrazi</w:t>
      </w:r>
      <w:r w:rsidRPr="00A86040">
        <w:rPr>
          <w:rFonts w:cs="Arial"/>
          <w:szCs w:val="20"/>
        </w:rPr>
        <w:t xml:space="preserve"> </w:t>
      </w:r>
      <w:r w:rsidR="00A86040" w:rsidRPr="00A86040">
        <w:rPr>
          <w:rFonts w:cs="Arial"/>
          <w:szCs w:val="20"/>
        </w:rPr>
        <w:t xml:space="preserve">v tem predlogu uredbe so pomensko usklajeni </w:t>
      </w:r>
      <w:r>
        <w:rPr>
          <w:rFonts w:cs="Arial"/>
          <w:szCs w:val="20"/>
        </w:rPr>
        <w:t>z izrazi</w:t>
      </w:r>
      <w:r w:rsidR="00A86040" w:rsidRPr="00A86040">
        <w:rPr>
          <w:rFonts w:cs="Arial"/>
          <w:szCs w:val="20"/>
        </w:rPr>
        <w:t>, opredeljenimi v</w:t>
      </w:r>
      <w:r w:rsidR="000406CC">
        <w:rPr>
          <w:rFonts w:cs="Arial"/>
          <w:szCs w:val="20"/>
        </w:rPr>
        <w:t xml:space="preserve"> 2. členu</w:t>
      </w:r>
      <w:r w:rsidR="00A86040" w:rsidRPr="00A86040">
        <w:rPr>
          <w:rFonts w:cs="Arial"/>
          <w:szCs w:val="20"/>
        </w:rPr>
        <w:t xml:space="preserve"> Uredbe 2019/2088</w:t>
      </w:r>
      <w:r w:rsidR="00477CD3">
        <w:rPr>
          <w:rFonts w:cs="Arial"/>
          <w:szCs w:val="20"/>
        </w:rPr>
        <w:t>/EU</w:t>
      </w:r>
      <w:r w:rsidR="00A86040" w:rsidRPr="00A86040">
        <w:rPr>
          <w:rFonts w:cs="Arial"/>
          <w:szCs w:val="20"/>
        </w:rPr>
        <w:t>.</w:t>
      </w:r>
    </w:p>
    <w:p w14:paraId="4728D3FE" w14:textId="77777777" w:rsidR="00A86040" w:rsidRPr="00A86040" w:rsidRDefault="00A86040" w:rsidP="00A86040">
      <w:pPr>
        <w:suppressAutoHyphens/>
        <w:overflowPunct w:val="0"/>
        <w:autoSpaceDE w:val="0"/>
        <w:autoSpaceDN w:val="0"/>
        <w:adjustRightInd w:val="0"/>
        <w:spacing w:line="240" w:lineRule="auto"/>
        <w:jc w:val="both"/>
        <w:textAlignment w:val="baseline"/>
        <w:rPr>
          <w:rFonts w:cs="Arial"/>
          <w:bCs/>
          <w:szCs w:val="20"/>
        </w:rPr>
      </w:pPr>
    </w:p>
    <w:p w14:paraId="0459A306" w14:textId="77777777" w:rsidR="00A86040" w:rsidRPr="00A86040" w:rsidRDefault="00A86040" w:rsidP="00A86040">
      <w:pPr>
        <w:suppressAutoHyphens/>
        <w:overflowPunct w:val="0"/>
        <w:autoSpaceDE w:val="0"/>
        <w:autoSpaceDN w:val="0"/>
        <w:adjustRightInd w:val="0"/>
        <w:spacing w:line="240" w:lineRule="auto"/>
        <w:jc w:val="both"/>
        <w:textAlignment w:val="baseline"/>
        <w:rPr>
          <w:rFonts w:cs="Arial"/>
          <w:b/>
          <w:szCs w:val="20"/>
        </w:rPr>
      </w:pPr>
      <w:r w:rsidRPr="00A86040">
        <w:rPr>
          <w:rFonts w:cs="Arial"/>
          <w:b/>
          <w:szCs w:val="20"/>
        </w:rPr>
        <w:t>K 3. členu (pristojn</w:t>
      </w:r>
      <w:r w:rsidR="00CE6921">
        <w:rPr>
          <w:rFonts w:cs="Arial"/>
          <w:b/>
          <w:szCs w:val="20"/>
        </w:rPr>
        <w:t>a</w:t>
      </w:r>
      <w:r w:rsidRPr="00A86040">
        <w:rPr>
          <w:rFonts w:cs="Arial"/>
          <w:b/>
          <w:szCs w:val="20"/>
        </w:rPr>
        <w:t xml:space="preserve"> organ</w:t>
      </w:r>
      <w:r w:rsidR="00CE6921">
        <w:rPr>
          <w:rFonts w:cs="Arial"/>
          <w:b/>
          <w:szCs w:val="20"/>
        </w:rPr>
        <w:t>a</w:t>
      </w:r>
      <w:r w:rsidRPr="00A86040">
        <w:rPr>
          <w:rFonts w:cs="Arial"/>
          <w:b/>
          <w:szCs w:val="20"/>
        </w:rPr>
        <w:t>)</w:t>
      </w:r>
    </w:p>
    <w:p w14:paraId="7DCFD84B" w14:textId="77777777" w:rsidR="003C76F6" w:rsidRDefault="003C76F6" w:rsidP="00A86040">
      <w:pPr>
        <w:spacing w:line="240" w:lineRule="auto"/>
        <w:jc w:val="both"/>
        <w:rPr>
          <w:rFonts w:cs="Arial"/>
          <w:szCs w:val="20"/>
        </w:rPr>
      </w:pPr>
    </w:p>
    <w:p w14:paraId="29A9C183" w14:textId="0C023E1F" w:rsidR="000E78C0" w:rsidRDefault="00A86040" w:rsidP="00A86040">
      <w:pPr>
        <w:spacing w:line="240" w:lineRule="auto"/>
        <w:jc w:val="both"/>
        <w:rPr>
          <w:rFonts w:cs="Arial"/>
          <w:szCs w:val="20"/>
        </w:rPr>
      </w:pPr>
      <w:r w:rsidRPr="00A86040">
        <w:rPr>
          <w:rFonts w:cs="Arial"/>
          <w:szCs w:val="20"/>
        </w:rPr>
        <w:t>Pristojnost za izvajanje Uredbe 2019/2088</w:t>
      </w:r>
      <w:r w:rsidR="00477CD3">
        <w:rPr>
          <w:rFonts w:cs="Arial"/>
          <w:szCs w:val="20"/>
        </w:rPr>
        <w:t>/EU</w:t>
      </w:r>
      <w:r w:rsidRPr="00A86040">
        <w:rPr>
          <w:rFonts w:cs="Arial"/>
          <w:szCs w:val="20"/>
        </w:rPr>
        <w:t xml:space="preserve"> je dodeljena A</w:t>
      </w:r>
      <w:r w:rsidR="003A34B1">
        <w:rPr>
          <w:rFonts w:cs="Arial"/>
          <w:szCs w:val="20"/>
        </w:rPr>
        <w:t>genciji za trg vrednostnih papirjev</w:t>
      </w:r>
      <w:r w:rsidRPr="00A86040">
        <w:rPr>
          <w:rFonts w:cs="Arial"/>
          <w:szCs w:val="20"/>
        </w:rPr>
        <w:t xml:space="preserve"> in A</w:t>
      </w:r>
      <w:r w:rsidR="003A34B1">
        <w:rPr>
          <w:rFonts w:cs="Arial"/>
          <w:szCs w:val="20"/>
        </w:rPr>
        <w:t>genciji za zavarovalni nadzor</w:t>
      </w:r>
      <w:r w:rsidR="00F86E01">
        <w:rPr>
          <w:rFonts w:cs="Arial"/>
          <w:szCs w:val="20"/>
        </w:rPr>
        <w:t>, kot to že izvira iz sektorske zakonodaje</w:t>
      </w:r>
      <w:r w:rsidR="00771A62">
        <w:rPr>
          <w:rFonts w:cs="Arial"/>
          <w:szCs w:val="20"/>
        </w:rPr>
        <w:t>,</w:t>
      </w:r>
      <w:r w:rsidR="00F86E01">
        <w:rPr>
          <w:rFonts w:cs="Arial"/>
          <w:szCs w:val="20"/>
        </w:rPr>
        <w:t xml:space="preserve"> </w:t>
      </w:r>
      <w:r w:rsidR="00D43E01">
        <w:rPr>
          <w:rFonts w:cs="Arial"/>
          <w:szCs w:val="20"/>
        </w:rPr>
        <w:t>navedene v</w:t>
      </w:r>
      <w:r w:rsidR="00F86E01">
        <w:rPr>
          <w:rFonts w:cs="Arial"/>
          <w:szCs w:val="20"/>
        </w:rPr>
        <w:t xml:space="preserve"> </w:t>
      </w:r>
      <w:r w:rsidR="00463733">
        <w:rPr>
          <w:rFonts w:cs="Arial"/>
          <w:szCs w:val="20"/>
        </w:rPr>
        <w:t xml:space="preserve">tretjem odstavku </w:t>
      </w:r>
      <w:r w:rsidR="00F86E01">
        <w:rPr>
          <w:rFonts w:cs="Arial"/>
          <w:szCs w:val="20"/>
        </w:rPr>
        <w:t>6. člen</w:t>
      </w:r>
      <w:r w:rsidR="00463733">
        <w:rPr>
          <w:rFonts w:cs="Arial"/>
          <w:szCs w:val="20"/>
        </w:rPr>
        <w:t>a</w:t>
      </w:r>
      <w:r w:rsidR="00F86E01">
        <w:rPr>
          <w:rFonts w:cs="Arial"/>
          <w:szCs w:val="20"/>
        </w:rPr>
        <w:t xml:space="preserve"> Uredbe 2019/2088/EU. Na </w:t>
      </w:r>
      <w:r w:rsidR="00BF504A">
        <w:rPr>
          <w:rFonts w:cs="Arial"/>
          <w:szCs w:val="20"/>
        </w:rPr>
        <w:t>t</w:t>
      </w:r>
      <w:r w:rsidR="00F86E01">
        <w:rPr>
          <w:rFonts w:cs="Arial"/>
          <w:szCs w:val="20"/>
        </w:rPr>
        <w:t xml:space="preserve">o napotuje tudi </w:t>
      </w:r>
      <w:r w:rsidR="00463733">
        <w:rPr>
          <w:rFonts w:cs="Arial"/>
          <w:szCs w:val="20"/>
        </w:rPr>
        <w:t xml:space="preserve">prvi odstavek </w:t>
      </w:r>
      <w:r w:rsidR="00F86E01">
        <w:rPr>
          <w:rFonts w:cs="Arial"/>
          <w:szCs w:val="20"/>
        </w:rPr>
        <w:t>14. člen</w:t>
      </w:r>
      <w:r w:rsidR="00463733">
        <w:rPr>
          <w:rFonts w:cs="Arial"/>
          <w:szCs w:val="20"/>
        </w:rPr>
        <w:t>a</w:t>
      </w:r>
      <w:r w:rsidR="00F86E01">
        <w:rPr>
          <w:rFonts w:cs="Arial"/>
          <w:szCs w:val="20"/>
        </w:rPr>
        <w:t xml:space="preserve"> Uredbe</w:t>
      </w:r>
      <w:r w:rsidR="00BF504A">
        <w:rPr>
          <w:rFonts w:cs="Arial"/>
          <w:szCs w:val="20"/>
        </w:rPr>
        <w:t> </w:t>
      </w:r>
      <w:r w:rsidR="00F86E01">
        <w:rPr>
          <w:rFonts w:cs="Arial"/>
          <w:szCs w:val="20"/>
        </w:rPr>
        <w:t>2019/2088/EU.</w:t>
      </w:r>
    </w:p>
    <w:p w14:paraId="707199A0" w14:textId="77777777" w:rsidR="00086D97" w:rsidRDefault="00086D97" w:rsidP="00A86040">
      <w:pPr>
        <w:spacing w:line="240" w:lineRule="auto"/>
        <w:jc w:val="both"/>
        <w:rPr>
          <w:rFonts w:cs="Arial"/>
          <w:szCs w:val="20"/>
        </w:rPr>
      </w:pPr>
    </w:p>
    <w:p w14:paraId="511F8390" w14:textId="77777777" w:rsidR="00A86040" w:rsidRPr="00A86040" w:rsidRDefault="00A86040" w:rsidP="00A86040">
      <w:pPr>
        <w:suppressAutoHyphens/>
        <w:overflowPunct w:val="0"/>
        <w:autoSpaceDE w:val="0"/>
        <w:autoSpaceDN w:val="0"/>
        <w:adjustRightInd w:val="0"/>
        <w:spacing w:line="240" w:lineRule="auto"/>
        <w:jc w:val="both"/>
        <w:textAlignment w:val="baseline"/>
        <w:rPr>
          <w:rFonts w:cs="Arial"/>
          <w:b/>
          <w:szCs w:val="20"/>
        </w:rPr>
      </w:pPr>
    </w:p>
    <w:p w14:paraId="41070FA4" w14:textId="77777777" w:rsidR="00A86040" w:rsidRPr="00A86040" w:rsidRDefault="00A86040" w:rsidP="00A86040">
      <w:pPr>
        <w:suppressAutoHyphens/>
        <w:overflowPunct w:val="0"/>
        <w:autoSpaceDE w:val="0"/>
        <w:autoSpaceDN w:val="0"/>
        <w:adjustRightInd w:val="0"/>
        <w:spacing w:line="240" w:lineRule="auto"/>
        <w:jc w:val="both"/>
        <w:textAlignment w:val="baseline"/>
        <w:rPr>
          <w:rFonts w:cs="Arial"/>
          <w:b/>
          <w:szCs w:val="20"/>
        </w:rPr>
      </w:pPr>
      <w:r w:rsidRPr="00A86040">
        <w:rPr>
          <w:rFonts w:cs="Arial"/>
          <w:b/>
          <w:szCs w:val="20"/>
        </w:rPr>
        <w:t>K 4. členu (način opravljanja nadzora)</w:t>
      </w:r>
    </w:p>
    <w:p w14:paraId="46EFE8BC" w14:textId="77777777" w:rsidR="003C76F6" w:rsidRDefault="003C76F6" w:rsidP="00A86040">
      <w:pPr>
        <w:suppressAutoHyphens/>
        <w:overflowPunct w:val="0"/>
        <w:autoSpaceDE w:val="0"/>
        <w:autoSpaceDN w:val="0"/>
        <w:adjustRightInd w:val="0"/>
        <w:spacing w:line="240" w:lineRule="auto"/>
        <w:jc w:val="both"/>
        <w:textAlignment w:val="baseline"/>
        <w:rPr>
          <w:rFonts w:cs="Arial"/>
          <w:bCs/>
          <w:szCs w:val="20"/>
        </w:rPr>
      </w:pPr>
    </w:p>
    <w:p w14:paraId="7CC04C2F" w14:textId="77777777" w:rsidR="00E6268D" w:rsidRDefault="000F2BA4" w:rsidP="00086D97">
      <w:pPr>
        <w:suppressAutoHyphens/>
        <w:overflowPunct w:val="0"/>
        <w:autoSpaceDE w:val="0"/>
        <w:autoSpaceDN w:val="0"/>
        <w:adjustRightInd w:val="0"/>
        <w:spacing w:line="240" w:lineRule="auto"/>
        <w:jc w:val="both"/>
        <w:textAlignment w:val="baseline"/>
        <w:rPr>
          <w:rFonts w:cs="Arial"/>
          <w:bCs/>
          <w:szCs w:val="20"/>
        </w:rPr>
      </w:pPr>
      <w:r>
        <w:rPr>
          <w:rFonts w:cs="Arial"/>
          <w:bCs/>
          <w:szCs w:val="20"/>
        </w:rPr>
        <w:t xml:space="preserve">Člen </w:t>
      </w:r>
      <w:r w:rsidR="00D23CB1">
        <w:rPr>
          <w:rFonts w:cs="Arial"/>
          <w:bCs/>
          <w:szCs w:val="20"/>
        </w:rPr>
        <w:t xml:space="preserve">določa način opravljanja nadzora nad </w:t>
      </w:r>
      <w:r w:rsidR="00D23CB1" w:rsidRPr="00D23CB1">
        <w:rPr>
          <w:rFonts w:cs="Arial"/>
          <w:bCs/>
          <w:szCs w:val="20"/>
        </w:rPr>
        <w:t>spoštovanjem Uredbe 2019/2088/EU in te uredbe</w:t>
      </w:r>
      <w:r w:rsidR="00EB039B">
        <w:rPr>
          <w:rFonts w:cs="Arial"/>
          <w:bCs/>
          <w:szCs w:val="20"/>
        </w:rPr>
        <w:t>.</w:t>
      </w:r>
      <w:r w:rsidR="00D23CB1" w:rsidRPr="00D23CB1">
        <w:rPr>
          <w:rFonts w:cs="Arial"/>
          <w:bCs/>
          <w:szCs w:val="20"/>
        </w:rPr>
        <w:t xml:space="preserve"> </w:t>
      </w:r>
    </w:p>
    <w:p w14:paraId="7837A9BF" w14:textId="77777777" w:rsidR="00A86040" w:rsidRPr="00A86040" w:rsidRDefault="00A86040" w:rsidP="00A86040">
      <w:pPr>
        <w:suppressAutoHyphens/>
        <w:overflowPunct w:val="0"/>
        <w:autoSpaceDE w:val="0"/>
        <w:autoSpaceDN w:val="0"/>
        <w:adjustRightInd w:val="0"/>
        <w:spacing w:line="240" w:lineRule="auto"/>
        <w:jc w:val="both"/>
        <w:textAlignment w:val="baseline"/>
        <w:rPr>
          <w:rFonts w:cs="Arial"/>
          <w:b/>
          <w:szCs w:val="20"/>
        </w:rPr>
      </w:pPr>
    </w:p>
    <w:p w14:paraId="0A77FC33" w14:textId="77777777" w:rsidR="00A86040" w:rsidRPr="00A86040" w:rsidRDefault="00A86040" w:rsidP="00A86040">
      <w:pPr>
        <w:suppressAutoHyphens/>
        <w:overflowPunct w:val="0"/>
        <w:autoSpaceDE w:val="0"/>
        <w:autoSpaceDN w:val="0"/>
        <w:adjustRightInd w:val="0"/>
        <w:spacing w:line="240" w:lineRule="auto"/>
        <w:jc w:val="both"/>
        <w:textAlignment w:val="baseline"/>
        <w:rPr>
          <w:rFonts w:cs="Arial"/>
          <w:bCs/>
          <w:szCs w:val="20"/>
        </w:rPr>
      </w:pPr>
    </w:p>
    <w:p w14:paraId="3812F516" w14:textId="77777777" w:rsidR="00A86040" w:rsidRPr="00A86040" w:rsidRDefault="00A86040" w:rsidP="00A86040">
      <w:pPr>
        <w:suppressAutoHyphens/>
        <w:overflowPunct w:val="0"/>
        <w:autoSpaceDE w:val="0"/>
        <w:autoSpaceDN w:val="0"/>
        <w:adjustRightInd w:val="0"/>
        <w:spacing w:line="240" w:lineRule="auto"/>
        <w:jc w:val="both"/>
        <w:textAlignment w:val="baseline"/>
        <w:rPr>
          <w:rFonts w:cs="Arial"/>
          <w:b/>
          <w:bCs/>
          <w:szCs w:val="20"/>
        </w:rPr>
      </w:pPr>
      <w:r w:rsidRPr="00A86040">
        <w:rPr>
          <w:rFonts w:cs="Arial"/>
          <w:b/>
          <w:bCs/>
          <w:szCs w:val="20"/>
        </w:rPr>
        <w:t xml:space="preserve">K </w:t>
      </w:r>
      <w:r w:rsidR="00F34004">
        <w:rPr>
          <w:rFonts w:cs="Arial"/>
          <w:b/>
          <w:bCs/>
          <w:szCs w:val="20"/>
        </w:rPr>
        <w:t>5</w:t>
      </w:r>
      <w:r w:rsidRPr="00A86040">
        <w:rPr>
          <w:rFonts w:cs="Arial"/>
          <w:b/>
          <w:bCs/>
          <w:szCs w:val="20"/>
        </w:rPr>
        <w:t>. členu (prekrški)</w:t>
      </w:r>
    </w:p>
    <w:p w14:paraId="4A512E8C" w14:textId="77777777" w:rsidR="003C76F6" w:rsidRDefault="003C76F6" w:rsidP="00A86040">
      <w:pPr>
        <w:suppressAutoHyphens/>
        <w:overflowPunct w:val="0"/>
        <w:autoSpaceDE w:val="0"/>
        <w:autoSpaceDN w:val="0"/>
        <w:adjustRightInd w:val="0"/>
        <w:spacing w:line="240" w:lineRule="auto"/>
        <w:jc w:val="both"/>
        <w:textAlignment w:val="baseline"/>
        <w:rPr>
          <w:rFonts w:cs="Arial"/>
          <w:szCs w:val="20"/>
        </w:rPr>
      </w:pPr>
    </w:p>
    <w:p w14:paraId="27739DBB" w14:textId="4D15D66C" w:rsidR="00A86040" w:rsidRPr="00A86040" w:rsidRDefault="00A86040" w:rsidP="00A86040">
      <w:pPr>
        <w:suppressAutoHyphens/>
        <w:overflowPunct w:val="0"/>
        <w:autoSpaceDE w:val="0"/>
        <w:autoSpaceDN w:val="0"/>
        <w:adjustRightInd w:val="0"/>
        <w:spacing w:line="240" w:lineRule="auto"/>
        <w:jc w:val="both"/>
        <w:textAlignment w:val="baseline"/>
        <w:rPr>
          <w:rFonts w:cs="Arial"/>
          <w:szCs w:val="20"/>
        </w:rPr>
      </w:pPr>
      <w:r w:rsidRPr="00A86040">
        <w:rPr>
          <w:rFonts w:cs="Arial"/>
          <w:szCs w:val="20"/>
        </w:rPr>
        <w:t xml:space="preserve">Člen določa višino glob </w:t>
      </w:r>
      <w:r w:rsidR="00BF504A">
        <w:rPr>
          <w:rFonts w:cs="Arial"/>
          <w:szCs w:val="20"/>
        </w:rPr>
        <w:t xml:space="preserve">v </w:t>
      </w:r>
      <w:r w:rsidRPr="00A86040">
        <w:rPr>
          <w:rFonts w:cs="Arial"/>
          <w:szCs w:val="20"/>
        </w:rPr>
        <w:t>sklad</w:t>
      </w:r>
      <w:r w:rsidR="00BF504A">
        <w:rPr>
          <w:rFonts w:cs="Arial"/>
          <w:szCs w:val="20"/>
        </w:rPr>
        <w:t>u</w:t>
      </w:r>
      <w:r w:rsidRPr="00A86040">
        <w:rPr>
          <w:rFonts w:cs="Arial"/>
          <w:szCs w:val="20"/>
        </w:rPr>
        <w:t xml:space="preserve"> s 17. členom Zakona o prekrških</w:t>
      </w:r>
      <w:r w:rsidR="00E04A5D">
        <w:rPr>
          <w:rFonts w:cs="Arial"/>
          <w:szCs w:val="20"/>
        </w:rPr>
        <w:t xml:space="preserve"> (</w:t>
      </w:r>
      <w:r w:rsidR="00E04A5D" w:rsidRPr="00E04A5D">
        <w:rPr>
          <w:rFonts w:cs="Arial"/>
          <w:szCs w:val="20"/>
        </w:rPr>
        <w:t>Uradni list RS, št. 29/11 – uradno prečiščeno besedilo, 21/13, 111/13, 74/14 – odl. US, 92/14 – odl. US, 32/16, 15/17 – odl. US, 73/19 – odl. US, 175/20 – ZIUOPDVE in 5/21 – odl. US</w:t>
      </w:r>
      <w:r w:rsidR="00C875A1">
        <w:rPr>
          <w:rFonts w:cs="Arial"/>
          <w:szCs w:val="20"/>
        </w:rPr>
        <w:t>;</w:t>
      </w:r>
      <w:r w:rsidR="009B134C">
        <w:rPr>
          <w:rFonts w:cs="Arial"/>
          <w:szCs w:val="20"/>
        </w:rPr>
        <w:t xml:space="preserve"> </w:t>
      </w:r>
      <w:r w:rsidR="00025A9F" w:rsidRPr="00444C7A">
        <w:rPr>
          <w:rFonts w:cs="Arial"/>
          <w:szCs w:val="20"/>
        </w:rPr>
        <w:t>v nadaljnjem besedilu:</w:t>
      </w:r>
      <w:r w:rsidR="00025A9F">
        <w:rPr>
          <w:rFonts w:cs="Arial"/>
          <w:szCs w:val="20"/>
        </w:rPr>
        <w:t xml:space="preserve"> </w:t>
      </w:r>
      <w:r w:rsidRPr="00A86040">
        <w:rPr>
          <w:rFonts w:cs="Arial"/>
          <w:szCs w:val="20"/>
        </w:rPr>
        <w:t xml:space="preserve">ZP-1). </w:t>
      </w:r>
    </w:p>
    <w:p w14:paraId="1976E5DA" w14:textId="77777777" w:rsidR="00A86040" w:rsidRPr="00A86040" w:rsidRDefault="00A86040" w:rsidP="00A86040">
      <w:pPr>
        <w:suppressAutoHyphens/>
        <w:overflowPunct w:val="0"/>
        <w:autoSpaceDE w:val="0"/>
        <w:autoSpaceDN w:val="0"/>
        <w:adjustRightInd w:val="0"/>
        <w:spacing w:line="240" w:lineRule="auto"/>
        <w:jc w:val="both"/>
        <w:textAlignment w:val="baseline"/>
        <w:rPr>
          <w:rFonts w:cs="Arial"/>
          <w:szCs w:val="20"/>
        </w:rPr>
      </w:pPr>
    </w:p>
    <w:p w14:paraId="015CAAA6" w14:textId="59CFB8B0" w:rsidR="006C7C90" w:rsidRPr="00A7310C" w:rsidRDefault="00B614FB" w:rsidP="00025A9F">
      <w:pPr>
        <w:suppressAutoHyphens/>
        <w:overflowPunct w:val="0"/>
        <w:autoSpaceDE w:val="0"/>
        <w:autoSpaceDN w:val="0"/>
        <w:adjustRightInd w:val="0"/>
        <w:spacing w:line="240" w:lineRule="auto"/>
        <w:jc w:val="both"/>
        <w:textAlignment w:val="baseline"/>
        <w:rPr>
          <w:rFonts w:cs="Arial"/>
          <w:szCs w:val="20"/>
        </w:rPr>
      </w:pPr>
      <w:r>
        <w:rPr>
          <w:rFonts w:cs="Arial"/>
          <w:szCs w:val="20"/>
        </w:rPr>
        <w:t xml:space="preserve">Z vidika </w:t>
      </w:r>
      <w:r w:rsidR="00BF504A">
        <w:rPr>
          <w:rFonts w:cs="Arial"/>
          <w:szCs w:val="20"/>
        </w:rPr>
        <w:t>skupin</w:t>
      </w:r>
      <w:r>
        <w:rPr>
          <w:rFonts w:cs="Arial"/>
          <w:szCs w:val="20"/>
        </w:rPr>
        <w:t xml:space="preserve"> storilcev prekrškov sta v skladu z opredelitvami v 2. členu Uredbe 2019/2088/EU in v skladu z izvzetjem iz 17. člena Uredbe 2019/2088/EU opredeljena le pravna oseba in odgovorna oseba pravne osebe. </w:t>
      </w:r>
    </w:p>
    <w:p w14:paraId="5B0B5C99" w14:textId="77777777" w:rsidR="006C7C90" w:rsidRDefault="006C7C90" w:rsidP="00025A9F">
      <w:pPr>
        <w:suppressAutoHyphens/>
        <w:overflowPunct w:val="0"/>
        <w:autoSpaceDE w:val="0"/>
        <w:autoSpaceDN w:val="0"/>
        <w:adjustRightInd w:val="0"/>
        <w:spacing w:line="240" w:lineRule="auto"/>
        <w:jc w:val="both"/>
        <w:textAlignment w:val="baseline"/>
        <w:rPr>
          <w:rFonts w:cs="Arial"/>
          <w:b/>
          <w:bCs/>
          <w:szCs w:val="20"/>
        </w:rPr>
      </w:pPr>
    </w:p>
    <w:p w14:paraId="5DEC3F8F" w14:textId="77777777" w:rsidR="00025A9F" w:rsidRPr="00A86040" w:rsidRDefault="00025A9F" w:rsidP="00025A9F">
      <w:pPr>
        <w:suppressAutoHyphens/>
        <w:overflowPunct w:val="0"/>
        <w:autoSpaceDE w:val="0"/>
        <w:autoSpaceDN w:val="0"/>
        <w:adjustRightInd w:val="0"/>
        <w:spacing w:line="240" w:lineRule="auto"/>
        <w:jc w:val="both"/>
        <w:textAlignment w:val="baseline"/>
        <w:rPr>
          <w:rFonts w:cs="Arial"/>
          <w:b/>
          <w:bCs/>
          <w:szCs w:val="20"/>
        </w:rPr>
      </w:pPr>
      <w:r w:rsidRPr="00A86040">
        <w:rPr>
          <w:rFonts w:cs="Arial"/>
          <w:b/>
          <w:bCs/>
          <w:szCs w:val="20"/>
        </w:rPr>
        <w:t xml:space="preserve">K </w:t>
      </w:r>
      <w:r w:rsidR="00F34004">
        <w:rPr>
          <w:rFonts w:cs="Arial"/>
          <w:b/>
          <w:bCs/>
          <w:szCs w:val="20"/>
        </w:rPr>
        <w:t>6</w:t>
      </w:r>
      <w:r w:rsidRPr="00A86040">
        <w:rPr>
          <w:rFonts w:cs="Arial"/>
          <w:b/>
          <w:bCs/>
          <w:szCs w:val="20"/>
        </w:rPr>
        <w:t xml:space="preserve">. členu </w:t>
      </w:r>
      <w:r w:rsidRPr="00025A9F">
        <w:rPr>
          <w:rFonts w:cs="Arial"/>
          <w:b/>
          <w:bCs/>
          <w:szCs w:val="20"/>
        </w:rPr>
        <w:t>(višina globe v hitrem prekrškovnem postopku)</w:t>
      </w:r>
    </w:p>
    <w:p w14:paraId="4B4F3E6B" w14:textId="77777777" w:rsidR="00025A9F" w:rsidRPr="00A86040" w:rsidRDefault="00025A9F" w:rsidP="00025A9F">
      <w:pPr>
        <w:suppressAutoHyphens/>
        <w:overflowPunct w:val="0"/>
        <w:autoSpaceDE w:val="0"/>
        <w:autoSpaceDN w:val="0"/>
        <w:adjustRightInd w:val="0"/>
        <w:spacing w:line="240" w:lineRule="auto"/>
        <w:jc w:val="both"/>
        <w:textAlignment w:val="baseline"/>
        <w:rPr>
          <w:rFonts w:cs="Arial"/>
          <w:b/>
          <w:bCs/>
          <w:szCs w:val="20"/>
        </w:rPr>
      </w:pPr>
    </w:p>
    <w:p w14:paraId="3A1A772C" w14:textId="40F2A97F" w:rsidR="00933B49" w:rsidRDefault="00933B49" w:rsidP="00933B49">
      <w:pPr>
        <w:suppressAutoHyphens/>
        <w:overflowPunct w:val="0"/>
        <w:autoSpaceDE w:val="0"/>
        <w:autoSpaceDN w:val="0"/>
        <w:adjustRightInd w:val="0"/>
        <w:spacing w:line="240" w:lineRule="auto"/>
        <w:jc w:val="both"/>
        <w:textAlignment w:val="baseline"/>
        <w:rPr>
          <w:rFonts w:cs="Arial"/>
          <w:szCs w:val="20"/>
        </w:rPr>
      </w:pPr>
      <w:r>
        <w:rPr>
          <w:rFonts w:cs="Arial"/>
          <w:szCs w:val="20"/>
        </w:rPr>
        <w:t>V</w:t>
      </w:r>
      <w:r w:rsidRPr="00933B49">
        <w:rPr>
          <w:rFonts w:cs="Arial"/>
          <w:szCs w:val="20"/>
        </w:rPr>
        <w:t xml:space="preserve"> skladu s tretjim odstavkom 52. člena ZP-1 </w:t>
      </w:r>
      <w:r>
        <w:rPr>
          <w:rFonts w:cs="Arial"/>
          <w:szCs w:val="20"/>
        </w:rPr>
        <w:t xml:space="preserve">in </w:t>
      </w:r>
      <w:r w:rsidRPr="00933B49">
        <w:rPr>
          <w:rFonts w:cs="Arial"/>
          <w:szCs w:val="20"/>
        </w:rPr>
        <w:t>v zvezi s tretjim odstavkom 3. člena ZP-1</w:t>
      </w:r>
      <w:r>
        <w:rPr>
          <w:rFonts w:cs="Arial"/>
          <w:szCs w:val="20"/>
        </w:rPr>
        <w:t xml:space="preserve"> ta člen dopolnjuje predlog uredbe </w:t>
      </w:r>
      <w:r w:rsidRPr="00025A9F">
        <w:rPr>
          <w:rFonts w:cs="Arial"/>
          <w:szCs w:val="20"/>
        </w:rPr>
        <w:t>s</w:t>
      </w:r>
      <w:r>
        <w:rPr>
          <w:rFonts w:cs="Arial"/>
          <w:szCs w:val="20"/>
        </w:rPr>
        <w:t xml:space="preserve"> </w:t>
      </w:r>
      <w:r w:rsidRPr="00025A9F">
        <w:rPr>
          <w:rFonts w:cs="Arial"/>
          <w:szCs w:val="20"/>
        </w:rPr>
        <w:t>pooblastilom, ki prekrškovnim organom omogoč</w:t>
      </w:r>
      <w:r>
        <w:rPr>
          <w:rFonts w:cs="Arial"/>
          <w:szCs w:val="20"/>
        </w:rPr>
        <w:t>a</w:t>
      </w:r>
      <w:r w:rsidRPr="00025A9F">
        <w:rPr>
          <w:rFonts w:cs="Arial"/>
          <w:szCs w:val="20"/>
        </w:rPr>
        <w:t>, da v hitrem prekrškovnem postopku</w:t>
      </w:r>
      <w:r>
        <w:rPr>
          <w:rFonts w:cs="Arial"/>
          <w:szCs w:val="20"/>
        </w:rPr>
        <w:t xml:space="preserve"> </w:t>
      </w:r>
      <w:r w:rsidRPr="00025A9F">
        <w:rPr>
          <w:rFonts w:cs="Arial"/>
          <w:szCs w:val="20"/>
        </w:rPr>
        <w:t xml:space="preserve">(ob uporabi splošnih pravil za odmero sankcije </w:t>
      </w:r>
      <w:r>
        <w:rPr>
          <w:rFonts w:cs="Arial"/>
          <w:szCs w:val="20"/>
        </w:rPr>
        <w:t xml:space="preserve">na podlagi </w:t>
      </w:r>
      <w:r w:rsidRPr="00025A9F">
        <w:rPr>
          <w:rFonts w:cs="Arial"/>
          <w:szCs w:val="20"/>
        </w:rPr>
        <w:t>26. člen</w:t>
      </w:r>
      <w:r w:rsidR="00BA7DF4">
        <w:rPr>
          <w:rFonts w:cs="Arial"/>
          <w:szCs w:val="20"/>
        </w:rPr>
        <w:t>a</w:t>
      </w:r>
      <w:r w:rsidRPr="00025A9F">
        <w:rPr>
          <w:rFonts w:cs="Arial"/>
          <w:szCs w:val="20"/>
        </w:rPr>
        <w:t xml:space="preserve"> ZP</w:t>
      </w:r>
      <w:r>
        <w:rPr>
          <w:rFonts w:cs="Arial"/>
          <w:szCs w:val="20"/>
        </w:rPr>
        <w:t>-</w:t>
      </w:r>
      <w:r w:rsidRPr="00025A9F">
        <w:rPr>
          <w:rFonts w:cs="Arial"/>
          <w:szCs w:val="20"/>
        </w:rPr>
        <w:t>1) lahko izre</w:t>
      </w:r>
      <w:r w:rsidR="009B134C">
        <w:rPr>
          <w:rFonts w:cs="Arial"/>
          <w:szCs w:val="20"/>
        </w:rPr>
        <w:t>čejo</w:t>
      </w:r>
      <w:r w:rsidRPr="00025A9F">
        <w:rPr>
          <w:rFonts w:cs="Arial"/>
          <w:szCs w:val="20"/>
        </w:rPr>
        <w:t xml:space="preserve"> globo, ki je višja od</w:t>
      </w:r>
      <w:r>
        <w:rPr>
          <w:rFonts w:cs="Arial"/>
          <w:szCs w:val="20"/>
        </w:rPr>
        <w:t xml:space="preserve"> </w:t>
      </w:r>
      <w:r w:rsidRPr="00025A9F">
        <w:rPr>
          <w:rFonts w:cs="Arial"/>
          <w:szCs w:val="20"/>
        </w:rPr>
        <w:t>najnižje predpisane</w:t>
      </w:r>
      <w:r>
        <w:rPr>
          <w:rFonts w:cs="Arial"/>
          <w:szCs w:val="20"/>
        </w:rPr>
        <w:t>.</w:t>
      </w:r>
    </w:p>
    <w:p w14:paraId="245AA6D5" w14:textId="77777777" w:rsidR="00025A9F" w:rsidRDefault="00025A9F" w:rsidP="00025A9F">
      <w:pPr>
        <w:suppressAutoHyphens/>
        <w:overflowPunct w:val="0"/>
        <w:autoSpaceDE w:val="0"/>
        <w:autoSpaceDN w:val="0"/>
        <w:adjustRightInd w:val="0"/>
        <w:spacing w:line="240" w:lineRule="auto"/>
        <w:jc w:val="both"/>
        <w:textAlignment w:val="baseline"/>
        <w:rPr>
          <w:rFonts w:cs="Arial"/>
          <w:b/>
          <w:bCs/>
          <w:szCs w:val="20"/>
        </w:rPr>
      </w:pPr>
    </w:p>
    <w:p w14:paraId="44BEF6AC" w14:textId="77777777" w:rsidR="00A86040" w:rsidRPr="00A86040" w:rsidRDefault="00A86040" w:rsidP="00A86040">
      <w:pPr>
        <w:suppressAutoHyphens/>
        <w:overflowPunct w:val="0"/>
        <w:autoSpaceDE w:val="0"/>
        <w:autoSpaceDN w:val="0"/>
        <w:adjustRightInd w:val="0"/>
        <w:spacing w:line="240" w:lineRule="auto"/>
        <w:jc w:val="both"/>
        <w:textAlignment w:val="baseline"/>
        <w:rPr>
          <w:rFonts w:cs="Arial"/>
          <w:b/>
          <w:bCs/>
          <w:szCs w:val="20"/>
        </w:rPr>
      </w:pPr>
      <w:r w:rsidRPr="00A86040">
        <w:rPr>
          <w:rFonts w:cs="Arial"/>
          <w:b/>
          <w:bCs/>
          <w:szCs w:val="20"/>
        </w:rPr>
        <w:t xml:space="preserve">K </w:t>
      </w:r>
      <w:r w:rsidR="00F34004">
        <w:rPr>
          <w:rFonts w:cs="Arial"/>
          <w:b/>
          <w:bCs/>
          <w:szCs w:val="20"/>
        </w:rPr>
        <w:t>7</w:t>
      </w:r>
      <w:r w:rsidRPr="00A86040">
        <w:rPr>
          <w:rFonts w:cs="Arial"/>
          <w:b/>
          <w:bCs/>
          <w:szCs w:val="20"/>
        </w:rPr>
        <w:t>. členu (tarif</w:t>
      </w:r>
      <w:r w:rsidR="00CE6921">
        <w:rPr>
          <w:rFonts w:cs="Arial"/>
          <w:b/>
          <w:bCs/>
          <w:szCs w:val="20"/>
        </w:rPr>
        <w:t>a</w:t>
      </w:r>
      <w:r w:rsidRPr="00A86040">
        <w:rPr>
          <w:rFonts w:cs="Arial"/>
          <w:b/>
          <w:bCs/>
          <w:szCs w:val="20"/>
        </w:rPr>
        <w:t>)</w:t>
      </w:r>
    </w:p>
    <w:p w14:paraId="6D09EE49" w14:textId="77777777" w:rsidR="00A86040" w:rsidRPr="00A86040" w:rsidRDefault="00A86040" w:rsidP="00A86040">
      <w:pPr>
        <w:suppressAutoHyphens/>
        <w:overflowPunct w:val="0"/>
        <w:autoSpaceDE w:val="0"/>
        <w:autoSpaceDN w:val="0"/>
        <w:adjustRightInd w:val="0"/>
        <w:spacing w:line="240" w:lineRule="auto"/>
        <w:jc w:val="both"/>
        <w:textAlignment w:val="baseline"/>
        <w:rPr>
          <w:rFonts w:cs="Arial"/>
          <w:b/>
          <w:bCs/>
          <w:szCs w:val="20"/>
        </w:rPr>
      </w:pPr>
    </w:p>
    <w:p w14:paraId="31076380" w14:textId="10ED0E68" w:rsidR="00A86040" w:rsidRPr="00A86040" w:rsidRDefault="00A86040" w:rsidP="00A86040">
      <w:pPr>
        <w:suppressAutoHyphens/>
        <w:overflowPunct w:val="0"/>
        <w:autoSpaceDE w:val="0"/>
        <w:autoSpaceDN w:val="0"/>
        <w:adjustRightInd w:val="0"/>
        <w:spacing w:line="240" w:lineRule="auto"/>
        <w:jc w:val="both"/>
        <w:textAlignment w:val="baseline"/>
        <w:rPr>
          <w:rFonts w:cs="Arial"/>
          <w:szCs w:val="20"/>
        </w:rPr>
      </w:pPr>
      <w:r w:rsidRPr="00A86040">
        <w:rPr>
          <w:rFonts w:cs="Arial"/>
          <w:szCs w:val="20"/>
        </w:rPr>
        <w:t xml:space="preserve">Pristojna organa za svoje delo v zvezi z delom in nadzorom </w:t>
      </w:r>
      <w:r w:rsidR="00BF504A">
        <w:rPr>
          <w:rFonts w:cs="Arial"/>
          <w:szCs w:val="20"/>
        </w:rPr>
        <w:t xml:space="preserve">v </w:t>
      </w:r>
      <w:r w:rsidRPr="00A86040">
        <w:rPr>
          <w:rFonts w:cs="Arial"/>
          <w:szCs w:val="20"/>
        </w:rPr>
        <w:t>sklad</w:t>
      </w:r>
      <w:r w:rsidR="00BF504A">
        <w:rPr>
          <w:rFonts w:cs="Arial"/>
          <w:szCs w:val="20"/>
        </w:rPr>
        <w:t>u</w:t>
      </w:r>
      <w:r w:rsidRPr="00A86040">
        <w:rPr>
          <w:rFonts w:cs="Arial"/>
          <w:szCs w:val="20"/>
        </w:rPr>
        <w:t xml:space="preserve"> z Uredbo 2019/2088</w:t>
      </w:r>
      <w:r w:rsidR="00774A63">
        <w:rPr>
          <w:rFonts w:cs="Arial"/>
          <w:szCs w:val="20"/>
        </w:rPr>
        <w:t>/EU</w:t>
      </w:r>
      <w:r w:rsidRPr="00A86040">
        <w:rPr>
          <w:rFonts w:cs="Arial"/>
          <w:szCs w:val="20"/>
        </w:rPr>
        <w:t xml:space="preserve"> določita višino takse za odločanje o posamičnih zadevah. Tarifa je izdana v skladu z zakon</w:t>
      </w:r>
      <w:r w:rsidR="00CD1809">
        <w:rPr>
          <w:rFonts w:cs="Arial"/>
          <w:szCs w:val="20"/>
        </w:rPr>
        <w:t>i</w:t>
      </w:r>
      <w:r w:rsidRPr="00A86040">
        <w:rPr>
          <w:rFonts w:cs="Arial"/>
          <w:szCs w:val="20"/>
        </w:rPr>
        <w:t>, ki ureja</w:t>
      </w:r>
      <w:r w:rsidR="00CD1809">
        <w:rPr>
          <w:rFonts w:cs="Arial"/>
          <w:szCs w:val="20"/>
        </w:rPr>
        <w:t>jo</w:t>
      </w:r>
      <w:r w:rsidRPr="00A86040">
        <w:rPr>
          <w:rFonts w:cs="Arial"/>
          <w:szCs w:val="20"/>
        </w:rPr>
        <w:t xml:space="preserve"> trg finančnih instrumentov in </w:t>
      </w:r>
      <w:r w:rsidR="005B10B8" w:rsidRPr="00A86040">
        <w:rPr>
          <w:rFonts w:cs="Arial"/>
          <w:szCs w:val="20"/>
        </w:rPr>
        <w:t>zavarovalništv</w:t>
      </w:r>
      <w:r w:rsidR="005B10B8">
        <w:rPr>
          <w:rFonts w:cs="Arial"/>
          <w:szCs w:val="20"/>
        </w:rPr>
        <w:t>o</w:t>
      </w:r>
      <w:r w:rsidRPr="00A86040">
        <w:rPr>
          <w:rFonts w:cs="Arial"/>
          <w:szCs w:val="20"/>
        </w:rPr>
        <w:t>.</w:t>
      </w:r>
    </w:p>
    <w:p w14:paraId="0380FE72" w14:textId="77777777" w:rsidR="00A86040" w:rsidRPr="00A86040" w:rsidRDefault="00A86040" w:rsidP="00A86040">
      <w:pPr>
        <w:autoSpaceDE w:val="0"/>
        <w:autoSpaceDN w:val="0"/>
        <w:adjustRightInd w:val="0"/>
        <w:spacing w:line="240" w:lineRule="auto"/>
        <w:jc w:val="both"/>
        <w:rPr>
          <w:rFonts w:eastAsia="Calibri" w:cs="Arial"/>
          <w:color w:val="000000"/>
          <w:szCs w:val="20"/>
        </w:rPr>
      </w:pPr>
    </w:p>
    <w:p w14:paraId="06ADFFD5" w14:textId="77777777" w:rsidR="00A86040" w:rsidRPr="00A86040" w:rsidRDefault="00A86040" w:rsidP="00A86040">
      <w:pPr>
        <w:suppressAutoHyphens/>
        <w:overflowPunct w:val="0"/>
        <w:autoSpaceDE w:val="0"/>
        <w:autoSpaceDN w:val="0"/>
        <w:adjustRightInd w:val="0"/>
        <w:spacing w:line="240" w:lineRule="auto"/>
        <w:jc w:val="both"/>
        <w:textAlignment w:val="baseline"/>
        <w:rPr>
          <w:rFonts w:cs="Arial"/>
          <w:b/>
          <w:szCs w:val="20"/>
        </w:rPr>
      </w:pPr>
      <w:r w:rsidRPr="00A86040">
        <w:rPr>
          <w:rFonts w:cs="Arial"/>
          <w:b/>
          <w:bCs/>
          <w:szCs w:val="20"/>
        </w:rPr>
        <w:t xml:space="preserve">K </w:t>
      </w:r>
      <w:r w:rsidR="00F34004">
        <w:rPr>
          <w:rFonts w:cs="Arial"/>
          <w:b/>
          <w:szCs w:val="20"/>
        </w:rPr>
        <w:t>8</w:t>
      </w:r>
      <w:r w:rsidRPr="00A86040">
        <w:rPr>
          <w:rFonts w:cs="Arial"/>
          <w:b/>
          <w:szCs w:val="20"/>
        </w:rPr>
        <w:t xml:space="preserve">. </w:t>
      </w:r>
      <w:r w:rsidRPr="00A86040">
        <w:rPr>
          <w:rFonts w:cs="Arial"/>
          <w:b/>
          <w:bCs/>
          <w:szCs w:val="20"/>
        </w:rPr>
        <w:t>členu</w:t>
      </w:r>
      <w:r w:rsidRPr="00A86040">
        <w:rPr>
          <w:rFonts w:cs="Arial"/>
          <w:szCs w:val="20"/>
        </w:rPr>
        <w:t xml:space="preserve"> (</w:t>
      </w:r>
      <w:r w:rsidR="00DF067C" w:rsidRPr="006C7C90">
        <w:rPr>
          <w:rFonts w:cs="Arial"/>
          <w:b/>
          <w:szCs w:val="20"/>
        </w:rPr>
        <w:t>začetek veljavnosti</w:t>
      </w:r>
      <w:r w:rsidR="00CE6921">
        <w:rPr>
          <w:rFonts w:cs="Arial"/>
          <w:szCs w:val="20"/>
        </w:rPr>
        <w:t xml:space="preserve"> </w:t>
      </w:r>
      <w:r w:rsidR="00CE6921">
        <w:rPr>
          <w:rFonts w:cs="Arial"/>
          <w:b/>
          <w:szCs w:val="20"/>
        </w:rPr>
        <w:t>uredbe</w:t>
      </w:r>
      <w:r w:rsidRPr="00A86040">
        <w:rPr>
          <w:rFonts w:cs="Arial"/>
          <w:szCs w:val="20"/>
        </w:rPr>
        <w:t>)</w:t>
      </w:r>
    </w:p>
    <w:p w14:paraId="5C3C4C7E" w14:textId="77777777" w:rsidR="003C76F6" w:rsidRDefault="003C76F6" w:rsidP="00A86040">
      <w:pPr>
        <w:spacing w:line="240" w:lineRule="auto"/>
        <w:jc w:val="both"/>
        <w:rPr>
          <w:rFonts w:cs="Arial"/>
          <w:szCs w:val="20"/>
        </w:rPr>
      </w:pPr>
    </w:p>
    <w:p w14:paraId="104F6DDF" w14:textId="77777777" w:rsidR="00A86040" w:rsidRPr="00A86040" w:rsidRDefault="00A86040" w:rsidP="00A86040">
      <w:pPr>
        <w:spacing w:line="240" w:lineRule="auto"/>
        <w:jc w:val="both"/>
        <w:rPr>
          <w:rFonts w:cs="Arial"/>
          <w:szCs w:val="20"/>
        </w:rPr>
      </w:pPr>
      <w:r w:rsidRPr="00A86040">
        <w:rPr>
          <w:rFonts w:cs="Arial"/>
          <w:szCs w:val="20"/>
        </w:rPr>
        <w:t>Člen določa začetek veljavnosti predloga uredbe.</w:t>
      </w:r>
    </w:p>
    <w:p w14:paraId="5236AD4C" w14:textId="77777777" w:rsidR="00A86040" w:rsidRPr="00A86040" w:rsidRDefault="00A86040" w:rsidP="00A86040">
      <w:pPr>
        <w:spacing w:line="260" w:lineRule="exact"/>
        <w:jc w:val="both"/>
        <w:rPr>
          <w:rFonts w:cs="Arial"/>
          <w:bCs/>
          <w:szCs w:val="20"/>
        </w:rPr>
      </w:pPr>
    </w:p>
    <w:p w14:paraId="16A319AC" w14:textId="77777777" w:rsidR="00A86040" w:rsidRPr="00A86040" w:rsidRDefault="00A86040" w:rsidP="00A86040">
      <w:pPr>
        <w:spacing w:line="260" w:lineRule="exact"/>
        <w:jc w:val="both"/>
        <w:rPr>
          <w:rFonts w:cs="Arial"/>
          <w:bCs/>
          <w:szCs w:val="20"/>
        </w:rPr>
      </w:pPr>
    </w:p>
    <w:p w14:paraId="0A1CA5E4" w14:textId="77777777" w:rsidR="00A86040" w:rsidRPr="00A86040" w:rsidRDefault="00A86040" w:rsidP="00A86040">
      <w:pPr>
        <w:spacing w:line="240" w:lineRule="auto"/>
        <w:ind w:left="4963" w:firstLine="709"/>
        <w:jc w:val="right"/>
        <w:rPr>
          <w:rFonts w:eastAsiaTheme="minorHAnsi" w:cs="Arial"/>
          <w:szCs w:val="20"/>
        </w:rPr>
      </w:pPr>
    </w:p>
    <w:p w14:paraId="0814DD78" w14:textId="77777777" w:rsidR="00042A13" w:rsidRPr="00834308" w:rsidRDefault="00042A13" w:rsidP="00794674">
      <w:pPr>
        <w:spacing w:line="260" w:lineRule="exact"/>
        <w:jc w:val="both"/>
        <w:rPr>
          <w:rFonts w:cs="Arial"/>
          <w:bCs/>
          <w:szCs w:val="20"/>
        </w:rPr>
      </w:pPr>
    </w:p>
    <w:sectPr w:rsidR="00042A13" w:rsidRPr="00834308" w:rsidSect="00AF2EE4">
      <w:head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472F3" w14:textId="77777777" w:rsidR="00A74BD5" w:rsidRDefault="00A74BD5">
      <w:r>
        <w:separator/>
      </w:r>
    </w:p>
  </w:endnote>
  <w:endnote w:type="continuationSeparator" w:id="0">
    <w:p w14:paraId="3821626B" w14:textId="77777777" w:rsidR="00A74BD5" w:rsidRDefault="00A74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EU Albertina">
    <w:altName w:val="Cambria"/>
    <w:panose1 w:val="00000000000000000000"/>
    <w:charset w:val="00"/>
    <w:family w:val="roman"/>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61ECF" w14:textId="77777777" w:rsidR="00A74BD5" w:rsidRDefault="00A74BD5">
      <w:r>
        <w:separator/>
      </w:r>
    </w:p>
  </w:footnote>
  <w:footnote w:type="continuationSeparator" w:id="0">
    <w:p w14:paraId="76382F08" w14:textId="77777777" w:rsidR="00A74BD5" w:rsidRDefault="00A74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D39E" w14:textId="77777777" w:rsidR="00AA7ADB" w:rsidRPr="00110CBD" w:rsidRDefault="00AA7ADB"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A7ADB" w:rsidRPr="008F3500" w14:paraId="1078F2FE" w14:textId="77777777">
      <w:trPr>
        <w:cantSplit/>
        <w:trHeight w:hRule="exact" w:val="847"/>
      </w:trPr>
      <w:tc>
        <w:tcPr>
          <w:tcW w:w="567" w:type="dxa"/>
        </w:tcPr>
        <w:p w14:paraId="30BAFC97" w14:textId="3D62DDF3" w:rsidR="00AA7ADB" w:rsidRPr="008F3500" w:rsidRDefault="000F394F"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1" distB="4294967291" distL="114300" distR="114300" simplePos="0" relativeHeight="251657216" behindDoc="0" locked="0" layoutInCell="0" allowOverlap="1" wp14:anchorId="4240159E" wp14:editId="6EA7FB5C">
                    <wp:simplePos x="0" y="0"/>
                    <wp:positionH relativeFrom="column">
                      <wp:posOffset>29845</wp:posOffset>
                    </wp:positionH>
                    <wp:positionV relativeFrom="page">
                      <wp:posOffset>3600449</wp:posOffset>
                    </wp:positionV>
                    <wp:extent cx="215900" cy="0"/>
                    <wp:effectExtent l="0" t="0" r="0" b="0"/>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6D8CA7E"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0B0EAE5A" w14:textId="77777777" w:rsidR="00AA7ADB" w:rsidRPr="004F621D" w:rsidRDefault="00AA7ADB" w:rsidP="00CE5238">
    <w:pPr>
      <w:pStyle w:val="Glava"/>
      <w:tabs>
        <w:tab w:val="clear" w:pos="4320"/>
        <w:tab w:val="clear" w:pos="8640"/>
        <w:tab w:val="left" w:pos="5112"/>
      </w:tabs>
      <w:spacing w:before="120" w:line="240" w:lineRule="exact"/>
      <w:rPr>
        <w:rFonts w:cs="Arial"/>
        <w:sz w:val="16"/>
        <w:lang w:val="it-IT"/>
      </w:rPr>
    </w:pPr>
    <w:r>
      <w:rPr>
        <w:noProof/>
        <w:lang w:val="sl-SI" w:eastAsia="sl-SI"/>
      </w:rPr>
      <w:drawing>
        <wp:anchor distT="0" distB="0" distL="114300" distR="114300" simplePos="0" relativeHeight="251658240" behindDoc="0" locked="0" layoutInCell="1" allowOverlap="1" wp14:anchorId="2F8A186E" wp14:editId="5FD7F91E">
          <wp:simplePos x="0" y="0"/>
          <wp:positionH relativeFrom="page">
            <wp:posOffset>0</wp:posOffset>
          </wp:positionH>
          <wp:positionV relativeFrom="page">
            <wp:posOffset>0</wp:posOffset>
          </wp:positionV>
          <wp:extent cx="4321810" cy="972185"/>
          <wp:effectExtent l="0" t="0" r="0" b="0"/>
          <wp:wrapSquare wrapText="bothSides"/>
          <wp:docPr id="1" name="Slika 20"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Pr="004F621D">
      <w:rPr>
        <w:rFonts w:cs="Arial"/>
        <w:sz w:val="16"/>
        <w:lang w:val="it-IT"/>
      </w:rPr>
      <w:t>Župančičeva ulica 3, p.p. 644a, 1001 Ljubljana</w:t>
    </w:r>
    <w:r w:rsidRPr="004F621D">
      <w:rPr>
        <w:rFonts w:cs="Arial"/>
        <w:sz w:val="16"/>
        <w:lang w:val="it-IT"/>
      </w:rPr>
      <w:tab/>
      <w:t>T: 369 6600</w:t>
    </w:r>
  </w:p>
  <w:p w14:paraId="4D436F63" w14:textId="77777777" w:rsidR="00AA7ADB" w:rsidRPr="004F621D" w:rsidRDefault="00AA7ADB" w:rsidP="00A770A6">
    <w:pPr>
      <w:pStyle w:val="Glava"/>
      <w:tabs>
        <w:tab w:val="clear" w:pos="4320"/>
        <w:tab w:val="clear" w:pos="8640"/>
        <w:tab w:val="left" w:pos="5112"/>
      </w:tabs>
      <w:spacing w:line="240" w:lineRule="exact"/>
      <w:rPr>
        <w:rFonts w:cs="Arial"/>
        <w:sz w:val="16"/>
        <w:lang w:val="it-IT"/>
      </w:rPr>
    </w:pPr>
    <w:r w:rsidRPr="004F621D">
      <w:rPr>
        <w:rFonts w:cs="Arial"/>
        <w:sz w:val="16"/>
        <w:lang w:val="it-IT"/>
      </w:rPr>
      <w:tab/>
    </w:r>
    <w:proofErr w:type="gramStart"/>
    <w:r w:rsidRPr="004F621D">
      <w:rPr>
        <w:rFonts w:cs="Arial"/>
        <w:sz w:val="16"/>
        <w:lang w:val="it-IT"/>
      </w:rPr>
      <w:t>F:  369</w:t>
    </w:r>
    <w:proofErr w:type="gramEnd"/>
    <w:r w:rsidRPr="004F621D">
      <w:rPr>
        <w:rFonts w:cs="Arial"/>
        <w:sz w:val="16"/>
        <w:lang w:val="it-IT"/>
      </w:rPr>
      <w:t xml:space="preserve"> 6609</w:t>
    </w:r>
  </w:p>
  <w:p w14:paraId="2F1507C0" w14:textId="77777777" w:rsidR="00AA7ADB" w:rsidRPr="004F621D" w:rsidRDefault="00AA7ADB" w:rsidP="00A770A6">
    <w:pPr>
      <w:pStyle w:val="Glava"/>
      <w:tabs>
        <w:tab w:val="clear" w:pos="4320"/>
        <w:tab w:val="clear" w:pos="8640"/>
        <w:tab w:val="left" w:pos="5112"/>
      </w:tabs>
      <w:spacing w:line="240" w:lineRule="exact"/>
      <w:rPr>
        <w:rFonts w:cs="Arial"/>
        <w:sz w:val="16"/>
        <w:lang w:val="it-IT"/>
      </w:rPr>
    </w:pPr>
    <w:r w:rsidRPr="004F621D">
      <w:rPr>
        <w:rFonts w:cs="Arial"/>
        <w:sz w:val="16"/>
        <w:lang w:val="it-IT"/>
      </w:rPr>
      <w:tab/>
      <w:t>E: gp.mf@gov.si</w:t>
    </w:r>
  </w:p>
  <w:p w14:paraId="54D721F9" w14:textId="77777777" w:rsidR="00AA7ADB" w:rsidRPr="008F3500" w:rsidRDefault="00AA7ADB" w:rsidP="00A770A6">
    <w:pPr>
      <w:pStyle w:val="Glava"/>
      <w:tabs>
        <w:tab w:val="clear" w:pos="4320"/>
        <w:tab w:val="clear" w:pos="8640"/>
        <w:tab w:val="left" w:pos="5112"/>
      </w:tabs>
      <w:spacing w:line="240" w:lineRule="exact"/>
      <w:rPr>
        <w:rFonts w:cs="Arial"/>
        <w:sz w:val="16"/>
      </w:rPr>
    </w:pPr>
    <w:r w:rsidRPr="004F621D">
      <w:rPr>
        <w:rFonts w:cs="Arial"/>
        <w:sz w:val="16"/>
        <w:lang w:val="it-IT"/>
      </w:rPr>
      <w:tab/>
    </w:r>
    <w:r>
      <w:rPr>
        <w:rFonts w:cs="Arial"/>
        <w:sz w:val="16"/>
      </w:rPr>
      <w:t>www.mf.gov.si</w:t>
    </w:r>
  </w:p>
  <w:p w14:paraId="5C3F2366" w14:textId="77777777" w:rsidR="00AA7ADB" w:rsidRPr="008F3500" w:rsidRDefault="00AA7ADB"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B73EE"/>
    <w:multiLevelType w:val="hybridMultilevel"/>
    <w:tmpl w:val="4244A972"/>
    <w:lvl w:ilvl="0" w:tplc="53124456">
      <w:start w:val="1"/>
      <w:numFmt w:val="decimal"/>
      <w:lvlText w:val="(%1)"/>
      <w:lvlJc w:val="left"/>
      <w:pPr>
        <w:ind w:left="1425" w:hanging="360"/>
      </w:pPr>
      <w:rPr>
        <w:rFonts w:hint="default"/>
      </w:rPr>
    </w:lvl>
    <w:lvl w:ilvl="1" w:tplc="04240019" w:tentative="1">
      <w:start w:val="1"/>
      <w:numFmt w:val="lowerLetter"/>
      <w:lvlText w:val="%2."/>
      <w:lvlJc w:val="left"/>
      <w:pPr>
        <w:ind w:left="2145" w:hanging="360"/>
      </w:pPr>
    </w:lvl>
    <w:lvl w:ilvl="2" w:tplc="0424001B" w:tentative="1">
      <w:start w:val="1"/>
      <w:numFmt w:val="lowerRoman"/>
      <w:lvlText w:val="%3."/>
      <w:lvlJc w:val="right"/>
      <w:pPr>
        <w:ind w:left="2865" w:hanging="180"/>
      </w:pPr>
    </w:lvl>
    <w:lvl w:ilvl="3" w:tplc="0424000F" w:tentative="1">
      <w:start w:val="1"/>
      <w:numFmt w:val="decimal"/>
      <w:lvlText w:val="%4."/>
      <w:lvlJc w:val="left"/>
      <w:pPr>
        <w:ind w:left="3585" w:hanging="360"/>
      </w:pPr>
    </w:lvl>
    <w:lvl w:ilvl="4" w:tplc="04240019" w:tentative="1">
      <w:start w:val="1"/>
      <w:numFmt w:val="lowerLetter"/>
      <w:lvlText w:val="%5."/>
      <w:lvlJc w:val="left"/>
      <w:pPr>
        <w:ind w:left="4305" w:hanging="360"/>
      </w:pPr>
    </w:lvl>
    <w:lvl w:ilvl="5" w:tplc="0424001B" w:tentative="1">
      <w:start w:val="1"/>
      <w:numFmt w:val="lowerRoman"/>
      <w:lvlText w:val="%6."/>
      <w:lvlJc w:val="right"/>
      <w:pPr>
        <w:ind w:left="5025" w:hanging="180"/>
      </w:pPr>
    </w:lvl>
    <w:lvl w:ilvl="6" w:tplc="0424000F" w:tentative="1">
      <w:start w:val="1"/>
      <w:numFmt w:val="decimal"/>
      <w:lvlText w:val="%7."/>
      <w:lvlJc w:val="left"/>
      <w:pPr>
        <w:ind w:left="5745" w:hanging="360"/>
      </w:pPr>
    </w:lvl>
    <w:lvl w:ilvl="7" w:tplc="04240019" w:tentative="1">
      <w:start w:val="1"/>
      <w:numFmt w:val="lowerLetter"/>
      <w:lvlText w:val="%8."/>
      <w:lvlJc w:val="left"/>
      <w:pPr>
        <w:ind w:left="6465" w:hanging="360"/>
      </w:pPr>
    </w:lvl>
    <w:lvl w:ilvl="8" w:tplc="0424001B" w:tentative="1">
      <w:start w:val="1"/>
      <w:numFmt w:val="lowerRoman"/>
      <w:lvlText w:val="%9."/>
      <w:lvlJc w:val="right"/>
      <w:pPr>
        <w:ind w:left="7185" w:hanging="180"/>
      </w:pPr>
    </w:lvl>
  </w:abstractNum>
  <w:abstractNum w:abstractNumId="1" w15:restartNumberingAfterBreak="0">
    <w:nsid w:val="181D37BF"/>
    <w:multiLevelType w:val="hybridMultilevel"/>
    <w:tmpl w:val="BA90B278"/>
    <w:lvl w:ilvl="0" w:tplc="97BCA2CA">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CA50CC5"/>
    <w:multiLevelType w:val="hybridMultilevel"/>
    <w:tmpl w:val="1D3031DA"/>
    <w:lvl w:ilvl="0" w:tplc="C232ACE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F677785"/>
    <w:multiLevelType w:val="hybridMultilevel"/>
    <w:tmpl w:val="ED58FD7E"/>
    <w:lvl w:ilvl="0" w:tplc="E35CE8C2">
      <w:start w:val="2"/>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BB32CD1"/>
    <w:multiLevelType w:val="hybridMultilevel"/>
    <w:tmpl w:val="23829D5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CAB69A5"/>
    <w:multiLevelType w:val="hybridMultilevel"/>
    <w:tmpl w:val="3C4221A6"/>
    <w:lvl w:ilvl="0" w:tplc="00000005">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735936"/>
    <w:multiLevelType w:val="hybridMultilevel"/>
    <w:tmpl w:val="3BAE0C96"/>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24C4F98"/>
    <w:multiLevelType w:val="hybridMultilevel"/>
    <w:tmpl w:val="3F505B1C"/>
    <w:lvl w:ilvl="0" w:tplc="00000005">
      <w:start w:val="1"/>
      <w:numFmt w:val="bullet"/>
      <w:lvlText w:val=""/>
      <w:lvlJc w:val="left"/>
      <w:pPr>
        <w:tabs>
          <w:tab w:val="num" w:pos="600"/>
        </w:tabs>
        <w:ind w:left="600" w:hanging="360"/>
      </w:pPr>
      <w:rPr>
        <w:rFonts w:ascii="Symbol" w:hAnsi="Symbol" w:cs="Symbol" w:hint="default"/>
        <w:color w:val="auto"/>
      </w:rPr>
    </w:lvl>
    <w:lvl w:ilvl="1" w:tplc="04240003" w:tentative="1">
      <w:start w:val="1"/>
      <w:numFmt w:val="bullet"/>
      <w:lvlText w:val="o"/>
      <w:lvlJc w:val="left"/>
      <w:pPr>
        <w:tabs>
          <w:tab w:val="num" w:pos="1320"/>
        </w:tabs>
        <w:ind w:left="1320" w:hanging="360"/>
      </w:pPr>
      <w:rPr>
        <w:rFonts w:ascii="Courier New" w:hAnsi="Courier New" w:hint="default"/>
      </w:rPr>
    </w:lvl>
    <w:lvl w:ilvl="2" w:tplc="04240005" w:tentative="1">
      <w:start w:val="1"/>
      <w:numFmt w:val="bullet"/>
      <w:lvlText w:val=""/>
      <w:lvlJc w:val="left"/>
      <w:pPr>
        <w:tabs>
          <w:tab w:val="num" w:pos="2040"/>
        </w:tabs>
        <w:ind w:left="2040" w:hanging="360"/>
      </w:pPr>
      <w:rPr>
        <w:rFonts w:ascii="Wingdings" w:hAnsi="Wingdings" w:hint="default"/>
      </w:rPr>
    </w:lvl>
    <w:lvl w:ilvl="3" w:tplc="04240001" w:tentative="1">
      <w:start w:val="1"/>
      <w:numFmt w:val="bullet"/>
      <w:lvlText w:val=""/>
      <w:lvlJc w:val="left"/>
      <w:pPr>
        <w:tabs>
          <w:tab w:val="num" w:pos="2760"/>
        </w:tabs>
        <w:ind w:left="2760" w:hanging="360"/>
      </w:pPr>
      <w:rPr>
        <w:rFonts w:ascii="Symbol" w:hAnsi="Symbol" w:hint="default"/>
      </w:rPr>
    </w:lvl>
    <w:lvl w:ilvl="4" w:tplc="04240003" w:tentative="1">
      <w:start w:val="1"/>
      <w:numFmt w:val="bullet"/>
      <w:lvlText w:val="o"/>
      <w:lvlJc w:val="left"/>
      <w:pPr>
        <w:tabs>
          <w:tab w:val="num" w:pos="3480"/>
        </w:tabs>
        <w:ind w:left="3480" w:hanging="360"/>
      </w:pPr>
      <w:rPr>
        <w:rFonts w:ascii="Courier New" w:hAnsi="Courier New" w:hint="default"/>
      </w:rPr>
    </w:lvl>
    <w:lvl w:ilvl="5" w:tplc="04240005" w:tentative="1">
      <w:start w:val="1"/>
      <w:numFmt w:val="bullet"/>
      <w:lvlText w:val=""/>
      <w:lvlJc w:val="left"/>
      <w:pPr>
        <w:tabs>
          <w:tab w:val="num" w:pos="4200"/>
        </w:tabs>
        <w:ind w:left="4200" w:hanging="360"/>
      </w:pPr>
      <w:rPr>
        <w:rFonts w:ascii="Wingdings" w:hAnsi="Wingdings" w:hint="default"/>
      </w:rPr>
    </w:lvl>
    <w:lvl w:ilvl="6" w:tplc="04240001" w:tentative="1">
      <w:start w:val="1"/>
      <w:numFmt w:val="bullet"/>
      <w:lvlText w:val=""/>
      <w:lvlJc w:val="left"/>
      <w:pPr>
        <w:tabs>
          <w:tab w:val="num" w:pos="4920"/>
        </w:tabs>
        <w:ind w:left="4920" w:hanging="360"/>
      </w:pPr>
      <w:rPr>
        <w:rFonts w:ascii="Symbol" w:hAnsi="Symbol" w:hint="default"/>
      </w:rPr>
    </w:lvl>
    <w:lvl w:ilvl="7" w:tplc="04240003" w:tentative="1">
      <w:start w:val="1"/>
      <w:numFmt w:val="bullet"/>
      <w:lvlText w:val="o"/>
      <w:lvlJc w:val="left"/>
      <w:pPr>
        <w:tabs>
          <w:tab w:val="num" w:pos="5640"/>
        </w:tabs>
        <w:ind w:left="5640" w:hanging="360"/>
      </w:pPr>
      <w:rPr>
        <w:rFonts w:ascii="Courier New" w:hAnsi="Courier New" w:hint="default"/>
      </w:rPr>
    </w:lvl>
    <w:lvl w:ilvl="8" w:tplc="04240005" w:tentative="1">
      <w:start w:val="1"/>
      <w:numFmt w:val="bullet"/>
      <w:lvlText w:val=""/>
      <w:lvlJc w:val="left"/>
      <w:pPr>
        <w:tabs>
          <w:tab w:val="num" w:pos="6360"/>
        </w:tabs>
        <w:ind w:left="6360" w:hanging="360"/>
      </w:pPr>
      <w:rPr>
        <w:rFonts w:ascii="Wingdings" w:hAnsi="Wingdings" w:hint="default"/>
      </w:rPr>
    </w:lvl>
  </w:abstractNum>
  <w:abstractNum w:abstractNumId="10" w15:restartNumberingAfterBreak="0">
    <w:nsid w:val="34DA42FF"/>
    <w:multiLevelType w:val="hybridMultilevel"/>
    <w:tmpl w:val="E74A7DB2"/>
    <w:lvl w:ilvl="0" w:tplc="00000005">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52E7124"/>
    <w:multiLevelType w:val="hybridMultilevel"/>
    <w:tmpl w:val="A2646A48"/>
    <w:lvl w:ilvl="0" w:tplc="597AFF3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8C0C7D"/>
    <w:multiLevelType w:val="hybridMultilevel"/>
    <w:tmpl w:val="616A7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E3D6D72"/>
    <w:multiLevelType w:val="hybridMultilevel"/>
    <w:tmpl w:val="7FF69A14"/>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2AA3A63"/>
    <w:multiLevelType w:val="multilevel"/>
    <w:tmpl w:val="368CE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9FE6BC5"/>
    <w:multiLevelType w:val="hybridMultilevel"/>
    <w:tmpl w:val="049E97C4"/>
    <w:lvl w:ilvl="0" w:tplc="0424000F">
      <w:start w:val="1"/>
      <w:numFmt w:val="decimal"/>
      <w:lvlText w:val="%1."/>
      <w:lvlJc w:val="left"/>
      <w:pPr>
        <w:ind w:left="-1779" w:hanging="360"/>
      </w:pPr>
      <w:rPr>
        <w:rFonts w:hint="default"/>
      </w:rPr>
    </w:lvl>
    <w:lvl w:ilvl="1" w:tplc="04240019" w:tentative="1">
      <w:start w:val="1"/>
      <w:numFmt w:val="lowerLetter"/>
      <w:lvlText w:val="%2."/>
      <w:lvlJc w:val="left"/>
      <w:pPr>
        <w:ind w:left="-1059" w:hanging="360"/>
      </w:pPr>
    </w:lvl>
    <w:lvl w:ilvl="2" w:tplc="0424001B" w:tentative="1">
      <w:start w:val="1"/>
      <w:numFmt w:val="lowerRoman"/>
      <w:lvlText w:val="%3."/>
      <w:lvlJc w:val="right"/>
      <w:pPr>
        <w:ind w:left="-339" w:hanging="180"/>
      </w:pPr>
    </w:lvl>
    <w:lvl w:ilvl="3" w:tplc="0424000F" w:tentative="1">
      <w:start w:val="1"/>
      <w:numFmt w:val="decimal"/>
      <w:lvlText w:val="%4."/>
      <w:lvlJc w:val="left"/>
      <w:pPr>
        <w:ind w:left="381" w:hanging="360"/>
      </w:pPr>
    </w:lvl>
    <w:lvl w:ilvl="4" w:tplc="04240019" w:tentative="1">
      <w:start w:val="1"/>
      <w:numFmt w:val="lowerLetter"/>
      <w:lvlText w:val="%5."/>
      <w:lvlJc w:val="left"/>
      <w:pPr>
        <w:ind w:left="1101" w:hanging="360"/>
      </w:pPr>
    </w:lvl>
    <w:lvl w:ilvl="5" w:tplc="0424001B" w:tentative="1">
      <w:start w:val="1"/>
      <w:numFmt w:val="lowerRoman"/>
      <w:lvlText w:val="%6."/>
      <w:lvlJc w:val="right"/>
      <w:pPr>
        <w:ind w:left="1821" w:hanging="180"/>
      </w:pPr>
    </w:lvl>
    <w:lvl w:ilvl="6" w:tplc="0424000F" w:tentative="1">
      <w:start w:val="1"/>
      <w:numFmt w:val="decimal"/>
      <w:lvlText w:val="%7."/>
      <w:lvlJc w:val="left"/>
      <w:pPr>
        <w:ind w:left="2541" w:hanging="360"/>
      </w:pPr>
    </w:lvl>
    <w:lvl w:ilvl="7" w:tplc="04240019" w:tentative="1">
      <w:start w:val="1"/>
      <w:numFmt w:val="lowerLetter"/>
      <w:lvlText w:val="%8."/>
      <w:lvlJc w:val="left"/>
      <w:pPr>
        <w:ind w:left="3261" w:hanging="360"/>
      </w:pPr>
    </w:lvl>
    <w:lvl w:ilvl="8" w:tplc="0424001B" w:tentative="1">
      <w:start w:val="1"/>
      <w:numFmt w:val="lowerRoman"/>
      <w:lvlText w:val="%9."/>
      <w:lvlJc w:val="right"/>
      <w:pPr>
        <w:ind w:left="3981" w:hanging="180"/>
      </w:pPr>
    </w:lvl>
  </w:abstractNum>
  <w:abstractNum w:abstractNumId="18" w15:restartNumberingAfterBreak="0">
    <w:nsid w:val="4C785B9A"/>
    <w:multiLevelType w:val="hybridMultilevel"/>
    <w:tmpl w:val="726E77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EAE2167"/>
    <w:multiLevelType w:val="multilevel"/>
    <w:tmpl w:val="15141C1C"/>
    <w:lvl w:ilvl="0">
      <w:start w:val="1"/>
      <w:numFmt w:val="decimal"/>
      <w:pStyle w:val="tevilnatoka"/>
      <w:lvlText w:val="%1."/>
      <w:lvlJc w:val="left"/>
      <w:pPr>
        <w:tabs>
          <w:tab w:val="num" w:pos="425"/>
        </w:tabs>
        <w:ind w:left="425" w:hanging="425"/>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CBB3A33"/>
    <w:multiLevelType w:val="hybridMultilevel"/>
    <w:tmpl w:val="17461CA6"/>
    <w:lvl w:ilvl="0" w:tplc="3C04B97A">
      <w:start w:val="1"/>
      <w:numFmt w:val="upperRoman"/>
      <w:lvlText w:val="%1."/>
      <w:lvlJc w:val="left"/>
      <w:pPr>
        <w:ind w:left="1080" w:hanging="720"/>
      </w:pPr>
      <w:rPr>
        <w:rFonts w:hint="default"/>
      </w:rPr>
    </w:lvl>
    <w:lvl w:ilvl="1" w:tplc="79C046B8">
      <w:start w:val="1"/>
      <w:numFmt w:val="decimal"/>
      <w:lvlText w:val="%2."/>
      <w:lvlJc w:val="left"/>
      <w:pPr>
        <w:ind w:left="1785" w:hanging="70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D357520"/>
    <w:multiLevelType w:val="hybridMultilevel"/>
    <w:tmpl w:val="26981D3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63C41B7B"/>
    <w:multiLevelType w:val="hybridMultilevel"/>
    <w:tmpl w:val="D9FE76C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6A233B5"/>
    <w:multiLevelType w:val="multilevel"/>
    <w:tmpl w:val="18F86124"/>
    <w:lvl w:ilvl="0">
      <w:start w:val="15"/>
      <w:numFmt w:val="bullet"/>
      <w:lvlText w:val="-"/>
      <w:lvlJc w:val="left"/>
      <w:pPr>
        <w:ind w:left="284" w:hanging="284"/>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9DB3B09"/>
    <w:multiLevelType w:val="hybridMultilevel"/>
    <w:tmpl w:val="26D08062"/>
    <w:lvl w:ilvl="0" w:tplc="ABE4D4E6">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7D59B0"/>
    <w:multiLevelType w:val="hybridMultilevel"/>
    <w:tmpl w:val="1C181C9C"/>
    <w:lvl w:ilvl="0" w:tplc="CB88BF04">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E021054"/>
    <w:multiLevelType w:val="hybridMultilevel"/>
    <w:tmpl w:val="1160083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73775DC8"/>
    <w:multiLevelType w:val="hybridMultilevel"/>
    <w:tmpl w:val="15A82126"/>
    <w:lvl w:ilvl="0" w:tplc="00000005">
      <w:start w:val="1"/>
      <w:numFmt w:val="bullet"/>
      <w:lvlText w:val=""/>
      <w:lvlJc w:val="left"/>
      <w:pPr>
        <w:tabs>
          <w:tab w:val="num" w:pos="600"/>
        </w:tabs>
        <w:ind w:left="600" w:hanging="360"/>
      </w:pPr>
      <w:rPr>
        <w:rFonts w:ascii="Symbol" w:hAnsi="Symbol" w:cs="Symbol" w:hint="default"/>
        <w:color w:val="auto"/>
      </w:rPr>
    </w:lvl>
    <w:lvl w:ilvl="1" w:tplc="04240003" w:tentative="1">
      <w:start w:val="1"/>
      <w:numFmt w:val="bullet"/>
      <w:lvlText w:val="o"/>
      <w:lvlJc w:val="left"/>
      <w:pPr>
        <w:tabs>
          <w:tab w:val="num" w:pos="1320"/>
        </w:tabs>
        <w:ind w:left="1320" w:hanging="360"/>
      </w:pPr>
      <w:rPr>
        <w:rFonts w:ascii="Courier New" w:hAnsi="Courier New" w:hint="default"/>
      </w:rPr>
    </w:lvl>
    <w:lvl w:ilvl="2" w:tplc="04240005" w:tentative="1">
      <w:start w:val="1"/>
      <w:numFmt w:val="bullet"/>
      <w:lvlText w:val=""/>
      <w:lvlJc w:val="left"/>
      <w:pPr>
        <w:tabs>
          <w:tab w:val="num" w:pos="2040"/>
        </w:tabs>
        <w:ind w:left="2040" w:hanging="360"/>
      </w:pPr>
      <w:rPr>
        <w:rFonts w:ascii="Wingdings" w:hAnsi="Wingdings" w:hint="default"/>
      </w:rPr>
    </w:lvl>
    <w:lvl w:ilvl="3" w:tplc="04240001" w:tentative="1">
      <w:start w:val="1"/>
      <w:numFmt w:val="bullet"/>
      <w:lvlText w:val=""/>
      <w:lvlJc w:val="left"/>
      <w:pPr>
        <w:tabs>
          <w:tab w:val="num" w:pos="2760"/>
        </w:tabs>
        <w:ind w:left="2760" w:hanging="360"/>
      </w:pPr>
      <w:rPr>
        <w:rFonts w:ascii="Symbol" w:hAnsi="Symbol" w:hint="default"/>
      </w:rPr>
    </w:lvl>
    <w:lvl w:ilvl="4" w:tplc="04240003" w:tentative="1">
      <w:start w:val="1"/>
      <w:numFmt w:val="bullet"/>
      <w:lvlText w:val="o"/>
      <w:lvlJc w:val="left"/>
      <w:pPr>
        <w:tabs>
          <w:tab w:val="num" w:pos="3480"/>
        </w:tabs>
        <w:ind w:left="3480" w:hanging="360"/>
      </w:pPr>
      <w:rPr>
        <w:rFonts w:ascii="Courier New" w:hAnsi="Courier New" w:hint="default"/>
      </w:rPr>
    </w:lvl>
    <w:lvl w:ilvl="5" w:tplc="04240005" w:tentative="1">
      <w:start w:val="1"/>
      <w:numFmt w:val="bullet"/>
      <w:lvlText w:val=""/>
      <w:lvlJc w:val="left"/>
      <w:pPr>
        <w:tabs>
          <w:tab w:val="num" w:pos="4200"/>
        </w:tabs>
        <w:ind w:left="4200" w:hanging="360"/>
      </w:pPr>
      <w:rPr>
        <w:rFonts w:ascii="Wingdings" w:hAnsi="Wingdings" w:hint="default"/>
      </w:rPr>
    </w:lvl>
    <w:lvl w:ilvl="6" w:tplc="04240001" w:tentative="1">
      <w:start w:val="1"/>
      <w:numFmt w:val="bullet"/>
      <w:lvlText w:val=""/>
      <w:lvlJc w:val="left"/>
      <w:pPr>
        <w:tabs>
          <w:tab w:val="num" w:pos="4920"/>
        </w:tabs>
        <w:ind w:left="4920" w:hanging="360"/>
      </w:pPr>
      <w:rPr>
        <w:rFonts w:ascii="Symbol" w:hAnsi="Symbol" w:hint="default"/>
      </w:rPr>
    </w:lvl>
    <w:lvl w:ilvl="7" w:tplc="04240003" w:tentative="1">
      <w:start w:val="1"/>
      <w:numFmt w:val="bullet"/>
      <w:lvlText w:val="o"/>
      <w:lvlJc w:val="left"/>
      <w:pPr>
        <w:tabs>
          <w:tab w:val="num" w:pos="5640"/>
        </w:tabs>
        <w:ind w:left="5640" w:hanging="360"/>
      </w:pPr>
      <w:rPr>
        <w:rFonts w:ascii="Courier New" w:hAnsi="Courier New" w:hint="default"/>
      </w:rPr>
    </w:lvl>
    <w:lvl w:ilvl="8" w:tplc="04240005" w:tentative="1">
      <w:start w:val="1"/>
      <w:numFmt w:val="bullet"/>
      <w:lvlText w:val=""/>
      <w:lvlJc w:val="left"/>
      <w:pPr>
        <w:tabs>
          <w:tab w:val="num" w:pos="6360"/>
        </w:tabs>
        <w:ind w:left="6360" w:hanging="360"/>
      </w:pPr>
      <w:rPr>
        <w:rFonts w:ascii="Wingdings" w:hAnsi="Wingdings" w:hint="default"/>
      </w:rPr>
    </w:lvl>
  </w:abstractNum>
  <w:abstractNum w:abstractNumId="30" w15:restartNumberingAfterBreak="0">
    <w:nsid w:val="753308F2"/>
    <w:multiLevelType w:val="hybridMultilevel"/>
    <w:tmpl w:val="B63CA4DE"/>
    <w:lvl w:ilvl="0" w:tplc="C0CA9766">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31" w15:restartNumberingAfterBreak="0">
    <w:nsid w:val="78053C6B"/>
    <w:multiLevelType w:val="hybridMultilevel"/>
    <w:tmpl w:val="2026C364"/>
    <w:lvl w:ilvl="0" w:tplc="76AC1A70">
      <w:start w:val="49"/>
      <w:numFmt w:val="bullet"/>
      <w:lvlText w:val=""/>
      <w:lvlJc w:val="left"/>
      <w:pPr>
        <w:ind w:left="360" w:hanging="360"/>
      </w:pPr>
      <w:rPr>
        <w:rFonts w:ascii="Symbol" w:eastAsia="Times New Roman" w:hAnsi="Symbol" w:cs="Times New Roman" w:hint="default"/>
      </w:rPr>
    </w:lvl>
    <w:lvl w:ilvl="1" w:tplc="1010BA0A">
      <w:start w:val="1"/>
      <w:numFmt w:val="bullet"/>
      <w:lvlText w:val="‒"/>
      <w:lvlJc w:val="left"/>
      <w:pPr>
        <w:ind w:left="1080" w:hanging="360"/>
      </w:pPr>
      <w:rPr>
        <w:rFonts w:ascii="Times New Roman" w:eastAsia="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78F4068C"/>
    <w:multiLevelType w:val="hybridMultilevel"/>
    <w:tmpl w:val="010C61CA"/>
    <w:lvl w:ilvl="0" w:tplc="08CE3A8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F96792F"/>
    <w:multiLevelType w:val="hybridMultilevel"/>
    <w:tmpl w:val="C8366D54"/>
    <w:lvl w:ilvl="0" w:tplc="04240001">
      <w:start w:val="1"/>
      <w:numFmt w:val="bullet"/>
      <w:lvlText w:val=""/>
      <w:lvlJc w:val="left"/>
      <w:pPr>
        <w:ind w:left="1741" w:hanging="360"/>
      </w:pPr>
      <w:rPr>
        <w:rFonts w:ascii="Symbol" w:hAnsi="Symbol"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35" w15:restartNumberingAfterBreak="0">
    <w:nsid w:val="7FDA3436"/>
    <w:multiLevelType w:val="hybridMultilevel"/>
    <w:tmpl w:val="B3429C38"/>
    <w:lvl w:ilvl="0" w:tplc="E13C79C4">
      <w:start w:val="1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24"/>
  </w:num>
  <w:num w:numId="4">
    <w:abstractNumId w:val="33"/>
  </w:num>
  <w:num w:numId="5">
    <w:abstractNumId w:val="9"/>
  </w:num>
  <w:num w:numId="6">
    <w:abstractNumId w:val="29"/>
  </w:num>
  <w:num w:numId="7">
    <w:abstractNumId w:val="31"/>
  </w:num>
  <w:num w:numId="8">
    <w:abstractNumId w:val="15"/>
  </w:num>
  <w:num w:numId="9">
    <w:abstractNumId w:val="5"/>
  </w:num>
  <w:num w:numId="10">
    <w:abstractNumId w:val="10"/>
  </w:num>
  <w:num w:numId="11">
    <w:abstractNumId w:val="7"/>
  </w:num>
  <w:num w:numId="12">
    <w:abstractNumId w:val="16"/>
  </w:num>
  <w:num w:numId="13">
    <w:abstractNumId w:val="20"/>
  </w:num>
  <w:num w:numId="14">
    <w:abstractNumId w:val="26"/>
  </w:num>
  <w:num w:numId="15">
    <w:abstractNumId w:val="35"/>
  </w:num>
  <w:num w:numId="16">
    <w:abstractNumId w:val="1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4"/>
  </w:num>
  <w:num w:numId="20">
    <w:abstractNumId w:val="1"/>
  </w:num>
  <w:num w:numId="21">
    <w:abstractNumId w:val="28"/>
  </w:num>
  <w:num w:numId="22">
    <w:abstractNumId w:val="18"/>
  </w:num>
  <w:num w:numId="23">
    <w:abstractNumId w:val="30"/>
  </w:num>
  <w:num w:numId="24">
    <w:abstractNumId w:val="0"/>
  </w:num>
  <w:num w:numId="25">
    <w:abstractNumId w:val="4"/>
  </w:num>
  <w:num w:numId="26">
    <w:abstractNumId w:val="21"/>
  </w:num>
  <w:num w:numId="27">
    <w:abstractNumId w:val="12"/>
  </w:num>
  <w:num w:numId="28">
    <w:abstractNumId w:val="17"/>
  </w:num>
  <w:num w:numId="29">
    <w:abstractNumId w:val="32"/>
  </w:num>
  <w:num w:numId="30">
    <w:abstractNumId w:val="3"/>
  </w:num>
  <w:num w:numId="31">
    <w:abstractNumId w:val="23"/>
  </w:num>
  <w:num w:numId="32">
    <w:abstractNumId w:val="22"/>
  </w:num>
  <w:num w:numId="33">
    <w:abstractNumId w:val="6"/>
  </w:num>
  <w:num w:numId="34">
    <w:abstractNumId w:val="8"/>
  </w:num>
  <w:num w:numId="35">
    <w:abstractNumId w:val="27"/>
  </w:num>
  <w:num w:numId="36">
    <w:abstractNumId w:val="14"/>
  </w:num>
  <w:num w:numId="37">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activeWritingStyle w:appName="MSWord" w:lang="fr-FR" w:vendorID="64" w:dllVersion="0" w:nlCheck="1" w:checkStyle="0"/>
  <w:proofState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433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A1E"/>
    <w:rsid w:val="0000516F"/>
    <w:rsid w:val="00006A14"/>
    <w:rsid w:val="0001118F"/>
    <w:rsid w:val="00013BB7"/>
    <w:rsid w:val="00014C91"/>
    <w:rsid w:val="0001590D"/>
    <w:rsid w:val="00016506"/>
    <w:rsid w:val="00016CBC"/>
    <w:rsid w:val="0001748B"/>
    <w:rsid w:val="0002184D"/>
    <w:rsid w:val="000230FD"/>
    <w:rsid w:val="00023887"/>
    <w:rsid w:val="00023923"/>
    <w:rsid w:val="00023A88"/>
    <w:rsid w:val="00024972"/>
    <w:rsid w:val="00025A9F"/>
    <w:rsid w:val="000262CB"/>
    <w:rsid w:val="00026DC7"/>
    <w:rsid w:val="00027713"/>
    <w:rsid w:val="0003110F"/>
    <w:rsid w:val="000314BC"/>
    <w:rsid w:val="000330E2"/>
    <w:rsid w:val="00035575"/>
    <w:rsid w:val="0003629B"/>
    <w:rsid w:val="0003645F"/>
    <w:rsid w:val="00036C07"/>
    <w:rsid w:val="000406CC"/>
    <w:rsid w:val="00040AF9"/>
    <w:rsid w:val="00041FC2"/>
    <w:rsid w:val="00042126"/>
    <w:rsid w:val="00042A13"/>
    <w:rsid w:val="00044415"/>
    <w:rsid w:val="000451C5"/>
    <w:rsid w:val="00047F5F"/>
    <w:rsid w:val="00050C2E"/>
    <w:rsid w:val="0005390E"/>
    <w:rsid w:val="0005430C"/>
    <w:rsid w:val="000548ED"/>
    <w:rsid w:val="0006404B"/>
    <w:rsid w:val="0006779E"/>
    <w:rsid w:val="0007073A"/>
    <w:rsid w:val="000725CF"/>
    <w:rsid w:val="00072D21"/>
    <w:rsid w:val="00076D4A"/>
    <w:rsid w:val="0007746C"/>
    <w:rsid w:val="00085A74"/>
    <w:rsid w:val="0008685C"/>
    <w:rsid w:val="00086D97"/>
    <w:rsid w:val="00095421"/>
    <w:rsid w:val="000958E2"/>
    <w:rsid w:val="00095985"/>
    <w:rsid w:val="00095F03"/>
    <w:rsid w:val="000A064A"/>
    <w:rsid w:val="000A12A7"/>
    <w:rsid w:val="000A275D"/>
    <w:rsid w:val="000A3EA8"/>
    <w:rsid w:val="000A6060"/>
    <w:rsid w:val="000A7238"/>
    <w:rsid w:val="000B1AA0"/>
    <w:rsid w:val="000B4A08"/>
    <w:rsid w:val="000B6037"/>
    <w:rsid w:val="000C0212"/>
    <w:rsid w:val="000C10EE"/>
    <w:rsid w:val="000C17F5"/>
    <w:rsid w:val="000C2A45"/>
    <w:rsid w:val="000C683B"/>
    <w:rsid w:val="000C76D4"/>
    <w:rsid w:val="000D1F21"/>
    <w:rsid w:val="000D628E"/>
    <w:rsid w:val="000E0D24"/>
    <w:rsid w:val="000E5F39"/>
    <w:rsid w:val="000E78C0"/>
    <w:rsid w:val="000F1AB0"/>
    <w:rsid w:val="000F2BA4"/>
    <w:rsid w:val="000F394F"/>
    <w:rsid w:val="000F6E83"/>
    <w:rsid w:val="001003F1"/>
    <w:rsid w:val="00102BD8"/>
    <w:rsid w:val="00105438"/>
    <w:rsid w:val="00105779"/>
    <w:rsid w:val="0010643C"/>
    <w:rsid w:val="00106A6A"/>
    <w:rsid w:val="0011009E"/>
    <w:rsid w:val="00111B94"/>
    <w:rsid w:val="001146D1"/>
    <w:rsid w:val="00114FF0"/>
    <w:rsid w:val="00121B62"/>
    <w:rsid w:val="00121B6A"/>
    <w:rsid w:val="00122C5D"/>
    <w:rsid w:val="001239A6"/>
    <w:rsid w:val="00123C1D"/>
    <w:rsid w:val="00125491"/>
    <w:rsid w:val="00126A09"/>
    <w:rsid w:val="00126CEF"/>
    <w:rsid w:val="00127AD6"/>
    <w:rsid w:val="00130618"/>
    <w:rsid w:val="00130B84"/>
    <w:rsid w:val="0013359A"/>
    <w:rsid w:val="0013360D"/>
    <w:rsid w:val="0013482C"/>
    <w:rsid w:val="00134B73"/>
    <w:rsid w:val="001357B2"/>
    <w:rsid w:val="0014452D"/>
    <w:rsid w:val="00144E4C"/>
    <w:rsid w:val="00152BC5"/>
    <w:rsid w:val="00154491"/>
    <w:rsid w:val="001570F0"/>
    <w:rsid w:val="00161647"/>
    <w:rsid w:val="00162088"/>
    <w:rsid w:val="00163625"/>
    <w:rsid w:val="00167F9C"/>
    <w:rsid w:val="001739FC"/>
    <w:rsid w:val="0017478F"/>
    <w:rsid w:val="0017599A"/>
    <w:rsid w:val="00177C55"/>
    <w:rsid w:val="00177EB2"/>
    <w:rsid w:val="001803EA"/>
    <w:rsid w:val="001818E6"/>
    <w:rsid w:val="001828EF"/>
    <w:rsid w:val="0018338E"/>
    <w:rsid w:val="00186E25"/>
    <w:rsid w:val="00186F5C"/>
    <w:rsid w:val="00193171"/>
    <w:rsid w:val="00193BA0"/>
    <w:rsid w:val="001956DE"/>
    <w:rsid w:val="00195DA7"/>
    <w:rsid w:val="0019640D"/>
    <w:rsid w:val="001A1A91"/>
    <w:rsid w:val="001A1C42"/>
    <w:rsid w:val="001A5E65"/>
    <w:rsid w:val="001A60E5"/>
    <w:rsid w:val="001A61CA"/>
    <w:rsid w:val="001A6472"/>
    <w:rsid w:val="001B00CB"/>
    <w:rsid w:val="001B1293"/>
    <w:rsid w:val="001B13E2"/>
    <w:rsid w:val="001B2FEA"/>
    <w:rsid w:val="001C3B35"/>
    <w:rsid w:val="001C3BE5"/>
    <w:rsid w:val="001D14AD"/>
    <w:rsid w:val="001D2256"/>
    <w:rsid w:val="001D39C2"/>
    <w:rsid w:val="001D46A2"/>
    <w:rsid w:val="001D4D4A"/>
    <w:rsid w:val="001D5F43"/>
    <w:rsid w:val="001D71F4"/>
    <w:rsid w:val="001E150C"/>
    <w:rsid w:val="001E1AA2"/>
    <w:rsid w:val="001E2B81"/>
    <w:rsid w:val="001E2C6C"/>
    <w:rsid w:val="001E527D"/>
    <w:rsid w:val="001E5282"/>
    <w:rsid w:val="001E78B0"/>
    <w:rsid w:val="001F2657"/>
    <w:rsid w:val="001F3917"/>
    <w:rsid w:val="001F52A3"/>
    <w:rsid w:val="001F5534"/>
    <w:rsid w:val="001F60CC"/>
    <w:rsid w:val="001F666B"/>
    <w:rsid w:val="00202A77"/>
    <w:rsid w:val="00204F27"/>
    <w:rsid w:val="00206498"/>
    <w:rsid w:val="00206C72"/>
    <w:rsid w:val="00206FC8"/>
    <w:rsid w:val="00210DE3"/>
    <w:rsid w:val="00211754"/>
    <w:rsid w:val="0021308E"/>
    <w:rsid w:val="00213888"/>
    <w:rsid w:val="002159C4"/>
    <w:rsid w:val="00220366"/>
    <w:rsid w:val="00226C69"/>
    <w:rsid w:val="00227AB4"/>
    <w:rsid w:val="00230CA4"/>
    <w:rsid w:val="0023278F"/>
    <w:rsid w:val="0023355F"/>
    <w:rsid w:val="002343A0"/>
    <w:rsid w:val="00234C6F"/>
    <w:rsid w:val="00236D78"/>
    <w:rsid w:val="00240918"/>
    <w:rsid w:val="002424BE"/>
    <w:rsid w:val="002433E0"/>
    <w:rsid w:val="0024401E"/>
    <w:rsid w:val="002466CA"/>
    <w:rsid w:val="00246F1D"/>
    <w:rsid w:val="002522F8"/>
    <w:rsid w:val="002525B0"/>
    <w:rsid w:val="00253D77"/>
    <w:rsid w:val="002628EF"/>
    <w:rsid w:val="002654D5"/>
    <w:rsid w:val="002663F8"/>
    <w:rsid w:val="00271CE5"/>
    <w:rsid w:val="00271FC9"/>
    <w:rsid w:val="00272B57"/>
    <w:rsid w:val="00273A68"/>
    <w:rsid w:val="00275901"/>
    <w:rsid w:val="00275CDE"/>
    <w:rsid w:val="0027658D"/>
    <w:rsid w:val="002771FC"/>
    <w:rsid w:val="002808B3"/>
    <w:rsid w:val="00280A4F"/>
    <w:rsid w:val="00282020"/>
    <w:rsid w:val="00282C5B"/>
    <w:rsid w:val="00283AB9"/>
    <w:rsid w:val="00290C06"/>
    <w:rsid w:val="00292C46"/>
    <w:rsid w:val="00297A76"/>
    <w:rsid w:val="002A23FE"/>
    <w:rsid w:val="002A2B69"/>
    <w:rsid w:val="002A4726"/>
    <w:rsid w:val="002B0A6A"/>
    <w:rsid w:val="002B1451"/>
    <w:rsid w:val="002B1BFA"/>
    <w:rsid w:val="002B21B0"/>
    <w:rsid w:val="002B2770"/>
    <w:rsid w:val="002B5A0A"/>
    <w:rsid w:val="002C247A"/>
    <w:rsid w:val="002C2802"/>
    <w:rsid w:val="002C2FF5"/>
    <w:rsid w:val="002C56FD"/>
    <w:rsid w:val="002D7340"/>
    <w:rsid w:val="002D7547"/>
    <w:rsid w:val="002E0A5D"/>
    <w:rsid w:val="002E21AE"/>
    <w:rsid w:val="002F4068"/>
    <w:rsid w:val="002F4209"/>
    <w:rsid w:val="002F7829"/>
    <w:rsid w:val="003019B3"/>
    <w:rsid w:val="00301CD2"/>
    <w:rsid w:val="00303EF5"/>
    <w:rsid w:val="00312695"/>
    <w:rsid w:val="00313614"/>
    <w:rsid w:val="0031450D"/>
    <w:rsid w:val="00320338"/>
    <w:rsid w:val="0032077C"/>
    <w:rsid w:val="00321881"/>
    <w:rsid w:val="00322C25"/>
    <w:rsid w:val="00323709"/>
    <w:rsid w:val="00323C5D"/>
    <w:rsid w:val="00325202"/>
    <w:rsid w:val="00326C3C"/>
    <w:rsid w:val="003274EE"/>
    <w:rsid w:val="0032788C"/>
    <w:rsid w:val="003356D6"/>
    <w:rsid w:val="00340BAC"/>
    <w:rsid w:val="00341AD7"/>
    <w:rsid w:val="00344579"/>
    <w:rsid w:val="00344F52"/>
    <w:rsid w:val="00346BC2"/>
    <w:rsid w:val="00347014"/>
    <w:rsid w:val="0035163E"/>
    <w:rsid w:val="003517DB"/>
    <w:rsid w:val="00352B8F"/>
    <w:rsid w:val="00355117"/>
    <w:rsid w:val="003557E1"/>
    <w:rsid w:val="00361D1D"/>
    <w:rsid w:val="00362CCC"/>
    <w:rsid w:val="0036313B"/>
    <w:rsid w:val="0036354B"/>
    <w:rsid w:val="003636BF"/>
    <w:rsid w:val="00365552"/>
    <w:rsid w:val="00367C3E"/>
    <w:rsid w:val="00367D1B"/>
    <w:rsid w:val="00370AC5"/>
    <w:rsid w:val="003710DA"/>
    <w:rsid w:val="00371442"/>
    <w:rsid w:val="003722A4"/>
    <w:rsid w:val="00382014"/>
    <w:rsid w:val="00382A90"/>
    <w:rsid w:val="003840F9"/>
    <w:rsid w:val="003845B4"/>
    <w:rsid w:val="0038467F"/>
    <w:rsid w:val="003857C6"/>
    <w:rsid w:val="003876D0"/>
    <w:rsid w:val="00387A90"/>
    <w:rsid w:val="00387B1A"/>
    <w:rsid w:val="00393D6F"/>
    <w:rsid w:val="00393DB6"/>
    <w:rsid w:val="003A18D4"/>
    <w:rsid w:val="003A1D25"/>
    <w:rsid w:val="003A34B1"/>
    <w:rsid w:val="003A52D9"/>
    <w:rsid w:val="003A6D37"/>
    <w:rsid w:val="003C1630"/>
    <w:rsid w:val="003C5EE5"/>
    <w:rsid w:val="003C6BD4"/>
    <w:rsid w:val="003C76F6"/>
    <w:rsid w:val="003D1686"/>
    <w:rsid w:val="003D19EF"/>
    <w:rsid w:val="003D30E2"/>
    <w:rsid w:val="003D3D64"/>
    <w:rsid w:val="003D7F44"/>
    <w:rsid w:val="003E02CD"/>
    <w:rsid w:val="003E0F3A"/>
    <w:rsid w:val="003E1C74"/>
    <w:rsid w:val="003E1CC8"/>
    <w:rsid w:val="003E3708"/>
    <w:rsid w:val="003E3AFA"/>
    <w:rsid w:val="003E4B73"/>
    <w:rsid w:val="003F1A49"/>
    <w:rsid w:val="004003AF"/>
    <w:rsid w:val="00403503"/>
    <w:rsid w:val="004042E9"/>
    <w:rsid w:val="00407025"/>
    <w:rsid w:val="00411EB9"/>
    <w:rsid w:val="0041202B"/>
    <w:rsid w:val="004132A9"/>
    <w:rsid w:val="004138E2"/>
    <w:rsid w:val="00416982"/>
    <w:rsid w:val="00417DAB"/>
    <w:rsid w:val="004204DB"/>
    <w:rsid w:val="0042272D"/>
    <w:rsid w:val="0042453A"/>
    <w:rsid w:val="00424F0B"/>
    <w:rsid w:val="00427567"/>
    <w:rsid w:val="004327CF"/>
    <w:rsid w:val="0043492E"/>
    <w:rsid w:val="004364B9"/>
    <w:rsid w:val="00436596"/>
    <w:rsid w:val="00440B99"/>
    <w:rsid w:val="00441B65"/>
    <w:rsid w:val="0044235D"/>
    <w:rsid w:val="004433C3"/>
    <w:rsid w:val="004445E9"/>
    <w:rsid w:val="00444C7A"/>
    <w:rsid w:val="004568EA"/>
    <w:rsid w:val="00460CF8"/>
    <w:rsid w:val="00463733"/>
    <w:rsid w:val="004638F0"/>
    <w:rsid w:val="00463F8E"/>
    <w:rsid w:val="004657EE"/>
    <w:rsid w:val="004658E3"/>
    <w:rsid w:val="00465F98"/>
    <w:rsid w:val="0047038B"/>
    <w:rsid w:val="00476470"/>
    <w:rsid w:val="004769A0"/>
    <w:rsid w:val="00477CD3"/>
    <w:rsid w:val="004817F1"/>
    <w:rsid w:val="00482410"/>
    <w:rsid w:val="00484026"/>
    <w:rsid w:val="004865F5"/>
    <w:rsid w:val="00490A67"/>
    <w:rsid w:val="00491D1D"/>
    <w:rsid w:val="00491F58"/>
    <w:rsid w:val="0049510D"/>
    <w:rsid w:val="00497A21"/>
    <w:rsid w:val="004A702B"/>
    <w:rsid w:val="004A73FA"/>
    <w:rsid w:val="004A7748"/>
    <w:rsid w:val="004B0B86"/>
    <w:rsid w:val="004B395D"/>
    <w:rsid w:val="004B3BC0"/>
    <w:rsid w:val="004B73B4"/>
    <w:rsid w:val="004C1829"/>
    <w:rsid w:val="004C25F8"/>
    <w:rsid w:val="004C27F9"/>
    <w:rsid w:val="004C650B"/>
    <w:rsid w:val="004D11C6"/>
    <w:rsid w:val="004D1476"/>
    <w:rsid w:val="004D49B2"/>
    <w:rsid w:val="004E0A22"/>
    <w:rsid w:val="004E1CE5"/>
    <w:rsid w:val="004E1F48"/>
    <w:rsid w:val="004E2CA4"/>
    <w:rsid w:val="004E472C"/>
    <w:rsid w:val="004E5A0A"/>
    <w:rsid w:val="004E698A"/>
    <w:rsid w:val="004F17A4"/>
    <w:rsid w:val="004F2081"/>
    <w:rsid w:val="004F26B0"/>
    <w:rsid w:val="004F31A5"/>
    <w:rsid w:val="004F397A"/>
    <w:rsid w:val="004F4CDA"/>
    <w:rsid w:val="004F5467"/>
    <w:rsid w:val="004F621D"/>
    <w:rsid w:val="00500F2C"/>
    <w:rsid w:val="00501550"/>
    <w:rsid w:val="00502C72"/>
    <w:rsid w:val="005041B7"/>
    <w:rsid w:val="00505C96"/>
    <w:rsid w:val="0051073F"/>
    <w:rsid w:val="00515C42"/>
    <w:rsid w:val="005249D5"/>
    <w:rsid w:val="00526246"/>
    <w:rsid w:val="0053051D"/>
    <w:rsid w:val="005316B7"/>
    <w:rsid w:val="005340D5"/>
    <w:rsid w:val="00534662"/>
    <w:rsid w:val="0053711D"/>
    <w:rsid w:val="005373A4"/>
    <w:rsid w:val="00537FF1"/>
    <w:rsid w:val="00540F47"/>
    <w:rsid w:val="0054143C"/>
    <w:rsid w:val="00542153"/>
    <w:rsid w:val="0054298A"/>
    <w:rsid w:val="0054342D"/>
    <w:rsid w:val="00545885"/>
    <w:rsid w:val="00545B46"/>
    <w:rsid w:val="005503D7"/>
    <w:rsid w:val="00550C3F"/>
    <w:rsid w:val="005629F7"/>
    <w:rsid w:val="005638AC"/>
    <w:rsid w:val="005660D8"/>
    <w:rsid w:val="00567106"/>
    <w:rsid w:val="00570C03"/>
    <w:rsid w:val="00573309"/>
    <w:rsid w:val="00574043"/>
    <w:rsid w:val="00575393"/>
    <w:rsid w:val="00575778"/>
    <w:rsid w:val="00576DE8"/>
    <w:rsid w:val="0058123F"/>
    <w:rsid w:val="00581EB0"/>
    <w:rsid w:val="005831BD"/>
    <w:rsid w:val="00586E37"/>
    <w:rsid w:val="00587F87"/>
    <w:rsid w:val="00590375"/>
    <w:rsid w:val="005944BA"/>
    <w:rsid w:val="00594758"/>
    <w:rsid w:val="0059546E"/>
    <w:rsid w:val="00595B42"/>
    <w:rsid w:val="00595DC7"/>
    <w:rsid w:val="00596443"/>
    <w:rsid w:val="00596F5E"/>
    <w:rsid w:val="00597486"/>
    <w:rsid w:val="005A1E6D"/>
    <w:rsid w:val="005A20D4"/>
    <w:rsid w:val="005A2582"/>
    <w:rsid w:val="005A2676"/>
    <w:rsid w:val="005A362E"/>
    <w:rsid w:val="005A3AE2"/>
    <w:rsid w:val="005A6610"/>
    <w:rsid w:val="005A75F2"/>
    <w:rsid w:val="005B10B8"/>
    <w:rsid w:val="005B26C6"/>
    <w:rsid w:val="005B2F20"/>
    <w:rsid w:val="005B3A1E"/>
    <w:rsid w:val="005B3C9F"/>
    <w:rsid w:val="005B5415"/>
    <w:rsid w:val="005B566C"/>
    <w:rsid w:val="005C32FC"/>
    <w:rsid w:val="005C50E3"/>
    <w:rsid w:val="005C771D"/>
    <w:rsid w:val="005D0F63"/>
    <w:rsid w:val="005D4A8F"/>
    <w:rsid w:val="005D60D7"/>
    <w:rsid w:val="005E02F9"/>
    <w:rsid w:val="005E1D3C"/>
    <w:rsid w:val="005E3005"/>
    <w:rsid w:val="005E74CB"/>
    <w:rsid w:val="005E7AED"/>
    <w:rsid w:val="005F25B7"/>
    <w:rsid w:val="0060267F"/>
    <w:rsid w:val="00604F3A"/>
    <w:rsid w:val="00606117"/>
    <w:rsid w:val="00611141"/>
    <w:rsid w:val="00612B33"/>
    <w:rsid w:val="00614E1D"/>
    <w:rsid w:val="0061705B"/>
    <w:rsid w:val="00617F37"/>
    <w:rsid w:val="00621506"/>
    <w:rsid w:val="00622D6B"/>
    <w:rsid w:val="00623944"/>
    <w:rsid w:val="00623F64"/>
    <w:rsid w:val="00624844"/>
    <w:rsid w:val="00625AE6"/>
    <w:rsid w:val="006265CF"/>
    <w:rsid w:val="00630273"/>
    <w:rsid w:val="00632253"/>
    <w:rsid w:val="00632E44"/>
    <w:rsid w:val="00636178"/>
    <w:rsid w:val="0064021D"/>
    <w:rsid w:val="0064143C"/>
    <w:rsid w:val="00641C69"/>
    <w:rsid w:val="00642714"/>
    <w:rsid w:val="006433E2"/>
    <w:rsid w:val="00644893"/>
    <w:rsid w:val="006455CE"/>
    <w:rsid w:val="00645699"/>
    <w:rsid w:val="00645A29"/>
    <w:rsid w:val="006514A5"/>
    <w:rsid w:val="00652A00"/>
    <w:rsid w:val="00653A70"/>
    <w:rsid w:val="0065405E"/>
    <w:rsid w:val="00654C32"/>
    <w:rsid w:val="00655742"/>
    <w:rsid w:val="00655841"/>
    <w:rsid w:val="00660F55"/>
    <w:rsid w:val="0066437F"/>
    <w:rsid w:val="00667D1B"/>
    <w:rsid w:val="00670088"/>
    <w:rsid w:val="0067027F"/>
    <w:rsid w:val="0067227B"/>
    <w:rsid w:val="006723E1"/>
    <w:rsid w:val="006730EA"/>
    <w:rsid w:val="006733B6"/>
    <w:rsid w:val="00673C68"/>
    <w:rsid w:val="00675876"/>
    <w:rsid w:val="00677F66"/>
    <w:rsid w:val="006803E5"/>
    <w:rsid w:val="006807FA"/>
    <w:rsid w:val="00684F27"/>
    <w:rsid w:val="006853C1"/>
    <w:rsid w:val="0068592F"/>
    <w:rsid w:val="0068615E"/>
    <w:rsid w:val="00686916"/>
    <w:rsid w:val="00690E6C"/>
    <w:rsid w:val="00692E71"/>
    <w:rsid w:val="00693034"/>
    <w:rsid w:val="00693D90"/>
    <w:rsid w:val="00697E0A"/>
    <w:rsid w:val="006A2DE1"/>
    <w:rsid w:val="006A738C"/>
    <w:rsid w:val="006B1BEE"/>
    <w:rsid w:val="006B4014"/>
    <w:rsid w:val="006B4253"/>
    <w:rsid w:val="006B5805"/>
    <w:rsid w:val="006B7E82"/>
    <w:rsid w:val="006C17AE"/>
    <w:rsid w:val="006C2DAD"/>
    <w:rsid w:val="006C45A5"/>
    <w:rsid w:val="006C5653"/>
    <w:rsid w:val="006C67A2"/>
    <w:rsid w:val="006C7C90"/>
    <w:rsid w:val="006D2D47"/>
    <w:rsid w:val="006D466A"/>
    <w:rsid w:val="006D480D"/>
    <w:rsid w:val="006D4C43"/>
    <w:rsid w:val="006D66D2"/>
    <w:rsid w:val="006D6FD8"/>
    <w:rsid w:val="006E5466"/>
    <w:rsid w:val="006E7CA9"/>
    <w:rsid w:val="006F1C19"/>
    <w:rsid w:val="006F5AB0"/>
    <w:rsid w:val="006F7C58"/>
    <w:rsid w:val="00702BF8"/>
    <w:rsid w:val="00712294"/>
    <w:rsid w:val="00717094"/>
    <w:rsid w:val="00723DD0"/>
    <w:rsid w:val="00725A61"/>
    <w:rsid w:val="00725B5B"/>
    <w:rsid w:val="0072672B"/>
    <w:rsid w:val="00726C35"/>
    <w:rsid w:val="00727D0B"/>
    <w:rsid w:val="00732A3E"/>
    <w:rsid w:val="00733017"/>
    <w:rsid w:val="00735452"/>
    <w:rsid w:val="00736C2C"/>
    <w:rsid w:val="00737D4F"/>
    <w:rsid w:val="00743C49"/>
    <w:rsid w:val="00746941"/>
    <w:rsid w:val="00746E8B"/>
    <w:rsid w:val="00752C33"/>
    <w:rsid w:val="00753D28"/>
    <w:rsid w:val="00754015"/>
    <w:rsid w:val="007577DD"/>
    <w:rsid w:val="0076094A"/>
    <w:rsid w:val="00762B70"/>
    <w:rsid w:val="00762E17"/>
    <w:rsid w:val="00763CBB"/>
    <w:rsid w:val="00765153"/>
    <w:rsid w:val="00765997"/>
    <w:rsid w:val="00765FEB"/>
    <w:rsid w:val="00771A62"/>
    <w:rsid w:val="007720D0"/>
    <w:rsid w:val="00773A49"/>
    <w:rsid w:val="00774A63"/>
    <w:rsid w:val="0077600D"/>
    <w:rsid w:val="00783310"/>
    <w:rsid w:val="0079251A"/>
    <w:rsid w:val="007939DB"/>
    <w:rsid w:val="00794674"/>
    <w:rsid w:val="007963C3"/>
    <w:rsid w:val="007A0223"/>
    <w:rsid w:val="007A02C8"/>
    <w:rsid w:val="007A120A"/>
    <w:rsid w:val="007A36B4"/>
    <w:rsid w:val="007A3C99"/>
    <w:rsid w:val="007A4A6D"/>
    <w:rsid w:val="007A52F5"/>
    <w:rsid w:val="007A6BF8"/>
    <w:rsid w:val="007B0468"/>
    <w:rsid w:val="007B207E"/>
    <w:rsid w:val="007B2727"/>
    <w:rsid w:val="007B5021"/>
    <w:rsid w:val="007B795E"/>
    <w:rsid w:val="007C30F6"/>
    <w:rsid w:val="007C53E9"/>
    <w:rsid w:val="007C7016"/>
    <w:rsid w:val="007C7991"/>
    <w:rsid w:val="007D0A0D"/>
    <w:rsid w:val="007D0DE9"/>
    <w:rsid w:val="007D15CC"/>
    <w:rsid w:val="007D1BCF"/>
    <w:rsid w:val="007D33A2"/>
    <w:rsid w:val="007D5911"/>
    <w:rsid w:val="007D6FCB"/>
    <w:rsid w:val="007D742B"/>
    <w:rsid w:val="007D75CF"/>
    <w:rsid w:val="007E0440"/>
    <w:rsid w:val="007E1303"/>
    <w:rsid w:val="007E6DC5"/>
    <w:rsid w:val="007F2C7C"/>
    <w:rsid w:val="007F3837"/>
    <w:rsid w:val="007F3AA3"/>
    <w:rsid w:val="007F6586"/>
    <w:rsid w:val="007F7FBB"/>
    <w:rsid w:val="0080015A"/>
    <w:rsid w:val="00800FFE"/>
    <w:rsid w:val="008044EE"/>
    <w:rsid w:val="00807911"/>
    <w:rsid w:val="00812607"/>
    <w:rsid w:val="00816A9C"/>
    <w:rsid w:val="00816F15"/>
    <w:rsid w:val="00820A39"/>
    <w:rsid w:val="00820B5E"/>
    <w:rsid w:val="00820CDF"/>
    <w:rsid w:val="00821B91"/>
    <w:rsid w:val="008277B2"/>
    <w:rsid w:val="00830FD8"/>
    <w:rsid w:val="008318A0"/>
    <w:rsid w:val="00834308"/>
    <w:rsid w:val="00835397"/>
    <w:rsid w:val="00836DFE"/>
    <w:rsid w:val="0084388A"/>
    <w:rsid w:val="00844401"/>
    <w:rsid w:val="008471B3"/>
    <w:rsid w:val="008519BC"/>
    <w:rsid w:val="008525B9"/>
    <w:rsid w:val="00852A35"/>
    <w:rsid w:val="00853B24"/>
    <w:rsid w:val="00854C0A"/>
    <w:rsid w:val="00854CFA"/>
    <w:rsid w:val="0085546D"/>
    <w:rsid w:val="008557AF"/>
    <w:rsid w:val="00863494"/>
    <w:rsid w:val="00864719"/>
    <w:rsid w:val="00864DAB"/>
    <w:rsid w:val="00865166"/>
    <w:rsid w:val="008721B6"/>
    <w:rsid w:val="00874757"/>
    <w:rsid w:val="008755B1"/>
    <w:rsid w:val="0088043C"/>
    <w:rsid w:val="00884889"/>
    <w:rsid w:val="008858A7"/>
    <w:rsid w:val="008906C9"/>
    <w:rsid w:val="00890E98"/>
    <w:rsid w:val="00891FCD"/>
    <w:rsid w:val="00897505"/>
    <w:rsid w:val="008A02FB"/>
    <w:rsid w:val="008A128C"/>
    <w:rsid w:val="008A31C8"/>
    <w:rsid w:val="008A6643"/>
    <w:rsid w:val="008A717C"/>
    <w:rsid w:val="008A72C7"/>
    <w:rsid w:val="008B1887"/>
    <w:rsid w:val="008B29D3"/>
    <w:rsid w:val="008B7F93"/>
    <w:rsid w:val="008C06B5"/>
    <w:rsid w:val="008C1C66"/>
    <w:rsid w:val="008C335D"/>
    <w:rsid w:val="008C5738"/>
    <w:rsid w:val="008C6901"/>
    <w:rsid w:val="008C7FB5"/>
    <w:rsid w:val="008D0137"/>
    <w:rsid w:val="008D04F0"/>
    <w:rsid w:val="008D4094"/>
    <w:rsid w:val="008D4CF7"/>
    <w:rsid w:val="008E138F"/>
    <w:rsid w:val="008E496E"/>
    <w:rsid w:val="008E6CD0"/>
    <w:rsid w:val="008E7024"/>
    <w:rsid w:val="008F089A"/>
    <w:rsid w:val="008F0D91"/>
    <w:rsid w:val="008F1A04"/>
    <w:rsid w:val="008F1D5F"/>
    <w:rsid w:val="008F3500"/>
    <w:rsid w:val="008F76E0"/>
    <w:rsid w:val="0090117E"/>
    <w:rsid w:val="00902B84"/>
    <w:rsid w:val="0090741F"/>
    <w:rsid w:val="00911791"/>
    <w:rsid w:val="00914086"/>
    <w:rsid w:val="0091720B"/>
    <w:rsid w:val="00917DC3"/>
    <w:rsid w:val="00924E3C"/>
    <w:rsid w:val="00927E7B"/>
    <w:rsid w:val="00931301"/>
    <w:rsid w:val="00933B49"/>
    <w:rsid w:val="009353E1"/>
    <w:rsid w:val="00935F7B"/>
    <w:rsid w:val="009360D2"/>
    <w:rsid w:val="00936E94"/>
    <w:rsid w:val="00940434"/>
    <w:rsid w:val="00940A53"/>
    <w:rsid w:val="009550B0"/>
    <w:rsid w:val="00955EB9"/>
    <w:rsid w:val="0095621E"/>
    <w:rsid w:val="009573C6"/>
    <w:rsid w:val="00957A68"/>
    <w:rsid w:val="00960895"/>
    <w:rsid w:val="00961065"/>
    <w:rsid w:val="009612BB"/>
    <w:rsid w:val="00962D39"/>
    <w:rsid w:val="00962D5E"/>
    <w:rsid w:val="00963A49"/>
    <w:rsid w:val="0096583A"/>
    <w:rsid w:val="0096701F"/>
    <w:rsid w:val="009674AF"/>
    <w:rsid w:val="009747B9"/>
    <w:rsid w:val="00980556"/>
    <w:rsid w:val="00980D2E"/>
    <w:rsid w:val="00982F13"/>
    <w:rsid w:val="00985881"/>
    <w:rsid w:val="009911BA"/>
    <w:rsid w:val="00993106"/>
    <w:rsid w:val="00995951"/>
    <w:rsid w:val="009A405D"/>
    <w:rsid w:val="009A5D3B"/>
    <w:rsid w:val="009B134C"/>
    <w:rsid w:val="009B24A6"/>
    <w:rsid w:val="009B2B96"/>
    <w:rsid w:val="009B5B9F"/>
    <w:rsid w:val="009B75AD"/>
    <w:rsid w:val="009C4A97"/>
    <w:rsid w:val="009C733C"/>
    <w:rsid w:val="009C740A"/>
    <w:rsid w:val="009D5B3F"/>
    <w:rsid w:val="009E1BA8"/>
    <w:rsid w:val="009E4DCE"/>
    <w:rsid w:val="009E55AD"/>
    <w:rsid w:val="009E57D9"/>
    <w:rsid w:val="009E6427"/>
    <w:rsid w:val="009F18F1"/>
    <w:rsid w:val="009F1A55"/>
    <w:rsid w:val="009F1C82"/>
    <w:rsid w:val="009F3612"/>
    <w:rsid w:val="009F3D5F"/>
    <w:rsid w:val="00A022B6"/>
    <w:rsid w:val="00A049A9"/>
    <w:rsid w:val="00A071A0"/>
    <w:rsid w:val="00A07E70"/>
    <w:rsid w:val="00A11826"/>
    <w:rsid w:val="00A125C5"/>
    <w:rsid w:val="00A13102"/>
    <w:rsid w:val="00A14A66"/>
    <w:rsid w:val="00A1533E"/>
    <w:rsid w:val="00A16B28"/>
    <w:rsid w:val="00A17470"/>
    <w:rsid w:val="00A2451C"/>
    <w:rsid w:val="00A24C31"/>
    <w:rsid w:val="00A24F14"/>
    <w:rsid w:val="00A2705F"/>
    <w:rsid w:val="00A2759C"/>
    <w:rsid w:val="00A27685"/>
    <w:rsid w:val="00A335ED"/>
    <w:rsid w:val="00A35274"/>
    <w:rsid w:val="00A352CA"/>
    <w:rsid w:val="00A403FF"/>
    <w:rsid w:val="00A4057F"/>
    <w:rsid w:val="00A41152"/>
    <w:rsid w:val="00A42676"/>
    <w:rsid w:val="00A4469D"/>
    <w:rsid w:val="00A504D8"/>
    <w:rsid w:val="00A535DD"/>
    <w:rsid w:val="00A560C9"/>
    <w:rsid w:val="00A64928"/>
    <w:rsid w:val="00A65EE7"/>
    <w:rsid w:val="00A660A6"/>
    <w:rsid w:val="00A6613B"/>
    <w:rsid w:val="00A70133"/>
    <w:rsid w:val="00A70D63"/>
    <w:rsid w:val="00A7310C"/>
    <w:rsid w:val="00A73218"/>
    <w:rsid w:val="00A74BD5"/>
    <w:rsid w:val="00A770A6"/>
    <w:rsid w:val="00A7714E"/>
    <w:rsid w:val="00A813B1"/>
    <w:rsid w:val="00A82DC2"/>
    <w:rsid w:val="00A8364C"/>
    <w:rsid w:val="00A841A3"/>
    <w:rsid w:val="00A845DF"/>
    <w:rsid w:val="00A85979"/>
    <w:rsid w:val="00A86040"/>
    <w:rsid w:val="00A8616D"/>
    <w:rsid w:val="00A90764"/>
    <w:rsid w:val="00A91237"/>
    <w:rsid w:val="00A925FF"/>
    <w:rsid w:val="00A92C12"/>
    <w:rsid w:val="00A95DE6"/>
    <w:rsid w:val="00A96AFC"/>
    <w:rsid w:val="00AA0C11"/>
    <w:rsid w:val="00AA1C79"/>
    <w:rsid w:val="00AA2AEA"/>
    <w:rsid w:val="00AA2D6E"/>
    <w:rsid w:val="00AA435C"/>
    <w:rsid w:val="00AA6943"/>
    <w:rsid w:val="00AA7ADB"/>
    <w:rsid w:val="00AB36C4"/>
    <w:rsid w:val="00AB4FA5"/>
    <w:rsid w:val="00AB6AF6"/>
    <w:rsid w:val="00AB7B0A"/>
    <w:rsid w:val="00AC1AFE"/>
    <w:rsid w:val="00AC262C"/>
    <w:rsid w:val="00AC32B2"/>
    <w:rsid w:val="00AC4B06"/>
    <w:rsid w:val="00AD36EA"/>
    <w:rsid w:val="00AD5AC9"/>
    <w:rsid w:val="00AE16E8"/>
    <w:rsid w:val="00AE361C"/>
    <w:rsid w:val="00AE3A8F"/>
    <w:rsid w:val="00AE7909"/>
    <w:rsid w:val="00AF2EE4"/>
    <w:rsid w:val="00B0088A"/>
    <w:rsid w:val="00B00E4E"/>
    <w:rsid w:val="00B07CAF"/>
    <w:rsid w:val="00B10904"/>
    <w:rsid w:val="00B12DD4"/>
    <w:rsid w:val="00B161B3"/>
    <w:rsid w:val="00B16FCA"/>
    <w:rsid w:val="00B17141"/>
    <w:rsid w:val="00B201A0"/>
    <w:rsid w:val="00B20345"/>
    <w:rsid w:val="00B267F0"/>
    <w:rsid w:val="00B31575"/>
    <w:rsid w:val="00B33427"/>
    <w:rsid w:val="00B34A8C"/>
    <w:rsid w:val="00B37640"/>
    <w:rsid w:val="00B41E55"/>
    <w:rsid w:val="00B42DEC"/>
    <w:rsid w:val="00B43BC3"/>
    <w:rsid w:val="00B44F17"/>
    <w:rsid w:val="00B52DC1"/>
    <w:rsid w:val="00B52EE3"/>
    <w:rsid w:val="00B5307A"/>
    <w:rsid w:val="00B5373C"/>
    <w:rsid w:val="00B542C7"/>
    <w:rsid w:val="00B544A4"/>
    <w:rsid w:val="00B54CA2"/>
    <w:rsid w:val="00B6079F"/>
    <w:rsid w:val="00B614FB"/>
    <w:rsid w:val="00B61548"/>
    <w:rsid w:val="00B62E0F"/>
    <w:rsid w:val="00B67A3D"/>
    <w:rsid w:val="00B7735D"/>
    <w:rsid w:val="00B80631"/>
    <w:rsid w:val="00B82B12"/>
    <w:rsid w:val="00B8547D"/>
    <w:rsid w:val="00B873FB"/>
    <w:rsid w:val="00B9090C"/>
    <w:rsid w:val="00B963FC"/>
    <w:rsid w:val="00BA12D7"/>
    <w:rsid w:val="00BA1F87"/>
    <w:rsid w:val="00BA3AA8"/>
    <w:rsid w:val="00BA3BF3"/>
    <w:rsid w:val="00BA448E"/>
    <w:rsid w:val="00BA5919"/>
    <w:rsid w:val="00BA6145"/>
    <w:rsid w:val="00BA7DF4"/>
    <w:rsid w:val="00BB26EE"/>
    <w:rsid w:val="00BB3C27"/>
    <w:rsid w:val="00BC1F1A"/>
    <w:rsid w:val="00BC3A29"/>
    <w:rsid w:val="00BC4C2C"/>
    <w:rsid w:val="00BC5794"/>
    <w:rsid w:val="00BC5987"/>
    <w:rsid w:val="00BD0BB3"/>
    <w:rsid w:val="00BD4603"/>
    <w:rsid w:val="00BD4935"/>
    <w:rsid w:val="00BD6E25"/>
    <w:rsid w:val="00BD735D"/>
    <w:rsid w:val="00BE08F0"/>
    <w:rsid w:val="00BE122B"/>
    <w:rsid w:val="00BE15A0"/>
    <w:rsid w:val="00BE211D"/>
    <w:rsid w:val="00BE214C"/>
    <w:rsid w:val="00BE46FE"/>
    <w:rsid w:val="00BE6AC1"/>
    <w:rsid w:val="00BE7C25"/>
    <w:rsid w:val="00BF504A"/>
    <w:rsid w:val="00BF5C11"/>
    <w:rsid w:val="00C01572"/>
    <w:rsid w:val="00C05279"/>
    <w:rsid w:val="00C058CB"/>
    <w:rsid w:val="00C06763"/>
    <w:rsid w:val="00C10664"/>
    <w:rsid w:val="00C13F72"/>
    <w:rsid w:val="00C17E67"/>
    <w:rsid w:val="00C17F59"/>
    <w:rsid w:val="00C20042"/>
    <w:rsid w:val="00C22339"/>
    <w:rsid w:val="00C25065"/>
    <w:rsid w:val="00C250D5"/>
    <w:rsid w:val="00C27F86"/>
    <w:rsid w:val="00C32CB9"/>
    <w:rsid w:val="00C33417"/>
    <w:rsid w:val="00C35666"/>
    <w:rsid w:val="00C40796"/>
    <w:rsid w:val="00C40938"/>
    <w:rsid w:val="00C4280F"/>
    <w:rsid w:val="00C42E48"/>
    <w:rsid w:val="00C433AC"/>
    <w:rsid w:val="00C43511"/>
    <w:rsid w:val="00C43F47"/>
    <w:rsid w:val="00C44530"/>
    <w:rsid w:val="00C50BA3"/>
    <w:rsid w:val="00C51D18"/>
    <w:rsid w:val="00C53313"/>
    <w:rsid w:val="00C5732C"/>
    <w:rsid w:val="00C60A3B"/>
    <w:rsid w:val="00C65DA8"/>
    <w:rsid w:val="00C65DC5"/>
    <w:rsid w:val="00C662E9"/>
    <w:rsid w:val="00C73D55"/>
    <w:rsid w:val="00C8013E"/>
    <w:rsid w:val="00C836DD"/>
    <w:rsid w:val="00C85937"/>
    <w:rsid w:val="00C85EDB"/>
    <w:rsid w:val="00C865A5"/>
    <w:rsid w:val="00C87022"/>
    <w:rsid w:val="00C875A1"/>
    <w:rsid w:val="00C876D7"/>
    <w:rsid w:val="00C901EB"/>
    <w:rsid w:val="00C91A8F"/>
    <w:rsid w:val="00C921BB"/>
    <w:rsid w:val="00C92898"/>
    <w:rsid w:val="00C92D01"/>
    <w:rsid w:val="00C93E72"/>
    <w:rsid w:val="00C955A7"/>
    <w:rsid w:val="00C95D08"/>
    <w:rsid w:val="00C963B0"/>
    <w:rsid w:val="00CA0288"/>
    <w:rsid w:val="00CA1B87"/>
    <w:rsid w:val="00CA4232"/>
    <w:rsid w:val="00CA4340"/>
    <w:rsid w:val="00CA5D4B"/>
    <w:rsid w:val="00CA7085"/>
    <w:rsid w:val="00CB1F7D"/>
    <w:rsid w:val="00CB70F1"/>
    <w:rsid w:val="00CC185A"/>
    <w:rsid w:val="00CC235E"/>
    <w:rsid w:val="00CC2799"/>
    <w:rsid w:val="00CC5919"/>
    <w:rsid w:val="00CC6D99"/>
    <w:rsid w:val="00CD071A"/>
    <w:rsid w:val="00CD1809"/>
    <w:rsid w:val="00CD7E85"/>
    <w:rsid w:val="00CE065E"/>
    <w:rsid w:val="00CE0D2C"/>
    <w:rsid w:val="00CE4DD1"/>
    <w:rsid w:val="00CE50E7"/>
    <w:rsid w:val="00CE5238"/>
    <w:rsid w:val="00CE5A7C"/>
    <w:rsid w:val="00CE5AA3"/>
    <w:rsid w:val="00CE5BCB"/>
    <w:rsid w:val="00CE6393"/>
    <w:rsid w:val="00CE6921"/>
    <w:rsid w:val="00CE7087"/>
    <w:rsid w:val="00CE7514"/>
    <w:rsid w:val="00CE7E09"/>
    <w:rsid w:val="00CF0C0B"/>
    <w:rsid w:val="00CF3FA7"/>
    <w:rsid w:val="00CF487C"/>
    <w:rsid w:val="00CF4C34"/>
    <w:rsid w:val="00D04A51"/>
    <w:rsid w:val="00D05CCB"/>
    <w:rsid w:val="00D1064D"/>
    <w:rsid w:val="00D12FE7"/>
    <w:rsid w:val="00D135FD"/>
    <w:rsid w:val="00D15081"/>
    <w:rsid w:val="00D15667"/>
    <w:rsid w:val="00D15BC0"/>
    <w:rsid w:val="00D2312B"/>
    <w:rsid w:val="00D23CB1"/>
    <w:rsid w:val="00D248DE"/>
    <w:rsid w:val="00D252EE"/>
    <w:rsid w:val="00D25CE8"/>
    <w:rsid w:val="00D32A01"/>
    <w:rsid w:val="00D34DD1"/>
    <w:rsid w:val="00D352CE"/>
    <w:rsid w:val="00D403A9"/>
    <w:rsid w:val="00D40D01"/>
    <w:rsid w:val="00D41B93"/>
    <w:rsid w:val="00D4212A"/>
    <w:rsid w:val="00D43E01"/>
    <w:rsid w:val="00D47CA0"/>
    <w:rsid w:val="00D50844"/>
    <w:rsid w:val="00D5337C"/>
    <w:rsid w:val="00D536F2"/>
    <w:rsid w:val="00D53937"/>
    <w:rsid w:val="00D53D98"/>
    <w:rsid w:val="00D559F1"/>
    <w:rsid w:val="00D56022"/>
    <w:rsid w:val="00D609B2"/>
    <w:rsid w:val="00D61241"/>
    <w:rsid w:val="00D64D06"/>
    <w:rsid w:val="00D675F4"/>
    <w:rsid w:val="00D67FF8"/>
    <w:rsid w:val="00D71925"/>
    <w:rsid w:val="00D71CFE"/>
    <w:rsid w:val="00D74A90"/>
    <w:rsid w:val="00D75375"/>
    <w:rsid w:val="00D76677"/>
    <w:rsid w:val="00D80178"/>
    <w:rsid w:val="00D80E82"/>
    <w:rsid w:val="00D82E36"/>
    <w:rsid w:val="00D846A5"/>
    <w:rsid w:val="00D84FA9"/>
    <w:rsid w:val="00D8542D"/>
    <w:rsid w:val="00D865DC"/>
    <w:rsid w:val="00D904A3"/>
    <w:rsid w:val="00D9242B"/>
    <w:rsid w:val="00D94052"/>
    <w:rsid w:val="00D94385"/>
    <w:rsid w:val="00DA4CF8"/>
    <w:rsid w:val="00DA7026"/>
    <w:rsid w:val="00DB160A"/>
    <w:rsid w:val="00DB36AE"/>
    <w:rsid w:val="00DB3FB4"/>
    <w:rsid w:val="00DB5357"/>
    <w:rsid w:val="00DB68C6"/>
    <w:rsid w:val="00DB7266"/>
    <w:rsid w:val="00DB7AF3"/>
    <w:rsid w:val="00DC03A0"/>
    <w:rsid w:val="00DC21AA"/>
    <w:rsid w:val="00DC6A71"/>
    <w:rsid w:val="00DC704F"/>
    <w:rsid w:val="00DD14E4"/>
    <w:rsid w:val="00DD345B"/>
    <w:rsid w:val="00DD6B04"/>
    <w:rsid w:val="00DE69EA"/>
    <w:rsid w:val="00DE6DE0"/>
    <w:rsid w:val="00DE7FCC"/>
    <w:rsid w:val="00DF067C"/>
    <w:rsid w:val="00DF6EB7"/>
    <w:rsid w:val="00DF7BCD"/>
    <w:rsid w:val="00E00A13"/>
    <w:rsid w:val="00E0357D"/>
    <w:rsid w:val="00E04A5D"/>
    <w:rsid w:val="00E11A8B"/>
    <w:rsid w:val="00E13A4E"/>
    <w:rsid w:val="00E13EF0"/>
    <w:rsid w:val="00E170AC"/>
    <w:rsid w:val="00E17462"/>
    <w:rsid w:val="00E20B92"/>
    <w:rsid w:val="00E20BF2"/>
    <w:rsid w:val="00E213A3"/>
    <w:rsid w:val="00E217B5"/>
    <w:rsid w:val="00E236CE"/>
    <w:rsid w:val="00E23711"/>
    <w:rsid w:val="00E238D1"/>
    <w:rsid w:val="00E25CCD"/>
    <w:rsid w:val="00E30075"/>
    <w:rsid w:val="00E31BFC"/>
    <w:rsid w:val="00E379A9"/>
    <w:rsid w:val="00E37F73"/>
    <w:rsid w:val="00E44DCA"/>
    <w:rsid w:val="00E467B5"/>
    <w:rsid w:val="00E46EB3"/>
    <w:rsid w:val="00E470C6"/>
    <w:rsid w:val="00E50039"/>
    <w:rsid w:val="00E513DD"/>
    <w:rsid w:val="00E53976"/>
    <w:rsid w:val="00E55860"/>
    <w:rsid w:val="00E601EB"/>
    <w:rsid w:val="00E6135E"/>
    <w:rsid w:val="00E6268D"/>
    <w:rsid w:val="00E63508"/>
    <w:rsid w:val="00E638D9"/>
    <w:rsid w:val="00E66827"/>
    <w:rsid w:val="00E66925"/>
    <w:rsid w:val="00E719E4"/>
    <w:rsid w:val="00E73773"/>
    <w:rsid w:val="00E75ED9"/>
    <w:rsid w:val="00E769A2"/>
    <w:rsid w:val="00E81BA4"/>
    <w:rsid w:val="00E837D3"/>
    <w:rsid w:val="00E843DD"/>
    <w:rsid w:val="00E84B5B"/>
    <w:rsid w:val="00E95138"/>
    <w:rsid w:val="00E9516B"/>
    <w:rsid w:val="00E95BEF"/>
    <w:rsid w:val="00E96B16"/>
    <w:rsid w:val="00E96EAF"/>
    <w:rsid w:val="00EA0C45"/>
    <w:rsid w:val="00EA3717"/>
    <w:rsid w:val="00EA38B0"/>
    <w:rsid w:val="00EA78F0"/>
    <w:rsid w:val="00EB039B"/>
    <w:rsid w:val="00EB1933"/>
    <w:rsid w:val="00EB7522"/>
    <w:rsid w:val="00EC321C"/>
    <w:rsid w:val="00EC6AC7"/>
    <w:rsid w:val="00ED1C3E"/>
    <w:rsid w:val="00ED66D3"/>
    <w:rsid w:val="00EE0B69"/>
    <w:rsid w:val="00EE2180"/>
    <w:rsid w:val="00EE282A"/>
    <w:rsid w:val="00EE3C1B"/>
    <w:rsid w:val="00EF105C"/>
    <w:rsid w:val="00EF2075"/>
    <w:rsid w:val="00EF228E"/>
    <w:rsid w:val="00EF3129"/>
    <w:rsid w:val="00EF3466"/>
    <w:rsid w:val="00EF6133"/>
    <w:rsid w:val="00EF6809"/>
    <w:rsid w:val="00F0148D"/>
    <w:rsid w:val="00F022A2"/>
    <w:rsid w:val="00F04204"/>
    <w:rsid w:val="00F04B3D"/>
    <w:rsid w:val="00F07AB5"/>
    <w:rsid w:val="00F1054B"/>
    <w:rsid w:val="00F106D5"/>
    <w:rsid w:val="00F11900"/>
    <w:rsid w:val="00F12F38"/>
    <w:rsid w:val="00F14308"/>
    <w:rsid w:val="00F169CA"/>
    <w:rsid w:val="00F22591"/>
    <w:rsid w:val="00F23392"/>
    <w:rsid w:val="00F240BB"/>
    <w:rsid w:val="00F24E56"/>
    <w:rsid w:val="00F26C5B"/>
    <w:rsid w:val="00F270CB"/>
    <w:rsid w:val="00F335A9"/>
    <w:rsid w:val="00F34004"/>
    <w:rsid w:val="00F35C7E"/>
    <w:rsid w:val="00F411B2"/>
    <w:rsid w:val="00F41EC3"/>
    <w:rsid w:val="00F436C3"/>
    <w:rsid w:val="00F45D5A"/>
    <w:rsid w:val="00F46190"/>
    <w:rsid w:val="00F4627A"/>
    <w:rsid w:val="00F52179"/>
    <w:rsid w:val="00F53476"/>
    <w:rsid w:val="00F549F4"/>
    <w:rsid w:val="00F554DB"/>
    <w:rsid w:val="00F57FED"/>
    <w:rsid w:val="00F62368"/>
    <w:rsid w:val="00F624FF"/>
    <w:rsid w:val="00F63C09"/>
    <w:rsid w:val="00F6457F"/>
    <w:rsid w:val="00F6559B"/>
    <w:rsid w:val="00F665C1"/>
    <w:rsid w:val="00F749B7"/>
    <w:rsid w:val="00F74CF8"/>
    <w:rsid w:val="00F753A3"/>
    <w:rsid w:val="00F76CA5"/>
    <w:rsid w:val="00F815E7"/>
    <w:rsid w:val="00F81D76"/>
    <w:rsid w:val="00F84B6B"/>
    <w:rsid w:val="00F85FF1"/>
    <w:rsid w:val="00F86E01"/>
    <w:rsid w:val="00F97531"/>
    <w:rsid w:val="00FA31F0"/>
    <w:rsid w:val="00FA37FA"/>
    <w:rsid w:val="00FA7965"/>
    <w:rsid w:val="00FB099E"/>
    <w:rsid w:val="00FB0FA0"/>
    <w:rsid w:val="00FB122B"/>
    <w:rsid w:val="00FB1DE9"/>
    <w:rsid w:val="00FB22B3"/>
    <w:rsid w:val="00FB2B42"/>
    <w:rsid w:val="00FB3CC3"/>
    <w:rsid w:val="00FB4FB3"/>
    <w:rsid w:val="00FC09F9"/>
    <w:rsid w:val="00FC0A37"/>
    <w:rsid w:val="00FC2500"/>
    <w:rsid w:val="00FC7014"/>
    <w:rsid w:val="00FC7060"/>
    <w:rsid w:val="00FD4815"/>
    <w:rsid w:val="00FD5F1F"/>
    <w:rsid w:val="00FD71CC"/>
    <w:rsid w:val="00FD772C"/>
    <w:rsid w:val="00FE11F3"/>
    <w:rsid w:val="00FE21ED"/>
    <w:rsid w:val="00FE3814"/>
    <w:rsid w:val="00FE572F"/>
    <w:rsid w:val="00FE5F65"/>
    <w:rsid w:val="00FF1D9B"/>
    <w:rsid w:val="00FF2A25"/>
    <w:rsid w:val="00FF5D97"/>
    <w:rsid w:val="00FF68BC"/>
    <w:rsid w:val="00FF755E"/>
    <w:rsid w:val="00FF782C"/>
    <w:rsid w:val="00FF78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428299,#529dba"/>
    </o:shapedefaults>
    <o:shapelayout v:ext="edit">
      <o:idmap v:ext="edit" data="1"/>
    </o:shapelayout>
  </w:shapeDefaults>
  <w:doNotEmbedSmartTags/>
  <w:decimalSymbol w:val=","/>
  <w:listSeparator w:val=";"/>
  <w14:docId w14:val="01B09203"/>
  <w15:docId w15:val="{2B5ACAAC-49BF-48AF-BB7A-FCA13FAD8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94674"/>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uiPriority w:val="9"/>
    <w:qFormat/>
    <w:rsid w:val="003F0585"/>
    <w:pPr>
      <w:keepNext/>
      <w:spacing w:before="240" w:after="60"/>
      <w:outlineLvl w:val="0"/>
    </w:pPr>
    <w:rPr>
      <w:b/>
      <w:kern w:val="32"/>
      <w:sz w:val="28"/>
      <w:szCs w:val="32"/>
    </w:rPr>
  </w:style>
  <w:style w:type="paragraph" w:styleId="Naslov2">
    <w:name w:val="heading 2"/>
    <w:basedOn w:val="Navaden"/>
    <w:next w:val="Navaden"/>
    <w:link w:val="Naslov2Znak"/>
    <w:qFormat/>
    <w:rsid w:val="0017599A"/>
    <w:pPr>
      <w:keepNext/>
      <w:spacing w:before="240" w:after="60"/>
      <w:outlineLvl w:val="1"/>
    </w:pPr>
    <w:rPr>
      <w:rFonts w:ascii="Cambria" w:hAnsi="Cambria"/>
      <w:b/>
      <w:bCs/>
      <w:i/>
      <w:iCs/>
      <w:sz w:val="28"/>
      <w:szCs w:val="28"/>
      <w:lang w:val="en-US"/>
    </w:rPr>
  </w:style>
  <w:style w:type="paragraph" w:styleId="Naslov3">
    <w:name w:val="heading 3"/>
    <w:basedOn w:val="Navaden"/>
    <w:next w:val="Navaden"/>
    <w:link w:val="Naslov3Znak"/>
    <w:semiHidden/>
    <w:unhideWhenUsed/>
    <w:qFormat/>
    <w:rsid w:val="00E63508"/>
    <w:pPr>
      <w:keepNext/>
      <w:overflowPunct w:val="0"/>
      <w:autoSpaceDE w:val="0"/>
      <w:autoSpaceDN w:val="0"/>
      <w:adjustRightInd w:val="0"/>
      <w:spacing w:before="240" w:after="60" w:line="240" w:lineRule="auto"/>
      <w:jc w:val="both"/>
      <w:textAlignment w:val="baseline"/>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rPr>
      <w:lang w:val="en-US"/>
    </w:r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2Znak">
    <w:name w:val="Naslov 2 Znak"/>
    <w:link w:val="Naslov2"/>
    <w:rsid w:val="0017599A"/>
    <w:rPr>
      <w:rFonts w:ascii="Cambria" w:hAnsi="Cambria"/>
      <w:b/>
      <w:bCs/>
      <w:i/>
      <w:iCs/>
      <w:sz w:val="28"/>
      <w:szCs w:val="28"/>
      <w:lang w:val="en-US" w:eastAsia="en-US"/>
    </w:rPr>
  </w:style>
  <w:style w:type="paragraph" w:customStyle="1" w:styleId="Naslovpredpisa">
    <w:name w:val="Naslov_predpisa"/>
    <w:basedOn w:val="Navaden"/>
    <w:link w:val="NaslovpredpisaZnak"/>
    <w:qFormat/>
    <w:rsid w:val="0017599A"/>
    <w:pPr>
      <w:suppressAutoHyphens/>
      <w:overflowPunct w:val="0"/>
      <w:autoSpaceDE w:val="0"/>
      <w:autoSpaceDN w:val="0"/>
      <w:adjustRightInd w:val="0"/>
      <w:spacing w:before="120" w:after="160" w:line="200" w:lineRule="exact"/>
      <w:jc w:val="center"/>
      <w:textAlignment w:val="baseline"/>
    </w:pPr>
    <w:rPr>
      <w:b/>
      <w:sz w:val="22"/>
      <w:szCs w:val="20"/>
    </w:rPr>
  </w:style>
  <w:style w:type="character" w:customStyle="1" w:styleId="NaslovpredpisaZnak">
    <w:name w:val="Naslov_predpisa Znak"/>
    <w:link w:val="Naslovpredpisa"/>
    <w:locked/>
    <w:rsid w:val="0017599A"/>
    <w:rPr>
      <w:rFonts w:ascii="Arial" w:hAnsi="Arial"/>
      <w:b/>
      <w:sz w:val="22"/>
    </w:rPr>
  </w:style>
  <w:style w:type="paragraph" w:customStyle="1" w:styleId="Oddelek">
    <w:name w:val="Oddelek"/>
    <w:basedOn w:val="Navaden"/>
    <w:link w:val="OddelekZnak1"/>
    <w:uiPriority w:val="99"/>
    <w:qFormat/>
    <w:rsid w:val="0017599A"/>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0"/>
    </w:rPr>
  </w:style>
  <w:style w:type="character" w:customStyle="1" w:styleId="OddelekZnak1">
    <w:name w:val="Oddelek Znak1"/>
    <w:link w:val="Oddelek"/>
    <w:uiPriority w:val="99"/>
    <w:locked/>
    <w:rsid w:val="0017599A"/>
    <w:rPr>
      <w:rFonts w:ascii="Arial" w:hAnsi="Arial"/>
      <w:b/>
      <w:sz w:val="22"/>
    </w:rPr>
  </w:style>
  <w:style w:type="paragraph" w:styleId="Brezrazmikov">
    <w:name w:val="No Spacing"/>
    <w:link w:val="BrezrazmikovZnak"/>
    <w:uiPriority w:val="1"/>
    <w:qFormat/>
    <w:rsid w:val="0017599A"/>
    <w:rPr>
      <w:rFonts w:ascii="Arial" w:hAnsi="Arial"/>
      <w:szCs w:val="24"/>
      <w:lang w:val="en-US" w:eastAsia="en-US"/>
    </w:rPr>
  </w:style>
  <w:style w:type="paragraph" w:customStyle="1" w:styleId="Neotevilenodstavek">
    <w:name w:val="Neoštevilčen odstavek"/>
    <w:basedOn w:val="Navaden"/>
    <w:link w:val="NeotevilenodstavekZnak"/>
    <w:qFormat/>
    <w:rsid w:val="0017599A"/>
    <w:pPr>
      <w:overflowPunct w:val="0"/>
      <w:autoSpaceDE w:val="0"/>
      <w:autoSpaceDN w:val="0"/>
      <w:adjustRightInd w:val="0"/>
      <w:spacing w:before="60" w:after="60" w:line="200" w:lineRule="exact"/>
      <w:jc w:val="both"/>
      <w:textAlignment w:val="baseline"/>
    </w:pPr>
    <w:rPr>
      <w:sz w:val="22"/>
      <w:szCs w:val="20"/>
    </w:rPr>
  </w:style>
  <w:style w:type="character" w:customStyle="1" w:styleId="NeotevilenodstavekZnak">
    <w:name w:val="Neoštevilčen odstavek Znak"/>
    <w:link w:val="Neotevilenodstavek"/>
    <w:locked/>
    <w:rsid w:val="0017599A"/>
    <w:rPr>
      <w:rFonts w:ascii="Arial" w:hAnsi="Arial"/>
      <w:sz w:val="22"/>
    </w:rPr>
  </w:style>
  <w:style w:type="character" w:customStyle="1" w:styleId="GlavaZnak">
    <w:name w:val="Glava Znak"/>
    <w:link w:val="Glava"/>
    <w:uiPriority w:val="99"/>
    <w:locked/>
    <w:rsid w:val="0017599A"/>
    <w:rPr>
      <w:rFonts w:ascii="Arial" w:hAnsi="Arial"/>
      <w:szCs w:val="24"/>
      <w:lang w:val="en-US" w:eastAsia="en-US"/>
    </w:rPr>
  </w:style>
  <w:style w:type="paragraph" w:styleId="Telobesedila-zamik2">
    <w:name w:val="Body Text Indent 2"/>
    <w:basedOn w:val="Navaden"/>
    <w:link w:val="Telobesedila-zamik2Znak"/>
    <w:uiPriority w:val="99"/>
    <w:rsid w:val="0017599A"/>
    <w:pPr>
      <w:spacing w:after="120" w:line="480" w:lineRule="auto"/>
      <w:ind w:left="283"/>
    </w:pPr>
    <w:rPr>
      <w:lang w:val="en-US"/>
    </w:rPr>
  </w:style>
  <w:style w:type="character" w:customStyle="1" w:styleId="Telobesedila-zamik2Znak">
    <w:name w:val="Telo besedila - zamik 2 Znak"/>
    <w:link w:val="Telobesedila-zamik2"/>
    <w:uiPriority w:val="99"/>
    <w:rsid w:val="0017599A"/>
    <w:rPr>
      <w:rFonts w:ascii="Arial" w:hAnsi="Arial"/>
      <w:szCs w:val="24"/>
      <w:lang w:val="en-US" w:eastAsia="en-US"/>
    </w:rPr>
  </w:style>
  <w:style w:type="character" w:customStyle="1" w:styleId="st">
    <w:name w:val="st"/>
    <w:rsid w:val="0017599A"/>
  </w:style>
  <w:style w:type="paragraph" w:styleId="Besedilooblaka">
    <w:name w:val="Balloon Text"/>
    <w:basedOn w:val="Navaden"/>
    <w:link w:val="BesedilooblakaZnak"/>
    <w:uiPriority w:val="99"/>
    <w:rsid w:val="009B75AD"/>
    <w:pPr>
      <w:spacing w:line="240" w:lineRule="auto"/>
    </w:pPr>
    <w:rPr>
      <w:rFonts w:ascii="Tahoma" w:hAnsi="Tahoma"/>
      <w:sz w:val="16"/>
      <w:szCs w:val="16"/>
      <w:lang w:val="en-US"/>
    </w:rPr>
  </w:style>
  <w:style w:type="character" w:customStyle="1" w:styleId="BesedilooblakaZnak">
    <w:name w:val="Besedilo oblačka Znak"/>
    <w:link w:val="Besedilooblaka"/>
    <w:uiPriority w:val="99"/>
    <w:rsid w:val="009B75AD"/>
    <w:rPr>
      <w:rFonts w:ascii="Tahoma" w:hAnsi="Tahoma" w:cs="Tahoma"/>
      <w:sz w:val="16"/>
      <w:szCs w:val="16"/>
      <w:lang w:val="en-US" w:eastAsia="en-US"/>
    </w:rPr>
  </w:style>
  <w:style w:type="character" w:customStyle="1" w:styleId="Bodytext">
    <w:name w:val="Body text_"/>
    <w:link w:val="BodyText2"/>
    <w:rsid w:val="00C51D18"/>
    <w:rPr>
      <w:rFonts w:ascii="Arial" w:eastAsia="Arial" w:hAnsi="Arial" w:cs="Arial"/>
      <w:sz w:val="18"/>
      <w:szCs w:val="18"/>
      <w:shd w:val="clear" w:color="auto" w:fill="FFFFFF"/>
    </w:rPr>
  </w:style>
  <w:style w:type="character" w:customStyle="1" w:styleId="Heading1">
    <w:name w:val="Heading #1_"/>
    <w:link w:val="Heading10"/>
    <w:rsid w:val="00C51D18"/>
    <w:rPr>
      <w:rFonts w:ascii="Arial" w:eastAsia="Arial" w:hAnsi="Arial" w:cs="Arial"/>
      <w:sz w:val="19"/>
      <w:szCs w:val="19"/>
      <w:shd w:val="clear" w:color="auto" w:fill="FFFFFF"/>
    </w:rPr>
  </w:style>
  <w:style w:type="paragraph" w:customStyle="1" w:styleId="BodyText2">
    <w:name w:val="Body Text2"/>
    <w:basedOn w:val="Navaden"/>
    <w:link w:val="Bodytext"/>
    <w:rsid w:val="00C51D18"/>
    <w:pPr>
      <w:shd w:val="clear" w:color="auto" w:fill="FFFFFF"/>
      <w:spacing w:line="259" w:lineRule="exact"/>
      <w:jc w:val="both"/>
    </w:pPr>
    <w:rPr>
      <w:rFonts w:eastAsia="Arial"/>
      <w:sz w:val="18"/>
      <w:szCs w:val="18"/>
    </w:rPr>
  </w:style>
  <w:style w:type="paragraph" w:customStyle="1" w:styleId="Heading10">
    <w:name w:val="Heading #1"/>
    <w:basedOn w:val="Navaden"/>
    <w:link w:val="Heading1"/>
    <w:rsid w:val="00C51D18"/>
    <w:pPr>
      <w:shd w:val="clear" w:color="auto" w:fill="FFFFFF"/>
      <w:spacing w:before="240" w:line="259" w:lineRule="exact"/>
      <w:jc w:val="both"/>
      <w:outlineLvl w:val="0"/>
    </w:pPr>
    <w:rPr>
      <w:rFonts w:eastAsia="Arial"/>
      <w:sz w:val="19"/>
      <w:szCs w:val="19"/>
    </w:rPr>
  </w:style>
  <w:style w:type="paragraph" w:styleId="Odstavekseznama">
    <w:name w:val="List Paragraph"/>
    <w:basedOn w:val="Navaden"/>
    <w:link w:val="OdstavekseznamaZnak"/>
    <w:uiPriority w:val="34"/>
    <w:qFormat/>
    <w:rsid w:val="009E1BA8"/>
    <w:pPr>
      <w:ind w:left="720"/>
      <w:contextualSpacing/>
    </w:pPr>
  </w:style>
  <w:style w:type="character" w:styleId="Pripombasklic">
    <w:name w:val="annotation reference"/>
    <w:uiPriority w:val="99"/>
    <w:unhideWhenUsed/>
    <w:rsid w:val="00016506"/>
    <w:rPr>
      <w:sz w:val="16"/>
      <w:szCs w:val="16"/>
    </w:rPr>
  </w:style>
  <w:style w:type="paragraph" w:styleId="Pripombabesedilo">
    <w:name w:val="annotation text"/>
    <w:basedOn w:val="Navaden"/>
    <w:link w:val="PripombabesediloZnak"/>
    <w:uiPriority w:val="99"/>
    <w:unhideWhenUsed/>
    <w:rsid w:val="00016506"/>
    <w:rPr>
      <w:szCs w:val="20"/>
      <w:lang w:val="en-US"/>
    </w:rPr>
  </w:style>
  <w:style w:type="character" w:customStyle="1" w:styleId="PripombabesediloZnak">
    <w:name w:val="Pripomba – besedilo Znak"/>
    <w:link w:val="Pripombabesedilo"/>
    <w:uiPriority w:val="99"/>
    <w:rsid w:val="00016506"/>
    <w:rPr>
      <w:rFonts w:ascii="Arial" w:hAnsi="Arial"/>
      <w:lang w:val="en-US" w:eastAsia="en-US"/>
    </w:rPr>
  </w:style>
  <w:style w:type="character" w:customStyle="1" w:styleId="shorttext">
    <w:name w:val="short_text"/>
    <w:rsid w:val="00482410"/>
  </w:style>
  <w:style w:type="character" w:styleId="Krepko">
    <w:name w:val="Strong"/>
    <w:uiPriority w:val="22"/>
    <w:qFormat/>
    <w:rsid w:val="001A60E5"/>
    <w:rPr>
      <w:b/>
      <w:bCs/>
    </w:rPr>
  </w:style>
  <w:style w:type="character" w:customStyle="1" w:styleId="BodyText1">
    <w:name w:val="Body Text1"/>
    <w:rsid w:val="00C5732C"/>
    <w:rPr>
      <w:rFonts w:ascii="Arial" w:eastAsia="Arial" w:hAnsi="Arial" w:cs="Arial"/>
      <w:b w:val="0"/>
      <w:bCs w:val="0"/>
      <w:i w:val="0"/>
      <w:iCs w:val="0"/>
      <w:smallCaps w:val="0"/>
      <w:strike w:val="0"/>
      <w:spacing w:val="0"/>
      <w:sz w:val="18"/>
      <w:szCs w:val="18"/>
      <w:u w:val="single"/>
      <w:shd w:val="clear" w:color="auto" w:fill="FFFFFF"/>
    </w:rPr>
  </w:style>
  <w:style w:type="paragraph" w:customStyle="1" w:styleId="BodyText3">
    <w:name w:val="Body Text3"/>
    <w:basedOn w:val="Navaden"/>
    <w:rsid w:val="00C5732C"/>
    <w:pPr>
      <w:shd w:val="clear" w:color="auto" w:fill="FFFFFF"/>
      <w:spacing w:after="720" w:line="259" w:lineRule="exact"/>
    </w:pPr>
    <w:rPr>
      <w:rFonts w:eastAsia="Arial" w:cs="Arial"/>
      <w:color w:val="000000"/>
      <w:sz w:val="18"/>
      <w:szCs w:val="18"/>
      <w:lang w:eastAsia="sl-SI"/>
    </w:rPr>
  </w:style>
  <w:style w:type="paragraph" w:customStyle="1" w:styleId="BodyText4">
    <w:name w:val="Body Text4"/>
    <w:basedOn w:val="Navaden"/>
    <w:rsid w:val="004042E9"/>
    <w:pPr>
      <w:shd w:val="clear" w:color="auto" w:fill="FFFFFF"/>
      <w:spacing w:before="480" w:after="180" w:line="252" w:lineRule="exact"/>
      <w:jc w:val="both"/>
    </w:pPr>
    <w:rPr>
      <w:rFonts w:ascii="Arial Unicode MS" w:eastAsia="Arial Unicode MS" w:hAnsi="Arial Unicode MS" w:cs="Arial Unicode MS"/>
      <w:color w:val="000000"/>
      <w:sz w:val="21"/>
      <w:szCs w:val="21"/>
      <w:lang w:eastAsia="sl-SI"/>
    </w:rPr>
  </w:style>
  <w:style w:type="character" w:styleId="Poudarek">
    <w:name w:val="Emphasis"/>
    <w:uiPriority w:val="20"/>
    <w:qFormat/>
    <w:rsid w:val="00050C2E"/>
    <w:rPr>
      <w:b/>
      <w:bCs/>
      <w:i w:val="0"/>
      <w:iCs w:val="0"/>
    </w:rPr>
  </w:style>
  <w:style w:type="character" w:customStyle="1" w:styleId="st1">
    <w:name w:val="st1"/>
    <w:rsid w:val="00050C2E"/>
  </w:style>
  <w:style w:type="character" w:customStyle="1" w:styleId="Bodytext5">
    <w:name w:val="Body text (5)_"/>
    <w:link w:val="Bodytext50"/>
    <w:rsid w:val="00A049A9"/>
    <w:rPr>
      <w:sz w:val="17"/>
      <w:szCs w:val="17"/>
      <w:shd w:val="clear" w:color="auto" w:fill="FFFFFF"/>
    </w:rPr>
  </w:style>
  <w:style w:type="paragraph" w:customStyle="1" w:styleId="Bodytext50">
    <w:name w:val="Body text (5)"/>
    <w:basedOn w:val="Navaden"/>
    <w:link w:val="Bodytext5"/>
    <w:rsid w:val="00A049A9"/>
    <w:pPr>
      <w:shd w:val="clear" w:color="auto" w:fill="FFFFFF"/>
      <w:spacing w:after="180" w:line="259" w:lineRule="exact"/>
      <w:ind w:hanging="700"/>
      <w:jc w:val="both"/>
    </w:pPr>
    <w:rPr>
      <w:rFonts w:ascii="Times New Roman" w:hAnsi="Times New Roman"/>
      <w:sz w:val="17"/>
      <w:szCs w:val="17"/>
    </w:rPr>
  </w:style>
  <w:style w:type="character" w:customStyle="1" w:styleId="Footnote2">
    <w:name w:val="Footnote (2)_"/>
    <w:link w:val="Footnote20"/>
    <w:rsid w:val="00A049A9"/>
    <w:rPr>
      <w:shd w:val="clear" w:color="auto" w:fill="FFFFFF"/>
    </w:rPr>
  </w:style>
  <w:style w:type="character" w:customStyle="1" w:styleId="Footnote3">
    <w:name w:val="Footnote (3)_"/>
    <w:link w:val="Footnote30"/>
    <w:rsid w:val="00A049A9"/>
    <w:rPr>
      <w:shd w:val="clear" w:color="auto" w:fill="FFFFFF"/>
    </w:rPr>
  </w:style>
  <w:style w:type="character" w:customStyle="1" w:styleId="Footnote385ptNotBoldItalic">
    <w:name w:val="Footnote (3) + 8;5 pt;Not Bold;Italic"/>
    <w:rsid w:val="00A049A9"/>
    <w:rPr>
      <w:b/>
      <w:bCs/>
      <w:i/>
      <w:iCs/>
      <w:smallCaps w:val="0"/>
      <w:strike w:val="0"/>
      <w:spacing w:val="0"/>
      <w:sz w:val="17"/>
      <w:szCs w:val="17"/>
    </w:rPr>
  </w:style>
  <w:style w:type="paragraph" w:customStyle="1" w:styleId="Footnote20">
    <w:name w:val="Footnote (2)"/>
    <w:basedOn w:val="Navaden"/>
    <w:link w:val="Footnote2"/>
    <w:rsid w:val="00A049A9"/>
    <w:pPr>
      <w:shd w:val="clear" w:color="auto" w:fill="FFFFFF"/>
      <w:spacing w:line="278" w:lineRule="exact"/>
      <w:jc w:val="both"/>
    </w:pPr>
    <w:rPr>
      <w:rFonts w:ascii="Times New Roman" w:hAnsi="Times New Roman"/>
      <w:szCs w:val="20"/>
    </w:rPr>
  </w:style>
  <w:style w:type="paragraph" w:customStyle="1" w:styleId="Footnote30">
    <w:name w:val="Footnote (3)"/>
    <w:basedOn w:val="Navaden"/>
    <w:link w:val="Footnote3"/>
    <w:rsid w:val="00A049A9"/>
    <w:pPr>
      <w:shd w:val="clear" w:color="auto" w:fill="FFFFFF"/>
      <w:spacing w:line="278" w:lineRule="exact"/>
      <w:jc w:val="both"/>
    </w:pPr>
    <w:rPr>
      <w:rFonts w:ascii="Times New Roman" w:hAnsi="Times New Roman"/>
      <w:szCs w:val="20"/>
    </w:rPr>
  </w:style>
  <w:style w:type="paragraph" w:styleId="Navadensplet">
    <w:name w:val="Normal (Web)"/>
    <w:basedOn w:val="Navaden"/>
    <w:uiPriority w:val="99"/>
    <w:unhideWhenUsed/>
    <w:rsid w:val="009E6427"/>
    <w:pPr>
      <w:spacing w:before="100" w:beforeAutospacing="1" w:after="100" w:afterAutospacing="1" w:line="240" w:lineRule="auto"/>
    </w:pPr>
    <w:rPr>
      <w:rFonts w:ascii="Times New Roman" w:hAnsi="Times New Roman"/>
      <w:sz w:val="24"/>
      <w:lang w:eastAsia="sl-SI"/>
    </w:rPr>
  </w:style>
  <w:style w:type="paragraph" w:customStyle="1" w:styleId="text-justify1">
    <w:name w:val="text-justify1"/>
    <w:basedOn w:val="Navaden"/>
    <w:rsid w:val="00E638D9"/>
    <w:pPr>
      <w:spacing w:line="240" w:lineRule="auto"/>
      <w:jc w:val="both"/>
    </w:pPr>
    <w:rPr>
      <w:rFonts w:ascii="Times New Roman" w:hAnsi="Times New Roman"/>
      <w:sz w:val="24"/>
      <w:lang w:eastAsia="sl-SI"/>
    </w:rPr>
  </w:style>
  <w:style w:type="character" w:customStyle="1" w:styleId="Nerazreenaomemba1">
    <w:name w:val="Nerazrešena omemba1"/>
    <w:uiPriority w:val="99"/>
    <w:semiHidden/>
    <w:unhideWhenUsed/>
    <w:rsid w:val="00E638D9"/>
    <w:rPr>
      <w:color w:val="605E5C"/>
      <w:shd w:val="clear" w:color="auto" w:fill="E1DFDD"/>
    </w:rPr>
  </w:style>
  <w:style w:type="paragraph" w:styleId="Sprotnaopomba-besedilo">
    <w:name w:val="footnote text"/>
    <w:aliases w:val="Footnote,Fußnote,C26 Footnote body,FSR footnote,lábléc,Footnote Text Char Char,text,Footnote Char,Fußnote Char,Voetnoottekst Char,Voetnoottekst Char1 Char,Voetnoottekst Char Char Char,Footnote Char Char Char,fn,Fußnotentext Ch"/>
    <w:basedOn w:val="Navaden"/>
    <w:link w:val="Sprotnaopomba-besediloZnak"/>
    <w:uiPriority w:val="99"/>
    <w:unhideWhenUsed/>
    <w:rsid w:val="00A4469D"/>
    <w:pPr>
      <w:spacing w:line="240" w:lineRule="auto"/>
      <w:jc w:val="both"/>
    </w:pPr>
    <w:rPr>
      <w:rFonts w:ascii="Times New Roman" w:hAnsi="Times New Roman"/>
      <w:szCs w:val="20"/>
      <w:lang w:eastAsia="zh-CN"/>
    </w:rPr>
  </w:style>
  <w:style w:type="character" w:customStyle="1" w:styleId="Sprotnaopomba-besediloZnak">
    <w:name w:val="Sprotna opomba - besedilo Znak"/>
    <w:aliases w:val="Footnote Znak,Fußnote Znak,C26 Footnote body Znak,FSR footnote Znak,lábléc Znak,Footnote Text Char Char Znak,text Znak,Footnote Char Znak,Fußnote Char Znak,Voetnoottekst Char Znak,Voetnoottekst Char1 Char Znak,fn Znak"/>
    <w:link w:val="Sprotnaopomba-besedilo"/>
    <w:uiPriority w:val="99"/>
    <w:rsid w:val="00A4469D"/>
    <w:rPr>
      <w:lang w:eastAsia="zh-CN"/>
    </w:rPr>
  </w:style>
  <w:style w:type="character" w:styleId="Sprotnaopomba-sklic">
    <w:name w:val="footnote reference"/>
    <w:aliases w:val="Footnote Reference Number,Footnote Reference_LVL6,Footnote Reference_LVL61,Footnote Reference_LVL62,Footnote Reference_LVL63,Footnote Reference_LVL64,C26 Footnote Number,Footnote Reference_LVL65,Footnote symbol,Re"/>
    <w:uiPriority w:val="99"/>
    <w:unhideWhenUsed/>
    <w:qFormat/>
    <w:rsid w:val="00A4469D"/>
    <w:rPr>
      <w:vertAlign w:val="superscript"/>
    </w:rPr>
  </w:style>
  <w:style w:type="paragraph" w:customStyle="1" w:styleId="Brezrazmikov1">
    <w:name w:val="Brez razmikov1"/>
    <w:uiPriority w:val="1"/>
    <w:qFormat/>
    <w:rsid w:val="00A4469D"/>
    <w:rPr>
      <w:rFonts w:ascii="Trebuchet MS" w:eastAsia="Calibri" w:hAnsi="Trebuchet MS"/>
      <w:szCs w:val="22"/>
      <w:lang w:eastAsia="en-US"/>
    </w:rPr>
  </w:style>
  <w:style w:type="paragraph" w:customStyle="1" w:styleId="Zadevakomentarja1">
    <w:name w:val="Zadeva komentarja1"/>
    <w:basedOn w:val="Pripombabesedilo"/>
    <w:next w:val="Pripombabesedilo"/>
    <w:link w:val="ZadevakomentarjaZnak"/>
    <w:rsid w:val="00C93E72"/>
    <w:rPr>
      <w:b/>
      <w:bCs/>
    </w:rPr>
  </w:style>
  <w:style w:type="character" w:customStyle="1" w:styleId="ZadevakomentarjaZnak">
    <w:name w:val="Zadeva komentarja Znak"/>
    <w:link w:val="Zadevakomentarja1"/>
    <w:rsid w:val="00C93E72"/>
    <w:rPr>
      <w:rFonts w:ascii="Arial" w:hAnsi="Arial"/>
      <w:b/>
      <w:bCs/>
      <w:lang w:val="en-US" w:eastAsia="en-US"/>
    </w:rPr>
  </w:style>
  <w:style w:type="character" w:customStyle="1" w:styleId="Nerazreenaomemba10">
    <w:name w:val="Nerazrešena omemba1"/>
    <w:uiPriority w:val="99"/>
    <w:semiHidden/>
    <w:unhideWhenUsed/>
    <w:rsid w:val="009B24A6"/>
    <w:rPr>
      <w:color w:val="605E5C"/>
      <w:shd w:val="clear" w:color="auto" w:fill="E1DFDD"/>
    </w:rPr>
  </w:style>
  <w:style w:type="character" w:customStyle="1" w:styleId="ZadevapripombeZnak">
    <w:name w:val="Zadeva pripombe Znak"/>
    <w:rsid w:val="009B24A6"/>
    <w:rPr>
      <w:rFonts w:ascii="Arial" w:hAnsi="Arial"/>
      <w:b/>
      <w:bCs/>
      <w:lang w:val="en-US" w:eastAsia="en-US"/>
    </w:rPr>
  </w:style>
  <w:style w:type="paragraph" w:styleId="Revizija">
    <w:name w:val="Revision"/>
    <w:hidden/>
    <w:uiPriority w:val="99"/>
    <w:semiHidden/>
    <w:rsid w:val="009B24A6"/>
    <w:rPr>
      <w:rFonts w:ascii="Arial" w:hAnsi="Arial"/>
      <w:szCs w:val="24"/>
      <w:lang w:eastAsia="en-US"/>
    </w:rPr>
  </w:style>
  <w:style w:type="character" w:styleId="SledenaHiperpovezava">
    <w:name w:val="FollowedHyperlink"/>
    <w:rsid w:val="009B24A6"/>
    <w:rPr>
      <w:color w:val="954F72"/>
      <w:u w:val="single"/>
    </w:rPr>
  </w:style>
  <w:style w:type="character" w:customStyle="1" w:styleId="Naslov1Znak">
    <w:name w:val="Naslov 1 Znak"/>
    <w:aliases w:val="NASLOV Znak"/>
    <w:link w:val="Naslov1"/>
    <w:uiPriority w:val="9"/>
    <w:rsid w:val="00794674"/>
    <w:rPr>
      <w:rFonts w:ascii="Arial" w:hAnsi="Arial"/>
      <w:b/>
      <w:kern w:val="32"/>
      <w:sz w:val="28"/>
      <w:szCs w:val="32"/>
    </w:rPr>
  </w:style>
  <w:style w:type="paragraph" w:customStyle="1" w:styleId="Odstavek">
    <w:name w:val="Odstavek"/>
    <w:basedOn w:val="Navaden"/>
    <w:link w:val="OdstavekZnak"/>
    <w:qFormat/>
    <w:rsid w:val="00794674"/>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794674"/>
    <w:rPr>
      <w:rFonts w:ascii="Arial" w:hAnsi="Arial"/>
      <w:sz w:val="22"/>
      <w:szCs w:val="22"/>
    </w:rPr>
  </w:style>
  <w:style w:type="character" w:customStyle="1" w:styleId="OdstavekseznamaZnak">
    <w:name w:val="Odstavek seznama Znak"/>
    <w:link w:val="Odstavekseznama"/>
    <w:uiPriority w:val="34"/>
    <w:locked/>
    <w:rsid w:val="00794674"/>
    <w:rPr>
      <w:rFonts w:ascii="Arial" w:hAnsi="Arial"/>
      <w:szCs w:val="24"/>
      <w:lang w:eastAsia="en-US"/>
    </w:rPr>
  </w:style>
  <w:style w:type="character" w:customStyle="1" w:styleId="BrezrazmikovZnak">
    <w:name w:val="Brez razmikov Znak"/>
    <w:link w:val="Brezrazmikov"/>
    <w:uiPriority w:val="1"/>
    <w:rsid w:val="00794674"/>
    <w:rPr>
      <w:rFonts w:ascii="Arial" w:hAnsi="Arial"/>
      <w:szCs w:val="24"/>
      <w:lang w:val="en-US" w:eastAsia="en-US" w:bidi="ar-SA"/>
    </w:rPr>
  </w:style>
  <w:style w:type="paragraph" w:customStyle="1" w:styleId="Default">
    <w:name w:val="Default"/>
    <w:rsid w:val="00794674"/>
    <w:pPr>
      <w:autoSpaceDE w:val="0"/>
      <w:autoSpaceDN w:val="0"/>
      <w:adjustRightInd w:val="0"/>
    </w:pPr>
    <w:rPr>
      <w:rFonts w:ascii="Arial" w:eastAsia="Calibri" w:hAnsi="Arial" w:cs="Arial"/>
      <w:color w:val="000000"/>
      <w:sz w:val="24"/>
      <w:szCs w:val="24"/>
      <w:lang w:eastAsia="en-US"/>
    </w:rPr>
  </w:style>
  <w:style w:type="paragraph" w:styleId="Zadevapripombe">
    <w:name w:val="annotation subject"/>
    <w:basedOn w:val="Pripombabesedilo"/>
    <w:next w:val="Pripombabesedilo"/>
    <w:link w:val="ZadevapripombeZnak1"/>
    <w:rsid w:val="00EF105C"/>
    <w:pPr>
      <w:spacing w:line="240" w:lineRule="auto"/>
    </w:pPr>
    <w:rPr>
      <w:b/>
      <w:bCs/>
      <w:lang w:val="sl-SI"/>
    </w:rPr>
  </w:style>
  <w:style w:type="character" w:customStyle="1" w:styleId="ZadevapripombeZnak1">
    <w:name w:val="Zadeva pripombe Znak1"/>
    <w:basedOn w:val="PripombabesediloZnak"/>
    <w:link w:val="Zadevapripombe"/>
    <w:rsid w:val="00EF105C"/>
    <w:rPr>
      <w:rFonts w:ascii="Arial" w:hAnsi="Arial"/>
      <w:b/>
      <w:bCs/>
      <w:lang w:val="en-US" w:eastAsia="en-US"/>
    </w:rPr>
  </w:style>
  <w:style w:type="paragraph" w:customStyle="1" w:styleId="len">
    <w:name w:val="Člen"/>
    <w:basedOn w:val="Navaden"/>
    <w:link w:val="lenZnak"/>
    <w:qFormat/>
    <w:rsid w:val="009F3D5F"/>
    <w:pPr>
      <w:suppressAutoHyphens/>
      <w:overflowPunct w:val="0"/>
      <w:autoSpaceDE w:val="0"/>
      <w:autoSpaceDN w:val="0"/>
      <w:adjustRightInd w:val="0"/>
      <w:spacing w:before="480" w:line="240" w:lineRule="auto"/>
      <w:jc w:val="center"/>
      <w:textAlignment w:val="baseline"/>
    </w:pPr>
    <w:rPr>
      <w:b/>
      <w:sz w:val="22"/>
      <w:szCs w:val="22"/>
    </w:rPr>
  </w:style>
  <w:style w:type="character" w:customStyle="1" w:styleId="lenZnak">
    <w:name w:val="Člen Znak"/>
    <w:link w:val="len"/>
    <w:rsid w:val="009F3D5F"/>
    <w:rPr>
      <w:rFonts w:ascii="Arial" w:hAnsi="Arial"/>
      <w:b/>
      <w:sz w:val="22"/>
      <w:szCs w:val="22"/>
    </w:rPr>
  </w:style>
  <w:style w:type="paragraph" w:customStyle="1" w:styleId="lennaslov">
    <w:name w:val="Člen_naslov"/>
    <w:basedOn w:val="len"/>
    <w:qFormat/>
    <w:rsid w:val="009F3D5F"/>
    <w:pPr>
      <w:spacing w:before="0"/>
    </w:pPr>
  </w:style>
  <w:style w:type="paragraph" w:customStyle="1" w:styleId="tevilnatoka111">
    <w:name w:val="Številčna točka 1.1.1"/>
    <w:basedOn w:val="Navaden"/>
    <w:qFormat/>
    <w:rsid w:val="009F3D5F"/>
    <w:pPr>
      <w:widowControl w:val="0"/>
      <w:numPr>
        <w:ilvl w:val="2"/>
        <w:numId w:val="16"/>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9F3D5F"/>
    <w:pPr>
      <w:numPr>
        <w:numId w:val="16"/>
      </w:numPr>
      <w:spacing w:line="240" w:lineRule="auto"/>
      <w:jc w:val="both"/>
    </w:pPr>
    <w:rPr>
      <w:sz w:val="22"/>
      <w:szCs w:val="22"/>
    </w:rPr>
  </w:style>
  <w:style w:type="character" w:customStyle="1" w:styleId="tevilnatokaZnak">
    <w:name w:val="Številčna točka Znak"/>
    <w:link w:val="tevilnatoka"/>
    <w:rsid w:val="009F3D5F"/>
    <w:rPr>
      <w:rFonts w:ascii="Arial" w:hAnsi="Arial"/>
      <w:sz w:val="22"/>
      <w:szCs w:val="22"/>
    </w:rPr>
  </w:style>
  <w:style w:type="paragraph" w:customStyle="1" w:styleId="tevilnatoka11Nova">
    <w:name w:val="Številčna točka 1.1 Nova"/>
    <w:basedOn w:val="tevilnatoka"/>
    <w:qFormat/>
    <w:rsid w:val="009F3D5F"/>
    <w:pPr>
      <w:numPr>
        <w:ilvl w:val="1"/>
      </w:numPr>
      <w:tabs>
        <w:tab w:val="clear" w:pos="425"/>
        <w:tab w:val="num" w:pos="360"/>
      </w:tabs>
      <w:ind w:left="1080" w:hanging="360"/>
    </w:pPr>
  </w:style>
  <w:style w:type="paragraph" w:customStyle="1" w:styleId="Alineazaodstavkom">
    <w:name w:val="Alinea za odstavkom"/>
    <w:basedOn w:val="Navaden"/>
    <w:link w:val="AlineazaodstavkomZnak"/>
    <w:qFormat/>
    <w:rsid w:val="009F3D5F"/>
    <w:pPr>
      <w:numPr>
        <w:numId w:val="14"/>
      </w:numPr>
      <w:spacing w:line="240" w:lineRule="auto"/>
      <w:jc w:val="both"/>
    </w:pPr>
    <w:rPr>
      <w:rFonts w:cs="Arial"/>
      <w:sz w:val="22"/>
      <w:szCs w:val="22"/>
      <w:lang w:eastAsia="sl-SI"/>
    </w:rPr>
  </w:style>
  <w:style w:type="character" w:customStyle="1" w:styleId="AlineazaodstavkomZnak">
    <w:name w:val="Alinea za odstavkom Znak"/>
    <w:basedOn w:val="Privzetapisavaodstavka"/>
    <w:link w:val="Alineazaodstavkom"/>
    <w:rsid w:val="009F3D5F"/>
    <w:rPr>
      <w:rFonts w:ascii="Arial" w:hAnsi="Arial" w:cs="Arial"/>
      <w:sz w:val="22"/>
      <w:szCs w:val="22"/>
    </w:rPr>
  </w:style>
  <w:style w:type="paragraph" w:customStyle="1" w:styleId="Vrstapredpisa">
    <w:name w:val="Vrsta predpisa"/>
    <w:basedOn w:val="Navaden"/>
    <w:link w:val="VrstapredpisaZnak"/>
    <w:qFormat/>
    <w:rsid w:val="009F3D5F"/>
    <w:pPr>
      <w:suppressAutoHyphens/>
      <w:overflowPunct w:val="0"/>
      <w:autoSpaceDE w:val="0"/>
      <w:autoSpaceDN w:val="0"/>
      <w:adjustRightInd w:val="0"/>
      <w:spacing w:before="480" w:line="240" w:lineRule="auto"/>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9F3D5F"/>
    <w:rPr>
      <w:rFonts w:ascii="Arial" w:hAnsi="Arial" w:cs="Arial"/>
      <w:b/>
      <w:bCs/>
      <w:color w:val="000000"/>
      <w:spacing w:val="40"/>
      <w:sz w:val="22"/>
      <w:szCs w:val="22"/>
    </w:rPr>
  </w:style>
  <w:style w:type="paragraph" w:customStyle="1" w:styleId="CM1">
    <w:name w:val="CM1"/>
    <w:basedOn w:val="Default"/>
    <w:next w:val="Default"/>
    <w:uiPriority w:val="99"/>
    <w:rsid w:val="009F3D5F"/>
    <w:rPr>
      <w:rFonts w:ascii="EU Albertina" w:eastAsiaTheme="minorHAnsi" w:hAnsi="EU Albertina" w:cstheme="minorBidi"/>
      <w:color w:val="auto"/>
    </w:rPr>
  </w:style>
  <w:style w:type="paragraph" w:customStyle="1" w:styleId="CM3">
    <w:name w:val="CM3"/>
    <w:basedOn w:val="Default"/>
    <w:next w:val="Default"/>
    <w:uiPriority w:val="99"/>
    <w:rsid w:val="009F3D5F"/>
    <w:rPr>
      <w:rFonts w:ascii="EU Albertina" w:eastAsiaTheme="minorHAnsi" w:hAnsi="EU Albertina" w:cstheme="minorBidi"/>
      <w:color w:val="auto"/>
    </w:rPr>
  </w:style>
  <w:style w:type="paragraph" w:customStyle="1" w:styleId="CM4">
    <w:name w:val="CM4"/>
    <w:basedOn w:val="Default"/>
    <w:next w:val="Default"/>
    <w:uiPriority w:val="99"/>
    <w:rsid w:val="009F3D5F"/>
    <w:rPr>
      <w:rFonts w:ascii="EU Albertina" w:eastAsiaTheme="minorHAnsi" w:hAnsi="EU Albertina" w:cstheme="minorBidi"/>
      <w:color w:val="auto"/>
    </w:rPr>
  </w:style>
  <w:style w:type="paragraph" w:customStyle="1" w:styleId="Poglavje">
    <w:name w:val="Poglavje"/>
    <w:basedOn w:val="Navaden"/>
    <w:qFormat/>
    <w:rsid w:val="009F3D5F"/>
    <w:pPr>
      <w:suppressAutoHyphens/>
      <w:spacing w:before="480" w:line="240" w:lineRule="auto"/>
      <w:ind w:firstLine="1021"/>
      <w:jc w:val="center"/>
    </w:pPr>
    <w:rPr>
      <w:rFonts w:cs="Arial"/>
      <w:sz w:val="22"/>
      <w:szCs w:val="22"/>
      <w:lang w:eastAsia="sl-SI"/>
    </w:rPr>
  </w:style>
  <w:style w:type="paragraph" w:customStyle="1" w:styleId="Nazivpodpisnika">
    <w:name w:val="Naziv podpisnika"/>
    <w:basedOn w:val="Navaden"/>
    <w:link w:val="NazivpodpisnikaZnak"/>
    <w:rsid w:val="009F3D5F"/>
    <w:pPr>
      <w:spacing w:before="240" w:line="240" w:lineRule="auto"/>
      <w:ind w:left="5670" w:firstLine="1021"/>
      <w:jc w:val="center"/>
    </w:pPr>
    <w:rPr>
      <w:rFonts w:cs="Arial"/>
      <w:sz w:val="22"/>
      <w:szCs w:val="22"/>
      <w:lang w:eastAsia="sl-SI"/>
    </w:rPr>
  </w:style>
  <w:style w:type="character" w:customStyle="1" w:styleId="NazivpodpisnikaZnak">
    <w:name w:val="Naziv podpisnika Znak"/>
    <w:link w:val="Nazivpodpisnika"/>
    <w:rsid w:val="009F3D5F"/>
    <w:rPr>
      <w:rFonts w:ascii="Arial" w:hAnsi="Arial" w:cs="Arial"/>
      <w:sz w:val="22"/>
      <w:szCs w:val="22"/>
    </w:rPr>
  </w:style>
  <w:style w:type="paragraph" w:customStyle="1" w:styleId="tevilkanakoncupredpisa">
    <w:name w:val="Številka na koncu predpisa"/>
    <w:basedOn w:val="Navaden"/>
    <w:link w:val="tevilkanakoncupredpisaZnak"/>
    <w:qFormat/>
    <w:rsid w:val="009F3D5F"/>
    <w:pPr>
      <w:spacing w:before="480" w:line="240" w:lineRule="auto"/>
      <w:ind w:firstLine="1021"/>
      <w:jc w:val="both"/>
    </w:pPr>
    <w:rPr>
      <w:rFonts w:cs="Arial"/>
      <w:snapToGrid w:val="0"/>
      <w:color w:val="000000"/>
      <w:sz w:val="22"/>
      <w:szCs w:val="22"/>
      <w:lang w:eastAsia="sl-SI"/>
    </w:rPr>
  </w:style>
  <w:style w:type="character" w:customStyle="1" w:styleId="tevilkanakoncupredpisaZnak">
    <w:name w:val="Številka na koncu predpisa Znak"/>
    <w:link w:val="tevilkanakoncupredpisa"/>
    <w:rsid w:val="009F3D5F"/>
    <w:rPr>
      <w:rFonts w:ascii="Arial" w:hAnsi="Arial" w:cs="Arial"/>
      <w:snapToGrid w:val="0"/>
      <w:color w:val="000000"/>
      <w:sz w:val="22"/>
      <w:szCs w:val="22"/>
    </w:rPr>
  </w:style>
  <w:style w:type="paragraph" w:customStyle="1" w:styleId="odstavek0">
    <w:name w:val="odstavek"/>
    <w:basedOn w:val="Navaden"/>
    <w:rsid w:val="009F3D5F"/>
    <w:pPr>
      <w:spacing w:before="100" w:beforeAutospacing="1" w:after="100" w:afterAutospacing="1" w:line="240" w:lineRule="auto"/>
    </w:pPr>
    <w:rPr>
      <w:rFonts w:ascii="Times New Roman" w:hAnsi="Times New Roman"/>
      <w:sz w:val="24"/>
      <w:lang w:eastAsia="sl-SI"/>
    </w:rPr>
  </w:style>
  <w:style w:type="paragraph" w:customStyle="1" w:styleId="Datumsprejetja">
    <w:name w:val="Datum sprejetja"/>
    <w:basedOn w:val="Navaden"/>
    <w:link w:val="DatumsprejetjaZnak"/>
    <w:qFormat/>
    <w:rsid w:val="00095985"/>
    <w:pPr>
      <w:overflowPunct w:val="0"/>
      <w:autoSpaceDE w:val="0"/>
      <w:autoSpaceDN w:val="0"/>
      <w:adjustRightInd w:val="0"/>
      <w:spacing w:line="240" w:lineRule="auto"/>
      <w:jc w:val="both"/>
      <w:textAlignment w:val="baseline"/>
    </w:pPr>
    <w:rPr>
      <w:rFonts w:cs="Arial"/>
      <w:snapToGrid w:val="0"/>
      <w:color w:val="000000"/>
      <w:sz w:val="22"/>
      <w:szCs w:val="22"/>
      <w:lang w:eastAsia="sl-SI"/>
    </w:rPr>
  </w:style>
  <w:style w:type="paragraph" w:customStyle="1" w:styleId="Podpisnik">
    <w:name w:val="Podpisnik"/>
    <w:basedOn w:val="Navaden"/>
    <w:link w:val="PodpisnikZnak"/>
    <w:qFormat/>
    <w:rsid w:val="00095985"/>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DatumsprejetjaZnak">
    <w:name w:val="Datum sprejetja Znak"/>
    <w:link w:val="Datumsprejetja"/>
    <w:rsid w:val="00095985"/>
    <w:rPr>
      <w:rFonts w:ascii="Arial" w:hAnsi="Arial" w:cs="Arial"/>
      <w:snapToGrid w:val="0"/>
      <w:color w:val="000000"/>
      <w:sz w:val="22"/>
      <w:szCs w:val="22"/>
    </w:rPr>
  </w:style>
  <w:style w:type="character" w:customStyle="1" w:styleId="PodpisnikZnak">
    <w:name w:val="Podpisnik Znak"/>
    <w:basedOn w:val="NazivpodpisnikaZnak"/>
    <w:link w:val="Podpisnik"/>
    <w:rsid w:val="00095985"/>
    <w:rPr>
      <w:rFonts w:ascii="Arial" w:hAnsi="Arial" w:cs="Arial"/>
      <w:sz w:val="22"/>
      <w:szCs w:val="22"/>
    </w:rPr>
  </w:style>
  <w:style w:type="paragraph" w:customStyle="1" w:styleId="EVA">
    <w:name w:val="EVA"/>
    <w:basedOn w:val="Navaden"/>
    <w:link w:val="EVAZnak"/>
    <w:qFormat/>
    <w:rsid w:val="00095985"/>
    <w:pPr>
      <w:overflowPunct w:val="0"/>
      <w:autoSpaceDE w:val="0"/>
      <w:autoSpaceDN w:val="0"/>
      <w:adjustRightInd w:val="0"/>
      <w:spacing w:line="240" w:lineRule="auto"/>
      <w:jc w:val="both"/>
      <w:textAlignment w:val="baseline"/>
    </w:pPr>
    <w:rPr>
      <w:rFonts w:cs="Arial"/>
      <w:sz w:val="22"/>
      <w:szCs w:val="22"/>
      <w:lang w:eastAsia="sl-SI"/>
    </w:rPr>
  </w:style>
  <w:style w:type="character" w:customStyle="1" w:styleId="EVAZnak">
    <w:name w:val="EVA Znak"/>
    <w:link w:val="EVA"/>
    <w:rsid w:val="00095985"/>
    <w:rPr>
      <w:rFonts w:ascii="Arial" w:hAnsi="Arial" w:cs="Arial"/>
      <w:sz w:val="22"/>
      <w:szCs w:val="22"/>
    </w:rPr>
  </w:style>
  <w:style w:type="paragraph" w:customStyle="1" w:styleId="Imeorgana">
    <w:name w:val="Ime organa"/>
    <w:basedOn w:val="Navaden"/>
    <w:link w:val="ImeorganaZnak"/>
    <w:qFormat/>
    <w:rsid w:val="00095985"/>
    <w:pPr>
      <w:overflowPunct w:val="0"/>
      <w:autoSpaceDE w:val="0"/>
      <w:autoSpaceDN w:val="0"/>
      <w:adjustRightInd w:val="0"/>
      <w:spacing w:before="480" w:line="240" w:lineRule="auto"/>
      <w:ind w:left="5670"/>
      <w:jc w:val="center"/>
      <w:textAlignment w:val="baseline"/>
    </w:pPr>
    <w:rPr>
      <w:rFonts w:cs="Arial"/>
      <w:sz w:val="22"/>
      <w:szCs w:val="22"/>
      <w:lang w:eastAsia="sl-SI"/>
    </w:rPr>
  </w:style>
  <w:style w:type="character" w:customStyle="1" w:styleId="ImeorganaZnak">
    <w:name w:val="Ime organa Znak"/>
    <w:link w:val="Imeorgana"/>
    <w:rsid w:val="00095985"/>
    <w:rPr>
      <w:rFonts w:ascii="Arial" w:hAnsi="Arial" w:cs="Arial"/>
      <w:sz w:val="22"/>
      <w:szCs w:val="22"/>
    </w:rPr>
  </w:style>
  <w:style w:type="character" w:customStyle="1" w:styleId="Naslov3Znak">
    <w:name w:val="Naslov 3 Znak"/>
    <w:basedOn w:val="Privzetapisavaodstavka"/>
    <w:link w:val="Naslov3"/>
    <w:semiHidden/>
    <w:rsid w:val="00E63508"/>
    <w:rPr>
      <w:rFonts w:ascii="Cambria" w:hAnsi="Cambria"/>
      <w:b/>
      <w:bCs/>
      <w:sz w:val="26"/>
      <w:szCs w:val="26"/>
      <w:lang w:eastAsia="en-US"/>
    </w:rPr>
  </w:style>
  <w:style w:type="character" w:customStyle="1" w:styleId="roles">
    <w:name w:val="roles"/>
    <w:rsid w:val="00E63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30294">
      <w:bodyDiv w:val="1"/>
      <w:marLeft w:val="0"/>
      <w:marRight w:val="0"/>
      <w:marTop w:val="0"/>
      <w:marBottom w:val="0"/>
      <w:divBdr>
        <w:top w:val="none" w:sz="0" w:space="0" w:color="auto"/>
        <w:left w:val="none" w:sz="0" w:space="0" w:color="auto"/>
        <w:bottom w:val="none" w:sz="0" w:space="0" w:color="auto"/>
        <w:right w:val="none" w:sz="0" w:space="0" w:color="auto"/>
      </w:divBdr>
    </w:div>
    <w:div w:id="167255954">
      <w:bodyDiv w:val="1"/>
      <w:marLeft w:val="0"/>
      <w:marRight w:val="0"/>
      <w:marTop w:val="0"/>
      <w:marBottom w:val="0"/>
      <w:divBdr>
        <w:top w:val="none" w:sz="0" w:space="0" w:color="auto"/>
        <w:left w:val="none" w:sz="0" w:space="0" w:color="auto"/>
        <w:bottom w:val="none" w:sz="0" w:space="0" w:color="auto"/>
        <w:right w:val="none" w:sz="0" w:space="0" w:color="auto"/>
      </w:divBdr>
    </w:div>
    <w:div w:id="206069543">
      <w:bodyDiv w:val="1"/>
      <w:marLeft w:val="0"/>
      <w:marRight w:val="0"/>
      <w:marTop w:val="0"/>
      <w:marBottom w:val="0"/>
      <w:divBdr>
        <w:top w:val="none" w:sz="0" w:space="0" w:color="auto"/>
        <w:left w:val="none" w:sz="0" w:space="0" w:color="auto"/>
        <w:bottom w:val="none" w:sz="0" w:space="0" w:color="auto"/>
        <w:right w:val="none" w:sz="0" w:space="0" w:color="auto"/>
      </w:divBdr>
    </w:div>
    <w:div w:id="229197102">
      <w:bodyDiv w:val="1"/>
      <w:marLeft w:val="0"/>
      <w:marRight w:val="0"/>
      <w:marTop w:val="0"/>
      <w:marBottom w:val="0"/>
      <w:divBdr>
        <w:top w:val="none" w:sz="0" w:space="0" w:color="auto"/>
        <w:left w:val="none" w:sz="0" w:space="0" w:color="auto"/>
        <w:bottom w:val="none" w:sz="0" w:space="0" w:color="auto"/>
        <w:right w:val="none" w:sz="0" w:space="0" w:color="auto"/>
      </w:divBdr>
      <w:divsChild>
        <w:div w:id="1229342305">
          <w:marLeft w:val="0"/>
          <w:marRight w:val="0"/>
          <w:marTop w:val="0"/>
          <w:marBottom w:val="0"/>
          <w:divBdr>
            <w:top w:val="none" w:sz="0" w:space="0" w:color="auto"/>
            <w:left w:val="none" w:sz="0" w:space="0" w:color="auto"/>
            <w:bottom w:val="none" w:sz="0" w:space="0" w:color="auto"/>
            <w:right w:val="none" w:sz="0" w:space="0" w:color="auto"/>
          </w:divBdr>
          <w:divsChild>
            <w:div w:id="115521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8176">
      <w:bodyDiv w:val="1"/>
      <w:marLeft w:val="0"/>
      <w:marRight w:val="0"/>
      <w:marTop w:val="0"/>
      <w:marBottom w:val="0"/>
      <w:divBdr>
        <w:top w:val="none" w:sz="0" w:space="0" w:color="auto"/>
        <w:left w:val="none" w:sz="0" w:space="0" w:color="auto"/>
        <w:bottom w:val="none" w:sz="0" w:space="0" w:color="auto"/>
        <w:right w:val="none" w:sz="0" w:space="0" w:color="auto"/>
      </w:divBdr>
    </w:div>
    <w:div w:id="376322814">
      <w:bodyDiv w:val="1"/>
      <w:marLeft w:val="0"/>
      <w:marRight w:val="0"/>
      <w:marTop w:val="0"/>
      <w:marBottom w:val="0"/>
      <w:divBdr>
        <w:top w:val="none" w:sz="0" w:space="0" w:color="auto"/>
        <w:left w:val="none" w:sz="0" w:space="0" w:color="auto"/>
        <w:bottom w:val="none" w:sz="0" w:space="0" w:color="auto"/>
        <w:right w:val="none" w:sz="0" w:space="0" w:color="auto"/>
      </w:divBdr>
    </w:div>
    <w:div w:id="381947652">
      <w:bodyDiv w:val="1"/>
      <w:marLeft w:val="0"/>
      <w:marRight w:val="0"/>
      <w:marTop w:val="0"/>
      <w:marBottom w:val="0"/>
      <w:divBdr>
        <w:top w:val="none" w:sz="0" w:space="0" w:color="auto"/>
        <w:left w:val="none" w:sz="0" w:space="0" w:color="auto"/>
        <w:bottom w:val="none" w:sz="0" w:space="0" w:color="auto"/>
        <w:right w:val="none" w:sz="0" w:space="0" w:color="auto"/>
      </w:divBdr>
    </w:div>
    <w:div w:id="599027454">
      <w:bodyDiv w:val="1"/>
      <w:marLeft w:val="0"/>
      <w:marRight w:val="0"/>
      <w:marTop w:val="0"/>
      <w:marBottom w:val="0"/>
      <w:divBdr>
        <w:top w:val="none" w:sz="0" w:space="0" w:color="auto"/>
        <w:left w:val="none" w:sz="0" w:space="0" w:color="auto"/>
        <w:bottom w:val="none" w:sz="0" w:space="0" w:color="auto"/>
        <w:right w:val="none" w:sz="0" w:space="0" w:color="auto"/>
      </w:divBdr>
    </w:div>
    <w:div w:id="785541911">
      <w:bodyDiv w:val="1"/>
      <w:marLeft w:val="0"/>
      <w:marRight w:val="0"/>
      <w:marTop w:val="0"/>
      <w:marBottom w:val="0"/>
      <w:divBdr>
        <w:top w:val="none" w:sz="0" w:space="0" w:color="auto"/>
        <w:left w:val="none" w:sz="0" w:space="0" w:color="auto"/>
        <w:bottom w:val="none" w:sz="0" w:space="0" w:color="auto"/>
        <w:right w:val="none" w:sz="0" w:space="0" w:color="auto"/>
      </w:divBdr>
    </w:div>
    <w:div w:id="854266219">
      <w:bodyDiv w:val="1"/>
      <w:marLeft w:val="0"/>
      <w:marRight w:val="0"/>
      <w:marTop w:val="0"/>
      <w:marBottom w:val="0"/>
      <w:divBdr>
        <w:top w:val="none" w:sz="0" w:space="0" w:color="auto"/>
        <w:left w:val="none" w:sz="0" w:space="0" w:color="auto"/>
        <w:bottom w:val="none" w:sz="0" w:space="0" w:color="auto"/>
        <w:right w:val="none" w:sz="0" w:space="0" w:color="auto"/>
      </w:divBdr>
    </w:div>
    <w:div w:id="863591116">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432243770">
      <w:bodyDiv w:val="1"/>
      <w:marLeft w:val="0"/>
      <w:marRight w:val="0"/>
      <w:marTop w:val="0"/>
      <w:marBottom w:val="0"/>
      <w:divBdr>
        <w:top w:val="none" w:sz="0" w:space="0" w:color="auto"/>
        <w:left w:val="none" w:sz="0" w:space="0" w:color="auto"/>
        <w:bottom w:val="none" w:sz="0" w:space="0" w:color="auto"/>
        <w:right w:val="none" w:sz="0" w:space="0" w:color="auto"/>
      </w:divBdr>
    </w:div>
    <w:div w:id="1806465217">
      <w:bodyDiv w:val="1"/>
      <w:marLeft w:val="0"/>
      <w:marRight w:val="0"/>
      <w:marTop w:val="0"/>
      <w:marBottom w:val="0"/>
      <w:divBdr>
        <w:top w:val="none" w:sz="0" w:space="0" w:color="auto"/>
        <w:left w:val="none" w:sz="0" w:space="0" w:color="auto"/>
        <w:bottom w:val="none" w:sz="0" w:space="0" w:color="auto"/>
        <w:right w:val="none" w:sz="0" w:space="0" w:color="auto"/>
      </w:divBdr>
    </w:div>
    <w:div w:id="2064518577">
      <w:bodyDiv w:val="1"/>
      <w:marLeft w:val="0"/>
      <w:marRight w:val="0"/>
      <w:marTop w:val="0"/>
      <w:marBottom w:val="0"/>
      <w:divBdr>
        <w:top w:val="none" w:sz="0" w:space="0" w:color="auto"/>
        <w:left w:val="none" w:sz="0" w:space="0" w:color="auto"/>
        <w:bottom w:val="none" w:sz="0" w:space="0" w:color="auto"/>
        <w:right w:val="none" w:sz="0" w:space="0" w:color="auto"/>
      </w:divBdr>
    </w:div>
    <w:div w:id="2102599840">
      <w:bodyDiv w:val="1"/>
      <w:marLeft w:val="0"/>
      <w:marRight w:val="0"/>
      <w:marTop w:val="0"/>
      <w:marBottom w:val="0"/>
      <w:divBdr>
        <w:top w:val="none" w:sz="0" w:space="0" w:color="auto"/>
        <w:left w:val="none" w:sz="0" w:space="0" w:color="auto"/>
        <w:bottom w:val="none" w:sz="0" w:space="0" w:color="auto"/>
        <w:right w:val="none" w:sz="0" w:space="0" w:color="auto"/>
      </w:divBdr>
    </w:div>
    <w:div w:id="212391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prava.gov.si/drzava-in-druzba/e-demokracija/predlogi-predpisov/predlog-predpisa.html?id=1359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F24005C-6EFB-40EE-B25B-66759295A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11</Pages>
  <Words>3209</Words>
  <Characters>20374</Characters>
  <Application>Microsoft Office Word</Application>
  <DocSecurity>0</DocSecurity>
  <Lines>169</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23536</CharactersWithSpaces>
  <SharedDoc>false</SharedDoc>
  <HLinks>
    <vt:vector size="36" baseType="variant">
      <vt:variant>
        <vt:i4>2031687</vt:i4>
      </vt:variant>
      <vt:variant>
        <vt:i4>15</vt:i4>
      </vt:variant>
      <vt:variant>
        <vt:i4>0</vt:i4>
      </vt:variant>
      <vt:variant>
        <vt:i4>5</vt:i4>
      </vt:variant>
      <vt:variant>
        <vt:lpwstr>https://e-uprava.gov.si/drzava-in-druzba/e-demokracija/predlogi-predpisov/predlog-predpisa.html?id=12096</vt:lpwstr>
      </vt:variant>
      <vt:variant>
        <vt:lpwstr/>
      </vt:variant>
      <vt:variant>
        <vt:i4>8257583</vt:i4>
      </vt:variant>
      <vt:variant>
        <vt:i4>12</vt:i4>
      </vt:variant>
      <vt:variant>
        <vt:i4>0</vt:i4>
      </vt:variant>
      <vt:variant>
        <vt:i4>5</vt:i4>
      </vt:variant>
      <vt:variant>
        <vt:lpwstr>http://www.uradni-list.si/1/objava.jsp?sop=2015-01-1299</vt:lpwstr>
      </vt:variant>
      <vt:variant>
        <vt:lpwstr/>
      </vt:variant>
      <vt:variant>
        <vt:i4>8192044</vt:i4>
      </vt:variant>
      <vt:variant>
        <vt:i4>9</vt:i4>
      </vt:variant>
      <vt:variant>
        <vt:i4>0</vt:i4>
      </vt:variant>
      <vt:variant>
        <vt:i4>5</vt:i4>
      </vt:variant>
      <vt:variant>
        <vt:lpwstr>http://www.uradni-list.si/1/objava.jsp?sop=2015-01-3189</vt:lpwstr>
      </vt:variant>
      <vt:variant>
        <vt:lpwstr/>
      </vt:variant>
      <vt:variant>
        <vt:i4>8257583</vt:i4>
      </vt:variant>
      <vt:variant>
        <vt:i4>6</vt:i4>
      </vt:variant>
      <vt:variant>
        <vt:i4>0</vt:i4>
      </vt:variant>
      <vt:variant>
        <vt:i4>5</vt:i4>
      </vt:variant>
      <vt:variant>
        <vt:lpwstr>http://www.uradni-list.si/1/objava.jsp?sop=2015-01-1299</vt:lpwstr>
      </vt:variant>
      <vt:variant>
        <vt:lpwstr/>
      </vt:variant>
      <vt:variant>
        <vt:i4>2031687</vt:i4>
      </vt:variant>
      <vt:variant>
        <vt:i4>3</vt:i4>
      </vt:variant>
      <vt:variant>
        <vt:i4>0</vt:i4>
      </vt:variant>
      <vt:variant>
        <vt:i4>5</vt:i4>
      </vt:variant>
      <vt:variant>
        <vt:lpwstr>https://e-uprava.gov.si/drzava-in-druzba/e-demokracija/predlogi-predpisov/predlog-predpisa.html?id=12096</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Nada Bizjak</dc:creator>
  <cp:keywords/>
  <cp:lastModifiedBy>Polona Gul</cp:lastModifiedBy>
  <cp:revision>19</cp:revision>
  <cp:lastPrinted>2021-06-07T08:14:00Z</cp:lastPrinted>
  <dcterms:created xsi:type="dcterms:W3CDTF">2023-01-11T14:50:00Z</dcterms:created>
  <dcterms:modified xsi:type="dcterms:W3CDTF">2023-01-17T09:30:00Z</dcterms:modified>
</cp:coreProperties>
</file>