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FE71" w14:textId="77777777" w:rsidR="001865E1" w:rsidRDefault="001865E1" w:rsidP="00143F5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</w:p>
    <w:p w14:paraId="66FD2F2F" w14:textId="77777777" w:rsidR="00143F50" w:rsidRPr="008F3500" w:rsidRDefault="00877A99" w:rsidP="00143F5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524B3871" wp14:editId="2AC1235D">
            <wp:simplePos x="0" y="0"/>
            <wp:positionH relativeFrom="page">
              <wp:posOffset>612140</wp:posOffset>
            </wp:positionH>
            <wp:positionV relativeFrom="page">
              <wp:posOffset>648335</wp:posOffset>
            </wp:positionV>
            <wp:extent cx="2814955" cy="312420"/>
            <wp:effectExtent l="0" t="0" r="0" b="0"/>
            <wp:wrapNone/>
            <wp:docPr id="4" name="Slika 4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N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76783B" wp14:editId="31EF5A48">
                <wp:simplePos x="0" y="0"/>
                <wp:positionH relativeFrom="column">
                  <wp:posOffset>-463550</wp:posOffset>
                </wp:positionH>
                <wp:positionV relativeFrom="page">
                  <wp:posOffset>3600450</wp:posOffset>
                </wp:positionV>
                <wp:extent cx="215900" cy="0"/>
                <wp:effectExtent l="12700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CF7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" o:allowincell="f" strokecolor="#529dba" strokeweight=".5pt">
                <w10:wrap anchory="page"/>
              </v:shape>
            </w:pict>
          </mc:Fallback>
        </mc:AlternateContent>
      </w:r>
      <w:r w:rsidR="00143F50">
        <w:rPr>
          <w:rFonts w:cs="Arial"/>
          <w:sz w:val="16"/>
        </w:rPr>
        <w:t xml:space="preserve">       Štefanova ulica 2</w:t>
      </w:r>
      <w:r w:rsidR="00143F50" w:rsidRPr="008F3500">
        <w:rPr>
          <w:rFonts w:cs="Arial"/>
          <w:sz w:val="16"/>
        </w:rPr>
        <w:t xml:space="preserve">, </w:t>
      </w:r>
      <w:r w:rsidR="00143F50">
        <w:rPr>
          <w:rFonts w:cs="Arial"/>
          <w:sz w:val="16"/>
        </w:rPr>
        <w:t>1501 Ljubljana</w:t>
      </w:r>
      <w:r w:rsidR="00143F50" w:rsidRPr="008F3500">
        <w:rPr>
          <w:rFonts w:cs="Arial"/>
          <w:sz w:val="16"/>
        </w:rPr>
        <w:tab/>
        <w:t xml:space="preserve">T: </w:t>
      </w:r>
      <w:r w:rsidR="00143F50">
        <w:rPr>
          <w:rFonts w:cs="Arial"/>
          <w:sz w:val="16"/>
        </w:rPr>
        <w:t>01 428 40 00</w:t>
      </w:r>
    </w:p>
    <w:p w14:paraId="1A07FAC3" w14:textId="77777777" w:rsidR="00143F50" w:rsidRPr="008F3500" w:rsidRDefault="00143F50" w:rsidP="00143F5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01 428 47 33</w:t>
      </w:r>
      <w:r w:rsidRPr="008F3500">
        <w:rPr>
          <w:rFonts w:cs="Arial"/>
          <w:sz w:val="16"/>
        </w:rPr>
        <w:t xml:space="preserve"> </w:t>
      </w:r>
    </w:p>
    <w:p w14:paraId="3F2BD8C4" w14:textId="77777777" w:rsidR="00143F50" w:rsidRPr="008F3500" w:rsidRDefault="00143F50" w:rsidP="00143F5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gp.mnz@gov.si</w:t>
      </w:r>
    </w:p>
    <w:p w14:paraId="1027AD73" w14:textId="77777777" w:rsidR="00143F50" w:rsidRDefault="00143F50" w:rsidP="00143F5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hyperlink r:id="rId9" w:history="1">
        <w:r w:rsidR="001865E1" w:rsidRPr="00D67C8A">
          <w:rPr>
            <w:rStyle w:val="Hiperpovezava"/>
            <w:rFonts w:cs="Arial"/>
            <w:sz w:val="16"/>
          </w:rPr>
          <w:t>www.mnz.gov.si</w:t>
        </w:r>
      </w:hyperlink>
    </w:p>
    <w:p w14:paraId="5D35CAE0" w14:textId="77777777" w:rsidR="001865E1" w:rsidRDefault="001865E1" w:rsidP="00143F5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</w:p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617"/>
        <w:gridCol w:w="892"/>
        <w:gridCol w:w="1414"/>
        <w:gridCol w:w="417"/>
        <w:gridCol w:w="913"/>
        <w:gridCol w:w="395"/>
        <w:gridCol w:w="288"/>
        <w:gridCol w:w="385"/>
        <w:gridCol w:w="123"/>
        <w:gridCol w:w="180"/>
        <w:gridCol w:w="2128"/>
        <w:gridCol w:w="63"/>
      </w:tblGrid>
      <w:tr w:rsidR="00D731F3" w:rsidRPr="008D1759" w14:paraId="7B063F14" w14:textId="77777777" w:rsidTr="00143F50">
        <w:trPr>
          <w:gridAfter w:val="6"/>
          <w:wAfter w:w="3067" w:type="dxa"/>
        </w:trPr>
        <w:tc>
          <w:tcPr>
            <w:tcW w:w="6096" w:type="dxa"/>
            <w:gridSpan w:val="7"/>
          </w:tcPr>
          <w:p w14:paraId="73B4D2C2" w14:textId="3534C24C" w:rsidR="00D731F3" w:rsidRPr="008D1759" w:rsidRDefault="00E64DC4" w:rsidP="009D68E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C55D1F">
              <w:rPr>
                <w:sz w:val="20"/>
                <w:szCs w:val="20"/>
              </w:rPr>
              <w:t>IPP 007-340/2022/136</w:t>
            </w:r>
            <w:bookmarkStart w:id="0" w:name="_GoBack"/>
            <w:bookmarkEnd w:id="0"/>
          </w:p>
        </w:tc>
      </w:tr>
      <w:tr w:rsidR="00D731F3" w:rsidRPr="008D1759" w14:paraId="056C64C2" w14:textId="77777777" w:rsidTr="00143F50">
        <w:trPr>
          <w:gridAfter w:val="6"/>
          <w:wAfter w:w="3067" w:type="dxa"/>
        </w:trPr>
        <w:tc>
          <w:tcPr>
            <w:tcW w:w="6096" w:type="dxa"/>
            <w:gridSpan w:val="7"/>
          </w:tcPr>
          <w:p w14:paraId="39AEE3F8" w14:textId="529E3F24" w:rsidR="00D731F3" w:rsidRPr="008D1759" w:rsidRDefault="00454723" w:rsidP="009F5AC7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Ljubljana,</w:t>
            </w:r>
            <w:r w:rsidR="00C55D1F">
              <w:rPr>
                <w:sz w:val="20"/>
                <w:szCs w:val="20"/>
              </w:rPr>
              <w:t xml:space="preserve"> 13</w:t>
            </w:r>
            <w:r w:rsidR="00182150">
              <w:rPr>
                <w:sz w:val="20"/>
                <w:szCs w:val="20"/>
              </w:rPr>
              <w:t>. 3. 2025</w:t>
            </w:r>
          </w:p>
        </w:tc>
      </w:tr>
      <w:tr w:rsidR="00D731F3" w:rsidRPr="008D1759" w14:paraId="10AA15E5" w14:textId="77777777" w:rsidTr="00143F50">
        <w:trPr>
          <w:gridAfter w:val="6"/>
          <w:wAfter w:w="3067" w:type="dxa"/>
        </w:trPr>
        <w:tc>
          <w:tcPr>
            <w:tcW w:w="6096" w:type="dxa"/>
            <w:gridSpan w:val="7"/>
          </w:tcPr>
          <w:p w14:paraId="2A621AC7" w14:textId="77777777" w:rsidR="00D731F3" w:rsidRPr="00594B90" w:rsidRDefault="00D731F3" w:rsidP="00F117D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94B90">
              <w:rPr>
                <w:iCs/>
                <w:sz w:val="20"/>
                <w:szCs w:val="20"/>
              </w:rPr>
              <w:t xml:space="preserve">EVA </w:t>
            </w:r>
          </w:p>
        </w:tc>
      </w:tr>
      <w:tr w:rsidR="00D731F3" w:rsidRPr="008D1759" w14:paraId="597A0BDD" w14:textId="77777777" w:rsidTr="00143F50">
        <w:trPr>
          <w:gridAfter w:val="6"/>
          <w:wAfter w:w="3067" w:type="dxa"/>
        </w:trPr>
        <w:tc>
          <w:tcPr>
            <w:tcW w:w="6096" w:type="dxa"/>
            <w:gridSpan w:val="7"/>
          </w:tcPr>
          <w:p w14:paraId="68169E3F" w14:textId="77777777" w:rsidR="00D731F3" w:rsidRPr="008D1759" w:rsidRDefault="00D731F3" w:rsidP="005F456B">
            <w:pPr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46C1CF99" w14:textId="77777777" w:rsidR="00D731F3" w:rsidRPr="008D1759" w:rsidRDefault="00C55D1F" w:rsidP="005F456B">
            <w:pPr>
              <w:rPr>
                <w:rFonts w:cs="Arial"/>
                <w:szCs w:val="20"/>
              </w:rPr>
            </w:pPr>
            <w:hyperlink r:id="rId10" w:history="1">
              <w:r w:rsidR="00D731F3"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1445EBF6" w14:textId="77777777" w:rsidR="00D731F3" w:rsidRPr="008D1759" w:rsidRDefault="00D731F3" w:rsidP="005F456B">
            <w:pPr>
              <w:rPr>
                <w:rFonts w:cs="Arial"/>
                <w:szCs w:val="20"/>
              </w:rPr>
            </w:pPr>
          </w:p>
        </w:tc>
      </w:tr>
      <w:tr w:rsidR="00D731F3" w:rsidRPr="008D1759" w14:paraId="61AB0893" w14:textId="77777777" w:rsidTr="00143F50">
        <w:tc>
          <w:tcPr>
            <w:tcW w:w="9163" w:type="dxa"/>
            <w:gridSpan w:val="13"/>
          </w:tcPr>
          <w:p w14:paraId="3A2612C6" w14:textId="2E80D7D0" w:rsidR="00D731F3" w:rsidRPr="00973B10" w:rsidRDefault="00D731F3" w:rsidP="002518E4">
            <w:pPr>
              <w:ind w:left="34" w:hanging="34"/>
              <w:jc w:val="both"/>
              <w:rPr>
                <w:rFonts w:cs="Arial"/>
                <w:szCs w:val="20"/>
              </w:rPr>
            </w:pPr>
            <w:r w:rsidRPr="00994E53">
              <w:rPr>
                <w:b/>
                <w:szCs w:val="20"/>
              </w:rPr>
              <w:t xml:space="preserve">ZADEVA: </w:t>
            </w:r>
            <w:r w:rsidR="00D71281">
              <w:rPr>
                <w:b/>
                <w:szCs w:val="20"/>
              </w:rPr>
              <w:t>Predlog o</w:t>
            </w:r>
            <w:r w:rsidR="001517CE" w:rsidRPr="001517CE">
              <w:rPr>
                <w:b/>
                <w:szCs w:val="20"/>
              </w:rPr>
              <w:t>dgovor</w:t>
            </w:r>
            <w:r w:rsidR="00D71281">
              <w:rPr>
                <w:b/>
                <w:szCs w:val="20"/>
              </w:rPr>
              <w:t>a</w:t>
            </w:r>
            <w:r w:rsidR="001517CE" w:rsidRPr="001517CE">
              <w:rPr>
                <w:b/>
                <w:szCs w:val="20"/>
              </w:rPr>
              <w:t xml:space="preserve"> </w:t>
            </w:r>
            <w:r w:rsidR="00413B46">
              <w:rPr>
                <w:b/>
                <w:szCs w:val="20"/>
              </w:rPr>
              <w:t xml:space="preserve">Vlade Republike Slovenije </w:t>
            </w:r>
            <w:r w:rsidR="002518E4">
              <w:rPr>
                <w:b/>
                <w:szCs w:val="20"/>
              </w:rPr>
              <w:t xml:space="preserve">na dopis Varuha </w:t>
            </w:r>
            <w:r w:rsidR="00521DC9">
              <w:rPr>
                <w:b/>
                <w:szCs w:val="20"/>
              </w:rPr>
              <w:t xml:space="preserve">človekovih pravic </w:t>
            </w:r>
            <w:r w:rsidR="008D1C93">
              <w:rPr>
                <w:b/>
                <w:szCs w:val="20"/>
              </w:rPr>
              <w:t xml:space="preserve">Republike Slovenije </w:t>
            </w:r>
            <w:r w:rsidR="00521DC9" w:rsidRPr="00521DC9">
              <w:rPr>
                <w:b/>
                <w:szCs w:val="20"/>
              </w:rPr>
              <w:t>št. 7.0-2/2024-6-112101 z dne 21. 2. 2025</w:t>
            </w:r>
            <w:r w:rsidR="003B313D">
              <w:rPr>
                <w:b/>
                <w:szCs w:val="20"/>
              </w:rPr>
              <w:t xml:space="preserve"> glede priprave</w:t>
            </w:r>
            <w:r w:rsidR="002518E4">
              <w:rPr>
                <w:b/>
                <w:szCs w:val="20"/>
              </w:rPr>
              <w:t xml:space="preserve"> Predloga zakona o spremembah in dopolnitvah Zakona o tujcih </w:t>
            </w:r>
            <w:r w:rsidR="00521DC9">
              <w:rPr>
                <w:b/>
                <w:szCs w:val="20"/>
              </w:rPr>
              <w:t xml:space="preserve">(ZTuj-2I) </w:t>
            </w:r>
            <w:r w:rsidR="001517CE" w:rsidRPr="001517CE">
              <w:rPr>
                <w:b/>
                <w:szCs w:val="20"/>
              </w:rPr>
              <w:t>– predlog za obravnavo</w:t>
            </w:r>
          </w:p>
        </w:tc>
      </w:tr>
      <w:tr w:rsidR="00D731F3" w:rsidRPr="008D1759" w14:paraId="125BAA0D" w14:textId="77777777" w:rsidTr="00143F50">
        <w:tc>
          <w:tcPr>
            <w:tcW w:w="9163" w:type="dxa"/>
            <w:gridSpan w:val="13"/>
          </w:tcPr>
          <w:p w14:paraId="7974D6A6" w14:textId="77777777" w:rsidR="00D731F3" w:rsidRPr="008D1759" w:rsidRDefault="00D731F3" w:rsidP="005F456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D731F3" w:rsidRPr="008D1759" w14:paraId="7F390310" w14:textId="77777777" w:rsidTr="00143F50">
        <w:tc>
          <w:tcPr>
            <w:tcW w:w="9163" w:type="dxa"/>
            <w:gridSpan w:val="13"/>
          </w:tcPr>
          <w:p w14:paraId="61975F0E" w14:textId="7EE6BF34" w:rsidR="000D5CA9" w:rsidRDefault="00F117DC" w:rsidP="00F117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8E4706">
              <w:rPr>
                <w:rFonts w:cs="Arial"/>
                <w:iCs/>
                <w:szCs w:val="20"/>
              </w:rPr>
              <w:t>Na podlagi</w:t>
            </w:r>
            <w:r>
              <w:rPr>
                <w:rFonts w:cs="Arial"/>
                <w:iCs/>
                <w:szCs w:val="20"/>
              </w:rPr>
              <w:t xml:space="preserve"> šestega odstavka 21. člena</w:t>
            </w:r>
            <w:r w:rsidRPr="008E4706">
              <w:rPr>
                <w:rFonts w:cs="Arial"/>
                <w:iCs/>
                <w:szCs w:val="20"/>
              </w:rPr>
              <w:t xml:space="preserve"> Zakona o Vladi Republike Slovenije (Uradni list RS, št. 24/05 – uradno prečiščeno besedilo, 109/08, 38/10-ZUKN, 8/12, 21/13, 47/13- ZDU-1G</w:t>
            </w:r>
            <w:r w:rsidR="00A75671">
              <w:rPr>
                <w:rFonts w:cs="Arial"/>
                <w:iCs/>
                <w:szCs w:val="20"/>
              </w:rPr>
              <w:t>,</w:t>
            </w:r>
            <w:r w:rsidRPr="008E4706">
              <w:rPr>
                <w:rFonts w:cs="Arial"/>
                <w:iCs/>
                <w:szCs w:val="20"/>
              </w:rPr>
              <w:t xml:space="preserve"> 65/14</w:t>
            </w:r>
            <w:r w:rsidR="00226B2A">
              <w:rPr>
                <w:rFonts w:cs="Arial"/>
                <w:iCs/>
                <w:szCs w:val="20"/>
              </w:rPr>
              <w:t>,</w:t>
            </w:r>
            <w:r w:rsidR="00A75671">
              <w:rPr>
                <w:rFonts w:cs="Arial"/>
                <w:iCs/>
                <w:szCs w:val="20"/>
              </w:rPr>
              <w:t xml:space="preserve"> 55/17</w:t>
            </w:r>
            <w:r w:rsidR="00226B2A">
              <w:t xml:space="preserve"> </w:t>
            </w:r>
            <w:r w:rsidR="00226B2A" w:rsidRPr="00226B2A">
              <w:rPr>
                <w:rFonts w:cs="Arial"/>
                <w:iCs/>
                <w:szCs w:val="20"/>
              </w:rPr>
              <w:t>in 163/22</w:t>
            </w:r>
            <w:r w:rsidRPr="008E4706">
              <w:rPr>
                <w:rFonts w:cs="Arial"/>
                <w:iCs/>
                <w:szCs w:val="20"/>
              </w:rPr>
              <w:t>)</w:t>
            </w:r>
            <w:r>
              <w:rPr>
                <w:rFonts w:cs="Arial"/>
                <w:iCs/>
                <w:szCs w:val="20"/>
              </w:rPr>
              <w:t xml:space="preserve"> je </w:t>
            </w:r>
            <w:r w:rsidRPr="0031036C">
              <w:rPr>
                <w:rFonts w:cs="Arial"/>
                <w:color w:val="000000"/>
                <w:szCs w:val="20"/>
              </w:rPr>
              <w:t>Vlada RS na ..... sej</w:t>
            </w:r>
            <w:r>
              <w:rPr>
                <w:rFonts w:cs="Arial"/>
                <w:color w:val="000000"/>
                <w:szCs w:val="20"/>
              </w:rPr>
              <w:t>i dne.........sprejela naslednji</w:t>
            </w:r>
            <w:r w:rsidRPr="0031036C">
              <w:rPr>
                <w:rFonts w:cs="Arial"/>
                <w:color w:val="000000"/>
                <w:szCs w:val="20"/>
              </w:rPr>
              <w:t xml:space="preserve"> </w:t>
            </w:r>
          </w:p>
          <w:p w14:paraId="07268DFB" w14:textId="67424E2E" w:rsidR="000D5CA9" w:rsidRDefault="000D5CA9" w:rsidP="00F117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</w:p>
          <w:p w14:paraId="75BE1C0A" w14:textId="77777777" w:rsidR="003B313D" w:rsidRDefault="003B313D" w:rsidP="00F117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</w:p>
          <w:p w14:paraId="6D218D41" w14:textId="77777777" w:rsidR="00F117DC" w:rsidRDefault="000D5CA9" w:rsidP="000D5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SKLEP</w:t>
            </w:r>
          </w:p>
          <w:p w14:paraId="3B34E3DC" w14:textId="77777777" w:rsidR="00F117DC" w:rsidRDefault="00F117DC" w:rsidP="00F117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</w:p>
          <w:p w14:paraId="77164277" w14:textId="77777777" w:rsidR="00F117DC" w:rsidRPr="008E4706" w:rsidRDefault="00F117DC" w:rsidP="00F117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</w:p>
          <w:p w14:paraId="6081C3B0" w14:textId="7AE4AFAA" w:rsidR="00413B46" w:rsidRPr="001F7DF0" w:rsidRDefault="00413B46" w:rsidP="00413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F7DF0">
              <w:rPr>
                <w:rFonts w:cs="Arial"/>
                <w:iCs/>
                <w:szCs w:val="20"/>
                <w:lang w:eastAsia="sl-SI"/>
              </w:rPr>
              <w:t>Vlada Republike Slovenije je</w:t>
            </w:r>
            <w:r w:rsidR="00521DC9">
              <w:rPr>
                <w:rFonts w:cs="Arial"/>
                <w:iCs/>
                <w:szCs w:val="20"/>
                <w:lang w:eastAsia="sl-SI"/>
              </w:rPr>
              <w:t xml:space="preserve"> sprejela odgovor </w:t>
            </w:r>
            <w:r w:rsidR="00521DC9" w:rsidRPr="00521DC9">
              <w:rPr>
                <w:rFonts w:cs="Arial"/>
                <w:iCs/>
                <w:szCs w:val="20"/>
                <w:lang w:eastAsia="sl-SI"/>
              </w:rPr>
              <w:t xml:space="preserve">na dopis Varuha človekovih pravic </w:t>
            </w:r>
            <w:r w:rsidR="008D1C93">
              <w:rPr>
                <w:rFonts w:cs="Arial"/>
                <w:iCs/>
                <w:szCs w:val="20"/>
                <w:lang w:eastAsia="sl-SI"/>
              </w:rPr>
              <w:t xml:space="preserve">Republike Slovenije </w:t>
            </w:r>
            <w:r w:rsidR="003B313D">
              <w:rPr>
                <w:rFonts w:cs="Arial"/>
                <w:iCs/>
                <w:szCs w:val="20"/>
                <w:lang w:eastAsia="sl-SI"/>
              </w:rPr>
              <w:t xml:space="preserve">glede priprave </w:t>
            </w:r>
            <w:r w:rsidR="00521DC9" w:rsidRPr="00521DC9">
              <w:rPr>
                <w:rFonts w:cs="Arial"/>
                <w:iCs/>
                <w:szCs w:val="20"/>
                <w:lang w:eastAsia="sl-SI"/>
              </w:rPr>
              <w:t>Predloga zakona o spremembah in dopolnitvah Zakona o tujcih (ZTuj-2I)</w:t>
            </w:r>
            <w:r w:rsidRPr="001F7DF0">
              <w:rPr>
                <w:rFonts w:cs="Arial"/>
                <w:iCs/>
                <w:szCs w:val="20"/>
                <w:lang w:eastAsia="sl-SI"/>
              </w:rPr>
              <w:t xml:space="preserve">. </w:t>
            </w:r>
          </w:p>
          <w:p w14:paraId="08362847" w14:textId="38175742" w:rsidR="001517CE" w:rsidRPr="001517CE" w:rsidRDefault="001517CE" w:rsidP="001517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336DE651" w14:textId="77777777" w:rsidR="00F117DC" w:rsidRPr="00DD7786" w:rsidRDefault="00F117DC" w:rsidP="00F117DC">
            <w:pPr>
              <w:pStyle w:val="Odstavekseznama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296E1F" w14:textId="77777777" w:rsidR="00F117DC" w:rsidRPr="0031036C" w:rsidRDefault="00F117DC" w:rsidP="00F117DC">
            <w:pPr>
              <w:jc w:val="both"/>
              <w:rPr>
                <w:rFonts w:cs="Arial"/>
                <w:szCs w:val="20"/>
              </w:rPr>
            </w:pPr>
          </w:p>
          <w:p w14:paraId="427253AF" w14:textId="77777777" w:rsidR="00F117DC" w:rsidRDefault="00F117DC" w:rsidP="00F117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Številka:</w:t>
            </w:r>
          </w:p>
          <w:p w14:paraId="370131CC" w14:textId="77777777" w:rsidR="00F117DC" w:rsidRPr="000C719C" w:rsidRDefault="00F117DC" w:rsidP="00F117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 Ljubljani, dne </w:t>
            </w:r>
          </w:p>
          <w:p w14:paraId="43E0350D" w14:textId="77777777" w:rsidR="00F117DC" w:rsidRDefault="00F117DC" w:rsidP="00F117DC">
            <w:pPr>
              <w:autoSpaceDE w:val="0"/>
              <w:autoSpaceDN w:val="0"/>
              <w:adjustRightInd w:val="0"/>
              <w:spacing w:after="240" w:line="240" w:lineRule="auto"/>
              <w:ind w:left="720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 xml:space="preserve">                                                      </w:t>
            </w:r>
          </w:p>
          <w:p w14:paraId="1C0FF242" w14:textId="77777777" w:rsidR="0001139C" w:rsidRPr="0001139C" w:rsidRDefault="0001139C" w:rsidP="0001139C">
            <w:pPr>
              <w:overflowPunct w:val="0"/>
              <w:autoSpaceDE w:val="0"/>
              <w:autoSpaceDN w:val="0"/>
              <w:adjustRightInd w:val="0"/>
              <w:ind w:left="5760" w:right="74"/>
              <w:textAlignment w:val="baseline"/>
              <w:rPr>
                <w:rFonts w:eastAsia="Calibri" w:cs="Arial"/>
                <w:szCs w:val="20"/>
                <w:lang w:eastAsia="sl-SI"/>
              </w:rPr>
            </w:pPr>
            <w:r w:rsidRPr="0001139C">
              <w:rPr>
                <w:rFonts w:eastAsia="Calibri" w:cs="Arial"/>
                <w:szCs w:val="20"/>
                <w:lang w:eastAsia="sl-SI"/>
              </w:rPr>
              <w:t>Barbara Kolenko Helbl</w:t>
            </w:r>
          </w:p>
          <w:p w14:paraId="2CC44205" w14:textId="727B3F6A" w:rsidR="0001139C" w:rsidRDefault="0001139C" w:rsidP="0001139C">
            <w:pPr>
              <w:spacing w:after="200" w:line="276" w:lineRule="auto"/>
              <w:ind w:left="5760" w:right="74"/>
              <w:rPr>
                <w:rFonts w:eastAsia="Calibri" w:cs="Arial"/>
                <w:szCs w:val="20"/>
              </w:rPr>
            </w:pPr>
            <w:r w:rsidRPr="0001139C">
              <w:rPr>
                <w:rFonts w:eastAsia="Calibri" w:cs="Arial"/>
                <w:szCs w:val="20"/>
                <w:lang w:eastAsia="sl-SI"/>
              </w:rPr>
              <w:t xml:space="preserve">generalna sekretarka </w:t>
            </w:r>
          </w:p>
          <w:p w14:paraId="7ED4E5CD" w14:textId="0168CB8F" w:rsidR="00F117DC" w:rsidRDefault="008D1C93" w:rsidP="00F117DC">
            <w:pPr>
              <w:pStyle w:val="Neotevilenodstavek"/>
              <w:spacing w:before="0" w:after="0" w:line="26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Priloga:</w:t>
            </w:r>
          </w:p>
          <w:p w14:paraId="2C55E6F2" w14:textId="671CBEE2" w:rsidR="008D1C93" w:rsidRPr="008D1C93" w:rsidRDefault="008D1C93" w:rsidP="0054461D">
            <w:pPr>
              <w:pStyle w:val="Neotevilenodstavek"/>
              <w:numPr>
                <w:ilvl w:val="0"/>
                <w:numId w:val="46"/>
              </w:numPr>
              <w:spacing w:before="0" w:after="0" w:line="260" w:lineRule="exact"/>
              <w:rPr>
                <w:color w:val="000000"/>
                <w:sz w:val="20"/>
              </w:rPr>
            </w:pPr>
            <w:r w:rsidRPr="008D1C93">
              <w:rPr>
                <w:color w:val="000000"/>
                <w:sz w:val="20"/>
              </w:rPr>
              <w:t xml:space="preserve">Odgovor Vlade </w:t>
            </w:r>
            <w:r>
              <w:rPr>
                <w:color w:val="000000"/>
                <w:sz w:val="20"/>
              </w:rPr>
              <w:t xml:space="preserve">Republike Slovenije </w:t>
            </w:r>
            <w:r w:rsidRPr="008D1C93">
              <w:rPr>
                <w:color w:val="000000"/>
                <w:sz w:val="20"/>
              </w:rPr>
              <w:t xml:space="preserve">na dopis Varuha človekovih pravic Republike Slovenije </w:t>
            </w:r>
            <w:r w:rsidR="0054461D">
              <w:rPr>
                <w:color w:val="000000"/>
                <w:sz w:val="20"/>
              </w:rPr>
              <w:t xml:space="preserve">št. </w:t>
            </w:r>
            <w:r w:rsidR="0054461D" w:rsidRPr="0054461D">
              <w:rPr>
                <w:color w:val="000000"/>
                <w:sz w:val="20"/>
              </w:rPr>
              <w:t>7.0-2/2024-6-112101 z dne 21. 2. 2025</w:t>
            </w:r>
            <w:r w:rsidR="0054461D">
              <w:rPr>
                <w:color w:val="000000"/>
                <w:sz w:val="20"/>
              </w:rPr>
              <w:t xml:space="preserve"> </w:t>
            </w:r>
            <w:r w:rsidRPr="008D1C93">
              <w:rPr>
                <w:color w:val="000000"/>
                <w:sz w:val="20"/>
              </w:rPr>
              <w:t xml:space="preserve">glede </w:t>
            </w:r>
            <w:r w:rsidR="003B313D">
              <w:rPr>
                <w:color w:val="000000"/>
                <w:sz w:val="20"/>
              </w:rPr>
              <w:t xml:space="preserve">priprave </w:t>
            </w:r>
            <w:r w:rsidRPr="008D1C93">
              <w:rPr>
                <w:color w:val="000000"/>
                <w:sz w:val="20"/>
              </w:rPr>
              <w:t>Predloga zakona o spremembah in dopolnitvah Zakona o tujcih (ZTuj-2I)</w:t>
            </w:r>
          </w:p>
          <w:p w14:paraId="6DCA1A9F" w14:textId="77777777" w:rsidR="008D1C93" w:rsidRDefault="008D1C93" w:rsidP="00F117DC">
            <w:pPr>
              <w:pStyle w:val="Neotevilenodstavek"/>
              <w:spacing w:before="0" w:after="0" w:line="260" w:lineRule="exact"/>
              <w:rPr>
                <w:color w:val="000000"/>
                <w:sz w:val="20"/>
                <w:szCs w:val="20"/>
              </w:rPr>
            </w:pPr>
          </w:p>
          <w:p w14:paraId="06DAD365" w14:textId="141E69B6" w:rsidR="005C4C97" w:rsidRDefault="00F117DC" w:rsidP="00F117DC">
            <w:pPr>
              <w:pStyle w:val="Neotevilenodstavek"/>
              <w:spacing w:before="0" w:after="0" w:line="260" w:lineRule="exact"/>
              <w:rPr>
                <w:color w:val="000000"/>
                <w:sz w:val="20"/>
                <w:szCs w:val="20"/>
              </w:rPr>
            </w:pPr>
            <w:r w:rsidRPr="00FE2186">
              <w:rPr>
                <w:color w:val="000000"/>
                <w:sz w:val="20"/>
                <w:szCs w:val="20"/>
              </w:rPr>
              <w:t>Prejme</w:t>
            </w:r>
            <w:r w:rsidR="005C4C97" w:rsidRPr="00FE2186">
              <w:rPr>
                <w:color w:val="000000"/>
                <w:sz w:val="20"/>
                <w:szCs w:val="20"/>
              </w:rPr>
              <w:t>jo</w:t>
            </w:r>
            <w:r w:rsidRPr="00FE2186">
              <w:rPr>
                <w:color w:val="000000"/>
                <w:sz w:val="20"/>
                <w:szCs w:val="20"/>
              </w:rPr>
              <w:t>:</w:t>
            </w:r>
          </w:p>
          <w:p w14:paraId="4E1BF4EE" w14:textId="3D8C78DC" w:rsidR="008D1C93" w:rsidRPr="00FE2186" w:rsidRDefault="008D1C93" w:rsidP="008D1C93">
            <w:pPr>
              <w:pStyle w:val="Neotevilenodstavek"/>
              <w:numPr>
                <w:ilvl w:val="0"/>
                <w:numId w:val="45"/>
              </w:numPr>
              <w:spacing w:before="0" w:after="0" w:line="2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Varuh človekovih pravic</w:t>
            </w:r>
          </w:p>
          <w:p w14:paraId="606F46BF" w14:textId="77777777" w:rsidR="005C4C97" w:rsidRDefault="008D1C93" w:rsidP="001F7859">
            <w:pPr>
              <w:pStyle w:val="Odstavekseznama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Ministrstvo za notranje zadeve</w:t>
            </w:r>
          </w:p>
          <w:p w14:paraId="77F51DD8" w14:textId="77777777" w:rsidR="008D1C93" w:rsidRDefault="008D1C93" w:rsidP="008D1C93">
            <w:pPr>
              <w:pStyle w:val="Odstavekseznama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Služba Vlade Republike Slovenije za zakonodajo</w:t>
            </w:r>
          </w:p>
          <w:p w14:paraId="37A63B2D" w14:textId="6D6DEF6E" w:rsidR="0054461D" w:rsidRPr="008D1C93" w:rsidRDefault="0054461D" w:rsidP="008D1C93">
            <w:pPr>
              <w:pStyle w:val="Odstavekseznama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Urad Vlade Republike Slovenije za komuniciranje</w:t>
            </w:r>
          </w:p>
        </w:tc>
      </w:tr>
      <w:tr w:rsidR="00D731F3" w:rsidRPr="008D1759" w14:paraId="6F98E1A6" w14:textId="77777777" w:rsidTr="00143F50">
        <w:tc>
          <w:tcPr>
            <w:tcW w:w="9163" w:type="dxa"/>
            <w:gridSpan w:val="13"/>
          </w:tcPr>
          <w:p w14:paraId="49377539" w14:textId="33439530" w:rsidR="00D731F3" w:rsidRPr="00D43F59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  <w:r w:rsidR="00182150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D731F3" w:rsidRPr="008D1759" w14:paraId="6F7FA1A1" w14:textId="77777777" w:rsidTr="00143F50">
        <w:tc>
          <w:tcPr>
            <w:tcW w:w="9163" w:type="dxa"/>
            <w:gridSpan w:val="13"/>
          </w:tcPr>
          <w:p w14:paraId="57158441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D731F3" w:rsidRPr="008D1759" w14:paraId="5BE41EBD" w14:textId="77777777" w:rsidTr="00143F50">
        <w:tc>
          <w:tcPr>
            <w:tcW w:w="9163" w:type="dxa"/>
            <w:gridSpan w:val="13"/>
          </w:tcPr>
          <w:p w14:paraId="0E688C89" w14:textId="6987F1D0" w:rsidR="00D731F3" w:rsidRPr="00D43F59" w:rsidRDefault="00D731F3" w:rsidP="00CE6B2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</w:t>
            </w:r>
            <w:r w:rsidR="00CE6B26">
              <w:rPr>
                <w:b/>
                <w:sz w:val="20"/>
                <w:szCs w:val="20"/>
              </w:rPr>
              <w:t>a, odgovorna</w:t>
            </w:r>
            <w:r w:rsidRPr="00D43F59">
              <w:rPr>
                <w:b/>
                <w:sz w:val="20"/>
                <w:szCs w:val="20"/>
              </w:rPr>
              <w:t xml:space="preserve"> za strokovno pripravo in usklajenost gradiva:</w:t>
            </w:r>
          </w:p>
        </w:tc>
      </w:tr>
      <w:tr w:rsidR="0027702A" w:rsidRPr="008D1759" w14:paraId="3A873C1C" w14:textId="77777777" w:rsidTr="00143F50">
        <w:tc>
          <w:tcPr>
            <w:tcW w:w="9163" w:type="dxa"/>
            <w:gridSpan w:val="13"/>
          </w:tcPr>
          <w:p w14:paraId="0796AD69" w14:textId="6D935780" w:rsidR="0027702A" w:rsidRPr="0017713F" w:rsidRDefault="00CE6B26" w:rsidP="00CE6B26">
            <w:pPr>
              <w:autoSpaceDE w:val="0"/>
              <w:autoSpaceDN w:val="0"/>
              <w:adjustRightInd w:val="0"/>
              <w:ind w:right="7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– </w:t>
            </w:r>
            <w:r w:rsidR="0019346E">
              <w:rPr>
                <w:rFonts w:eastAsia="Calibri" w:cs="Arial"/>
                <w:szCs w:val="20"/>
              </w:rPr>
              <w:t>Matej Torkar</w:t>
            </w:r>
            <w:r w:rsidR="00055EF4">
              <w:rPr>
                <w:rFonts w:eastAsia="Calibri" w:cs="Arial"/>
                <w:szCs w:val="20"/>
              </w:rPr>
              <w:t xml:space="preserve">, </w:t>
            </w:r>
            <w:r w:rsidR="0001139C" w:rsidRPr="0001139C">
              <w:rPr>
                <w:rFonts w:eastAsia="Calibri" w:cs="Arial"/>
                <w:szCs w:val="20"/>
              </w:rPr>
              <w:t>generaln</w:t>
            </w:r>
            <w:r w:rsidR="00055EF4">
              <w:rPr>
                <w:rFonts w:eastAsia="Calibri" w:cs="Arial"/>
                <w:szCs w:val="20"/>
              </w:rPr>
              <w:t>i</w:t>
            </w:r>
            <w:r w:rsidR="0019346E">
              <w:rPr>
                <w:rFonts w:eastAsia="Calibri" w:cs="Arial"/>
                <w:szCs w:val="20"/>
              </w:rPr>
              <w:t xml:space="preserve"> direktor</w:t>
            </w:r>
            <w:r w:rsidR="0001139C" w:rsidRPr="0001139C">
              <w:rPr>
                <w:rFonts w:eastAsia="Calibri" w:cs="Arial"/>
                <w:szCs w:val="20"/>
              </w:rPr>
              <w:t xml:space="preserve"> Direktorata za migracije na Ministrstvu za notranje zadeve</w:t>
            </w:r>
            <w:r>
              <w:rPr>
                <w:rFonts w:eastAsia="Calibri" w:cs="Arial"/>
                <w:szCs w:val="20"/>
              </w:rPr>
              <w:t>.</w:t>
            </w:r>
          </w:p>
        </w:tc>
      </w:tr>
      <w:tr w:rsidR="0027702A" w:rsidRPr="008D1759" w14:paraId="045BE0FA" w14:textId="77777777" w:rsidTr="00143F50">
        <w:tc>
          <w:tcPr>
            <w:tcW w:w="9163" w:type="dxa"/>
            <w:gridSpan w:val="13"/>
          </w:tcPr>
          <w:p w14:paraId="7119C307" w14:textId="77777777" w:rsidR="0027702A" w:rsidRPr="005F3DC6" w:rsidRDefault="0027702A" w:rsidP="002770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7702A" w:rsidRPr="008D1759" w14:paraId="4F77D2A0" w14:textId="77777777" w:rsidTr="00143F50">
        <w:tc>
          <w:tcPr>
            <w:tcW w:w="9163" w:type="dxa"/>
            <w:gridSpan w:val="13"/>
          </w:tcPr>
          <w:p w14:paraId="53D28CFE" w14:textId="4851244B" w:rsidR="00641E88" w:rsidRPr="00641E88" w:rsidRDefault="0072782E" w:rsidP="00641E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lastRenderedPageBreak/>
              <w:t>/</w:t>
            </w:r>
          </w:p>
        </w:tc>
      </w:tr>
      <w:tr w:rsidR="0027702A" w:rsidRPr="008D1759" w14:paraId="78B49662" w14:textId="77777777" w:rsidTr="00143F50">
        <w:tc>
          <w:tcPr>
            <w:tcW w:w="9163" w:type="dxa"/>
            <w:gridSpan w:val="13"/>
          </w:tcPr>
          <w:p w14:paraId="42D8229C" w14:textId="77777777" w:rsidR="0027702A" w:rsidRPr="00D43F59" w:rsidRDefault="0027702A" w:rsidP="002770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27702A" w:rsidRPr="008D1759" w14:paraId="0EDF3613" w14:textId="77777777" w:rsidTr="00143F50">
        <w:tc>
          <w:tcPr>
            <w:tcW w:w="9163" w:type="dxa"/>
            <w:gridSpan w:val="13"/>
          </w:tcPr>
          <w:p w14:paraId="42FA1407" w14:textId="03621486" w:rsidR="0027702A" w:rsidRPr="00D43F59" w:rsidRDefault="001517CE" w:rsidP="0027702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27702A" w:rsidRPr="008D1759" w14:paraId="015DB4C4" w14:textId="77777777" w:rsidTr="00143F50">
        <w:tc>
          <w:tcPr>
            <w:tcW w:w="9163" w:type="dxa"/>
            <w:gridSpan w:val="13"/>
          </w:tcPr>
          <w:p w14:paraId="242A2F1A" w14:textId="77777777" w:rsidR="0027702A" w:rsidRPr="008D1759" w:rsidRDefault="0027702A" w:rsidP="002770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27702A" w:rsidRPr="008D1759" w14:paraId="11560919" w14:textId="77777777" w:rsidTr="00143F50">
        <w:tc>
          <w:tcPr>
            <w:tcW w:w="9163" w:type="dxa"/>
            <w:gridSpan w:val="13"/>
          </w:tcPr>
          <w:p w14:paraId="393DA1D5" w14:textId="54D3E31B" w:rsidR="00576B42" w:rsidRDefault="00762FA5" w:rsidP="00762FA5">
            <w:p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>Gradivo vsebuje predlog odgovora Vlade na</w:t>
            </w:r>
            <w:r w:rsidRPr="00762FA5">
              <w:rPr>
                <w:iCs/>
                <w:szCs w:val="20"/>
              </w:rPr>
              <w:t xml:space="preserve"> dopis Varuha človekovih pravic Republike Slovenije št. 7.0-2/2024-6-112101 z dne 21. 2. 2025 glede Predloga zakona o spremembah in dopolnitvah Zakona o tujcih (ZTuj-2I)</w:t>
            </w:r>
            <w:r>
              <w:rPr>
                <w:iCs/>
                <w:szCs w:val="20"/>
              </w:rPr>
              <w:t xml:space="preserve">. Varuh ugotavlja, da </w:t>
            </w:r>
            <w:r w:rsidRPr="00762FA5">
              <w:rPr>
                <w:iCs/>
                <w:szCs w:val="20"/>
              </w:rPr>
              <w:t xml:space="preserve">novo besedilo </w:t>
            </w:r>
            <w:r>
              <w:rPr>
                <w:iCs/>
                <w:szCs w:val="20"/>
              </w:rPr>
              <w:t xml:space="preserve">predloga sprememb ZTuj-2, ki je </w:t>
            </w:r>
            <w:r w:rsidRPr="00762FA5">
              <w:rPr>
                <w:iCs/>
                <w:szCs w:val="20"/>
              </w:rPr>
              <w:t>bilo sprejeto na seji Vlade 20. 1. 2025, pred spreje</w:t>
            </w:r>
            <w:r>
              <w:rPr>
                <w:iCs/>
                <w:szCs w:val="20"/>
              </w:rPr>
              <w:t xml:space="preserve">mom ni bilo javno objavljeno in </w:t>
            </w:r>
            <w:r w:rsidRPr="00762FA5">
              <w:rPr>
                <w:iCs/>
                <w:szCs w:val="20"/>
              </w:rPr>
              <w:t>sodelovanje javnosti pri pripravi tako ni bilo om</w:t>
            </w:r>
            <w:r>
              <w:rPr>
                <w:iCs/>
                <w:szCs w:val="20"/>
              </w:rPr>
              <w:t xml:space="preserve">ogočeno. To po mnenju Varuha ni </w:t>
            </w:r>
            <w:r w:rsidRPr="00762FA5">
              <w:rPr>
                <w:iCs/>
                <w:szCs w:val="20"/>
              </w:rPr>
              <w:t>moglo biti v skladu s 44. členom Ustave Repub</w:t>
            </w:r>
            <w:r>
              <w:rPr>
                <w:iCs/>
                <w:szCs w:val="20"/>
              </w:rPr>
              <w:t xml:space="preserve">like Slovenije (sodelovanje pri upravljanju javnih zadev) in Resolucijo o </w:t>
            </w:r>
            <w:r w:rsidRPr="00762FA5">
              <w:rPr>
                <w:iCs/>
                <w:szCs w:val="20"/>
              </w:rPr>
              <w:t>normativni dejavnosti (ter nenazadn</w:t>
            </w:r>
            <w:r>
              <w:rPr>
                <w:iCs/>
                <w:szCs w:val="20"/>
              </w:rPr>
              <w:t xml:space="preserve">je – 9. členom Poslovnika Vlade </w:t>
            </w:r>
            <w:r w:rsidRPr="00762FA5">
              <w:rPr>
                <w:iCs/>
                <w:szCs w:val="20"/>
              </w:rPr>
              <w:t>Republike Slovenije).</w:t>
            </w:r>
            <w:r>
              <w:rPr>
                <w:iCs/>
                <w:szCs w:val="20"/>
              </w:rPr>
              <w:t xml:space="preserve"> </w:t>
            </w:r>
            <w:r w:rsidRPr="00762FA5">
              <w:rPr>
                <w:iCs/>
                <w:szCs w:val="20"/>
              </w:rPr>
              <w:t xml:space="preserve">Varuh izraža </w:t>
            </w:r>
            <w:r>
              <w:rPr>
                <w:iCs/>
                <w:szCs w:val="20"/>
              </w:rPr>
              <w:t xml:space="preserve">tudi zaskrbljenost </w:t>
            </w:r>
            <w:r w:rsidRPr="00762FA5">
              <w:rPr>
                <w:iCs/>
                <w:szCs w:val="20"/>
              </w:rPr>
              <w:t xml:space="preserve"> glede navedb iz</w:t>
            </w:r>
            <w:r>
              <w:rPr>
                <w:iCs/>
                <w:szCs w:val="20"/>
              </w:rPr>
              <w:t xml:space="preserve"> dopisov Upravnega in Vrhovnega </w:t>
            </w:r>
            <w:r w:rsidRPr="00762FA5">
              <w:rPr>
                <w:iCs/>
                <w:szCs w:val="20"/>
              </w:rPr>
              <w:t>sodišča Republike Slovenije z 22. in 24. 1. 2025, ob</w:t>
            </w:r>
            <w:r>
              <w:rPr>
                <w:iCs/>
                <w:szCs w:val="20"/>
              </w:rPr>
              <w:t xml:space="preserve">javljenih med gradivi Državnega </w:t>
            </w:r>
            <w:r w:rsidRPr="00762FA5">
              <w:rPr>
                <w:iCs/>
                <w:szCs w:val="20"/>
              </w:rPr>
              <w:t>zbora. Iz navedenih dokumentov izhaja, da v zvezi s pre</w:t>
            </w:r>
            <w:r>
              <w:rPr>
                <w:iCs/>
                <w:szCs w:val="20"/>
              </w:rPr>
              <w:t xml:space="preserve">dlaganim zakonom (tj. z njegovo </w:t>
            </w:r>
            <w:r w:rsidRPr="00762FA5">
              <w:rPr>
                <w:iCs/>
                <w:szCs w:val="20"/>
              </w:rPr>
              <w:t>novo različico) pred sprejemom na Vladi ni bilo opravljen</w:t>
            </w:r>
            <w:r>
              <w:rPr>
                <w:iCs/>
                <w:szCs w:val="20"/>
              </w:rPr>
              <w:t xml:space="preserve">o niti strokovno usklajevanje z </w:t>
            </w:r>
            <w:r w:rsidRPr="00762FA5">
              <w:rPr>
                <w:iCs/>
                <w:szCs w:val="20"/>
              </w:rPr>
              <w:t>dele</w:t>
            </w:r>
            <w:r>
              <w:rPr>
                <w:iCs/>
                <w:szCs w:val="20"/>
              </w:rPr>
              <w:t xml:space="preserve">žniki znotraj </w:t>
            </w:r>
            <w:r w:rsidRPr="00762FA5">
              <w:rPr>
                <w:iCs/>
                <w:szCs w:val="20"/>
              </w:rPr>
              <w:t>državne oblasti. Med drugim s predlogo</w:t>
            </w:r>
            <w:r>
              <w:rPr>
                <w:iCs/>
                <w:szCs w:val="20"/>
              </w:rPr>
              <w:t xml:space="preserve">m nista bili seznanjeni Upravno </w:t>
            </w:r>
            <w:r w:rsidRPr="00762FA5">
              <w:rPr>
                <w:iCs/>
                <w:szCs w:val="20"/>
              </w:rPr>
              <w:t xml:space="preserve">in Vrhovno sodišče, kljub dejstvu, da predlagani </w:t>
            </w:r>
            <w:r>
              <w:rPr>
                <w:iCs/>
                <w:szCs w:val="20"/>
              </w:rPr>
              <w:t xml:space="preserve">zakon v spremenjenem 79.a členu ZTuj-2 </w:t>
            </w:r>
            <w:r w:rsidRPr="00762FA5">
              <w:rPr>
                <w:iCs/>
                <w:szCs w:val="20"/>
              </w:rPr>
              <w:t>korenito spreminja postopke preizkusa utemeljenosti omej</w:t>
            </w:r>
            <w:r>
              <w:rPr>
                <w:iCs/>
                <w:szCs w:val="20"/>
              </w:rPr>
              <w:t xml:space="preserve">itve gibanja v Centru za tujce, </w:t>
            </w:r>
            <w:r w:rsidRPr="00762FA5">
              <w:rPr>
                <w:iCs/>
                <w:szCs w:val="20"/>
              </w:rPr>
              <w:t>za katere sta pristojni navedeni sodišči. Varuh se zato p</w:t>
            </w:r>
            <w:r>
              <w:rPr>
                <w:iCs/>
                <w:szCs w:val="20"/>
              </w:rPr>
              <w:t xml:space="preserve">ridružuje Vrhovnemu sodišču pri </w:t>
            </w:r>
            <w:r w:rsidRPr="00762FA5">
              <w:rPr>
                <w:iCs/>
                <w:szCs w:val="20"/>
              </w:rPr>
              <w:t xml:space="preserve">opozorilu, da pristop, ki izključuje sodelovanje sodne </w:t>
            </w:r>
            <w:r>
              <w:rPr>
                <w:iCs/>
                <w:szCs w:val="20"/>
              </w:rPr>
              <w:t xml:space="preserve">veje oblasti v procesu priprave </w:t>
            </w:r>
            <w:r w:rsidRPr="00762FA5">
              <w:rPr>
                <w:iCs/>
                <w:szCs w:val="20"/>
              </w:rPr>
              <w:t>predpisov, niža standarde pravne države in zmanjšuje kakovost zakonodaje.</w:t>
            </w:r>
          </w:p>
          <w:p w14:paraId="1808389E" w14:textId="0E70C64A" w:rsidR="00762FA5" w:rsidRDefault="00762FA5" w:rsidP="00762FA5">
            <w:pPr>
              <w:jc w:val="both"/>
              <w:rPr>
                <w:iCs/>
                <w:szCs w:val="20"/>
              </w:rPr>
            </w:pPr>
          </w:p>
          <w:p w14:paraId="68C3BC49" w14:textId="412E7078" w:rsidR="00762FA5" w:rsidRDefault="00762FA5" w:rsidP="00762FA5">
            <w:pPr>
              <w:jc w:val="both"/>
              <w:rPr>
                <w:iCs/>
                <w:szCs w:val="20"/>
              </w:rPr>
            </w:pPr>
            <w:r w:rsidRPr="00762FA5">
              <w:rPr>
                <w:iCs/>
                <w:szCs w:val="20"/>
              </w:rPr>
              <w:t>Glede na ugotovljeno Varuh na podlagi 7. člena Za</w:t>
            </w:r>
            <w:r>
              <w:rPr>
                <w:iCs/>
                <w:szCs w:val="20"/>
              </w:rPr>
              <w:t xml:space="preserve">kona o varuhu človekovih pravic </w:t>
            </w:r>
            <w:r w:rsidRPr="00762FA5">
              <w:rPr>
                <w:iCs/>
                <w:szCs w:val="20"/>
              </w:rPr>
              <w:t>(ZVarCP) predlaga Vladi Republike Slovenije in MNZ:</w:t>
            </w:r>
          </w:p>
          <w:p w14:paraId="2D9D8A9B" w14:textId="77777777" w:rsidR="00762FA5" w:rsidRPr="00762FA5" w:rsidRDefault="00762FA5" w:rsidP="00762FA5">
            <w:pPr>
              <w:jc w:val="both"/>
              <w:rPr>
                <w:iCs/>
                <w:szCs w:val="20"/>
              </w:rPr>
            </w:pPr>
          </w:p>
          <w:p w14:paraId="602F4296" w14:textId="2B8580AE" w:rsidR="00762FA5" w:rsidRPr="00762FA5" w:rsidRDefault="00762FA5" w:rsidP="00762FA5">
            <w:pPr>
              <w:jc w:val="both"/>
              <w:rPr>
                <w:iCs/>
                <w:szCs w:val="20"/>
              </w:rPr>
            </w:pPr>
            <w:r w:rsidRPr="00762FA5">
              <w:rPr>
                <w:iCs/>
                <w:szCs w:val="20"/>
              </w:rPr>
              <w:t>1. naj v vseh prihodnjih postopkih priprave predpi</w:t>
            </w:r>
            <w:r>
              <w:rPr>
                <w:iCs/>
                <w:szCs w:val="20"/>
              </w:rPr>
              <w:t xml:space="preserve">sov dosledno upoštevata pravila </w:t>
            </w:r>
            <w:r w:rsidRPr="00762FA5">
              <w:rPr>
                <w:iCs/>
                <w:szCs w:val="20"/>
              </w:rPr>
              <w:t>glede sodelovanja strokovne, ciljne in sp</w:t>
            </w:r>
            <w:r>
              <w:rPr>
                <w:iCs/>
                <w:szCs w:val="20"/>
              </w:rPr>
              <w:t xml:space="preserve">lošne javnosti, medresorskega </w:t>
            </w:r>
            <w:r w:rsidRPr="00762FA5">
              <w:rPr>
                <w:iCs/>
                <w:szCs w:val="20"/>
              </w:rPr>
              <w:t>usklajevanja in širšega usklajevanja z državn</w:t>
            </w:r>
            <w:r>
              <w:rPr>
                <w:iCs/>
                <w:szCs w:val="20"/>
              </w:rPr>
              <w:t xml:space="preserve">imi organi ter s tem zagotovita </w:t>
            </w:r>
            <w:r w:rsidRPr="00762FA5">
              <w:rPr>
                <w:iCs/>
                <w:szCs w:val="20"/>
              </w:rPr>
              <w:t>uresničevanje pravice iz 44. člena Ustave, kot tudi temeljnih ustavnih načel</w:t>
            </w:r>
          </w:p>
          <w:p w14:paraId="101A547B" w14:textId="3BA65FDD" w:rsidR="00762FA5" w:rsidRDefault="00762FA5" w:rsidP="00762FA5">
            <w:pPr>
              <w:jc w:val="both"/>
              <w:rPr>
                <w:iCs/>
                <w:szCs w:val="20"/>
              </w:rPr>
            </w:pPr>
            <w:r w:rsidRPr="00762FA5">
              <w:rPr>
                <w:iCs/>
                <w:szCs w:val="20"/>
              </w:rPr>
              <w:t>demokracije, vladavine prava in delitve oblasti;</w:t>
            </w:r>
          </w:p>
          <w:p w14:paraId="78B87427" w14:textId="77777777" w:rsidR="00762FA5" w:rsidRPr="00762FA5" w:rsidRDefault="00762FA5" w:rsidP="00762FA5">
            <w:pPr>
              <w:jc w:val="both"/>
              <w:rPr>
                <w:iCs/>
                <w:szCs w:val="20"/>
              </w:rPr>
            </w:pPr>
          </w:p>
          <w:p w14:paraId="1773C3E6" w14:textId="1BA203D4" w:rsidR="00762FA5" w:rsidRDefault="00762FA5" w:rsidP="00762FA5">
            <w:pPr>
              <w:jc w:val="both"/>
              <w:rPr>
                <w:iCs/>
                <w:szCs w:val="20"/>
              </w:rPr>
            </w:pPr>
            <w:r w:rsidRPr="00762FA5">
              <w:rPr>
                <w:iCs/>
                <w:szCs w:val="20"/>
              </w:rPr>
              <w:t xml:space="preserve">2. naj Vlada v predmetnem postopku sprejema </w:t>
            </w:r>
            <w:r>
              <w:rPr>
                <w:iCs/>
                <w:szCs w:val="20"/>
              </w:rPr>
              <w:t xml:space="preserve">novele ZTuj-2I predlagani zakon </w:t>
            </w:r>
            <w:r w:rsidRPr="00762FA5">
              <w:rPr>
                <w:iCs/>
                <w:szCs w:val="20"/>
              </w:rPr>
              <w:t>umakne iz zakonodajnega postopka v</w:t>
            </w:r>
            <w:r>
              <w:rPr>
                <w:iCs/>
                <w:szCs w:val="20"/>
              </w:rPr>
              <w:t xml:space="preserve"> Državnem zboru in ga skladno s </w:t>
            </w:r>
            <w:r w:rsidRPr="00762FA5">
              <w:rPr>
                <w:iCs/>
                <w:szCs w:val="20"/>
              </w:rPr>
              <w:t>Poslovnikom Vlade Republike Slovenije in Re</w:t>
            </w:r>
            <w:r>
              <w:rPr>
                <w:iCs/>
                <w:szCs w:val="20"/>
              </w:rPr>
              <w:t xml:space="preserve">NDej vanj ponovno vloži šele po </w:t>
            </w:r>
            <w:r w:rsidRPr="00762FA5">
              <w:rPr>
                <w:iCs/>
                <w:szCs w:val="20"/>
              </w:rPr>
              <w:t xml:space="preserve">ustrezni zagotovitvi sodelovanja javnosti, </w:t>
            </w:r>
            <w:r>
              <w:rPr>
                <w:iCs/>
                <w:szCs w:val="20"/>
              </w:rPr>
              <w:t xml:space="preserve">kot tudi Upravnega in Vrhovnega </w:t>
            </w:r>
            <w:r w:rsidRPr="00762FA5">
              <w:rPr>
                <w:iCs/>
                <w:szCs w:val="20"/>
              </w:rPr>
              <w:t>sodišča ter drugih državnih organov; če navede</w:t>
            </w:r>
            <w:r>
              <w:rPr>
                <w:iCs/>
                <w:szCs w:val="20"/>
              </w:rPr>
              <w:t xml:space="preserve">no ukrepanje zaradi zavezujočih </w:t>
            </w:r>
            <w:r w:rsidRPr="00762FA5">
              <w:rPr>
                <w:iCs/>
                <w:szCs w:val="20"/>
              </w:rPr>
              <w:t>rokov implementacije prava EU in drugih nu</w:t>
            </w:r>
            <w:r>
              <w:rPr>
                <w:iCs/>
                <w:szCs w:val="20"/>
              </w:rPr>
              <w:t xml:space="preserve">jnih razlogov po oceni Vlade ni </w:t>
            </w:r>
            <w:r w:rsidRPr="00762FA5">
              <w:rPr>
                <w:iCs/>
                <w:szCs w:val="20"/>
              </w:rPr>
              <w:t xml:space="preserve">ustrezno, pa naj z namenom popravka nastalega </w:t>
            </w:r>
            <w:r>
              <w:rPr>
                <w:iCs/>
                <w:szCs w:val="20"/>
              </w:rPr>
              <w:t xml:space="preserve">stanja Vlada in MNZ v čim večji </w:t>
            </w:r>
            <w:r w:rsidRPr="00762FA5">
              <w:rPr>
                <w:iCs/>
                <w:szCs w:val="20"/>
              </w:rPr>
              <w:t>meri omogočita sodelovanje javnosti, kot tudi</w:t>
            </w:r>
            <w:r>
              <w:rPr>
                <w:iCs/>
                <w:szCs w:val="20"/>
              </w:rPr>
              <w:t xml:space="preserve"> Upravnega in Vrhovnega sodišča </w:t>
            </w:r>
            <w:r w:rsidRPr="00762FA5">
              <w:rPr>
                <w:iCs/>
                <w:szCs w:val="20"/>
              </w:rPr>
              <w:t>ter drugih državnih organov, v nadaljnjem z</w:t>
            </w:r>
            <w:r>
              <w:rPr>
                <w:iCs/>
                <w:szCs w:val="20"/>
              </w:rPr>
              <w:t xml:space="preserve">akonodajnem postopku v Državnem </w:t>
            </w:r>
            <w:r w:rsidRPr="00762FA5">
              <w:rPr>
                <w:iCs/>
                <w:szCs w:val="20"/>
              </w:rPr>
              <w:t>zboru.</w:t>
            </w:r>
          </w:p>
          <w:p w14:paraId="317993BA" w14:textId="20250F24" w:rsidR="00762FA5" w:rsidRDefault="00762FA5" w:rsidP="00762FA5">
            <w:pPr>
              <w:jc w:val="both"/>
              <w:rPr>
                <w:iCs/>
                <w:szCs w:val="20"/>
              </w:rPr>
            </w:pPr>
          </w:p>
          <w:p w14:paraId="48C29BA0" w14:textId="201610B9" w:rsidR="00762FA5" w:rsidRDefault="00762FA5" w:rsidP="00762FA5">
            <w:p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V predlogu odgovora Vlade je pojasnjeno, da </w:t>
            </w:r>
            <w:r w:rsidRPr="00762FA5">
              <w:rPr>
                <w:iCs/>
                <w:szCs w:val="20"/>
              </w:rPr>
              <w:t>obseg sprememb predloga Zakona o spremembah in dopolnitvah zakona o tujcih (ZTuj-2I) (v nadaljevanju: predlog zakona), ki ga je Vlada sprejela na 288. dopisni seji dne 20. 1. 2025, ni bil tol</w:t>
            </w:r>
            <w:r w:rsidR="00943128">
              <w:rPr>
                <w:iCs/>
                <w:szCs w:val="20"/>
              </w:rPr>
              <w:t xml:space="preserve">ikšen, da bi ustrezal kriteriju </w:t>
            </w:r>
            <w:r w:rsidRPr="00762FA5">
              <w:rPr>
                <w:i/>
                <w:iCs/>
                <w:szCs w:val="20"/>
              </w:rPr>
              <w:t>»popolnoma drugega predpisa«</w:t>
            </w:r>
            <w:r w:rsidRPr="00762FA5">
              <w:rPr>
                <w:iCs/>
                <w:szCs w:val="20"/>
              </w:rPr>
              <w:t xml:space="preserve">, zato </w:t>
            </w:r>
            <w:r>
              <w:rPr>
                <w:iCs/>
                <w:szCs w:val="20"/>
              </w:rPr>
              <w:t xml:space="preserve">Vlada </w:t>
            </w:r>
            <w:r w:rsidRPr="00762FA5">
              <w:rPr>
                <w:iCs/>
                <w:szCs w:val="20"/>
              </w:rPr>
              <w:t>meni, da so bila pri pripravi predloga zakona ustrezno upoštevana pravila glede sodelovanja strokovne, ciljne in splošne javnosti, medresorskega usklajevanja in širšega usklajevanja z državnimi organi ter s tem tudi zagotovljeno uresničevanje pravice iz 44. člena Ustave, kot tudi temeljnih ustavnih načel demokracije, vladavine prava in delitve oblasti.</w:t>
            </w:r>
          </w:p>
          <w:p w14:paraId="1589B621" w14:textId="5F1CD7D8" w:rsidR="00762FA5" w:rsidRDefault="00762FA5" w:rsidP="00762FA5">
            <w:pPr>
              <w:jc w:val="both"/>
              <w:rPr>
                <w:iCs/>
                <w:szCs w:val="20"/>
              </w:rPr>
            </w:pPr>
          </w:p>
          <w:p w14:paraId="70915AB9" w14:textId="4136E976" w:rsidR="00762FA5" w:rsidRDefault="00525A9B" w:rsidP="00762FA5">
            <w:pPr>
              <w:jc w:val="both"/>
              <w:rPr>
                <w:iCs/>
                <w:szCs w:val="20"/>
              </w:rPr>
            </w:pPr>
            <w:r w:rsidRPr="00525A9B">
              <w:rPr>
                <w:iCs/>
                <w:szCs w:val="20"/>
              </w:rPr>
              <w:t>Glede predloga Varuha po popravku nastalega stanja s tem, da se v čim večji meri omogoči sod</w:t>
            </w:r>
            <w:r>
              <w:rPr>
                <w:iCs/>
                <w:szCs w:val="20"/>
              </w:rPr>
              <w:t>elovanje javnosti, kot tudi Upravno in Vrhovno sodišče</w:t>
            </w:r>
            <w:r w:rsidRPr="00525A9B">
              <w:rPr>
                <w:iCs/>
                <w:szCs w:val="20"/>
              </w:rPr>
              <w:t xml:space="preserve"> ter drugih državnih organov, v nadaljnjem zakonodajnem postopku v Državnem zboru, pa Vlada pojasnjuje, da je na MNZ dne 20. 2. 2025 potekal uskladitveni sestanek s predstavniki Ministrstva za</w:t>
            </w:r>
            <w:r>
              <w:rPr>
                <w:iCs/>
                <w:szCs w:val="20"/>
              </w:rPr>
              <w:t xml:space="preserve"> pravosodje</w:t>
            </w:r>
            <w:r w:rsidRPr="00525A9B">
              <w:rPr>
                <w:iCs/>
                <w:szCs w:val="20"/>
              </w:rPr>
              <w:t>, Službe Vlade Republi</w:t>
            </w:r>
            <w:r>
              <w:rPr>
                <w:iCs/>
                <w:szCs w:val="20"/>
              </w:rPr>
              <w:t>ke Slovenije za zakonodajo, Upravno in Vrhovno sodišče</w:t>
            </w:r>
            <w:r w:rsidRPr="00525A9B">
              <w:rPr>
                <w:iCs/>
                <w:szCs w:val="20"/>
              </w:rPr>
              <w:t xml:space="preserve"> za pripravo amandmajev k predlogom</w:t>
            </w:r>
            <w:r>
              <w:rPr>
                <w:iCs/>
                <w:szCs w:val="20"/>
              </w:rPr>
              <w:t xml:space="preserve"> členov, ki so jih </w:t>
            </w:r>
            <w:r w:rsidRPr="00525A9B">
              <w:rPr>
                <w:iCs/>
                <w:szCs w:val="20"/>
              </w:rPr>
              <w:t xml:space="preserve">izpostavili v svojih odzivih. Na podlagi zaključkov sestanka so bili oblikovani amandmaji k 48. členu (78. člen ZTuj-2), 49. členu (79. člen ZTuj-2) in k 50. členu (79.a člen ZTuj-2) predloga zakona, ki so bili skupaj z ostalimi amandmaji po podanem soglasju Vlade </w:t>
            </w:r>
            <w:r>
              <w:rPr>
                <w:iCs/>
                <w:szCs w:val="20"/>
              </w:rPr>
              <w:t xml:space="preserve">(sklep Vlade št. </w:t>
            </w:r>
            <w:r w:rsidRPr="00525A9B">
              <w:rPr>
                <w:iCs/>
                <w:szCs w:val="20"/>
              </w:rPr>
              <w:t>00704-332/2024/27</w:t>
            </w:r>
            <w:r>
              <w:rPr>
                <w:iCs/>
                <w:szCs w:val="20"/>
              </w:rPr>
              <w:t xml:space="preserve"> z dne 5. 3. 2025) </w:t>
            </w:r>
            <w:r w:rsidRPr="00525A9B">
              <w:rPr>
                <w:iCs/>
                <w:szCs w:val="20"/>
              </w:rPr>
              <w:t xml:space="preserve">k </w:t>
            </w:r>
            <w:r w:rsidRPr="00525A9B">
              <w:rPr>
                <w:iCs/>
                <w:szCs w:val="20"/>
              </w:rPr>
              <w:lastRenderedPageBreak/>
              <w:t>amandmajem (četrti odstavek 46. člena Poslovnika Vlade) poslani v zakonodajni postopek in so dostopni na spletni strani Državnega zbora med gradivi (vloženi amandmaji) pri predlogu zakona.</w:t>
            </w:r>
            <w:r w:rsidR="003B34B5">
              <w:rPr>
                <w:iCs/>
                <w:szCs w:val="20"/>
              </w:rPr>
              <w:t xml:space="preserve"> </w:t>
            </w:r>
            <w:r w:rsidR="003B34B5" w:rsidRPr="003B34B5">
              <w:rPr>
                <w:iCs/>
                <w:szCs w:val="20"/>
              </w:rPr>
              <w:t xml:space="preserve">Predloga amandmajev k 48. členu (78. člen ZTuj-2) in 49. členu (79. člen ZTuj-2) sta bila nato po dodatni uskladitvi z Ministrstvom za pravosodje ponovno vložena v obliki amandmajev Odbora </w:t>
            </w:r>
            <w:r w:rsidR="003B34B5">
              <w:rPr>
                <w:iCs/>
                <w:szCs w:val="20"/>
              </w:rPr>
              <w:t xml:space="preserve">Državnega zbora </w:t>
            </w:r>
            <w:r w:rsidR="003B34B5" w:rsidRPr="003B34B5">
              <w:rPr>
                <w:iCs/>
                <w:szCs w:val="20"/>
              </w:rPr>
              <w:t>za notranje zadeve, javno upravo in lokalno samoupravo (v nadaljevanju: odbor).  Na 29. redni seji odbora z dne 11. 3. 2025 so bili vsi predmetni amandmaji tudi sprejeti.</w:t>
            </w:r>
          </w:p>
          <w:p w14:paraId="5402FAA2" w14:textId="69C3A143" w:rsidR="00576B42" w:rsidRPr="00A12B51" w:rsidRDefault="00576B42" w:rsidP="00BE787E">
            <w:pPr>
              <w:jc w:val="both"/>
              <w:rPr>
                <w:iCs/>
                <w:szCs w:val="20"/>
              </w:rPr>
            </w:pPr>
          </w:p>
        </w:tc>
      </w:tr>
      <w:tr w:rsidR="0027702A" w:rsidRPr="008D1759" w14:paraId="39C97428" w14:textId="77777777" w:rsidTr="00143F50">
        <w:tc>
          <w:tcPr>
            <w:tcW w:w="9163" w:type="dxa"/>
            <w:gridSpan w:val="13"/>
          </w:tcPr>
          <w:p w14:paraId="2CA7BB4E" w14:textId="77777777" w:rsidR="0027702A" w:rsidRPr="008D1759" w:rsidRDefault="0027702A" w:rsidP="002770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27702A" w:rsidRPr="008D1759" w14:paraId="1599052E" w14:textId="77777777" w:rsidTr="00143F50">
        <w:tc>
          <w:tcPr>
            <w:tcW w:w="1448" w:type="dxa"/>
          </w:tcPr>
          <w:p w14:paraId="0079EDB0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14:paraId="60A03388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7CE5C3E4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27702A" w:rsidRPr="008D1759" w14:paraId="70BFD4ED" w14:textId="77777777" w:rsidTr="00143F50">
        <w:tc>
          <w:tcPr>
            <w:tcW w:w="1448" w:type="dxa"/>
          </w:tcPr>
          <w:p w14:paraId="2A687939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14:paraId="04FF4C70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5124182A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27702A" w:rsidRPr="008D1759" w14:paraId="025795C9" w14:textId="77777777" w:rsidTr="00143F50">
        <w:tc>
          <w:tcPr>
            <w:tcW w:w="1448" w:type="dxa"/>
          </w:tcPr>
          <w:p w14:paraId="0A5887DB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14:paraId="01608480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6EC7CEDB" w14:textId="77777777" w:rsidR="0027702A" w:rsidRPr="00A24E98" w:rsidRDefault="0027702A" w:rsidP="0027702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27702A" w:rsidRPr="008D1759" w14:paraId="3C23B903" w14:textId="77777777" w:rsidTr="00143F50">
        <w:tc>
          <w:tcPr>
            <w:tcW w:w="1448" w:type="dxa"/>
          </w:tcPr>
          <w:p w14:paraId="7519E029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14:paraId="7CB9822C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73C3DDDF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27702A" w:rsidRPr="008D1759" w14:paraId="0CDEB86C" w14:textId="77777777" w:rsidTr="00143F50">
        <w:tc>
          <w:tcPr>
            <w:tcW w:w="1448" w:type="dxa"/>
          </w:tcPr>
          <w:p w14:paraId="417D6B73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14:paraId="038FFFEF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3"/>
            <w:vAlign w:val="center"/>
          </w:tcPr>
          <w:p w14:paraId="465A2F8B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27702A" w:rsidRPr="008D1759" w14:paraId="12F5A300" w14:textId="77777777" w:rsidTr="00143F50">
        <w:tc>
          <w:tcPr>
            <w:tcW w:w="1448" w:type="dxa"/>
          </w:tcPr>
          <w:p w14:paraId="5755C14D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14:paraId="0FE59E69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76FAEA26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27702A" w:rsidRPr="008D1759" w14:paraId="0BFFE8C4" w14:textId="77777777" w:rsidTr="00143F50">
        <w:tc>
          <w:tcPr>
            <w:tcW w:w="1448" w:type="dxa"/>
            <w:tcBorders>
              <w:bottom w:val="single" w:sz="4" w:space="0" w:color="auto"/>
            </w:tcBorders>
          </w:tcPr>
          <w:p w14:paraId="747AFFC1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DB27744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329631C3" w14:textId="77777777" w:rsidR="0027702A" w:rsidRPr="008D1759" w:rsidRDefault="0027702A" w:rsidP="0027702A">
            <w:pPr>
              <w:pStyle w:val="Neotevilenodstavek"/>
              <w:numPr>
                <w:ilvl w:val="0"/>
                <w:numId w:val="5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46FFD94F" w14:textId="77777777" w:rsidR="0027702A" w:rsidRPr="008D1759" w:rsidRDefault="0027702A" w:rsidP="0027702A">
            <w:pPr>
              <w:pStyle w:val="Neotevilenodstavek"/>
              <w:numPr>
                <w:ilvl w:val="0"/>
                <w:numId w:val="5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53B80333" w14:textId="77777777" w:rsidR="0027702A" w:rsidRDefault="0027702A" w:rsidP="0027702A">
            <w:pPr>
              <w:pStyle w:val="Neotevilenodstavek"/>
              <w:numPr>
                <w:ilvl w:val="0"/>
                <w:numId w:val="5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  <w:p w14:paraId="604092E0" w14:textId="7AEC3B9E" w:rsidR="000B2CA4" w:rsidRPr="008D1759" w:rsidRDefault="000B2CA4" w:rsidP="000B2CA4">
            <w:pPr>
              <w:pStyle w:val="Neotevilenodstavek"/>
              <w:spacing w:before="0" w:after="0" w:line="260" w:lineRule="exact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284F79C9" w14:textId="77777777" w:rsidR="0027702A" w:rsidRPr="008D1759" w:rsidRDefault="0027702A" w:rsidP="002770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27702A" w:rsidRPr="008D1759" w14:paraId="000F7330" w14:textId="77777777" w:rsidTr="00143F50"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B63" w14:textId="77777777" w:rsidR="0027702A" w:rsidRPr="008D1759" w:rsidRDefault="0027702A" w:rsidP="002770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 /</w:t>
            </w:r>
          </w:p>
          <w:p w14:paraId="2CD19A0B" w14:textId="77777777" w:rsidR="0027702A" w:rsidRPr="008D1759" w:rsidRDefault="0027702A" w:rsidP="002770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7702A" w:rsidRPr="008D1759" w14:paraId="269D5DEF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C2AE15" w14:textId="77777777" w:rsidR="0027702A" w:rsidRPr="008D1759" w:rsidRDefault="0027702A" w:rsidP="00E10EED">
            <w:pPr>
              <w:pStyle w:val="Naslov1"/>
            </w:pPr>
            <w:bookmarkStart w:id="1" w:name="_Toc516041356"/>
            <w:bookmarkStart w:id="2" w:name="_Toc516041899"/>
            <w:bookmarkStart w:id="3" w:name="_Toc516130854"/>
            <w:bookmarkStart w:id="4" w:name="_Toc517354540"/>
            <w:bookmarkStart w:id="5" w:name="_Toc518898837"/>
            <w:bookmarkStart w:id="6" w:name="_Toc865767"/>
            <w:r w:rsidRPr="008D1759">
              <w:t>I. Ocena finančnih posledic, ki niso načrtovane v sprejetem proračunu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27702A" w:rsidRPr="008D1759" w14:paraId="74D5E83F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5623" w14:textId="77777777" w:rsidR="0027702A" w:rsidRPr="008D1759" w:rsidRDefault="0027702A" w:rsidP="0027702A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8563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E66D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DE07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AB1A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3</w:t>
            </w:r>
          </w:p>
        </w:tc>
      </w:tr>
      <w:tr w:rsidR="0027702A" w:rsidRPr="008D1759" w14:paraId="79A6B948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B6FE" w14:textId="77777777" w:rsidR="0027702A" w:rsidRPr="008D1759" w:rsidRDefault="0027702A" w:rsidP="0027702A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FCBA" w14:textId="77777777" w:rsidR="0027702A" w:rsidRPr="008D1759" w:rsidRDefault="0027702A" w:rsidP="00E10EED">
            <w:pPr>
              <w:pStyle w:val="Naslov1"/>
            </w:pPr>
            <w:bookmarkStart w:id="7" w:name="_Toc516041357"/>
            <w:bookmarkEnd w:id="7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25DE" w14:textId="77777777" w:rsidR="0027702A" w:rsidRPr="008D1759" w:rsidRDefault="0027702A" w:rsidP="00E10EED">
            <w:pPr>
              <w:pStyle w:val="Naslov1"/>
            </w:pPr>
            <w:bookmarkStart w:id="8" w:name="_Toc516041358"/>
            <w:bookmarkEnd w:id="8"/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543" w14:textId="77777777" w:rsidR="0027702A" w:rsidRPr="008D1759" w:rsidRDefault="0027702A" w:rsidP="00E10EED">
            <w:pPr>
              <w:pStyle w:val="Naslov1"/>
            </w:pPr>
            <w:bookmarkStart w:id="9" w:name="_Toc516041359"/>
            <w:bookmarkEnd w:id="9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6D58" w14:textId="77777777" w:rsidR="0027702A" w:rsidRPr="008D1759" w:rsidRDefault="0027702A" w:rsidP="00E10EED">
            <w:pPr>
              <w:pStyle w:val="Naslov1"/>
            </w:pPr>
            <w:bookmarkStart w:id="10" w:name="_Toc516041360"/>
            <w:bookmarkEnd w:id="10"/>
          </w:p>
        </w:tc>
      </w:tr>
      <w:tr w:rsidR="0027702A" w:rsidRPr="008D1759" w14:paraId="447EFB89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0A14" w14:textId="77777777" w:rsidR="0027702A" w:rsidRPr="008D1759" w:rsidRDefault="0027702A" w:rsidP="0027702A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4BC1" w14:textId="77777777" w:rsidR="0027702A" w:rsidRPr="008D1759" w:rsidRDefault="0027702A" w:rsidP="00E10EED">
            <w:pPr>
              <w:pStyle w:val="Naslov1"/>
            </w:pPr>
            <w:bookmarkStart w:id="11" w:name="_Toc516041361"/>
            <w:bookmarkEnd w:id="11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DE37" w14:textId="77777777" w:rsidR="0027702A" w:rsidRPr="008D1759" w:rsidRDefault="0027702A" w:rsidP="00E10EED">
            <w:pPr>
              <w:pStyle w:val="Naslov1"/>
            </w:pPr>
            <w:bookmarkStart w:id="12" w:name="_Toc516041362"/>
            <w:bookmarkEnd w:id="12"/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B92C" w14:textId="77777777" w:rsidR="0027702A" w:rsidRPr="008D1759" w:rsidRDefault="0027702A" w:rsidP="00E10EED">
            <w:pPr>
              <w:pStyle w:val="Naslov1"/>
            </w:pPr>
            <w:bookmarkStart w:id="13" w:name="_Toc516041363"/>
            <w:bookmarkEnd w:id="13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BAFA" w14:textId="77777777" w:rsidR="0027702A" w:rsidRPr="008D1759" w:rsidRDefault="0027702A" w:rsidP="00E10EED">
            <w:pPr>
              <w:pStyle w:val="Naslov1"/>
            </w:pPr>
            <w:bookmarkStart w:id="14" w:name="_Toc516041364"/>
            <w:bookmarkEnd w:id="14"/>
          </w:p>
        </w:tc>
      </w:tr>
      <w:tr w:rsidR="0027702A" w:rsidRPr="008D1759" w14:paraId="497CF0EF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9434" w14:textId="77777777" w:rsidR="0027702A" w:rsidRPr="008D1759" w:rsidRDefault="0027702A" w:rsidP="0027702A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C23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E1C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F861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3C5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27702A" w:rsidRPr="008D1759" w14:paraId="2C5E8CDF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EEE5" w14:textId="77777777" w:rsidR="0027702A" w:rsidRPr="008D1759" w:rsidRDefault="0027702A" w:rsidP="0027702A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9A83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CD4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7AB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5F43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27702A" w:rsidRPr="008D1759" w14:paraId="3BD27352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0055" w14:textId="77777777" w:rsidR="0027702A" w:rsidRPr="008D1759" w:rsidRDefault="0027702A" w:rsidP="0027702A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94FE" w14:textId="77777777" w:rsidR="0027702A" w:rsidRPr="008D1759" w:rsidRDefault="0027702A" w:rsidP="00E10EED">
            <w:pPr>
              <w:pStyle w:val="Naslov1"/>
            </w:pPr>
            <w:bookmarkStart w:id="15" w:name="_Toc516041365"/>
            <w:bookmarkEnd w:id="15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57E" w14:textId="77777777" w:rsidR="0027702A" w:rsidRPr="008D1759" w:rsidRDefault="0027702A" w:rsidP="00E10EED">
            <w:pPr>
              <w:pStyle w:val="Naslov1"/>
            </w:pPr>
            <w:bookmarkStart w:id="16" w:name="_Toc516041366"/>
            <w:bookmarkEnd w:id="16"/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7EF" w14:textId="77777777" w:rsidR="0027702A" w:rsidRPr="008D1759" w:rsidRDefault="0027702A" w:rsidP="00E10EED">
            <w:pPr>
              <w:pStyle w:val="Naslov1"/>
            </w:pPr>
            <w:bookmarkStart w:id="17" w:name="_Toc516041367"/>
            <w:bookmarkEnd w:id="17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9866" w14:textId="77777777" w:rsidR="0027702A" w:rsidRPr="008D1759" w:rsidRDefault="0027702A" w:rsidP="00E10EED">
            <w:pPr>
              <w:pStyle w:val="Naslov1"/>
            </w:pPr>
            <w:bookmarkStart w:id="18" w:name="_Toc516041368"/>
            <w:bookmarkEnd w:id="18"/>
          </w:p>
        </w:tc>
      </w:tr>
      <w:tr w:rsidR="0027702A" w:rsidRPr="008D1759" w14:paraId="529ED408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9EEAB5" w14:textId="77777777" w:rsidR="0027702A" w:rsidRPr="008D1759" w:rsidRDefault="0027702A" w:rsidP="00E10EED">
            <w:pPr>
              <w:pStyle w:val="Naslov1"/>
            </w:pPr>
            <w:bookmarkStart w:id="19" w:name="_Toc516041369"/>
            <w:bookmarkStart w:id="20" w:name="_Toc516041900"/>
            <w:bookmarkStart w:id="21" w:name="_Toc516130855"/>
            <w:bookmarkStart w:id="22" w:name="_Toc517354541"/>
            <w:bookmarkStart w:id="23" w:name="_Toc518898838"/>
            <w:bookmarkStart w:id="24" w:name="_Toc865768"/>
            <w:r w:rsidRPr="008D1759">
              <w:t>II. Finančne posledice za državni proračun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27702A" w:rsidRPr="008D1759" w14:paraId="5194E8F2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390C2D" w14:textId="77777777" w:rsidR="0027702A" w:rsidRPr="008D1759" w:rsidRDefault="0027702A" w:rsidP="00E10EED">
            <w:pPr>
              <w:pStyle w:val="Naslov1"/>
            </w:pPr>
            <w:bookmarkStart w:id="25" w:name="_Toc516041370"/>
            <w:bookmarkStart w:id="26" w:name="_Toc516041901"/>
            <w:bookmarkStart w:id="27" w:name="_Toc516130856"/>
            <w:bookmarkStart w:id="28" w:name="_Toc517354542"/>
            <w:bookmarkStart w:id="29" w:name="_Toc518898839"/>
            <w:bookmarkStart w:id="30" w:name="_Toc865769"/>
            <w:r>
              <w:t>II.a</w:t>
            </w:r>
            <w:r w:rsidRPr="008D1759">
              <w:t xml:space="preserve"> Pravice porabe za izvedbo predlaganih rešitev </w:t>
            </w:r>
            <w:r>
              <w:t>so zagotovljene</w:t>
            </w:r>
            <w:r w:rsidRPr="00697AD9">
              <w:t>:</w:t>
            </w:r>
            <w:bookmarkEnd w:id="25"/>
            <w:bookmarkEnd w:id="26"/>
            <w:bookmarkEnd w:id="27"/>
            <w:bookmarkEnd w:id="28"/>
            <w:bookmarkEnd w:id="29"/>
            <w:bookmarkEnd w:id="30"/>
          </w:p>
        </w:tc>
      </w:tr>
      <w:tr w:rsidR="0027702A" w:rsidRPr="008D1759" w14:paraId="288D49C4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7A82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AAF6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21F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C889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117B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27702A" w:rsidRPr="008D1759" w14:paraId="20680821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B2E1" w14:textId="77777777" w:rsidR="0027702A" w:rsidRPr="008D1759" w:rsidRDefault="0027702A" w:rsidP="00E10EED">
            <w:pPr>
              <w:pStyle w:val="Naslov1"/>
            </w:pPr>
            <w:bookmarkStart w:id="31" w:name="_Toc516041371"/>
            <w:bookmarkEnd w:id="31"/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30F0" w14:textId="77777777" w:rsidR="0027702A" w:rsidRPr="008D1759" w:rsidRDefault="0027702A" w:rsidP="00E10EED">
            <w:pPr>
              <w:pStyle w:val="Naslov1"/>
            </w:pPr>
            <w:bookmarkStart w:id="32" w:name="_Toc516041372"/>
            <w:bookmarkEnd w:id="32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40CD" w14:textId="77777777" w:rsidR="0027702A" w:rsidRPr="008D1759" w:rsidRDefault="0027702A" w:rsidP="00E10EED">
            <w:pPr>
              <w:pStyle w:val="Naslov1"/>
            </w:pPr>
            <w:bookmarkStart w:id="33" w:name="_Toc516041373"/>
            <w:bookmarkEnd w:id="33"/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DB9B" w14:textId="77777777" w:rsidR="0027702A" w:rsidRPr="008D1759" w:rsidRDefault="0027702A" w:rsidP="00E10EED">
            <w:pPr>
              <w:pStyle w:val="Naslov1"/>
            </w:pPr>
            <w:bookmarkStart w:id="34" w:name="_Toc516041374"/>
            <w:bookmarkEnd w:id="34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88B4" w14:textId="77777777" w:rsidR="0027702A" w:rsidRPr="008D1759" w:rsidRDefault="0027702A" w:rsidP="00E10EED">
            <w:pPr>
              <w:pStyle w:val="Naslov1"/>
            </w:pPr>
            <w:bookmarkStart w:id="35" w:name="_Toc516041375"/>
            <w:bookmarkEnd w:id="35"/>
          </w:p>
        </w:tc>
      </w:tr>
      <w:tr w:rsidR="0027702A" w:rsidRPr="008D1759" w14:paraId="6A7FD7AA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B04E" w14:textId="77777777" w:rsidR="0027702A" w:rsidRPr="008D1759" w:rsidRDefault="0027702A" w:rsidP="00E10EED">
            <w:pPr>
              <w:pStyle w:val="Naslov1"/>
            </w:pPr>
            <w:bookmarkStart w:id="36" w:name="_Toc516041376"/>
            <w:bookmarkEnd w:id="36"/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3C4" w14:textId="77777777" w:rsidR="0027702A" w:rsidRPr="008D1759" w:rsidRDefault="0027702A" w:rsidP="00E10EED">
            <w:pPr>
              <w:pStyle w:val="Naslov1"/>
            </w:pPr>
            <w:bookmarkStart w:id="37" w:name="_Toc516041377"/>
            <w:bookmarkEnd w:id="37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D178" w14:textId="77777777" w:rsidR="0027702A" w:rsidRPr="008D1759" w:rsidRDefault="0027702A" w:rsidP="00E10EED">
            <w:pPr>
              <w:pStyle w:val="Naslov1"/>
            </w:pPr>
            <w:bookmarkStart w:id="38" w:name="_Toc516041378"/>
            <w:bookmarkEnd w:id="38"/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535" w14:textId="77777777" w:rsidR="0027702A" w:rsidRPr="008D1759" w:rsidRDefault="0027702A" w:rsidP="00E10EED">
            <w:pPr>
              <w:pStyle w:val="Naslov1"/>
            </w:pPr>
            <w:bookmarkStart w:id="39" w:name="_Toc516041379"/>
            <w:bookmarkEnd w:id="39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E06F" w14:textId="77777777" w:rsidR="0027702A" w:rsidRPr="008D1759" w:rsidRDefault="0027702A" w:rsidP="00E10EED">
            <w:pPr>
              <w:pStyle w:val="Naslov1"/>
            </w:pPr>
            <w:bookmarkStart w:id="40" w:name="_Toc516041380"/>
            <w:bookmarkEnd w:id="40"/>
          </w:p>
        </w:tc>
      </w:tr>
      <w:tr w:rsidR="0027702A" w:rsidRPr="008D1759" w14:paraId="00D978DA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0B0" w14:textId="77777777" w:rsidR="0027702A" w:rsidRPr="008D1759" w:rsidRDefault="0027702A" w:rsidP="00E10EED">
            <w:pPr>
              <w:pStyle w:val="Naslov1"/>
            </w:pPr>
            <w:bookmarkStart w:id="41" w:name="_Toc516041381"/>
            <w:bookmarkStart w:id="42" w:name="_Toc516041902"/>
            <w:bookmarkStart w:id="43" w:name="_Toc516130857"/>
            <w:bookmarkStart w:id="44" w:name="_Toc517354543"/>
            <w:bookmarkStart w:id="45" w:name="_Toc518898840"/>
            <w:bookmarkStart w:id="46" w:name="_Toc865770"/>
            <w:r w:rsidRPr="008D1759">
              <w:t>SKUPAJ</w:t>
            </w:r>
            <w:bookmarkEnd w:id="41"/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9A6A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8C40" w14:textId="77777777" w:rsidR="0027702A" w:rsidRPr="008D1759" w:rsidRDefault="0027702A" w:rsidP="00E10EED">
            <w:pPr>
              <w:pStyle w:val="Naslov1"/>
            </w:pPr>
            <w:bookmarkStart w:id="47" w:name="_Toc516041382"/>
            <w:bookmarkEnd w:id="47"/>
          </w:p>
        </w:tc>
      </w:tr>
      <w:tr w:rsidR="0027702A" w:rsidRPr="008D1759" w14:paraId="76297EF3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FDF194" w14:textId="77777777" w:rsidR="0027702A" w:rsidRPr="008D1759" w:rsidRDefault="0027702A" w:rsidP="00E10EED">
            <w:pPr>
              <w:pStyle w:val="Naslov1"/>
            </w:pPr>
            <w:bookmarkStart w:id="48" w:name="_Toc516041383"/>
            <w:bookmarkStart w:id="49" w:name="_Toc516041903"/>
            <w:bookmarkStart w:id="50" w:name="_Toc516130858"/>
            <w:bookmarkStart w:id="51" w:name="_Toc517354544"/>
            <w:bookmarkStart w:id="52" w:name="_Toc518898841"/>
            <w:bookmarkStart w:id="53" w:name="_Toc865771"/>
            <w:r>
              <w:t>II.b</w:t>
            </w:r>
            <w:r w:rsidRPr="008D1759">
              <w:t xml:space="preserve"> Manjkajoče pravice porabe bodo za</w:t>
            </w:r>
            <w:r>
              <w:t>gotovljene s prerazporeditvijo</w:t>
            </w:r>
            <w:r w:rsidRPr="00697AD9">
              <w:t>:</w:t>
            </w:r>
            <w:bookmarkEnd w:id="48"/>
            <w:bookmarkEnd w:id="49"/>
            <w:bookmarkEnd w:id="50"/>
            <w:bookmarkEnd w:id="51"/>
            <w:bookmarkEnd w:id="52"/>
            <w:bookmarkEnd w:id="53"/>
          </w:p>
        </w:tc>
      </w:tr>
      <w:tr w:rsidR="0027702A" w:rsidRPr="008D1759" w14:paraId="37FCEFF0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20DC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B6F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7E0D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  <w:r w:rsidRPr="008D175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9290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6FFC" w14:textId="77777777" w:rsidR="0027702A" w:rsidRPr="008D1759" w:rsidRDefault="0027702A" w:rsidP="0027702A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 xml:space="preserve">1 </w:t>
            </w:r>
          </w:p>
        </w:tc>
      </w:tr>
      <w:tr w:rsidR="0027702A" w:rsidRPr="008D1759" w14:paraId="0F15C145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9869" w14:textId="77777777" w:rsidR="0027702A" w:rsidRPr="008D1759" w:rsidRDefault="0027702A" w:rsidP="00E10EED">
            <w:pPr>
              <w:pStyle w:val="Naslov1"/>
            </w:pPr>
            <w:bookmarkStart w:id="54" w:name="_Toc516041384"/>
            <w:bookmarkEnd w:id="54"/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E643" w14:textId="77777777" w:rsidR="0027702A" w:rsidRPr="008D1759" w:rsidRDefault="0027702A" w:rsidP="00E10EED">
            <w:pPr>
              <w:pStyle w:val="Naslov1"/>
            </w:pPr>
            <w:bookmarkStart w:id="55" w:name="_Toc516041385"/>
            <w:bookmarkEnd w:id="55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65" w14:textId="77777777" w:rsidR="0027702A" w:rsidRPr="008D1759" w:rsidRDefault="0027702A" w:rsidP="00E10EED">
            <w:pPr>
              <w:pStyle w:val="Naslov1"/>
            </w:pPr>
            <w:bookmarkStart w:id="56" w:name="_Toc516041386"/>
            <w:bookmarkEnd w:id="56"/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382D" w14:textId="77777777" w:rsidR="0027702A" w:rsidRPr="008D1759" w:rsidRDefault="0027702A" w:rsidP="00E10EED">
            <w:pPr>
              <w:pStyle w:val="Naslov1"/>
            </w:pPr>
            <w:bookmarkStart w:id="57" w:name="_Toc516041387"/>
            <w:bookmarkEnd w:id="57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0D1C" w14:textId="77777777" w:rsidR="0027702A" w:rsidRPr="008D1759" w:rsidRDefault="0027702A" w:rsidP="00E10EED">
            <w:pPr>
              <w:pStyle w:val="Naslov1"/>
            </w:pPr>
            <w:bookmarkStart w:id="58" w:name="_Toc516041388"/>
            <w:bookmarkEnd w:id="58"/>
          </w:p>
        </w:tc>
      </w:tr>
      <w:tr w:rsidR="0027702A" w:rsidRPr="008D1759" w14:paraId="09872DD2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C3A" w14:textId="77777777" w:rsidR="0027702A" w:rsidRPr="008D1759" w:rsidRDefault="0027702A" w:rsidP="00E10EED">
            <w:pPr>
              <w:pStyle w:val="Naslov1"/>
            </w:pPr>
            <w:bookmarkStart w:id="59" w:name="_Toc516041389"/>
            <w:bookmarkEnd w:id="59"/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4B2" w14:textId="77777777" w:rsidR="0027702A" w:rsidRPr="008D1759" w:rsidRDefault="0027702A" w:rsidP="00E10EED">
            <w:pPr>
              <w:pStyle w:val="Naslov1"/>
            </w:pPr>
            <w:bookmarkStart w:id="60" w:name="_Toc516041390"/>
            <w:bookmarkEnd w:id="60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C286" w14:textId="77777777" w:rsidR="0027702A" w:rsidRPr="008D1759" w:rsidRDefault="0027702A" w:rsidP="00E10EED">
            <w:pPr>
              <w:pStyle w:val="Naslov1"/>
            </w:pPr>
            <w:bookmarkStart w:id="61" w:name="_Toc516041391"/>
            <w:bookmarkEnd w:id="61"/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AB2" w14:textId="77777777" w:rsidR="0027702A" w:rsidRPr="008D1759" w:rsidRDefault="0027702A" w:rsidP="00E10EED">
            <w:pPr>
              <w:pStyle w:val="Naslov1"/>
            </w:pPr>
            <w:bookmarkStart w:id="62" w:name="_Toc516041392"/>
            <w:bookmarkEnd w:id="62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7B75" w14:textId="77777777" w:rsidR="0027702A" w:rsidRPr="008D1759" w:rsidRDefault="0027702A" w:rsidP="00E10EED">
            <w:pPr>
              <w:pStyle w:val="Naslov1"/>
            </w:pPr>
            <w:bookmarkStart w:id="63" w:name="_Toc516041393"/>
            <w:bookmarkEnd w:id="63"/>
          </w:p>
        </w:tc>
      </w:tr>
      <w:tr w:rsidR="0027702A" w:rsidRPr="008D1759" w14:paraId="2D538FC3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7D80" w14:textId="77777777" w:rsidR="0027702A" w:rsidRPr="008D1759" w:rsidRDefault="0027702A" w:rsidP="00E10EED">
            <w:pPr>
              <w:pStyle w:val="Naslov1"/>
            </w:pPr>
            <w:bookmarkStart w:id="64" w:name="_Toc516041394"/>
            <w:bookmarkStart w:id="65" w:name="_Toc516041904"/>
            <w:bookmarkStart w:id="66" w:name="_Toc516130859"/>
            <w:bookmarkStart w:id="67" w:name="_Toc517354545"/>
            <w:bookmarkStart w:id="68" w:name="_Toc518898842"/>
            <w:bookmarkStart w:id="69" w:name="_Toc865772"/>
            <w:r w:rsidRPr="008D1759">
              <w:t>SKUPAJ</w:t>
            </w:r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516B" w14:textId="77777777" w:rsidR="0027702A" w:rsidRPr="008D1759" w:rsidRDefault="0027702A" w:rsidP="00E10EED">
            <w:pPr>
              <w:pStyle w:val="Naslov1"/>
            </w:pPr>
            <w:bookmarkStart w:id="70" w:name="_Toc516041395"/>
            <w:bookmarkEnd w:id="70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5F5E" w14:textId="77777777" w:rsidR="0027702A" w:rsidRPr="008D1759" w:rsidRDefault="0027702A" w:rsidP="00E10EED">
            <w:pPr>
              <w:pStyle w:val="Naslov1"/>
            </w:pPr>
            <w:bookmarkStart w:id="71" w:name="_Toc516041396"/>
            <w:bookmarkEnd w:id="71"/>
          </w:p>
        </w:tc>
      </w:tr>
      <w:tr w:rsidR="0027702A" w:rsidRPr="008D1759" w14:paraId="2DA07489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BEF3EB" w14:textId="77777777" w:rsidR="0027702A" w:rsidRPr="008D1759" w:rsidRDefault="0027702A" w:rsidP="00E10EED">
            <w:pPr>
              <w:pStyle w:val="Naslov1"/>
            </w:pPr>
            <w:bookmarkStart w:id="72" w:name="_Toc516041397"/>
            <w:bookmarkStart w:id="73" w:name="_Toc516041905"/>
            <w:bookmarkStart w:id="74" w:name="_Toc516130860"/>
            <w:bookmarkStart w:id="75" w:name="_Toc517354546"/>
            <w:bookmarkStart w:id="76" w:name="_Toc518898843"/>
            <w:bookmarkStart w:id="77" w:name="_Toc865773"/>
            <w:r>
              <w:t>II.c</w:t>
            </w:r>
            <w:r w:rsidRPr="008D1759">
              <w:t xml:space="preserve"> Načrtovana nad</w:t>
            </w:r>
            <w:r>
              <w:t>omestitev zmanjšanih prihodkov in povečanih odhodkov proračuna</w:t>
            </w:r>
            <w:r w:rsidRPr="00697AD9">
              <w:t>:</w:t>
            </w:r>
            <w:bookmarkEnd w:id="72"/>
            <w:bookmarkEnd w:id="73"/>
            <w:bookmarkEnd w:id="74"/>
            <w:bookmarkEnd w:id="75"/>
            <w:bookmarkEnd w:id="76"/>
            <w:bookmarkEnd w:id="77"/>
          </w:p>
        </w:tc>
      </w:tr>
      <w:tr w:rsidR="0027702A" w:rsidRPr="008D1759" w14:paraId="62445E77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07A" w14:textId="77777777" w:rsidR="0027702A" w:rsidRPr="008D1759" w:rsidRDefault="0027702A" w:rsidP="0027702A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7D0" w14:textId="77777777" w:rsidR="0027702A" w:rsidRPr="008D1759" w:rsidRDefault="0027702A" w:rsidP="0027702A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B32" w14:textId="77777777" w:rsidR="0027702A" w:rsidRPr="008D1759" w:rsidRDefault="0027702A" w:rsidP="0027702A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27702A" w:rsidRPr="008D1759" w14:paraId="6350CAE3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8FF" w14:textId="77777777" w:rsidR="0027702A" w:rsidRPr="008D1759" w:rsidRDefault="0027702A" w:rsidP="00E10EED">
            <w:pPr>
              <w:pStyle w:val="Naslov1"/>
            </w:pPr>
            <w:bookmarkStart w:id="78" w:name="_Toc516041398"/>
            <w:bookmarkEnd w:id="78"/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82CF" w14:textId="77777777" w:rsidR="0027702A" w:rsidRPr="008D1759" w:rsidRDefault="0027702A" w:rsidP="00E10EED">
            <w:pPr>
              <w:pStyle w:val="Naslov1"/>
            </w:pPr>
            <w:bookmarkStart w:id="79" w:name="_Toc516041399"/>
            <w:bookmarkEnd w:id="79"/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8ED" w14:textId="77777777" w:rsidR="0027702A" w:rsidRPr="008D1759" w:rsidRDefault="0027702A" w:rsidP="00E10EED">
            <w:pPr>
              <w:pStyle w:val="Naslov1"/>
            </w:pPr>
            <w:bookmarkStart w:id="80" w:name="_Toc516041400"/>
            <w:bookmarkEnd w:id="80"/>
          </w:p>
        </w:tc>
      </w:tr>
      <w:tr w:rsidR="0027702A" w:rsidRPr="008D1759" w14:paraId="1F13E36E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488C" w14:textId="77777777" w:rsidR="0027702A" w:rsidRPr="008D1759" w:rsidRDefault="0027702A" w:rsidP="00E10EED">
            <w:pPr>
              <w:pStyle w:val="Naslov1"/>
            </w:pPr>
            <w:bookmarkStart w:id="81" w:name="_Toc516041401"/>
            <w:bookmarkEnd w:id="81"/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F3C8" w14:textId="77777777" w:rsidR="0027702A" w:rsidRPr="008D1759" w:rsidRDefault="0027702A" w:rsidP="00E10EED">
            <w:pPr>
              <w:pStyle w:val="Naslov1"/>
            </w:pPr>
            <w:bookmarkStart w:id="82" w:name="_Toc516041402"/>
            <w:bookmarkEnd w:id="82"/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2017" w14:textId="77777777" w:rsidR="0027702A" w:rsidRPr="008D1759" w:rsidRDefault="0027702A" w:rsidP="00E10EED">
            <w:pPr>
              <w:pStyle w:val="Naslov1"/>
            </w:pPr>
            <w:bookmarkStart w:id="83" w:name="_Toc516041403"/>
            <w:bookmarkEnd w:id="83"/>
          </w:p>
        </w:tc>
      </w:tr>
      <w:tr w:rsidR="0027702A" w:rsidRPr="008D1759" w14:paraId="4B5DD358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AF7" w14:textId="77777777" w:rsidR="0027702A" w:rsidRPr="008D1759" w:rsidRDefault="0027702A" w:rsidP="00E10EED">
            <w:pPr>
              <w:pStyle w:val="Naslov1"/>
            </w:pPr>
            <w:bookmarkStart w:id="84" w:name="_Toc516041404"/>
            <w:bookmarkEnd w:id="84"/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84ED" w14:textId="77777777" w:rsidR="0027702A" w:rsidRPr="008D1759" w:rsidRDefault="0027702A" w:rsidP="00E10EED">
            <w:pPr>
              <w:pStyle w:val="Naslov1"/>
            </w:pPr>
            <w:bookmarkStart w:id="85" w:name="_Toc516041405"/>
            <w:bookmarkEnd w:id="85"/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0DB" w14:textId="77777777" w:rsidR="0027702A" w:rsidRPr="008D1759" w:rsidRDefault="0027702A" w:rsidP="00E10EED">
            <w:pPr>
              <w:pStyle w:val="Naslov1"/>
            </w:pPr>
            <w:bookmarkStart w:id="86" w:name="_Toc516041406"/>
            <w:bookmarkEnd w:id="86"/>
          </w:p>
        </w:tc>
      </w:tr>
      <w:tr w:rsidR="0027702A" w:rsidRPr="008D1759" w14:paraId="51C97986" w14:textId="77777777" w:rsidTr="0014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C33D" w14:textId="77777777" w:rsidR="0027702A" w:rsidRPr="008D1759" w:rsidRDefault="0027702A" w:rsidP="00E10EED">
            <w:pPr>
              <w:pStyle w:val="Naslov1"/>
            </w:pPr>
            <w:bookmarkStart w:id="87" w:name="_Toc516041407"/>
            <w:bookmarkStart w:id="88" w:name="_Toc516041906"/>
            <w:bookmarkStart w:id="89" w:name="_Toc516130861"/>
            <w:bookmarkStart w:id="90" w:name="_Toc517354547"/>
            <w:bookmarkStart w:id="91" w:name="_Toc518898844"/>
            <w:bookmarkStart w:id="92" w:name="_Toc865774"/>
            <w:r w:rsidRPr="008D1759">
              <w:t>SKUPAJ</w:t>
            </w:r>
            <w:bookmarkEnd w:id="87"/>
            <w:bookmarkEnd w:id="88"/>
            <w:bookmarkEnd w:id="89"/>
            <w:bookmarkEnd w:id="90"/>
            <w:bookmarkEnd w:id="91"/>
            <w:bookmarkEnd w:id="92"/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70F" w14:textId="77777777" w:rsidR="0027702A" w:rsidRPr="008D1759" w:rsidRDefault="0027702A" w:rsidP="00E10EED">
            <w:pPr>
              <w:pStyle w:val="Naslov1"/>
            </w:pPr>
            <w:bookmarkStart w:id="93" w:name="_Toc516041408"/>
            <w:bookmarkEnd w:id="93"/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F381" w14:textId="77777777" w:rsidR="0027702A" w:rsidRPr="008D1759" w:rsidRDefault="0027702A" w:rsidP="00E10EED">
            <w:pPr>
              <w:pStyle w:val="Naslov1"/>
            </w:pPr>
            <w:bookmarkStart w:id="94" w:name="_Toc516041409"/>
            <w:bookmarkEnd w:id="94"/>
          </w:p>
        </w:tc>
      </w:tr>
      <w:tr w:rsidR="0027702A" w:rsidRPr="008D1759" w14:paraId="002C18B0" w14:textId="77777777" w:rsidTr="00143F50">
        <w:trPr>
          <w:gridAfter w:val="1"/>
          <w:wAfter w:w="63" w:type="dxa"/>
          <w:trHeight w:val="1910"/>
        </w:trPr>
        <w:tc>
          <w:tcPr>
            <w:tcW w:w="9200" w:type="dxa"/>
            <w:gridSpan w:val="12"/>
          </w:tcPr>
          <w:p w14:paraId="3947E578" w14:textId="77777777" w:rsidR="0027702A" w:rsidRPr="008D1759" w:rsidRDefault="0027702A" w:rsidP="0027702A">
            <w:pPr>
              <w:widowControl w:val="0"/>
              <w:rPr>
                <w:rFonts w:cs="Arial"/>
                <w:b/>
                <w:szCs w:val="20"/>
              </w:rPr>
            </w:pPr>
          </w:p>
          <w:p w14:paraId="163AF3A1" w14:textId="77777777" w:rsidR="0027702A" w:rsidRPr="008D1759" w:rsidRDefault="0027702A" w:rsidP="0027702A">
            <w:pPr>
              <w:widowControl w:val="0"/>
              <w:rPr>
                <w:rFonts w:cs="Arial"/>
                <w:b/>
                <w:szCs w:val="20"/>
              </w:rPr>
            </w:pPr>
            <w:r w:rsidRPr="008D1759">
              <w:rPr>
                <w:rFonts w:cs="Arial"/>
                <w:b/>
                <w:szCs w:val="20"/>
              </w:rPr>
              <w:t>OBRAZLOŽITEV:</w:t>
            </w:r>
          </w:p>
          <w:p w14:paraId="6EA12274" w14:textId="77777777" w:rsidR="0027702A" w:rsidRPr="008D1759" w:rsidRDefault="0027702A" w:rsidP="0027702A">
            <w:pPr>
              <w:widowControl w:val="0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36B3BA78" w14:textId="77777777" w:rsidR="0027702A" w:rsidRPr="008D1759" w:rsidRDefault="0027702A" w:rsidP="0027702A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28057106" w14:textId="77777777" w:rsidR="0027702A" w:rsidRPr="008D1759" w:rsidRDefault="0027702A" w:rsidP="0027702A">
            <w:pPr>
              <w:widowControl w:val="0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Finan</w:t>
            </w:r>
            <w:r>
              <w:rPr>
                <w:rFonts w:cs="Arial"/>
                <w:b/>
                <w:szCs w:val="20"/>
                <w:lang w:eastAsia="sl-SI"/>
              </w:rPr>
              <w:t xml:space="preserve">čne posledice </w:t>
            </w:r>
            <w:r w:rsidRPr="008D1759">
              <w:rPr>
                <w:rFonts w:cs="Arial"/>
                <w:b/>
                <w:szCs w:val="20"/>
                <w:lang w:eastAsia="sl-SI"/>
              </w:rPr>
              <w:t>za državni proračun</w:t>
            </w:r>
          </w:p>
          <w:p w14:paraId="73CDCE71" w14:textId="77777777" w:rsidR="0027702A" w:rsidRPr="008D1759" w:rsidRDefault="0027702A" w:rsidP="0027702A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II.a</w:t>
            </w:r>
            <w:r w:rsidRPr="008D1759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</w:t>
            </w:r>
            <w:r>
              <w:rPr>
                <w:rFonts w:cs="Arial"/>
                <w:b/>
                <w:szCs w:val="20"/>
                <w:lang w:eastAsia="sl-SI"/>
              </w:rPr>
              <w:t>v so zagotovljene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  <w:r>
              <w:rPr>
                <w:rFonts w:cs="Arial"/>
                <w:b/>
                <w:szCs w:val="20"/>
                <w:lang w:eastAsia="sl-SI"/>
              </w:rPr>
              <w:t xml:space="preserve"> /</w:t>
            </w:r>
          </w:p>
          <w:p w14:paraId="3975A808" w14:textId="77777777" w:rsidR="0027702A" w:rsidRPr="008D1759" w:rsidRDefault="0027702A" w:rsidP="0027702A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II.b</w:t>
            </w:r>
            <w:r w:rsidRPr="008D1759">
              <w:rPr>
                <w:rFonts w:cs="Arial"/>
                <w:b/>
                <w:szCs w:val="20"/>
                <w:lang w:eastAsia="sl-SI"/>
              </w:rPr>
              <w:t xml:space="preserve"> Manjkajoče pravice porabe bodo z</w:t>
            </w:r>
            <w:r>
              <w:rPr>
                <w:rFonts w:cs="Arial"/>
                <w:b/>
                <w:szCs w:val="20"/>
                <w:lang w:eastAsia="sl-SI"/>
              </w:rPr>
              <w:t>agotovljene s prerazporeditvijo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  <w:r>
              <w:rPr>
                <w:rFonts w:cs="Arial"/>
                <w:b/>
                <w:szCs w:val="20"/>
                <w:lang w:eastAsia="sl-SI"/>
              </w:rPr>
              <w:t xml:space="preserve"> /</w:t>
            </w:r>
          </w:p>
          <w:p w14:paraId="71BC12CB" w14:textId="77777777" w:rsidR="0027702A" w:rsidRPr="008D1759" w:rsidRDefault="0027702A" w:rsidP="0027702A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II.c</w:t>
            </w:r>
            <w:r w:rsidRPr="008D1759">
              <w:rPr>
                <w:rFonts w:cs="Arial"/>
                <w:b/>
                <w:szCs w:val="20"/>
                <w:lang w:eastAsia="sl-SI"/>
              </w:rPr>
              <w:t xml:space="preserve"> Načrtovana nad</w:t>
            </w:r>
            <w:r>
              <w:rPr>
                <w:rFonts w:cs="Arial"/>
                <w:b/>
                <w:szCs w:val="20"/>
                <w:lang w:eastAsia="sl-SI"/>
              </w:rPr>
              <w:t>omestitev zmanjšanih prihodkov in povečanih odhodkov proračuna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  <w:r>
              <w:rPr>
                <w:rFonts w:cs="Arial"/>
                <w:b/>
                <w:szCs w:val="20"/>
                <w:lang w:eastAsia="sl-SI"/>
              </w:rPr>
              <w:t xml:space="preserve"> /</w:t>
            </w:r>
          </w:p>
          <w:p w14:paraId="5729F86C" w14:textId="77777777" w:rsidR="0027702A" w:rsidRPr="008D1759" w:rsidRDefault="0027702A" w:rsidP="0027702A">
            <w:pPr>
              <w:widowControl w:val="0"/>
              <w:ind w:left="284"/>
              <w:jc w:val="both"/>
              <w:rPr>
                <w:szCs w:val="20"/>
              </w:rPr>
            </w:pPr>
          </w:p>
        </w:tc>
      </w:tr>
      <w:tr w:rsidR="0027702A" w:rsidRPr="00D063BD" w14:paraId="447CAD15" w14:textId="77777777" w:rsidTr="00143F50">
        <w:trPr>
          <w:gridAfter w:val="1"/>
          <w:wAfter w:w="63" w:type="dxa"/>
          <w:trHeight w:val="1152"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B60F" w14:textId="77777777" w:rsidR="0027702A" w:rsidRPr="00D731F3" w:rsidRDefault="0027702A" w:rsidP="0027702A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5A44380A" w14:textId="77777777" w:rsidR="0027702A" w:rsidRPr="00171E3B" w:rsidRDefault="0027702A" w:rsidP="0027702A">
            <w:pPr>
              <w:rPr>
                <w:rFonts w:cs="Arial"/>
                <w:szCs w:val="20"/>
              </w:rPr>
            </w:pPr>
            <w:r w:rsidRPr="00171E3B">
              <w:rPr>
                <w:rFonts w:cs="Arial"/>
                <w:szCs w:val="20"/>
              </w:rPr>
              <w:t>(Samo če izberete NE pod točko 6.a.)</w:t>
            </w:r>
          </w:p>
          <w:p w14:paraId="0626B0A7" w14:textId="77777777" w:rsidR="0027702A" w:rsidRDefault="0027702A" w:rsidP="0027702A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Kratka obrazložitev</w:t>
            </w:r>
          </w:p>
          <w:p w14:paraId="1553A20E" w14:textId="77777777" w:rsidR="0027702A" w:rsidRPr="00D731F3" w:rsidRDefault="0027702A" w:rsidP="0027702A">
            <w:pPr>
              <w:rPr>
                <w:rFonts w:cs="Arial"/>
                <w:b/>
                <w:szCs w:val="20"/>
              </w:rPr>
            </w:pPr>
          </w:p>
        </w:tc>
      </w:tr>
      <w:tr w:rsidR="0027702A" w:rsidRPr="00D063BD" w14:paraId="3209A06D" w14:textId="77777777" w:rsidTr="00143F50">
        <w:trPr>
          <w:gridAfter w:val="1"/>
          <w:wAfter w:w="63" w:type="dxa"/>
          <w:trHeight w:val="371"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8BB" w14:textId="77777777" w:rsidR="0027702A" w:rsidRPr="00171E3B" w:rsidRDefault="0027702A" w:rsidP="0027702A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27702A" w:rsidRPr="00D063BD" w14:paraId="75C3A659" w14:textId="77777777" w:rsidTr="00143F50">
        <w:trPr>
          <w:gridAfter w:val="1"/>
          <w:wAfter w:w="63" w:type="dxa"/>
        </w:trPr>
        <w:tc>
          <w:tcPr>
            <w:tcW w:w="6769" w:type="dxa"/>
            <w:gridSpan w:val="9"/>
          </w:tcPr>
          <w:p w14:paraId="365C3E0E" w14:textId="77777777" w:rsidR="0027702A" w:rsidRPr="00171E3B" w:rsidRDefault="0027702A" w:rsidP="0027702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0BC56B5E" w14:textId="77777777" w:rsidR="0027702A" w:rsidRDefault="0027702A" w:rsidP="0027702A">
            <w:pPr>
              <w:pStyle w:val="Neotevilenodstavek"/>
              <w:widowControl w:val="0"/>
              <w:numPr>
                <w:ilvl w:val="1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2FB4A52E" w14:textId="77777777" w:rsidR="0027702A" w:rsidRPr="00171E3B" w:rsidRDefault="0027702A" w:rsidP="0027702A">
            <w:pPr>
              <w:pStyle w:val="Neotevilenodstavek"/>
              <w:widowControl w:val="0"/>
              <w:numPr>
                <w:ilvl w:val="1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403199BF" w14:textId="77777777" w:rsidR="0027702A" w:rsidRPr="00171E3B" w:rsidRDefault="0027702A" w:rsidP="0027702A">
            <w:pPr>
              <w:pStyle w:val="Neotevilenodstavek"/>
              <w:widowControl w:val="0"/>
              <w:numPr>
                <w:ilvl w:val="1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14:paraId="49E40B87" w14:textId="77777777" w:rsidR="0027702A" w:rsidRPr="00171E3B" w:rsidRDefault="0027702A" w:rsidP="0027702A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14:paraId="4C9B1D66" w14:textId="77777777" w:rsidR="0027702A" w:rsidRPr="00171E3B" w:rsidRDefault="0027702A" w:rsidP="002770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27702A" w:rsidRPr="00D063BD" w14:paraId="353180E7" w14:textId="77777777" w:rsidTr="00143F50">
        <w:trPr>
          <w:gridAfter w:val="1"/>
          <w:wAfter w:w="63" w:type="dxa"/>
          <w:trHeight w:val="274"/>
        </w:trPr>
        <w:tc>
          <w:tcPr>
            <w:tcW w:w="9200" w:type="dxa"/>
            <w:gridSpan w:val="12"/>
          </w:tcPr>
          <w:p w14:paraId="6DD18B6E" w14:textId="77777777" w:rsidR="0027702A" w:rsidRPr="00171E3B" w:rsidRDefault="0027702A" w:rsidP="0027702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1ADEF8C5" w14:textId="77777777" w:rsidR="0027702A" w:rsidRPr="00171E3B" w:rsidRDefault="0027702A" w:rsidP="0027702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Pr="00171E3B">
              <w:rPr>
                <w:iCs/>
                <w:sz w:val="20"/>
                <w:szCs w:val="20"/>
              </w:rPr>
              <w:t xml:space="preserve"> občin Slovenije SOS: NE</w:t>
            </w:r>
          </w:p>
          <w:p w14:paraId="76FA5024" w14:textId="77777777" w:rsidR="0027702A" w:rsidRPr="00171E3B" w:rsidRDefault="0027702A" w:rsidP="0027702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občin Slovenije ZOS: NE</w:t>
            </w:r>
          </w:p>
          <w:p w14:paraId="7BE16637" w14:textId="77777777" w:rsidR="0027702A" w:rsidRPr="00171E3B" w:rsidRDefault="0027702A" w:rsidP="0027702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mestnih občin Slovenije ZMOS: NE</w:t>
            </w:r>
          </w:p>
          <w:p w14:paraId="111B56FA" w14:textId="77777777" w:rsidR="0027702A" w:rsidRPr="00171E3B" w:rsidRDefault="0027702A" w:rsidP="0027702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0E46632" w14:textId="77777777" w:rsidR="0027702A" w:rsidRPr="00171E3B" w:rsidRDefault="0027702A" w:rsidP="0027702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7702A" w:rsidRPr="00D063BD" w14:paraId="5669DF68" w14:textId="77777777" w:rsidTr="00143F50">
        <w:trPr>
          <w:gridAfter w:val="1"/>
          <w:wAfter w:w="63" w:type="dxa"/>
        </w:trPr>
        <w:tc>
          <w:tcPr>
            <w:tcW w:w="9200" w:type="dxa"/>
            <w:gridSpan w:val="12"/>
            <w:vAlign w:val="center"/>
          </w:tcPr>
          <w:p w14:paraId="472AF79B" w14:textId="77777777" w:rsidR="0027702A" w:rsidRPr="00D063BD" w:rsidRDefault="0027702A" w:rsidP="002770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27702A" w:rsidRPr="00D063BD" w14:paraId="0015F359" w14:textId="77777777" w:rsidTr="00143F50">
        <w:trPr>
          <w:gridAfter w:val="1"/>
          <w:wAfter w:w="63" w:type="dxa"/>
        </w:trPr>
        <w:tc>
          <w:tcPr>
            <w:tcW w:w="6769" w:type="dxa"/>
            <w:gridSpan w:val="9"/>
          </w:tcPr>
          <w:p w14:paraId="36AC7A6A" w14:textId="77777777" w:rsidR="0027702A" w:rsidRPr="00D063BD" w:rsidRDefault="0027702A" w:rsidP="0027702A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11E101FD" w14:textId="77777777" w:rsidR="0027702A" w:rsidRPr="00D063BD" w:rsidRDefault="0027702A" w:rsidP="002770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27702A" w:rsidRPr="00D063BD" w14:paraId="61F359E2" w14:textId="77777777" w:rsidTr="00143F50">
        <w:trPr>
          <w:gridAfter w:val="1"/>
          <w:wAfter w:w="63" w:type="dxa"/>
        </w:trPr>
        <w:tc>
          <w:tcPr>
            <w:tcW w:w="9200" w:type="dxa"/>
            <w:gridSpan w:val="12"/>
          </w:tcPr>
          <w:p w14:paraId="652545CB" w14:textId="2B9DB5D7" w:rsidR="0027702A" w:rsidRPr="00D063BD" w:rsidRDefault="0027702A" w:rsidP="0027702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Narava gradiva, glede na vsebino, ne pr</w:t>
            </w:r>
            <w:r w:rsidR="00CE6B26">
              <w:rPr>
                <w:iCs/>
                <w:sz w:val="20"/>
                <w:szCs w:val="20"/>
              </w:rPr>
              <w:t>edvideva sodelovanja javnosti.</w:t>
            </w:r>
          </w:p>
        </w:tc>
      </w:tr>
      <w:tr w:rsidR="0027702A" w:rsidRPr="00D063BD" w14:paraId="62DFA24C" w14:textId="77777777" w:rsidTr="00143F50">
        <w:trPr>
          <w:gridAfter w:val="1"/>
          <w:wAfter w:w="63" w:type="dxa"/>
        </w:trPr>
        <w:tc>
          <w:tcPr>
            <w:tcW w:w="9200" w:type="dxa"/>
            <w:gridSpan w:val="12"/>
          </w:tcPr>
          <w:p w14:paraId="4FCC121C" w14:textId="77777777" w:rsidR="0027702A" w:rsidRPr="00D063BD" w:rsidRDefault="0027702A" w:rsidP="0027702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7702A" w:rsidRPr="00D063BD" w14:paraId="5719E2E9" w14:textId="77777777" w:rsidTr="00143F50">
        <w:trPr>
          <w:gridAfter w:val="1"/>
          <w:wAfter w:w="63" w:type="dxa"/>
        </w:trPr>
        <w:tc>
          <w:tcPr>
            <w:tcW w:w="6769" w:type="dxa"/>
            <w:gridSpan w:val="9"/>
            <w:vAlign w:val="center"/>
          </w:tcPr>
          <w:p w14:paraId="38622D8E" w14:textId="77777777" w:rsidR="0027702A" w:rsidRPr="00D063BD" w:rsidRDefault="0027702A" w:rsidP="002770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297A624D" w14:textId="77777777" w:rsidR="0027702A" w:rsidRPr="00D063BD" w:rsidRDefault="0027702A" w:rsidP="002770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27702A" w:rsidRPr="00D063BD" w14:paraId="2A6537DF" w14:textId="77777777" w:rsidTr="00143F50">
        <w:trPr>
          <w:gridAfter w:val="1"/>
          <w:wAfter w:w="63" w:type="dxa"/>
        </w:trPr>
        <w:tc>
          <w:tcPr>
            <w:tcW w:w="6769" w:type="dxa"/>
            <w:gridSpan w:val="9"/>
            <w:vAlign w:val="center"/>
          </w:tcPr>
          <w:p w14:paraId="1722F4AA" w14:textId="77777777" w:rsidR="0027702A" w:rsidRPr="00D063BD" w:rsidRDefault="0027702A" w:rsidP="002770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lastRenderedPageBreak/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3310E670" w14:textId="77777777" w:rsidR="0027702A" w:rsidRPr="00D063BD" w:rsidRDefault="0027702A" w:rsidP="002770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27702A" w:rsidRPr="00D063BD" w14:paraId="7969B012" w14:textId="77777777" w:rsidTr="00143F50">
        <w:trPr>
          <w:gridAfter w:val="1"/>
          <w:wAfter w:w="63" w:type="dxa"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8D84" w14:textId="77777777" w:rsidR="00445E18" w:rsidRDefault="00445E18" w:rsidP="00445E18">
            <w:pPr>
              <w:pStyle w:val="Poglavje"/>
              <w:widowControl w:val="0"/>
              <w:spacing w:before="0" w:after="0" w:line="240" w:lineRule="auto"/>
              <w:ind w:left="1440"/>
              <w:jc w:val="left"/>
              <w:rPr>
                <w:rStyle w:val="Krepko"/>
                <w:sz w:val="20"/>
                <w:szCs w:val="20"/>
              </w:rPr>
            </w:pPr>
          </w:p>
          <w:p w14:paraId="6B240D6E" w14:textId="1308B24E" w:rsidR="00445E18" w:rsidRDefault="00521DC9" w:rsidP="001F7AB3">
            <w:pPr>
              <w:pStyle w:val="Poglavje"/>
              <w:widowControl w:val="0"/>
              <w:spacing w:before="0" w:after="0" w:line="240" w:lineRule="auto"/>
              <w:ind w:left="5041"/>
              <w:jc w:val="left"/>
              <w:rPr>
                <w:rStyle w:val="Krepko"/>
                <w:sz w:val="20"/>
                <w:szCs w:val="20"/>
              </w:rPr>
            </w:pPr>
            <w:r>
              <w:rPr>
                <w:rStyle w:val="Krepko"/>
                <w:sz w:val="20"/>
                <w:szCs w:val="20"/>
              </w:rPr>
              <w:t>Boštjan Poklukar</w:t>
            </w:r>
          </w:p>
          <w:p w14:paraId="15D0ED96" w14:textId="0C03BE68" w:rsidR="0019346E" w:rsidRPr="00445E18" w:rsidRDefault="00521DC9" w:rsidP="001F7AB3">
            <w:pPr>
              <w:pStyle w:val="Poglavje"/>
              <w:widowControl w:val="0"/>
              <w:spacing w:before="0" w:after="0" w:line="240" w:lineRule="auto"/>
              <w:ind w:left="5041"/>
              <w:jc w:val="left"/>
              <w:rPr>
                <w:rStyle w:val="Krepko"/>
                <w:sz w:val="20"/>
                <w:szCs w:val="20"/>
              </w:rPr>
            </w:pPr>
            <w:r>
              <w:rPr>
                <w:rStyle w:val="Krepko"/>
                <w:sz w:val="20"/>
                <w:szCs w:val="20"/>
              </w:rPr>
              <w:t>minister</w:t>
            </w:r>
          </w:p>
          <w:p w14:paraId="18791281" w14:textId="5837E61B" w:rsidR="003A1C62" w:rsidRDefault="00413B46" w:rsidP="001F7AB3">
            <w:pPr>
              <w:pStyle w:val="Poglavje"/>
              <w:widowControl w:val="0"/>
              <w:spacing w:before="0" w:after="0" w:line="240" w:lineRule="auto"/>
              <w:ind w:left="5041"/>
              <w:jc w:val="left"/>
              <w:rPr>
                <w:rStyle w:val="Krepko"/>
                <w:sz w:val="20"/>
                <w:szCs w:val="20"/>
              </w:rPr>
            </w:pPr>
            <w:r>
              <w:rPr>
                <w:rStyle w:val="Krepko"/>
                <w:sz w:val="20"/>
                <w:szCs w:val="20"/>
              </w:rPr>
              <w:t xml:space="preserve">          </w:t>
            </w:r>
          </w:p>
          <w:p w14:paraId="4E8C5A1B" w14:textId="40FF2D49" w:rsidR="00445E18" w:rsidRPr="00D063BD" w:rsidRDefault="00445E18" w:rsidP="00445E18">
            <w:pPr>
              <w:pStyle w:val="Poglavje"/>
              <w:widowControl w:val="0"/>
              <w:spacing w:before="0" w:after="0" w:line="260" w:lineRule="exact"/>
              <w:ind w:left="5040"/>
              <w:jc w:val="left"/>
              <w:rPr>
                <w:sz w:val="20"/>
                <w:szCs w:val="20"/>
              </w:rPr>
            </w:pPr>
          </w:p>
        </w:tc>
      </w:tr>
    </w:tbl>
    <w:p w14:paraId="6694A2D0" w14:textId="77777777" w:rsidR="00D731F3" w:rsidRPr="008D1759" w:rsidRDefault="00D731F3" w:rsidP="00D731F3">
      <w:pPr>
        <w:keepLines/>
        <w:framePr w:w="9962" w:wrap="auto" w:hAnchor="text" w:x="1300"/>
        <w:rPr>
          <w:rFonts w:cs="Arial"/>
          <w:szCs w:val="20"/>
        </w:rPr>
        <w:sectPr w:rsidR="00D731F3" w:rsidRPr="008D1759" w:rsidSect="005F456B">
          <w:footerReference w:type="default" r:id="rId11"/>
          <w:headerReference w:type="first" r:id="rId12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F370490" w14:textId="77777777" w:rsidR="00D731F3" w:rsidRPr="008D1759" w:rsidRDefault="00D731F3" w:rsidP="00D731F3">
      <w:pPr>
        <w:tabs>
          <w:tab w:val="left" w:pos="708"/>
        </w:tabs>
        <w:rPr>
          <w:rFonts w:cs="Arial"/>
          <w:b/>
          <w:szCs w:val="20"/>
        </w:rPr>
      </w:pPr>
    </w:p>
    <w:p w14:paraId="2CB703F2" w14:textId="77777777" w:rsidR="00241F76" w:rsidRDefault="00241F76" w:rsidP="00661E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right"/>
        <w:rPr>
          <w:rFonts w:cs="Arial"/>
          <w:b/>
          <w:color w:val="000000"/>
          <w:szCs w:val="20"/>
        </w:rPr>
      </w:pPr>
    </w:p>
    <w:p w14:paraId="041F29AB" w14:textId="77777777" w:rsidR="00241F76" w:rsidRDefault="00241F76" w:rsidP="00661E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right"/>
        <w:rPr>
          <w:rFonts w:cs="Arial"/>
          <w:b/>
          <w:color w:val="000000"/>
          <w:szCs w:val="20"/>
        </w:rPr>
      </w:pPr>
    </w:p>
    <w:p w14:paraId="3A8E34ED" w14:textId="6B9D5325" w:rsidR="00900BBB" w:rsidRDefault="00900BBB">
      <w:pPr>
        <w:spacing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br w:type="page"/>
      </w:r>
    </w:p>
    <w:p w14:paraId="47AB84A7" w14:textId="77777777" w:rsidR="00A86141" w:rsidRPr="00661E97" w:rsidRDefault="00A86141" w:rsidP="00661E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right"/>
        <w:rPr>
          <w:rFonts w:cs="Arial"/>
          <w:b/>
          <w:color w:val="000000"/>
          <w:szCs w:val="20"/>
        </w:rPr>
      </w:pPr>
      <w:r w:rsidRPr="00661E97">
        <w:rPr>
          <w:rFonts w:cs="Arial"/>
          <w:b/>
          <w:color w:val="000000"/>
          <w:szCs w:val="20"/>
        </w:rPr>
        <w:lastRenderedPageBreak/>
        <w:t>PREDLOG SKLEPA</w:t>
      </w:r>
    </w:p>
    <w:p w14:paraId="1A0CD99B" w14:textId="77777777" w:rsidR="00A86141" w:rsidRDefault="00A86141" w:rsidP="00A861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713110C3" w14:textId="5C55C24F" w:rsidR="001F7DF0" w:rsidRDefault="00A86141" w:rsidP="00AF59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8E4706">
        <w:rPr>
          <w:rFonts w:cs="Arial"/>
          <w:iCs/>
          <w:szCs w:val="20"/>
        </w:rPr>
        <w:t>Na podlagi</w:t>
      </w:r>
      <w:r>
        <w:rPr>
          <w:rFonts w:cs="Arial"/>
          <w:iCs/>
          <w:szCs w:val="20"/>
        </w:rPr>
        <w:t xml:space="preserve"> šestega odstavka 21. člena</w:t>
      </w:r>
      <w:r w:rsidRPr="008E4706">
        <w:rPr>
          <w:rFonts w:cs="Arial"/>
          <w:iCs/>
          <w:szCs w:val="20"/>
        </w:rPr>
        <w:t xml:space="preserve"> Zakona o Vladi Republike Slovenije (Uradni list RS, št. 24/05 – uradno prečiščeno besedilo, 109/08, 38/10-ZUKN, 8/12, 21/13, 47/13- ZDU-1G</w:t>
      </w:r>
      <w:r w:rsidR="00A75671">
        <w:rPr>
          <w:rFonts w:cs="Arial"/>
          <w:iCs/>
          <w:szCs w:val="20"/>
        </w:rPr>
        <w:t>,</w:t>
      </w:r>
      <w:r w:rsidRPr="008E4706">
        <w:rPr>
          <w:rFonts w:cs="Arial"/>
          <w:iCs/>
          <w:szCs w:val="20"/>
        </w:rPr>
        <w:t xml:space="preserve"> 65/14</w:t>
      </w:r>
      <w:r w:rsidR="000F6AE7">
        <w:rPr>
          <w:rFonts w:cs="Arial"/>
          <w:iCs/>
          <w:szCs w:val="20"/>
        </w:rPr>
        <w:t>,</w:t>
      </w:r>
      <w:r w:rsidR="00A75671">
        <w:rPr>
          <w:rFonts w:cs="Arial"/>
          <w:iCs/>
          <w:szCs w:val="20"/>
        </w:rPr>
        <w:t xml:space="preserve"> 55/17</w:t>
      </w:r>
      <w:r w:rsidR="000F6AE7" w:rsidRPr="000F6AE7">
        <w:t xml:space="preserve"> </w:t>
      </w:r>
      <w:r w:rsidR="000F6AE7" w:rsidRPr="000F6AE7">
        <w:rPr>
          <w:rFonts w:cs="Arial"/>
          <w:iCs/>
          <w:szCs w:val="20"/>
        </w:rPr>
        <w:t>in 163/22</w:t>
      </w:r>
      <w:r w:rsidRPr="008E4706">
        <w:rPr>
          <w:rFonts w:cs="Arial"/>
          <w:iCs/>
          <w:szCs w:val="20"/>
        </w:rPr>
        <w:t>)</w:t>
      </w:r>
      <w:r>
        <w:rPr>
          <w:rFonts w:cs="Arial"/>
          <w:iCs/>
          <w:szCs w:val="20"/>
        </w:rPr>
        <w:t xml:space="preserve"> je </w:t>
      </w:r>
      <w:r w:rsidRPr="0031036C">
        <w:rPr>
          <w:rFonts w:cs="Arial"/>
          <w:color w:val="000000"/>
          <w:szCs w:val="20"/>
        </w:rPr>
        <w:t>Vlada RS na ..... seji dne.........sprejela naslednj</w:t>
      </w:r>
      <w:r>
        <w:rPr>
          <w:rFonts w:cs="Arial"/>
          <w:color w:val="000000"/>
          <w:szCs w:val="20"/>
        </w:rPr>
        <w:t xml:space="preserve">i </w:t>
      </w:r>
    </w:p>
    <w:p w14:paraId="4405F5C7" w14:textId="77777777" w:rsidR="001F7DF0" w:rsidRDefault="001F7DF0" w:rsidP="00AF59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69247477" w14:textId="77777777" w:rsidR="001F7DF0" w:rsidRDefault="001F7DF0" w:rsidP="00AF59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0735A26C" w14:textId="77777777" w:rsidR="001F7DF0" w:rsidRDefault="001F7DF0" w:rsidP="00AF59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7A04C81A" w14:textId="5FE8870C" w:rsidR="00A86141" w:rsidRDefault="001F7DF0" w:rsidP="001F7D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SKLEP</w:t>
      </w:r>
    </w:p>
    <w:p w14:paraId="2C723A57" w14:textId="492F4550" w:rsidR="00521DC9" w:rsidRDefault="00521DC9" w:rsidP="00521D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3582F218" w14:textId="77777777" w:rsidR="00521DC9" w:rsidRPr="008E4706" w:rsidRDefault="00521DC9" w:rsidP="00521D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321FBE36" w14:textId="1C06CEBB" w:rsidR="001F7DF0" w:rsidRPr="001F7DF0" w:rsidRDefault="00521DC9" w:rsidP="00521DC9">
      <w:pPr>
        <w:spacing w:line="276" w:lineRule="auto"/>
        <w:contextualSpacing/>
        <w:jc w:val="both"/>
        <w:rPr>
          <w:rFonts w:eastAsia="Calibri" w:cs="Arial"/>
          <w:szCs w:val="20"/>
        </w:rPr>
      </w:pPr>
      <w:r w:rsidRPr="00521DC9">
        <w:rPr>
          <w:rFonts w:eastAsia="Calibri" w:cs="Arial"/>
          <w:szCs w:val="20"/>
        </w:rPr>
        <w:t xml:space="preserve">Vlada Republike Slovenije je sprejela odgovor na dopis Varuha človekovih pravic </w:t>
      </w:r>
      <w:r w:rsidR="008D1C93">
        <w:rPr>
          <w:rFonts w:eastAsia="Calibri" w:cs="Arial"/>
          <w:szCs w:val="20"/>
        </w:rPr>
        <w:t xml:space="preserve">Republike Slovenije </w:t>
      </w:r>
      <w:r w:rsidRPr="00521DC9">
        <w:rPr>
          <w:rFonts w:eastAsia="Calibri" w:cs="Arial"/>
          <w:szCs w:val="20"/>
        </w:rPr>
        <w:t xml:space="preserve">glede </w:t>
      </w:r>
      <w:r w:rsidR="003B313D">
        <w:rPr>
          <w:rFonts w:eastAsia="Calibri" w:cs="Arial"/>
          <w:szCs w:val="20"/>
        </w:rPr>
        <w:t xml:space="preserve">priprave </w:t>
      </w:r>
      <w:r w:rsidRPr="00521DC9">
        <w:rPr>
          <w:rFonts w:eastAsia="Calibri" w:cs="Arial"/>
          <w:szCs w:val="20"/>
        </w:rPr>
        <w:t>Predloga zakona o spremembah in dopolnitvah Zakona o tujcih (ZTuj-2I).</w:t>
      </w:r>
    </w:p>
    <w:p w14:paraId="06D0FBA8" w14:textId="59E3C331" w:rsidR="001F7DF0" w:rsidRDefault="001F7DF0" w:rsidP="001F7DF0">
      <w:pPr>
        <w:jc w:val="both"/>
        <w:rPr>
          <w:rFonts w:cs="Arial"/>
          <w:szCs w:val="20"/>
        </w:rPr>
      </w:pPr>
    </w:p>
    <w:p w14:paraId="11C41801" w14:textId="6873B8F8" w:rsidR="001F7DF0" w:rsidRDefault="001F7DF0" w:rsidP="001F7DF0">
      <w:pPr>
        <w:jc w:val="both"/>
        <w:rPr>
          <w:rFonts w:cs="Arial"/>
          <w:szCs w:val="20"/>
        </w:rPr>
      </w:pPr>
    </w:p>
    <w:p w14:paraId="3A8BFABB" w14:textId="77777777" w:rsidR="00B34692" w:rsidRPr="001F7DF0" w:rsidRDefault="00B34692" w:rsidP="001F7DF0">
      <w:pPr>
        <w:jc w:val="both"/>
        <w:rPr>
          <w:rFonts w:cs="Arial"/>
          <w:szCs w:val="20"/>
        </w:rPr>
      </w:pPr>
    </w:p>
    <w:p w14:paraId="1A530DF0" w14:textId="77777777" w:rsidR="001F7DF0" w:rsidRPr="001F7DF0" w:rsidRDefault="001F7DF0" w:rsidP="001F7DF0">
      <w:pPr>
        <w:jc w:val="both"/>
        <w:rPr>
          <w:rFonts w:cs="Arial"/>
          <w:szCs w:val="20"/>
        </w:rPr>
      </w:pPr>
      <w:r w:rsidRPr="001F7DF0">
        <w:rPr>
          <w:rFonts w:cs="Arial"/>
          <w:szCs w:val="20"/>
        </w:rPr>
        <w:t>Številka:</w:t>
      </w:r>
    </w:p>
    <w:p w14:paraId="7F4A629C" w14:textId="77777777" w:rsidR="001F7DF0" w:rsidRPr="001F7DF0" w:rsidRDefault="001F7DF0" w:rsidP="001F7DF0">
      <w:pPr>
        <w:jc w:val="both"/>
        <w:rPr>
          <w:rFonts w:cs="Arial"/>
          <w:szCs w:val="20"/>
        </w:rPr>
      </w:pPr>
      <w:r w:rsidRPr="001F7DF0">
        <w:rPr>
          <w:rFonts w:cs="Arial"/>
          <w:szCs w:val="20"/>
        </w:rPr>
        <w:t xml:space="preserve">V Ljubljani, dne </w:t>
      </w:r>
    </w:p>
    <w:p w14:paraId="77DF3539" w14:textId="05216C17" w:rsidR="001F7DF0" w:rsidRPr="001F7DF0" w:rsidRDefault="001F7DF0" w:rsidP="00013629">
      <w:pPr>
        <w:autoSpaceDE w:val="0"/>
        <w:autoSpaceDN w:val="0"/>
        <w:adjustRightInd w:val="0"/>
        <w:spacing w:after="240" w:line="240" w:lineRule="auto"/>
        <w:ind w:left="720"/>
        <w:jc w:val="both"/>
        <w:rPr>
          <w:rFonts w:cs="Arial"/>
          <w:color w:val="000000"/>
          <w:szCs w:val="20"/>
          <w:lang w:eastAsia="sl-SI"/>
        </w:rPr>
      </w:pPr>
      <w:r w:rsidRPr="001F7DF0">
        <w:rPr>
          <w:rFonts w:cs="Arial"/>
          <w:color w:val="000000"/>
          <w:szCs w:val="20"/>
          <w:lang w:eastAsia="sl-SI"/>
        </w:rPr>
        <w:t xml:space="preserve">                                                      </w:t>
      </w:r>
    </w:p>
    <w:p w14:paraId="58CD84E1" w14:textId="77777777" w:rsidR="001F7DF0" w:rsidRPr="001F7DF0" w:rsidRDefault="001F7DF0" w:rsidP="001F7DF0">
      <w:pPr>
        <w:overflowPunct w:val="0"/>
        <w:autoSpaceDE w:val="0"/>
        <w:autoSpaceDN w:val="0"/>
        <w:adjustRightInd w:val="0"/>
        <w:ind w:left="5760" w:right="74"/>
        <w:textAlignment w:val="baseline"/>
        <w:rPr>
          <w:rFonts w:eastAsia="Calibri" w:cs="Arial"/>
          <w:szCs w:val="20"/>
          <w:lang w:eastAsia="sl-SI"/>
        </w:rPr>
      </w:pPr>
      <w:r w:rsidRPr="001F7DF0">
        <w:rPr>
          <w:rFonts w:eastAsia="Calibri" w:cs="Arial"/>
          <w:szCs w:val="20"/>
          <w:lang w:eastAsia="sl-SI"/>
        </w:rPr>
        <w:t>Barbara Kolenko Helbl</w:t>
      </w:r>
    </w:p>
    <w:p w14:paraId="5F6F9B15" w14:textId="0DFBF8C6" w:rsidR="001F7DF0" w:rsidRPr="001F7DF0" w:rsidRDefault="001F7DF0" w:rsidP="001F7DF0">
      <w:pPr>
        <w:spacing w:after="200" w:line="276" w:lineRule="auto"/>
        <w:ind w:left="5760" w:right="74"/>
        <w:rPr>
          <w:rFonts w:eastAsia="Calibri" w:cs="Arial"/>
          <w:szCs w:val="20"/>
        </w:rPr>
      </w:pPr>
      <w:r w:rsidRPr="001F7DF0">
        <w:rPr>
          <w:rFonts w:eastAsia="Calibri" w:cs="Arial"/>
          <w:szCs w:val="20"/>
          <w:lang w:eastAsia="sl-SI"/>
        </w:rPr>
        <w:t xml:space="preserve">generalna sekretarka </w:t>
      </w:r>
    </w:p>
    <w:p w14:paraId="579D4B52" w14:textId="588B7138" w:rsidR="001F7DF0" w:rsidRDefault="0054461D" w:rsidP="0054461D">
      <w:pPr>
        <w:spacing w:after="200" w:line="276" w:lineRule="auto"/>
        <w:ind w:right="74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Priloga:</w:t>
      </w:r>
    </w:p>
    <w:p w14:paraId="78836448" w14:textId="49D60428" w:rsidR="0054461D" w:rsidRPr="0054461D" w:rsidRDefault="0054461D" w:rsidP="003B313D">
      <w:pPr>
        <w:pStyle w:val="Odstavekseznam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54461D">
        <w:rPr>
          <w:rFonts w:ascii="Arial" w:hAnsi="Arial" w:cs="Arial"/>
          <w:sz w:val="20"/>
          <w:szCs w:val="20"/>
        </w:rPr>
        <w:t xml:space="preserve">Odgovor Vlade Republike Slovenije na dopis Varuha človekovih pravic Republike Slovenije št. 7.0-2/2024-6-112101 z dne 21. 2. 2025 glede </w:t>
      </w:r>
      <w:r w:rsidR="003B313D">
        <w:rPr>
          <w:rFonts w:ascii="Arial" w:hAnsi="Arial" w:cs="Arial"/>
          <w:sz w:val="20"/>
          <w:szCs w:val="20"/>
        </w:rPr>
        <w:t xml:space="preserve">priprave </w:t>
      </w:r>
      <w:r w:rsidRPr="0054461D">
        <w:rPr>
          <w:rFonts w:ascii="Arial" w:hAnsi="Arial" w:cs="Arial"/>
          <w:sz w:val="20"/>
          <w:szCs w:val="20"/>
        </w:rPr>
        <w:t>Predloga zakona o spremembah in dopolnitvah Zakona o tujcih (ZTuj-2I)</w:t>
      </w:r>
    </w:p>
    <w:p w14:paraId="43237E3B" w14:textId="65B92D0B" w:rsidR="00B34692" w:rsidRPr="001F7DF0" w:rsidRDefault="00B34692" w:rsidP="001F7DF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000000"/>
          <w:szCs w:val="20"/>
          <w:lang w:eastAsia="sl-SI"/>
        </w:rPr>
      </w:pPr>
    </w:p>
    <w:p w14:paraId="6C66C007" w14:textId="454924E1" w:rsidR="001F7DF0" w:rsidRDefault="001F7DF0" w:rsidP="001F7DF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000000"/>
          <w:szCs w:val="20"/>
          <w:lang w:eastAsia="sl-SI"/>
        </w:rPr>
      </w:pPr>
      <w:r w:rsidRPr="001F7DF0">
        <w:rPr>
          <w:rFonts w:cs="Arial"/>
          <w:color w:val="000000"/>
          <w:szCs w:val="20"/>
          <w:lang w:eastAsia="sl-SI"/>
        </w:rPr>
        <w:t>Prejmejo:</w:t>
      </w:r>
    </w:p>
    <w:p w14:paraId="2218B6D0" w14:textId="77777777" w:rsidR="008D1C93" w:rsidRPr="001F7DF0" w:rsidRDefault="008D1C93" w:rsidP="001F7DF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000000"/>
          <w:szCs w:val="20"/>
          <w:lang w:eastAsia="sl-SI"/>
        </w:rPr>
      </w:pPr>
    </w:p>
    <w:p w14:paraId="7AC6B6C8" w14:textId="77777777" w:rsidR="0054461D" w:rsidRPr="00FE2186" w:rsidRDefault="0054461D" w:rsidP="0054461D">
      <w:pPr>
        <w:pStyle w:val="Neotevilenodstavek"/>
        <w:numPr>
          <w:ilvl w:val="0"/>
          <w:numId w:val="45"/>
        </w:numPr>
        <w:spacing w:before="0" w:after="0" w:line="2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Varuh človekovih pravic</w:t>
      </w:r>
    </w:p>
    <w:p w14:paraId="345F06AD" w14:textId="77777777" w:rsidR="0054461D" w:rsidRDefault="0054461D" w:rsidP="0054461D">
      <w:pPr>
        <w:pStyle w:val="Odstavekseznama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Ministrstvo za notranje zadeve</w:t>
      </w:r>
    </w:p>
    <w:p w14:paraId="3C8FE39B" w14:textId="77777777" w:rsidR="0054461D" w:rsidRDefault="0054461D" w:rsidP="0054461D">
      <w:pPr>
        <w:pStyle w:val="Odstavekseznama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Služba Vlade Republike Slovenije za zakonodajo</w:t>
      </w:r>
    </w:p>
    <w:p w14:paraId="790CDA13" w14:textId="771B7318" w:rsidR="0054461D" w:rsidRDefault="0054461D" w:rsidP="0054461D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Urad Vlade Republike Slovenije za komuniciranje</w:t>
      </w:r>
    </w:p>
    <w:p w14:paraId="700EF750" w14:textId="77777777" w:rsidR="00EA2328" w:rsidRDefault="00EA232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0932BA4B" w14:textId="17ED504E" w:rsidR="00EA2328" w:rsidRDefault="00EA232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062E8067" w14:textId="4100AE82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23388D1" w14:textId="3DE5D4DA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35237182" w14:textId="2BC6588D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33FE845" w14:textId="75BE911B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AD1A455" w14:textId="479A1D88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E6BBD46" w14:textId="06492297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3EC0AD95" w14:textId="00D005D9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77D0BB5" w14:textId="2336E93C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0C9E76DF" w14:textId="7EEA29B3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84EA74B" w14:textId="77777777" w:rsidR="00CC1593" w:rsidRDefault="00CC1593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1B7E646" w14:textId="4909C05F" w:rsidR="00C26ED8" w:rsidRDefault="00C26ED8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1625CF4F" w14:textId="438ED886" w:rsidR="001F7DF0" w:rsidRDefault="001F7DF0" w:rsidP="00943AF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DB73C23" w14:textId="77777777" w:rsidR="004A3C6D" w:rsidRDefault="004A3C6D" w:rsidP="004A3C6D">
      <w:pPr>
        <w:rPr>
          <w:rFonts w:eastAsia="Calibri" w:cs="Arial"/>
          <w:szCs w:val="20"/>
          <w:lang w:eastAsia="sl-SI"/>
        </w:rPr>
      </w:pPr>
      <w:bookmarkStart w:id="95" w:name="_Toc865775"/>
    </w:p>
    <w:p w14:paraId="1DF7D4C0" w14:textId="77777777" w:rsidR="00013629" w:rsidRDefault="00013629">
      <w:pPr>
        <w:spacing w:line="240" w:lineRule="auto"/>
        <w:rPr>
          <w:rFonts w:eastAsia="Calibri" w:cs="Arial"/>
          <w:b/>
          <w:szCs w:val="20"/>
          <w:lang w:eastAsia="sl-SI"/>
        </w:rPr>
      </w:pPr>
      <w:r>
        <w:rPr>
          <w:rFonts w:eastAsia="Calibri" w:cs="Arial"/>
          <w:b/>
          <w:szCs w:val="20"/>
          <w:lang w:eastAsia="sl-SI"/>
        </w:rPr>
        <w:br w:type="page"/>
      </w:r>
    </w:p>
    <w:p w14:paraId="30C1633D" w14:textId="6E3C64E7" w:rsidR="0054461D" w:rsidRDefault="0054461D" w:rsidP="004A3C6D">
      <w:pPr>
        <w:jc w:val="right"/>
        <w:rPr>
          <w:rFonts w:eastAsia="Calibri" w:cs="Arial"/>
          <w:b/>
          <w:szCs w:val="20"/>
          <w:lang w:eastAsia="sl-SI"/>
        </w:rPr>
      </w:pPr>
      <w:r>
        <w:rPr>
          <w:rFonts w:eastAsia="Calibri" w:cs="Arial"/>
          <w:b/>
          <w:szCs w:val="20"/>
          <w:lang w:eastAsia="sl-SI"/>
        </w:rPr>
        <w:lastRenderedPageBreak/>
        <w:t>PRILOGA</w:t>
      </w:r>
    </w:p>
    <w:p w14:paraId="26D18966" w14:textId="77777777" w:rsidR="0054461D" w:rsidRDefault="0054461D" w:rsidP="0054461D">
      <w:pPr>
        <w:jc w:val="right"/>
        <w:rPr>
          <w:rFonts w:eastAsia="Calibri" w:cs="Arial"/>
          <w:b/>
          <w:szCs w:val="20"/>
          <w:lang w:eastAsia="sl-SI"/>
        </w:rPr>
      </w:pPr>
    </w:p>
    <w:p w14:paraId="6D925FC9" w14:textId="7906BBBC" w:rsidR="008134A1" w:rsidRDefault="008D1C93" w:rsidP="008D1C93">
      <w:pPr>
        <w:jc w:val="center"/>
        <w:rPr>
          <w:rFonts w:eastAsia="Calibri" w:cs="Arial"/>
          <w:b/>
          <w:szCs w:val="20"/>
          <w:lang w:eastAsia="sl-SI"/>
        </w:rPr>
      </w:pPr>
      <w:r>
        <w:rPr>
          <w:rFonts w:eastAsia="Calibri" w:cs="Arial"/>
          <w:b/>
          <w:szCs w:val="20"/>
          <w:lang w:eastAsia="sl-SI"/>
        </w:rPr>
        <w:t>O</w:t>
      </w:r>
      <w:r w:rsidRPr="008D1C93">
        <w:rPr>
          <w:rFonts w:eastAsia="Calibri" w:cs="Arial"/>
          <w:b/>
          <w:szCs w:val="20"/>
          <w:lang w:eastAsia="sl-SI"/>
        </w:rPr>
        <w:t xml:space="preserve">dgovor </w:t>
      </w:r>
      <w:r>
        <w:rPr>
          <w:rFonts w:eastAsia="Calibri" w:cs="Arial"/>
          <w:b/>
          <w:szCs w:val="20"/>
          <w:lang w:eastAsia="sl-SI"/>
        </w:rPr>
        <w:t xml:space="preserve">Vlade Republike Slovenije </w:t>
      </w:r>
      <w:r w:rsidRPr="008D1C93">
        <w:rPr>
          <w:rFonts w:eastAsia="Calibri" w:cs="Arial"/>
          <w:b/>
          <w:szCs w:val="20"/>
          <w:lang w:eastAsia="sl-SI"/>
        </w:rPr>
        <w:t xml:space="preserve">na dopis Varuha človekovih pravic št. 7.0-2/2024-6-112101 z dne 21. 2. 2025 glede </w:t>
      </w:r>
      <w:r w:rsidR="003B313D">
        <w:rPr>
          <w:rFonts w:eastAsia="Calibri" w:cs="Arial"/>
          <w:b/>
          <w:szCs w:val="20"/>
          <w:lang w:eastAsia="sl-SI"/>
        </w:rPr>
        <w:t xml:space="preserve">priprave </w:t>
      </w:r>
      <w:r w:rsidRPr="008D1C93">
        <w:rPr>
          <w:rFonts w:eastAsia="Calibri" w:cs="Arial"/>
          <w:b/>
          <w:szCs w:val="20"/>
          <w:lang w:eastAsia="sl-SI"/>
        </w:rPr>
        <w:t>Predloga zakona o spremembah in dopoln</w:t>
      </w:r>
      <w:r>
        <w:rPr>
          <w:rFonts w:eastAsia="Calibri" w:cs="Arial"/>
          <w:b/>
          <w:szCs w:val="20"/>
          <w:lang w:eastAsia="sl-SI"/>
        </w:rPr>
        <w:t>itvah Zakona o tujcih (ZTuj-2I)</w:t>
      </w:r>
    </w:p>
    <w:p w14:paraId="1CDC6000" w14:textId="77777777" w:rsidR="008D1C93" w:rsidRPr="000B2CA4" w:rsidRDefault="008D1C93" w:rsidP="008D1C93">
      <w:pPr>
        <w:jc w:val="center"/>
        <w:rPr>
          <w:rFonts w:eastAsia="Calibri" w:cs="Arial"/>
          <w:b/>
          <w:szCs w:val="20"/>
          <w:lang w:eastAsia="sl-SI"/>
        </w:rPr>
      </w:pPr>
    </w:p>
    <w:p w14:paraId="56F9FD5E" w14:textId="19ADF6D3" w:rsidR="00F95C42" w:rsidRDefault="00F95C42" w:rsidP="00F95C4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  <w:r w:rsidRPr="00F95C42">
        <w:rPr>
          <w:rFonts w:cs="Arial"/>
          <w:szCs w:val="20"/>
          <w:lang w:eastAsia="sl-SI"/>
        </w:rPr>
        <w:t>Varuh človekovih pravic Republike Slovenije (v nadalje</w:t>
      </w:r>
      <w:r>
        <w:rPr>
          <w:rFonts w:cs="Arial"/>
          <w:szCs w:val="20"/>
          <w:lang w:eastAsia="sl-SI"/>
        </w:rPr>
        <w:t xml:space="preserve">vanju: Varuh) se je 10. 1. 2025 </w:t>
      </w:r>
      <w:r w:rsidRPr="00F95C42">
        <w:rPr>
          <w:rFonts w:cs="Arial"/>
          <w:szCs w:val="20"/>
          <w:lang w:eastAsia="sl-SI"/>
        </w:rPr>
        <w:t>obrnil na Ministrstvo za notranje zadeve (v nadal</w:t>
      </w:r>
      <w:r w:rsidR="006D6233">
        <w:rPr>
          <w:rFonts w:cs="Arial"/>
          <w:szCs w:val="20"/>
          <w:lang w:eastAsia="sl-SI"/>
        </w:rPr>
        <w:t>jevanju: ministrstvo</w:t>
      </w:r>
      <w:r>
        <w:rPr>
          <w:rFonts w:cs="Arial"/>
          <w:szCs w:val="20"/>
          <w:lang w:eastAsia="sl-SI"/>
        </w:rPr>
        <w:t xml:space="preserve">) z vprašanji glede </w:t>
      </w:r>
      <w:r w:rsidRPr="00F95C42">
        <w:rPr>
          <w:rFonts w:cs="Arial"/>
          <w:szCs w:val="20"/>
          <w:lang w:eastAsia="sl-SI"/>
        </w:rPr>
        <w:t>načrtovanih sprememb Zakona o mednarodni zaščiti (Z</w:t>
      </w:r>
      <w:r>
        <w:rPr>
          <w:rFonts w:cs="Arial"/>
          <w:szCs w:val="20"/>
          <w:lang w:eastAsia="sl-SI"/>
        </w:rPr>
        <w:t>MZ-1) in Zakona o tujcih (ZTuj-2).</w:t>
      </w:r>
      <w:r w:rsidR="006D6233">
        <w:rPr>
          <w:rFonts w:cs="Arial"/>
          <w:szCs w:val="20"/>
          <w:lang w:eastAsia="sl-SI"/>
        </w:rPr>
        <w:t xml:space="preserve"> Varuh je ministrstvo </w:t>
      </w:r>
      <w:r>
        <w:rPr>
          <w:rFonts w:cs="Arial"/>
          <w:szCs w:val="20"/>
          <w:lang w:eastAsia="sl-SI"/>
        </w:rPr>
        <w:t>med drugim</w:t>
      </w:r>
      <w:r w:rsidR="006E1977">
        <w:rPr>
          <w:rFonts w:cs="Arial"/>
          <w:szCs w:val="20"/>
          <w:lang w:eastAsia="sl-SI"/>
        </w:rPr>
        <w:t xml:space="preserve"> prosil</w:t>
      </w:r>
      <w:r w:rsidRPr="00F95C42">
        <w:rPr>
          <w:rFonts w:cs="Arial"/>
          <w:szCs w:val="20"/>
          <w:lang w:eastAsia="sl-SI"/>
        </w:rPr>
        <w:t xml:space="preserve"> za pojasnilo, v kakšni fazi je priprava novele ZTuj-2 in kdaj se pričakuje njena obravnava v zakono</w:t>
      </w:r>
      <w:r>
        <w:rPr>
          <w:rFonts w:cs="Arial"/>
          <w:szCs w:val="20"/>
          <w:lang w:eastAsia="sl-SI"/>
        </w:rPr>
        <w:t xml:space="preserve">dajnem postopku Državnega zbora </w:t>
      </w:r>
      <w:r w:rsidRPr="00F95C42">
        <w:rPr>
          <w:rFonts w:cs="Arial"/>
          <w:szCs w:val="20"/>
          <w:lang w:eastAsia="sl-SI"/>
        </w:rPr>
        <w:t>Republike Slovenije.</w:t>
      </w:r>
    </w:p>
    <w:p w14:paraId="47FD585E" w14:textId="77777777" w:rsidR="00F95C42" w:rsidRPr="00F95C42" w:rsidRDefault="00F95C42" w:rsidP="00F95C4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p w14:paraId="005874B0" w14:textId="73B4E3BF" w:rsidR="00465349" w:rsidRDefault="006D6233" w:rsidP="00F95C4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Dne 28. 1. 2025 je Varuh prejel</w:t>
      </w:r>
      <w:r w:rsidR="006E1977">
        <w:rPr>
          <w:rFonts w:cs="Arial"/>
          <w:szCs w:val="20"/>
          <w:lang w:eastAsia="sl-SI"/>
        </w:rPr>
        <w:t xml:space="preserve"> odziv ministrstva</w:t>
      </w:r>
      <w:r w:rsidR="00F95C42">
        <w:rPr>
          <w:rFonts w:cs="Arial"/>
          <w:szCs w:val="20"/>
          <w:lang w:eastAsia="sl-SI"/>
        </w:rPr>
        <w:t xml:space="preserve">. Ministrstvo je </w:t>
      </w:r>
      <w:r w:rsidR="00F95C42" w:rsidRPr="00F95C42">
        <w:rPr>
          <w:rFonts w:cs="Arial"/>
          <w:szCs w:val="20"/>
          <w:lang w:eastAsia="sl-SI"/>
        </w:rPr>
        <w:t>Varuhu sporočilo, da je predlog Zakona o spremembah in dopolnitvah Zako</w:t>
      </w:r>
      <w:r w:rsidR="00F95C42">
        <w:rPr>
          <w:rFonts w:cs="Arial"/>
          <w:szCs w:val="20"/>
          <w:lang w:eastAsia="sl-SI"/>
        </w:rPr>
        <w:t xml:space="preserve">na o tujcih </w:t>
      </w:r>
      <w:r>
        <w:rPr>
          <w:rFonts w:cs="Arial"/>
          <w:szCs w:val="20"/>
          <w:lang w:eastAsia="sl-SI"/>
        </w:rPr>
        <w:t xml:space="preserve">(ZTuj-2I) </w:t>
      </w:r>
      <w:r w:rsidR="00F95C42" w:rsidRPr="00F95C42">
        <w:rPr>
          <w:rFonts w:cs="Arial"/>
          <w:szCs w:val="20"/>
          <w:lang w:eastAsia="sl-SI"/>
        </w:rPr>
        <w:t xml:space="preserve">Vlada Republike Slovenije </w:t>
      </w:r>
      <w:r>
        <w:rPr>
          <w:rFonts w:cs="Arial"/>
          <w:szCs w:val="20"/>
          <w:lang w:eastAsia="sl-SI"/>
        </w:rPr>
        <w:t xml:space="preserve">(v nadaljevanju: vlada) </w:t>
      </w:r>
      <w:r w:rsidR="00F95C42" w:rsidRPr="00F95C42">
        <w:rPr>
          <w:rFonts w:cs="Arial"/>
          <w:szCs w:val="20"/>
          <w:lang w:eastAsia="sl-SI"/>
        </w:rPr>
        <w:t xml:space="preserve">potrdila na </w:t>
      </w:r>
      <w:r>
        <w:rPr>
          <w:rFonts w:cs="Arial"/>
          <w:szCs w:val="20"/>
          <w:lang w:eastAsia="sl-SI"/>
        </w:rPr>
        <w:t xml:space="preserve">288. dopisni </w:t>
      </w:r>
      <w:r w:rsidR="00F95C42" w:rsidRPr="00F95C42">
        <w:rPr>
          <w:rFonts w:cs="Arial"/>
          <w:szCs w:val="20"/>
          <w:lang w:eastAsia="sl-SI"/>
        </w:rPr>
        <w:t>seji dne 20. 1. 2</w:t>
      </w:r>
      <w:r w:rsidR="00F95C42">
        <w:rPr>
          <w:rFonts w:cs="Arial"/>
          <w:szCs w:val="20"/>
          <w:lang w:eastAsia="sl-SI"/>
        </w:rPr>
        <w:t xml:space="preserve">025 in ga poslala v zakonodajni </w:t>
      </w:r>
      <w:r w:rsidR="00F95C42" w:rsidRPr="00F95C42">
        <w:rPr>
          <w:rFonts w:cs="Arial"/>
          <w:szCs w:val="20"/>
          <w:lang w:eastAsia="sl-SI"/>
        </w:rPr>
        <w:t>postopek Državnemu zboru. Skupaj z odgovorom</w:t>
      </w:r>
      <w:r w:rsidR="006E1977">
        <w:rPr>
          <w:rFonts w:cs="Arial"/>
          <w:szCs w:val="20"/>
          <w:lang w:eastAsia="sl-SI"/>
        </w:rPr>
        <w:t xml:space="preserve"> je ministrstvo</w:t>
      </w:r>
      <w:r w:rsidR="00F95C42">
        <w:rPr>
          <w:rFonts w:cs="Arial"/>
          <w:szCs w:val="20"/>
          <w:lang w:eastAsia="sl-SI"/>
        </w:rPr>
        <w:t xml:space="preserve"> Varuhu posredovalo tudi </w:t>
      </w:r>
      <w:r w:rsidR="00F95C42" w:rsidRPr="00F95C42">
        <w:rPr>
          <w:rFonts w:cs="Arial"/>
          <w:szCs w:val="20"/>
          <w:lang w:eastAsia="sl-SI"/>
        </w:rPr>
        <w:t>besedilo navedenega predloga</w:t>
      </w:r>
      <w:r>
        <w:rPr>
          <w:rFonts w:cs="Arial"/>
          <w:szCs w:val="20"/>
          <w:lang w:eastAsia="sl-SI"/>
        </w:rPr>
        <w:t xml:space="preserve"> zakona</w:t>
      </w:r>
      <w:r w:rsidR="00F95C42" w:rsidRPr="00F95C42">
        <w:rPr>
          <w:rFonts w:cs="Arial"/>
          <w:szCs w:val="20"/>
          <w:lang w:eastAsia="sl-SI"/>
        </w:rPr>
        <w:t>.</w:t>
      </w:r>
    </w:p>
    <w:p w14:paraId="5226A522" w14:textId="2F99EFDB" w:rsidR="00F95C42" w:rsidRDefault="00F95C42" w:rsidP="00F95C4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p w14:paraId="53786CEA" w14:textId="6545BAE7" w:rsidR="00F95C42" w:rsidRDefault="00F95C42" w:rsidP="00F95C42">
      <w:pPr>
        <w:jc w:val="both"/>
      </w:pPr>
      <w:r w:rsidRPr="00D928AE">
        <w:t xml:space="preserve">Varuh </w:t>
      </w:r>
      <w:r w:rsidR="006E1977">
        <w:t xml:space="preserve">v predmetnem dopisu </w:t>
      </w:r>
      <w:r w:rsidRPr="00D928AE">
        <w:t>ugotavlja, da se novo besedilo sprememb ZTuj</w:t>
      </w:r>
      <w:r>
        <w:t xml:space="preserve">-2 bistveno razlikuje od prvega </w:t>
      </w:r>
      <w:r w:rsidRPr="00D928AE">
        <w:t xml:space="preserve">besedila, ki je bilo decembra 2023 predstavljeno javnosti. </w:t>
      </w:r>
      <w:r w:rsidR="006D6233">
        <w:t>Takrat je ministrstvo</w:t>
      </w:r>
      <w:r>
        <w:t xml:space="preserve"> kot </w:t>
      </w:r>
      <w:r w:rsidRPr="00D928AE">
        <w:t>predlagatelj predpisa osnutek novele objavilo na splet</w:t>
      </w:r>
      <w:r>
        <w:t xml:space="preserve">nem portalu E-demokracija in na </w:t>
      </w:r>
      <w:r w:rsidRPr="00D928AE">
        <w:t>tak način skladno z 9. členom Poslovnika Vlade Repu</w:t>
      </w:r>
      <w:r>
        <w:t xml:space="preserve">blike Slovenije in Resolucijo o </w:t>
      </w:r>
      <w:r w:rsidRPr="00D928AE">
        <w:t>normativni dejavnosti (</w:t>
      </w:r>
      <w:r w:rsidR="00575195">
        <w:t xml:space="preserve">v nadaljevanju: </w:t>
      </w:r>
      <w:r w:rsidRPr="00D928AE">
        <w:t>ReNDej) omogočilo sodelovanje javnosti. V postopek priprave</w:t>
      </w:r>
      <w:r>
        <w:t xml:space="preserve"> </w:t>
      </w:r>
      <w:r w:rsidRPr="00D928AE">
        <w:t>predpisa se je vključil tudi Varuh, ki je svoje koment</w:t>
      </w:r>
      <w:r w:rsidR="006D6233">
        <w:t>arje posredoval</w:t>
      </w:r>
      <w:r>
        <w:t xml:space="preserve"> </w:t>
      </w:r>
      <w:r w:rsidR="006D6233">
        <w:t>ministrstvu 1. 2. 2024, odgovor ministrstva</w:t>
      </w:r>
      <w:r w:rsidRPr="00D928AE">
        <w:t xml:space="preserve"> pa </w:t>
      </w:r>
      <w:r w:rsidR="006D6233">
        <w:t>je prejel 15. 2. 2024.</w:t>
      </w:r>
    </w:p>
    <w:p w14:paraId="4DF72FEA" w14:textId="77777777" w:rsidR="00F95C42" w:rsidRDefault="00F95C42" w:rsidP="00F95C42">
      <w:pPr>
        <w:jc w:val="both"/>
      </w:pPr>
    </w:p>
    <w:p w14:paraId="1EF5F4DC" w14:textId="02604751" w:rsidR="00F95C42" w:rsidRDefault="006D6233" w:rsidP="00F95C42">
      <w:pPr>
        <w:jc w:val="both"/>
      </w:pPr>
      <w:r>
        <w:t>Po ugotovitvah V</w:t>
      </w:r>
      <w:r w:rsidR="006E1977">
        <w:t xml:space="preserve">aruha </w:t>
      </w:r>
      <w:r>
        <w:t>z</w:t>
      </w:r>
      <w:r w:rsidR="00F95C42" w:rsidRPr="00D928AE">
        <w:t xml:space="preserve">a </w:t>
      </w:r>
      <w:r>
        <w:t>razliko od prejšnje različice</w:t>
      </w:r>
      <w:r w:rsidR="00F95C42" w:rsidRPr="00D928AE">
        <w:t xml:space="preserve"> novo besedilo </w:t>
      </w:r>
      <w:r w:rsidR="00F95C42">
        <w:t xml:space="preserve">predloga sprememb ZTuj-2, ki je </w:t>
      </w:r>
      <w:r w:rsidR="00F95C42" w:rsidRPr="00D928AE">
        <w:t xml:space="preserve">bilo sprejeto na </w:t>
      </w:r>
      <w:r>
        <w:t>288. dopisni seji v</w:t>
      </w:r>
      <w:r w:rsidR="00F95C42" w:rsidRPr="00D928AE">
        <w:t xml:space="preserve">lade </w:t>
      </w:r>
      <w:r>
        <w:t xml:space="preserve">dne </w:t>
      </w:r>
      <w:r w:rsidR="00F95C42" w:rsidRPr="00D928AE">
        <w:t>20. 1. 2025, pred spreje</w:t>
      </w:r>
      <w:r w:rsidR="00F95C42">
        <w:t xml:space="preserve">mom ni bilo javno objavljeno in </w:t>
      </w:r>
      <w:r w:rsidR="00F95C42" w:rsidRPr="00D928AE">
        <w:t>sodelovanje javnosti pri pripravi tako ni bilo om</w:t>
      </w:r>
      <w:r w:rsidR="006E1977">
        <w:t>ogočeno. To po mnenju Varuha ni bilo</w:t>
      </w:r>
      <w:r w:rsidR="00F95C42" w:rsidRPr="00D928AE">
        <w:t xml:space="preserve"> v skladu s 44. členom Ustave Repub</w:t>
      </w:r>
      <w:r w:rsidR="00F95C42">
        <w:t>like Slovenije (sodelovanje pri upravljanju javnih zadev)</w:t>
      </w:r>
      <w:r w:rsidR="00F95C42" w:rsidRPr="00D928AE">
        <w:t xml:space="preserve"> in ReNDej (ter nenazadn</w:t>
      </w:r>
      <w:r w:rsidR="00F95C42">
        <w:t xml:space="preserve">je – 9. členom Poslovnika Vlade </w:t>
      </w:r>
      <w:r w:rsidR="00F95C42" w:rsidRPr="00D928AE">
        <w:t>Republike Slovenije).</w:t>
      </w:r>
    </w:p>
    <w:p w14:paraId="5CBF4F06" w14:textId="77777777" w:rsidR="00F95C42" w:rsidRDefault="00F95C42" w:rsidP="00F95C42">
      <w:pPr>
        <w:jc w:val="both"/>
      </w:pPr>
    </w:p>
    <w:p w14:paraId="32476E60" w14:textId="0A764CC8" w:rsidR="00F95C42" w:rsidRDefault="00F95C42" w:rsidP="00F95C42">
      <w:pPr>
        <w:jc w:val="both"/>
      </w:pPr>
      <w:r w:rsidRPr="00D928AE">
        <w:t>Varuh izraža zaskrbljenost tudi glede navedb iz</w:t>
      </w:r>
      <w:r>
        <w:t xml:space="preserve"> dopisov Upravnega </w:t>
      </w:r>
      <w:r w:rsidR="006D6233">
        <w:t xml:space="preserve">sodišča </w:t>
      </w:r>
      <w:r>
        <w:t xml:space="preserve">in Vrhovnega </w:t>
      </w:r>
      <w:r w:rsidRPr="00D928AE">
        <w:t>sodišča Republike Slovenije z 22. in 24. 1. 2025, ob</w:t>
      </w:r>
      <w:r>
        <w:t xml:space="preserve">javljenih med gradivi Državnega </w:t>
      </w:r>
      <w:r w:rsidRPr="00D928AE">
        <w:t>zbora. Iz navedenih dokumentov izhaja, da v zvezi s pre</w:t>
      </w:r>
      <w:r>
        <w:t xml:space="preserve">dlaganim zakonom (tj. z njegovo </w:t>
      </w:r>
      <w:r w:rsidRPr="00D928AE">
        <w:t>nov</w:t>
      </w:r>
      <w:r w:rsidR="006D6233">
        <w:t>o različico) pred sprejemom na v</w:t>
      </w:r>
      <w:r w:rsidRPr="00D928AE">
        <w:t>ladi ni bilo opravljen</w:t>
      </w:r>
      <w:r>
        <w:t xml:space="preserve">o niti strokovno usklajevanje z </w:t>
      </w:r>
      <w:r w:rsidRPr="00D928AE">
        <w:t>deležniki znotraj državne oblasti. Med drugim s predlogo</w:t>
      </w:r>
      <w:r>
        <w:t xml:space="preserve">m nista bili seznanjeni Upravno </w:t>
      </w:r>
      <w:r w:rsidR="006D6233">
        <w:t xml:space="preserve">sodišče </w:t>
      </w:r>
      <w:r w:rsidRPr="00D928AE">
        <w:t xml:space="preserve">in Vrhovno sodišče, kljub dejstvu, da predlagani </w:t>
      </w:r>
      <w:r>
        <w:t xml:space="preserve">zakon v spremenjenem 79.a členu </w:t>
      </w:r>
      <w:r w:rsidRPr="00D928AE">
        <w:t>korenito spreminja postopke preizkusa utemeljenosti omej</w:t>
      </w:r>
      <w:r>
        <w:t xml:space="preserve">itve gibanja v Centru za tujce, </w:t>
      </w:r>
      <w:r w:rsidRPr="00D928AE">
        <w:t>za katere sta pristojni navedeni sodišči. Varuh se zato p</w:t>
      </w:r>
      <w:r>
        <w:t xml:space="preserve">ridružuje Vrhovnemu sodišču pri </w:t>
      </w:r>
      <w:r w:rsidRPr="00D928AE">
        <w:t>opozorilu, da pristop, ki izključuje sodelovanje sodne veje oblasti v procesu p</w:t>
      </w:r>
      <w:r>
        <w:t xml:space="preserve">riprave </w:t>
      </w:r>
      <w:r w:rsidRPr="00D928AE">
        <w:t>predpisov, niža standarde pravne države in zmanjšuje kakovost zakonodaje.</w:t>
      </w:r>
      <w:r>
        <w:t xml:space="preserve"> </w:t>
      </w:r>
    </w:p>
    <w:p w14:paraId="79622081" w14:textId="77777777" w:rsidR="00F95C42" w:rsidRDefault="00F95C42" w:rsidP="00F95C42">
      <w:pPr>
        <w:jc w:val="both"/>
      </w:pPr>
    </w:p>
    <w:p w14:paraId="4485E794" w14:textId="171D8A11" w:rsidR="00F95C42" w:rsidRDefault="00F95C42" w:rsidP="00F95C42">
      <w:pPr>
        <w:jc w:val="both"/>
      </w:pPr>
      <w:r>
        <w:t xml:space="preserve">Varuh na podlagi 7. člena Zakona o varuhu človekovih pravic (ZVarCP) predlaga </w:t>
      </w:r>
      <w:r w:rsidR="006D6233">
        <w:t>vladi in ministrstvu</w:t>
      </w:r>
      <w:r>
        <w:t>:</w:t>
      </w:r>
    </w:p>
    <w:p w14:paraId="6011F633" w14:textId="77777777" w:rsidR="00F95C42" w:rsidRDefault="00F95C42" w:rsidP="00F95C42">
      <w:pPr>
        <w:jc w:val="both"/>
      </w:pPr>
    </w:p>
    <w:p w14:paraId="2C1EEFC6" w14:textId="77777777" w:rsidR="00F95C42" w:rsidRDefault="00F95C42" w:rsidP="00F95C42">
      <w:pPr>
        <w:jc w:val="both"/>
      </w:pPr>
      <w:r w:rsidRPr="00ED15A8">
        <w:t>1. naj v vseh prihodnjih postopkih priprave predpi</w:t>
      </w:r>
      <w:r>
        <w:t xml:space="preserve">sov dosledno upoštevata pravila </w:t>
      </w:r>
      <w:r w:rsidRPr="00ED15A8">
        <w:t xml:space="preserve">glede sodelovanja strokovne, ciljne in </w:t>
      </w:r>
      <w:r>
        <w:t xml:space="preserve">splošne javnosti, medresorskega </w:t>
      </w:r>
      <w:r w:rsidRPr="00ED15A8">
        <w:t>usklajevanja in širšega usklajevanja z državn</w:t>
      </w:r>
      <w:r>
        <w:t xml:space="preserve">imi organi ter s tem zagotovita </w:t>
      </w:r>
      <w:r w:rsidRPr="00ED15A8">
        <w:t>uresničevanje pravice iz 44. člena Ustave, ko</w:t>
      </w:r>
      <w:r>
        <w:t xml:space="preserve">t tudi temeljnih ustavnih načel </w:t>
      </w:r>
      <w:r w:rsidRPr="00ED15A8">
        <w:t>demokracije, vladavine prava in delitve oblasti;</w:t>
      </w:r>
    </w:p>
    <w:p w14:paraId="39E15253" w14:textId="77777777" w:rsidR="00F95C42" w:rsidRPr="00ED15A8" w:rsidRDefault="00F95C42" w:rsidP="00F95C42">
      <w:pPr>
        <w:jc w:val="both"/>
      </w:pPr>
    </w:p>
    <w:p w14:paraId="14201A5D" w14:textId="37D1CD05" w:rsidR="00F95C42" w:rsidRPr="00202A77" w:rsidRDefault="006D6233" w:rsidP="00F95C42">
      <w:pPr>
        <w:jc w:val="both"/>
      </w:pPr>
      <w:r>
        <w:t>2. naj v</w:t>
      </w:r>
      <w:r w:rsidR="00F95C42" w:rsidRPr="00ED15A8">
        <w:t>lada v predmetnem postopku sprejema novele ZT</w:t>
      </w:r>
      <w:r w:rsidR="00F95C42">
        <w:t xml:space="preserve">uj-2I predlagani zakon </w:t>
      </w:r>
      <w:r w:rsidR="00F95C42" w:rsidRPr="00ED15A8">
        <w:t>umakne iz zakonodajnega postopka v</w:t>
      </w:r>
      <w:r w:rsidR="00F95C42">
        <w:t xml:space="preserve"> Državnem zboru in ga skladno s </w:t>
      </w:r>
      <w:r w:rsidR="00F95C42" w:rsidRPr="00ED15A8">
        <w:t>Poslovnikom Vlade Republike Slovenije in Re</w:t>
      </w:r>
      <w:r w:rsidR="00F95C42">
        <w:t xml:space="preserve">NDej vanj ponovno vloži šele po </w:t>
      </w:r>
      <w:r w:rsidR="00F95C42" w:rsidRPr="00ED15A8">
        <w:t xml:space="preserve">ustrezni zagotovitvi sodelovanja javnosti, </w:t>
      </w:r>
      <w:r w:rsidR="00F95C42">
        <w:t xml:space="preserve">kot tudi Upravnega </w:t>
      </w:r>
      <w:r>
        <w:t xml:space="preserve">sodišča </w:t>
      </w:r>
      <w:r w:rsidR="00F95C42">
        <w:t xml:space="preserve">in Vrhovnega </w:t>
      </w:r>
      <w:r w:rsidR="00F95C42" w:rsidRPr="00ED15A8">
        <w:t>sodišča ter drugih državnih organov; če navede</w:t>
      </w:r>
      <w:r w:rsidR="00F95C42">
        <w:t xml:space="preserve">no ukrepanje zaradi zavezujočih </w:t>
      </w:r>
      <w:r w:rsidR="00F95C42" w:rsidRPr="00ED15A8">
        <w:t>rokov implementacije prava EU in drugih nu</w:t>
      </w:r>
      <w:r>
        <w:t>jnih razlogov po oceni v</w:t>
      </w:r>
      <w:r w:rsidR="00F95C42">
        <w:t xml:space="preserve">lade ni </w:t>
      </w:r>
      <w:r w:rsidR="00F95C42" w:rsidRPr="00ED15A8">
        <w:t xml:space="preserve">ustrezno, pa naj z namenom </w:t>
      </w:r>
      <w:r w:rsidR="00F95C42" w:rsidRPr="00ED15A8">
        <w:lastRenderedPageBreak/>
        <w:t xml:space="preserve">popravka nastalega </w:t>
      </w:r>
      <w:r>
        <w:t>stanja vlada in ministrstvo</w:t>
      </w:r>
      <w:r w:rsidR="00F95C42">
        <w:t xml:space="preserve"> v čim večji </w:t>
      </w:r>
      <w:r w:rsidR="00F95C42" w:rsidRPr="00ED15A8">
        <w:t>meri omogočita sodelovanje javnosti, kot tudi</w:t>
      </w:r>
      <w:r w:rsidR="00F95C42">
        <w:t xml:space="preserve"> Upravnega </w:t>
      </w:r>
      <w:r>
        <w:t xml:space="preserve">sodišča </w:t>
      </w:r>
      <w:r w:rsidR="00F95C42">
        <w:t xml:space="preserve">in Vrhovnega sodišča </w:t>
      </w:r>
      <w:r w:rsidR="00F95C42" w:rsidRPr="00ED15A8">
        <w:t>ter drugih državnih organov, v nadaljnjem z</w:t>
      </w:r>
      <w:r w:rsidR="00F95C42">
        <w:t xml:space="preserve">akonodajnem postopku v Državnem </w:t>
      </w:r>
      <w:r w:rsidR="00F95C42" w:rsidRPr="00ED15A8">
        <w:t>zboru.</w:t>
      </w:r>
    </w:p>
    <w:p w14:paraId="3F936A9E" w14:textId="77777777" w:rsidR="00F95C42" w:rsidRPr="000B2CA4" w:rsidRDefault="00F95C42" w:rsidP="00F95C4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p w14:paraId="3BC2F0A6" w14:textId="5AC1C401" w:rsidR="00465349" w:rsidRPr="000B2CA4" w:rsidRDefault="00413B46" w:rsidP="000B2C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Cs w:val="20"/>
          <w:u w:val="single"/>
          <w:lang w:eastAsia="sl-SI"/>
        </w:rPr>
      </w:pPr>
      <w:r w:rsidRPr="000B2CA4">
        <w:rPr>
          <w:rFonts w:cs="Arial"/>
          <w:b/>
          <w:szCs w:val="20"/>
          <w:u w:val="single"/>
          <w:lang w:eastAsia="sl-SI"/>
        </w:rPr>
        <w:t>Odgovor Vlade Republike Slovenije:</w:t>
      </w:r>
      <w:r w:rsidR="00465349" w:rsidRPr="000B2CA4">
        <w:rPr>
          <w:rFonts w:cs="Arial"/>
          <w:b/>
          <w:szCs w:val="20"/>
          <w:u w:val="single"/>
          <w:lang w:eastAsia="sl-SI"/>
        </w:rPr>
        <w:t xml:space="preserve"> </w:t>
      </w:r>
    </w:p>
    <w:p w14:paraId="3AA2A2CF" w14:textId="658F2605" w:rsidR="00B34692" w:rsidRDefault="00B34692" w:rsidP="000B2C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p w14:paraId="54299ED1" w14:textId="77777777" w:rsidR="00F95C42" w:rsidRPr="003A1A44" w:rsidRDefault="00F95C42" w:rsidP="00F95C42">
      <w:pPr>
        <w:jc w:val="both"/>
        <w:rPr>
          <w:b/>
          <w:i/>
        </w:rPr>
      </w:pPr>
      <w:r w:rsidRPr="003A1A44">
        <w:rPr>
          <w:b/>
          <w:i/>
        </w:rPr>
        <w:t>Glede predloga doslednega upoštevanja pravil glede sodelovanja strokovne, ciljne in splošne javnosti, medresorskega usklajevanja in širšega usklajevanja z državnimi organi</w:t>
      </w:r>
    </w:p>
    <w:p w14:paraId="5BBEA95E" w14:textId="77777777" w:rsidR="00F95C42" w:rsidRDefault="00F95C42" w:rsidP="00F95C42">
      <w:pPr>
        <w:jc w:val="both"/>
      </w:pPr>
    </w:p>
    <w:p w14:paraId="3C745523" w14:textId="0DFE3070" w:rsidR="00F95C42" w:rsidRDefault="00F95C42" w:rsidP="00F95C42">
      <w:pPr>
        <w:jc w:val="both"/>
      </w:pPr>
      <w:r>
        <w:t xml:space="preserve">Vlada pritrjuje stališču Varuha, da je vključevanje javnosti v pripravo predpisov ključno za zagotavljanje transparentnosti, legitimnosti in kakovosti predpisov, kar poudarja tudi ReNDej. </w:t>
      </w:r>
    </w:p>
    <w:p w14:paraId="55F2FF53" w14:textId="77777777" w:rsidR="00F95C42" w:rsidRDefault="00F95C42" w:rsidP="00F95C42">
      <w:pPr>
        <w:jc w:val="both"/>
      </w:pPr>
    </w:p>
    <w:p w14:paraId="6639E44C" w14:textId="7BBB9F0B" w:rsidR="00F95C42" w:rsidRDefault="00F95C42" w:rsidP="00F95C42">
      <w:pPr>
        <w:jc w:val="both"/>
      </w:pPr>
      <w:r>
        <w:t xml:space="preserve">Vlada nadalje pritrjuje tudi ugotovitvi Varuha, da </w:t>
      </w:r>
      <w:r w:rsidRPr="003A1A44">
        <w:t>ReNDej in Poslovnik Vlade Republike</w:t>
      </w:r>
      <w:r>
        <w:t xml:space="preserve"> Slovenije sicer ne določata, v </w:t>
      </w:r>
      <w:r w:rsidRPr="003A1A44">
        <w:t>katerih primerih mora predlagatelj predpisa novo razli</w:t>
      </w:r>
      <w:r>
        <w:t xml:space="preserve">čico predpisa, nastalo po prvem </w:t>
      </w:r>
      <w:r w:rsidRPr="003A1A44">
        <w:t>krogu sodelovanja z javnostjo, ponovno predstaviti javnosti. V primerih, ko so v novo</w:t>
      </w:r>
      <w:r>
        <w:t xml:space="preserve"> </w:t>
      </w:r>
      <w:r w:rsidRPr="003A1A44">
        <w:t>različico dodane zgolj spremembe na podlagi sprejetih p</w:t>
      </w:r>
      <w:r>
        <w:t xml:space="preserve">redlogov javnosti ali pa manjši </w:t>
      </w:r>
      <w:r w:rsidRPr="003A1A44">
        <w:t>jezikovni in nomotehnični popravki, predlagatelj pred</w:t>
      </w:r>
      <w:r>
        <w:t xml:space="preserve">pisa takšne obveznosti po mnenju Varuha verjetno nima. </w:t>
      </w:r>
      <w:r w:rsidRPr="003A1A44">
        <w:t>Vendar, naspro</w:t>
      </w:r>
      <w:r>
        <w:t xml:space="preserve">tno, po </w:t>
      </w:r>
      <w:r w:rsidRPr="003A1A44">
        <w:t xml:space="preserve">mnenju </w:t>
      </w:r>
      <w:r>
        <w:t xml:space="preserve">Varuha </w:t>
      </w:r>
      <w:r w:rsidRPr="003A1A44">
        <w:t>ta</w:t>
      </w:r>
      <w:r>
        <w:t xml:space="preserve">kšna obveznost očitno obstaja v </w:t>
      </w:r>
      <w:r w:rsidRPr="003A1A44">
        <w:t>primeru, kot je predmetni, ko nova različica zakona v</w:t>
      </w:r>
      <w:r>
        <w:t xml:space="preserve"> primerjavi s prejšnjo dejansko </w:t>
      </w:r>
      <w:r w:rsidRPr="003A1A44">
        <w:t>predstavlja popolnoma drug predpis.</w:t>
      </w:r>
      <w:r>
        <w:t xml:space="preserve"> Vlada se strinja tudi z navedenimi stališči Varuha, vendar pa meni, da obseg sprememb predloga </w:t>
      </w:r>
      <w:r w:rsidRPr="00C51FF1">
        <w:t>Zakon</w:t>
      </w:r>
      <w:r>
        <w:t>a</w:t>
      </w:r>
      <w:r w:rsidRPr="00C51FF1">
        <w:t xml:space="preserve"> o spremembah in dopolnitvah zakona o tujcih (ZTuj-2I)</w:t>
      </w:r>
      <w:r>
        <w:t xml:space="preserve"> (v nadaljevanju: predlog zakona)</w:t>
      </w:r>
      <w:r w:rsidR="00B31F3B">
        <w:t>, ki ga je v</w:t>
      </w:r>
      <w:r w:rsidRPr="00F95C42">
        <w:t>lada sprejela na 288. dopisni seji dne 20. 1. 2025</w:t>
      </w:r>
      <w:r>
        <w:t>, ni bil to</w:t>
      </w:r>
      <w:r w:rsidR="00943128">
        <w:t>likšen, da bi ustrezal kriteriju</w:t>
      </w:r>
      <w:r>
        <w:t xml:space="preserve"> </w:t>
      </w:r>
      <w:r w:rsidRPr="00C51FF1">
        <w:rPr>
          <w:i/>
        </w:rPr>
        <w:t>»popolnoma drugega predpisa</w:t>
      </w:r>
      <w:r>
        <w:rPr>
          <w:i/>
        </w:rPr>
        <w:t>«</w:t>
      </w:r>
      <w:r>
        <w:t xml:space="preserve">, zato meni, da so bila pri pripravi predloga zakona ustrezno upoštevana </w:t>
      </w:r>
      <w:r w:rsidRPr="00C51FF1">
        <w:t xml:space="preserve">pravila glede sodelovanja strokovne, ciljne in splošne javnosti, medresorskega usklajevanja in širšega usklajevanja z državnimi organi ter s tem </w:t>
      </w:r>
      <w:r>
        <w:t>tudi zagotovljeno</w:t>
      </w:r>
      <w:r w:rsidRPr="00C51FF1">
        <w:t xml:space="preserve"> uresničevanje pravice iz 44. člena Ustave</w:t>
      </w:r>
      <w:r w:rsidR="00B31F3B">
        <w:t xml:space="preserve"> Republike Slovenije</w:t>
      </w:r>
      <w:r w:rsidRPr="00C51FF1">
        <w:t>, kot tudi temeljnih ustavnih načel demokracije, vla</w:t>
      </w:r>
      <w:r>
        <w:t>davine prava in delitve oblasti.</w:t>
      </w:r>
    </w:p>
    <w:p w14:paraId="55F82CF2" w14:textId="77777777" w:rsidR="00F95C42" w:rsidRDefault="00F95C42" w:rsidP="00F95C42">
      <w:pPr>
        <w:jc w:val="both"/>
      </w:pPr>
    </w:p>
    <w:p w14:paraId="2CE12AFD" w14:textId="0FEBE70F" w:rsidR="00F95C42" w:rsidRPr="00C51FF1" w:rsidRDefault="00F95C42" w:rsidP="00F95C42">
      <w:pPr>
        <w:jc w:val="both"/>
        <w:rPr>
          <w:b/>
          <w:i/>
        </w:rPr>
      </w:pPr>
      <w:r w:rsidRPr="00C51FF1">
        <w:rPr>
          <w:b/>
          <w:i/>
        </w:rPr>
        <w:t xml:space="preserve">Glede predloga po umiku predlaganega zakona iz zakonodajnega postopka in ponovni vložitvi po ustrezni zagotovitvi sodelovanja javnosti, kot tudi Upravnega </w:t>
      </w:r>
      <w:r w:rsidR="00575195">
        <w:rPr>
          <w:b/>
          <w:i/>
        </w:rPr>
        <w:t xml:space="preserve">sodišča </w:t>
      </w:r>
      <w:r w:rsidRPr="00C51FF1">
        <w:rPr>
          <w:b/>
          <w:i/>
        </w:rPr>
        <w:t xml:space="preserve">in Vrhovnega sodišča ter drugih državnih organov in alternativnega predloga po popravku nastalega stanja s tem, da se v čim večji meri omogoči sodelovanje javnosti, kot tudi Upravnega </w:t>
      </w:r>
      <w:r w:rsidR="00575195">
        <w:rPr>
          <w:b/>
          <w:i/>
        </w:rPr>
        <w:t xml:space="preserve">sodišča </w:t>
      </w:r>
      <w:r w:rsidRPr="00C51FF1">
        <w:rPr>
          <w:b/>
          <w:i/>
        </w:rPr>
        <w:t>in Vrhovnega sodišča ter drugih državnih organov, v nadaljnjem zakonodajnem postopku v Državnem zboru</w:t>
      </w:r>
    </w:p>
    <w:p w14:paraId="553AF50A" w14:textId="77777777" w:rsidR="00F95C42" w:rsidRDefault="00F95C42" w:rsidP="00F95C42">
      <w:pPr>
        <w:jc w:val="both"/>
      </w:pPr>
    </w:p>
    <w:p w14:paraId="51D76543" w14:textId="675D6E8D" w:rsidR="00F95C42" w:rsidRDefault="00F95C42" w:rsidP="00F95C42">
      <w:pPr>
        <w:jc w:val="both"/>
      </w:pPr>
      <w:r>
        <w:t>Glede očitka</w:t>
      </w:r>
      <w:r w:rsidRPr="00A346CF">
        <w:t xml:space="preserve"> o nespoštljivem delovanju predlagatelja zakona v izvršilni veji oblasti, ki naj </w:t>
      </w:r>
      <w:r>
        <w:t xml:space="preserve">bi v celoti ignoriral sodno vejo oblasti, Vlada pojasnjuje, da je  </w:t>
      </w:r>
      <w:r w:rsidR="00B31F3B">
        <w:t>ministrstvo</w:t>
      </w:r>
      <w:r w:rsidR="00932FA9">
        <w:t xml:space="preserve"> </w:t>
      </w:r>
      <w:r w:rsidR="00932FA9" w:rsidRPr="00932FA9">
        <w:t>poslalo Upravnemu sodišču (in v vednost med drugim tudi Vrhovnemu sodišču)</w:t>
      </w:r>
      <w:r w:rsidR="00932FA9">
        <w:t xml:space="preserve"> odgovor</w:t>
      </w:r>
      <w:r>
        <w:t xml:space="preserve"> št.</w:t>
      </w:r>
      <w:r w:rsidRPr="00874E7F">
        <w:t xml:space="preserve"> </w:t>
      </w:r>
      <w:r>
        <w:t>IPP 007-340/2022/118 z dne 28</w:t>
      </w:r>
      <w:r w:rsidR="00932FA9">
        <w:t xml:space="preserve">. 1. 2025, </w:t>
      </w:r>
      <w:r>
        <w:t xml:space="preserve">ki je objavljen na spletni strani Državnega zbora med gradivi </w:t>
      </w:r>
      <w:r w:rsidR="00932FA9">
        <w:t xml:space="preserve">(ostali dokumenti) </w:t>
      </w:r>
      <w:r>
        <w:t>pri predlogu zakona.</w:t>
      </w:r>
      <w:r>
        <w:rPr>
          <w:rStyle w:val="Sprotnaopomba-sklic"/>
        </w:rPr>
        <w:footnoteReference w:id="1"/>
      </w:r>
      <w:r>
        <w:t xml:space="preserve"> </w:t>
      </w:r>
      <w:r w:rsidR="00B31F3B">
        <w:t>V njem je ministrstvo</w:t>
      </w:r>
      <w:r w:rsidR="00932FA9">
        <w:t xml:space="preserve"> </w:t>
      </w:r>
      <w:r w:rsidR="008A2E74">
        <w:t xml:space="preserve">zadevni </w:t>
      </w:r>
      <w:r w:rsidR="00932FA9">
        <w:t>očitek</w:t>
      </w:r>
      <w:r w:rsidRPr="00A346CF">
        <w:t xml:space="preserve"> v celoti zavrnilo.</w:t>
      </w:r>
    </w:p>
    <w:p w14:paraId="38D4EA3E" w14:textId="77777777" w:rsidR="00F95C42" w:rsidRDefault="00F95C42" w:rsidP="00F95C42">
      <w:pPr>
        <w:jc w:val="both"/>
      </w:pPr>
    </w:p>
    <w:p w14:paraId="4F549301" w14:textId="732C38AF" w:rsidR="00F95C42" w:rsidRDefault="00F95C42" w:rsidP="00F95C42">
      <w:pPr>
        <w:jc w:val="both"/>
      </w:pPr>
      <w:r>
        <w:t xml:space="preserve">Glede predloga Varuha </w:t>
      </w:r>
      <w:r w:rsidRPr="00A346CF">
        <w:t xml:space="preserve">po popravku nastalega stanja s tem, da se v čim večji meri omogoči </w:t>
      </w:r>
      <w:r w:rsidR="008A2E74">
        <w:t>sod</w:t>
      </w:r>
      <w:r w:rsidR="00B31F3B">
        <w:t>elovanje javnosti, kot tudi Upravnega sodišča</w:t>
      </w:r>
      <w:r w:rsidR="008A2E74">
        <w:t xml:space="preserve"> i</w:t>
      </w:r>
      <w:r w:rsidR="00B31F3B">
        <w:t>n Vrhovnega sodišča</w:t>
      </w:r>
      <w:r w:rsidRPr="00A346CF">
        <w:t xml:space="preserve"> ter drugih državnih organov, v nadaljnjem zakonodajnem postopku v Državnem zboru</w:t>
      </w:r>
      <w:r w:rsidR="00B31F3B">
        <w:t>, pa v</w:t>
      </w:r>
      <w:r w:rsidR="00932FA9">
        <w:t>lada</w:t>
      </w:r>
      <w:r>
        <w:t xml:space="preserve"> pojasnjuje, da j</w:t>
      </w:r>
      <w:r w:rsidR="00576B42">
        <w:t xml:space="preserve">e na </w:t>
      </w:r>
      <w:r w:rsidR="00B31F3B">
        <w:t>ministrstvu</w:t>
      </w:r>
      <w:r w:rsidR="00932FA9">
        <w:t xml:space="preserve"> dne 20. 2. 2025</w:t>
      </w:r>
      <w:r>
        <w:t xml:space="preserve"> potekal uskladitveni sestanek </w:t>
      </w:r>
      <w:r w:rsidRPr="00CE6194">
        <w:t>s predstavniki Ministrstva za pravosodje, Službe Vlade Republike Slovenije za zakonodajo</w:t>
      </w:r>
      <w:r w:rsidR="00B31F3B">
        <w:t>, Upravnega sodišča in Vrhovnega sodišča</w:t>
      </w:r>
      <w:r w:rsidR="008A2E74">
        <w:t xml:space="preserve"> </w:t>
      </w:r>
      <w:r w:rsidRPr="00CE6194">
        <w:t xml:space="preserve">za pripravo amandmajev </w:t>
      </w:r>
      <w:r>
        <w:t xml:space="preserve">k predlogom členov, ki </w:t>
      </w:r>
      <w:r w:rsidR="00B31F3B">
        <w:t>so jih navedeni deležniki</w:t>
      </w:r>
      <w:r>
        <w:t xml:space="preserve"> izpostavili v svojih odzivih</w:t>
      </w:r>
      <w:r w:rsidRPr="00CE6194">
        <w:t>.</w:t>
      </w:r>
      <w:r>
        <w:t xml:space="preserve"> </w:t>
      </w:r>
      <w:r w:rsidR="008A2E74">
        <w:t>Na podlagi zaključkov sestanka so bili oblikovani amandmaji k 48. členu (</w:t>
      </w:r>
      <w:r w:rsidR="00576B42">
        <w:t xml:space="preserve">78. člen ZTuj-2), 49. členu (79. člen ZTuj-2) in k 50. členu (79.a člen ZTuj-2) predloga zakona, ki so bili skupaj z ostalimi amandmaji po podanem soglasju </w:t>
      </w:r>
      <w:r w:rsidR="00B31F3B">
        <w:t>v</w:t>
      </w:r>
      <w:r w:rsidR="00576B42">
        <w:t>lade k amandmajem (</w:t>
      </w:r>
      <w:r w:rsidR="00B31F3B">
        <w:t xml:space="preserve">v skladu s </w:t>
      </w:r>
      <w:r w:rsidR="00576B42">
        <w:t>četrti</w:t>
      </w:r>
      <w:r w:rsidR="00B31F3B">
        <w:t>m odstavkom</w:t>
      </w:r>
      <w:r w:rsidR="00576B42">
        <w:t xml:space="preserve"> 46. člena Poslovnika Vlade) poslani v zakonodajni </w:t>
      </w:r>
      <w:r w:rsidR="00576B42">
        <w:lastRenderedPageBreak/>
        <w:t xml:space="preserve">postopek in so dostopni na </w:t>
      </w:r>
      <w:r w:rsidR="00576B42" w:rsidRPr="00576B42">
        <w:t>spletni strani Državnega zbo</w:t>
      </w:r>
      <w:r w:rsidR="00576B42">
        <w:t>ra med gradivi (vloženi amandmaji</w:t>
      </w:r>
      <w:r w:rsidR="00576B42" w:rsidRPr="00576B42">
        <w:t>) pri predlogu zakona.</w:t>
      </w:r>
      <w:r w:rsidR="00576B42">
        <w:rPr>
          <w:rStyle w:val="Sprotnaopomba-sklic"/>
        </w:rPr>
        <w:footnoteReference w:id="2"/>
      </w:r>
      <w:r w:rsidR="00B31F3B">
        <w:t xml:space="preserve"> Predloga amandmajev k 48. členu (78. člen ZTuj-2) in </w:t>
      </w:r>
      <w:r w:rsidR="00B31F3B" w:rsidRPr="00B31F3B">
        <w:t>49. členu (79. člen ZTuj-2)</w:t>
      </w:r>
      <w:r w:rsidR="00B31F3B">
        <w:t xml:space="preserve"> sta bila nato po dodatni uskladitvi z Ministrstvom za pravosodje ponovno vložena v obliki amandmajev </w:t>
      </w:r>
      <w:r w:rsidR="00B31F3B" w:rsidRPr="00B31F3B">
        <w:t>Odbor</w:t>
      </w:r>
      <w:r w:rsidR="00B31F3B">
        <w:t>a</w:t>
      </w:r>
      <w:r w:rsidR="00B31F3B" w:rsidRPr="00B31F3B">
        <w:t xml:space="preserve"> </w:t>
      </w:r>
      <w:r w:rsidR="003B34B5">
        <w:t xml:space="preserve">Državnega zbora </w:t>
      </w:r>
      <w:r w:rsidR="00B31F3B" w:rsidRPr="00B31F3B">
        <w:t>za notranje zadeve, javno upravo in lokalno samoupravo</w:t>
      </w:r>
      <w:r w:rsidR="00367ABB">
        <w:t xml:space="preserve"> (v nadaljevanju: odbor)</w:t>
      </w:r>
      <w:r w:rsidR="00B31F3B">
        <w:t>.</w:t>
      </w:r>
      <w:r w:rsidR="00367ABB">
        <w:rPr>
          <w:rStyle w:val="Sprotnaopomba-sklic"/>
        </w:rPr>
        <w:footnoteReference w:id="3"/>
      </w:r>
      <w:r w:rsidR="00B31F3B">
        <w:t xml:space="preserve"> </w:t>
      </w:r>
      <w:r w:rsidR="00367ABB">
        <w:t>Na 29. redni seji odbora z dne 11. 3. 2025 so bili vsi predmetni amandmaji tudi sprejeti.</w:t>
      </w:r>
    </w:p>
    <w:p w14:paraId="686C79F3" w14:textId="248F5E49" w:rsidR="00576B42" w:rsidRDefault="00576B42" w:rsidP="00F95C42">
      <w:pPr>
        <w:jc w:val="both"/>
      </w:pPr>
    </w:p>
    <w:p w14:paraId="2B20D0E4" w14:textId="77777777" w:rsidR="00576B42" w:rsidRDefault="00576B42" w:rsidP="00F95C42">
      <w:pPr>
        <w:jc w:val="both"/>
      </w:pPr>
    </w:p>
    <w:p w14:paraId="03B52D08" w14:textId="5E36D2ED" w:rsidR="00932FA9" w:rsidRDefault="00932FA9" w:rsidP="00F95C42">
      <w:pPr>
        <w:jc w:val="both"/>
      </w:pPr>
    </w:p>
    <w:p w14:paraId="7846C9CD" w14:textId="77777777" w:rsidR="00932FA9" w:rsidRDefault="00932FA9" w:rsidP="00F95C42">
      <w:pPr>
        <w:jc w:val="both"/>
      </w:pPr>
    </w:p>
    <w:bookmarkEnd w:id="95"/>
    <w:p w14:paraId="3FB287A6" w14:textId="77777777" w:rsidR="00F95C42" w:rsidRDefault="00F95C42" w:rsidP="000B2C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sectPr w:rsidR="00F95C42" w:rsidSect="00A8622D">
      <w:footerReference w:type="default" r:id="rId13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9299A" w16cex:dateUtc="2022-12-30T08:10:00Z"/>
  <w16cex:commentExtensible w16cex:durableId="275926DA" w16cex:dateUtc="2022-12-30T07:59:00Z"/>
  <w16cex:commentExtensible w16cex:durableId="275927E3" w16cex:dateUtc="2022-12-30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A00EA3" w16cid:durableId="2759299A"/>
  <w16cid:commentId w16cid:paraId="753E510D" w16cid:durableId="275926DA"/>
  <w16cid:commentId w16cid:paraId="0675154B" w16cid:durableId="275927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0519" w14:textId="77777777" w:rsidR="00B31F3B" w:rsidRDefault="00B31F3B">
      <w:r>
        <w:separator/>
      </w:r>
    </w:p>
  </w:endnote>
  <w:endnote w:type="continuationSeparator" w:id="0">
    <w:p w14:paraId="733D5ECE" w14:textId="77777777" w:rsidR="00B31F3B" w:rsidRDefault="00B3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DF04" w14:textId="77777777" w:rsidR="00B31F3B" w:rsidRDefault="00B31F3B">
    <w:pPr>
      <w:pStyle w:val="Noga"/>
      <w:jc w:val="center"/>
    </w:pPr>
  </w:p>
  <w:p w14:paraId="083384C2" w14:textId="77777777" w:rsidR="00B31F3B" w:rsidRDefault="00B31F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FD62" w14:textId="77777777" w:rsidR="00B31F3B" w:rsidRDefault="00B31F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8668" w14:textId="77777777" w:rsidR="00B31F3B" w:rsidRDefault="00B31F3B">
      <w:r>
        <w:separator/>
      </w:r>
    </w:p>
  </w:footnote>
  <w:footnote w:type="continuationSeparator" w:id="0">
    <w:p w14:paraId="6A734DA8" w14:textId="77777777" w:rsidR="00B31F3B" w:rsidRDefault="00B31F3B">
      <w:r>
        <w:continuationSeparator/>
      </w:r>
    </w:p>
  </w:footnote>
  <w:footnote w:id="1">
    <w:p w14:paraId="7A987B21" w14:textId="172AABD6" w:rsidR="00B31F3B" w:rsidRPr="00874E7F" w:rsidRDefault="00B31F3B" w:rsidP="00F95C42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hyperlink r:id="rId1" w:history="1">
        <w:r w:rsidRPr="008A7DBA">
          <w:rPr>
            <w:rStyle w:val="Hiperpovezava"/>
          </w:rPr>
          <w:t>https://www.dz-rs.si/wps/portal/Home/zakonodaja/izbran/!ut/p/z1/04_Sj9CPykssy0xPLMnMz0vMAfIjo8zivSy9Hb283Q0N3E3dLQwCQ7z9g7w8nAwsnMz1w9EUGAWZGgS6GDn5BhsYGwQHG-pHEaPfAAdwNCBOPx4FUfiNL8gNDQ11VFQEAAXcoa4!/dz/d5/L2dBISEvZ0FBIS9nQSEh/?uid=424A43FF4F39705CC1258C190025274C&amp;db=pre_zak&amp;mandat=IX</w:t>
        </w:r>
      </w:hyperlink>
      <w:r>
        <w:t xml:space="preserve"> </w:t>
      </w:r>
    </w:p>
  </w:footnote>
  <w:footnote w:id="2">
    <w:p w14:paraId="4CFFA258" w14:textId="36734DA7" w:rsidR="00B31F3B" w:rsidRPr="00576B42" w:rsidRDefault="00B31F3B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326E15">
        <w:rPr>
          <w:lang w:val="it-IT"/>
        </w:rPr>
        <w:t xml:space="preserve"> Prav tam.</w:t>
      </w:r>
    </w:p>
  </w:footnote>
  <w:footnote w:id="3">
    <w:p w14:paraId="3ADE6E1D" w14:textId="10EB4F61" w:rsidR="00367ABB" w:rsidRPr="00367ABB" w:rsidRDefault="00367ABB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367ABB">
        <w:rPr>
          <w:lang w:val="sl-SI"/>
        </w:rPr>
        <w:t xml:space="preserve"> </w:t>
      </w:r>
      <w:hyperlink r:id="rId2" w:history="1">
        <w:r w:rsidRPr="00C545E1">
          <w:rPr>
            <w:rStyle w:val="Hiperpovezava"/>
            <w:lang w:val="sl-SI"/>
          </w:rPr>
          <w:t>https://www.dz-rs.si/wps/portal/Home/zakonodaja/izbran/!ut/p/z1/04_Sj9CPykssy0xPLMnMz0vMAfIjo8zivSy9Hb283Q0N3E3dLQwCQ7z9g7w8nAwsnMz1w9EUGAWZGgS6GDn5BhsYGwQHG-pHEaPfAAdwNCBOPx4FUfiNL8gNDQ11VFQEAAXcoa4!/dz/d5/L2dBISEvZ0FBIS9nQSEh/?uid=146028AF7FF3512AC1258C4A0046CA9C&amp;db=pre_zak&amp;mandat=IX&amp;tip=doc</w:t>
        </w:r>
      </w:hyperlink>
      <w:r>
        <w:rPr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A1A9" w14:textId="77777777" w:rsidR="00B31F3B" w:rsidRPr="00E21FF9" w:rsidRDefault="00B31F3B" w:rsidP="005F456B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33F29A33" w14:textId="77777777" w:rsidR="00B31F3B" w:rsidRPr="008F3500" w:rsidRDefault="00B31F3B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8D2"/>
    <w:multiLevelType w:val="hybridMultilevel"/>
    <w:tmpl w:val="726610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3EBE"/>
    <w:multiLevelType w:val="hybridMultilevel"/>
    <w:tmpl w:val="13D41624"/>
    <w:lvl w:ilvl="0" w:tplc="219474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B62"/>
    <w:multiLevelType w:val="hybridMultilevel"/>
    <w:tmpl w:val="9560EA48"/>
    <w:lvl w:ilvl="0" w:tplc="3AA655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45CD"/>
    <w:multiLevelType w:val="hybridMultilevel"/>
    <w:tmpl w:val="FCC60038"/>
    <w:lvl w:ilvl="0" w:tplc="E8FCB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C21"/>
    <w:multiLevelType w:val="hybridMultilevel"/>
    <w:tmpl w:val="0F941458"/>
    <w:lvl w:ilvl="0" w:tplc="B6D48314">
      <w:start w:val="3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1C8E"/>
    <w:multiLevelType w:val="hybridMultilevel"/>
    <w:tmpl w:val="EF1A7F5A"/>
    <w:lvl w:ilvl="0" w:tplc="74788B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4877"/>
    <w:multiLevelType w:val="hybridMultilevel"/>
    <w:tmpl w:val="DAFC7A48"/>
    <w:lvl w:ilvl="0" w:tplc="2658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5604"/>
    <w:multiLevelType w:val="hybridMultilevel"/>
    <w:tmpl w:val="4B3EF558"/>
    <w:lvl w:ilvl="0" w:tplc="7826D0D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111"/>
    <w:multiLevelType w:val="hybridMultilevel"/>
    <w:tmpl w:val="7638C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31354"/>
    <w:multiLevelType w:val="hybridMultilevel"/>
    <w:tmpl w:val="6E367084"/>
    <w:lvl w:ilvl="0" w:tplc="4A728A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F3213"/>
    <w:multiLevelType w:val="hybridMultilevel"/>
    <w:tmpl w:val="E6E6CB3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516BF"/>
    <w:multiLevelType w:val="hybridMultilevel"/>
    <w:tmpl w:val="CF3E2468"/>
    <w:lvl w:ilvl="0" w:tplc="16F645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E347D"/>
    <w:multiLevelType w:val="hybridMultilevel"/>
    <w:tmpl w:val="F0EAF7FC"/>
    <w:lvl w:ilvl="0" w:tplc="AAF280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92B76"/>
    <w:multiLevelType w:val="hybridMultilevel"/>
    <w:tmpl w:val="15C0A646"/>
    <w:lvl w:ilvl="0" w:tplc="16F645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6066"/>
    <w:multiLevelType w:val="hybridMultilevel"/>
    <w:tmpl w:val="1048E3EE"/>
    <w:lvl w:ilvl="0" w:tplc="01B61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B4777"/>
    <w:multiLevelType w:val="hybridMultilevel"/>
    <w:tmpl w:val="D62C0EAA"/>
    <w:lvl w:ilvl="0" w:tplc="16F645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5CCB"/>
    <w:multiLevelType w:val="hybridMultilevel"/>
    <w:tmpl w:val="3F1A43A6"/>
    <w:lvl w:ilvl="0" w:tplc="ADCC0D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CA6F03"/>
    <w:multiLevelType w:val="hybridMultilevel"/>
    <w:tmpl w:val="325A0204"/>
    <w:lvl w:ilvl="0" w:tplc="E8FCB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7B663B"/>
    <w:multiLevelType w:val="hybridMultilevel"/>
    <w:tmpl w:val="80F0E038"/>
    <w:lvl w:ilvl="0" w:tplc="9574194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A7925"/>
    <w:multiLevelType w:val="hybridMultilevel"/>
    <w:tmpl w:val="928A3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84A53"/>
    <w:multiLevelType w:val="hybridMultilevel"/>
    <w:tmpl w:val="3648EAE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656E4"/>
    <w:multiLevelType w:val="hybridMultilevel"/>
    <w:tmpl w:val="485C6F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D31E9"/>
    <w:multiLevelType w:val="hybridMultilevel"/>
    <w:tmpl w:val="E4C4C3D4"/>
    <w:lvl w:ilvl="0" w:tplc="BBECD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C7F73"/>
    <w:multiLevelType w:val="hybridMultilevel"/>
    <w:tmpl w:val="7EB8D25A"/>
    <w:lvl w:ilvl="0" w:tplc="2A345904">
      <w:start w:val="1"/>
      <w:numFmt w:val="decimal"/>
      <w:pStyle w:val="alineje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DC5953"/>
    <w:multiLevelType w:val="hybridMultilevel"/>
    <w:tmpl w:val="3F6C6DA8"/>
    <w:lvl w:ilvl="0" w:tplc="A0EC2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203D7B"/>
    <w:multiLevelType w:val="hybridMultilevel"/>
    <w:tmpl w:val="BA54D7A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905938"/>
    <w:multiLevelType w:val="hybridMultilevel"/>
    <w:tmpl w:val="C97E7BA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D41D9"/>
    <w:multiLevelType w:val="hybridMultilevel"/>
    <w:tmpl w:val="F19CB2BA"/>
    <w:lvl w:ilvl="0" w:tplc="29228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F3E02"/>
    <w:multiLevelType w:val="hybridMultilevel"/>
    <w:tmpl w:val="E9621422"/>
    <w:lvl w:ilvl="0" w:tplc="3E3CD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157F1"/>
    <w:multiLevelType w:val="hybridMultilevel"/>
    <w:tmpl w:val="E65CF688"/>
    <w:lvl w:ilvl="0" w:tplc="3AA655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D3390"/>
    <w:multiLevelType w:val="hybridMultilevel"/>
    <w:tmpl w:val="3AFC56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10FA0"/>
    <w:multiLevelType w:val="hybridMultilevel"/>
    <w:tmpl w:val="C6206174"/>
    <w:lvl w:ilvl="0" w:tplc="3AA655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B58A0"/>
    <w:multiLevelType w:val="hybridMultilevel"/>
    <w:tmpl w:val="C6900BFE"/>
    <w:lvl w:ilvl="0" w:tplc="529A4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E7D14"/>
    <w:multiLevelType w:val="hybridMultilevel"/>
    <w:tmpl w:val="8E48DA0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33363"/>
    <w:multiLevelType w:val="hybridMultilevel"/>
    <w:tmpl w:val="EEF86846"/>
    <w:lvl w:ilvl="0" w:tplc="5492D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47BB6"/>
    <w:multiLevelType w:val="hybridMultilevel"/>
    <w:tmpl w:val="8E8E54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A781D"/>
    <w:multiLevelType w:val="hybridMultilevel"/>
    <w:tmpl w:val="75360AA2"/>
    <w:lvl w:ilvl="0" w:tplc="16F6452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0"/>
    <w:lvlOverride w:ilvl="0">
      <w:startOverride w:val="1"/>
    </w:lvlOverride>
  </w:num>
  <w:num w:numId="4">
    <w:abstractNumId w:val="35"/>
  </w:num>
  <w:num w:numId="5">
    <w:abstractNumId w:val="32"/>
  </w:num>
  <w:num w:numId="6">
    <w:abstractNumId w:val="38"/>
  </w:num>
  <w:num w:numId="7">
    <w:abstractNumId w:val="27"/>
  </w:num>
  <w:num w:numId="8">
    <w:abstractNumId w:val="31"/>
  </w:num>
  <w:num w:numId="9">
    <w:abstractNumId w:val="31"/>
    <w:lvlOverride w:ilvl="0">
      <w:startOverride w:val="1"/>
    </w:lvlOverride>
  </w:num>
  <w:num w:numId="10">
    <w:abstractNumId w:val="17"/>
  </w:num>
  <w:num w:numId="11">
    <w:abstractNumId w:val="7"/>
  </w:num>
  <w:num w:numId="12">
    <w:abstractNumId w:val="29"/>
  </w:num>
  <w:num w:numId="13">
    <w:abstractNumId w:val="26"/>
  </w:num>
  <w:num w:numId="14">
    <w:abstractNumId w:val="40"/>
  </w:num>
  <w:num w:numId="15">
    <w:abstractNumId w:val="12"/>
  </w:num>
  <w:num w:numId="16">
    <w:abstractNumId w:val="14"/>
  </w:num>
  <w:num w:numId="17">
    <w:abstractNumId w:val="43"/>
  </w:num>
  <w:num w:numId="18">
    <w:abstractNumId w:val="37"/>
  </w:num>
  <w:num w:numId="19">
    <w:abstractNumId w:val="2"/>
  </w:num>
  <w:num w:numId="20">
    <w:abstractNumId w:val="34"/>
  </w:num>
  <w:num w:numId="21">
    <w:abstractNumId w:val="16"/>
  </w:num>
  <w:num w:numId="22">
    <w:abstractNumId w:val="28"/>
  </w:num>
  <w:num w:numId="23">
    <w:abstractNumId w:val="30"/>
  </w:num>
  <w:num w:numId="24">
    <w:abstractNumId w:val="1"/>
  </w:num>
  <w:num w:numId="25">
    <w:abstractNumId w:val="13"/>
  </w:num>
  <w:num w:numId="26">
    <w:abstractNumId w:val="33"/>
  </w:num>
  <w:num w:numId="27">
    <w:abstractNumId w:val="41"/>
  </w:num>
  <w:num w:numId="28">
    <w:abstractNumId w:val="39"/>
  </w:num>
  <w:num w:numId="29">
    <w:abstractNumId w:val="6"/>
  </w:num>
  <w:num w:numId="30">
    <w:abstractNumId w:val="25"/>
  </w:num>
  <w:num w:numId="31">
    <w:abstractNumId w:val="4"/>
  </w:num>
  <w:num w:numId="32">
    <w:abstractNumId w:val="31"/>
    <w:lvlOverride w:ilvl="0">
      <w:startOverride w:val="3"/>
    </w:lvlOverride>
  </w:num>
  <w:num w:numId="33">
    <w:abstractNumId w:val="5"/>
  </w:num>
  <w:num w:numId="34">
    <w:abstractNumId w:val="21"/>
  </w:num>
  <w:num w:numId="35">
    <w:abstractNumId w:val="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19"/>
  </w:num>
  <w:num w:numId="40">
    <w:abstractNumId w:val="36"/>
  </w:num>
  <w:num w:numId="41">
    <w:abstractNumId w:val="8"/>
  </w:num>
  <w:num w:numId="42">
    <w:abstractNumId w:val="22"/>
  </w:num>
  <w:num w:numId="43">
    <w:abstractNumId w:val="42"/>
  </w:num>
  <w:num w:numId="44">
    <w:abstractNumId w:val="15"/>
  </w:num>
  <w:num w:numId="45">
    <w:abstractNumId w:val="11"/>
  </w:num>
  <w:num w:numId="46">
    <w:abstractNumId w:val="23"/>
  </w:num>
  <w:num w:numId="4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597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083D"/>
    <w:rsid w:val="00001082"/>
    <w:rsid w:val="000017C4"/>
    <w:rsid w:val="00002BAB"/>
    <w:rsid w:val="0000362E"/>
    <w:rsid w:val="00007AC0"/>
    <w:rsid w:val="0001128B"/>
    <w:rsid w:val="0001139C"/>
    <w:rsid w:val="0001141F"/>
    <w:rsid w:val="00013629"/>
    <w:rsid w:val="000151E4"/>
    <w:rsid w:val="000168E1"/>
    <w:rsid w:val="00016E8D"/>
    <w:rsid w:val="00023A88"/>
    <w:rsid w:val="00025D7B"/>
    <w:rsid w:val="00032177"/>
    <w:rsid w:val="00032845"/>
    <w:rsid w:val="00034B22"/>
    <w:rsid w:val="000362B1"/>
    <w:rsid w:val="00036784"/>
    <w:rsid w:val="000371AD"/>
    <w:rsid w:val="00042270"/>
    <w:rsid w:val="00042A7A"/>
    <w:rsid w:val="00044271"/>
    <w:rsid w:val="00046ADB"/>
    <w:rsid w:val="00053ED4"/>
    <w:rsid w:val="00055106"/>
    <w:rsid w:val="00055626"/>
    <w:rsid w:val="00055BCF"/>
    <w:rsid w:val="00055EF4"/>
    <w:rsid w:val="00057DA8"/>
    <w:rsid w:val="0006427A"/>
    <w:rsid w:val="000709A3"/>
    <w:rsid w:val="00071E6F"/>
    <w:rsid w:val="00072813"/>
    <w:rsid w:val="0007453D"/>
    <w:rsid w:val="0007557C"/>
    <w:rsid w:val="0007586C"/>
    <w:rsid w:val="00076C4C"/>
    <w:rsid w:val="00077B97"/>
    <w:rsid w:val="000803BC"/>
    <w:rsid w:val="00080FFD"/>
    <w:rsid w:val="00082D54"/>
    <w:rsid w:val="000850AB"/>
    <w:rsid w:val="00086227"/>
    <w:rsid w:val="00086627"/>
    <w:rsid w:val="0009088A"/>
    <w:rsid w:val="00093301"/>
    <w:rsid w:val="00093E95"/>
    <w:rsid w:val="00095FD3"/>
    <w:rsid w:val="000971AF"/>
    <w:rsid w:val="0009795C"/>
    <w:rsid w:val="000A0274"/>
    <w:rsid w:val="000A2A5E"/>
    <w:rsid w:val="000A59E5"/>
    <w:rsid w:val="000A6850"/>
    <w:rsid w:val="000A7238"/>
    <w:rsid w:val="000B1395"/>
    <w:rsid w:val="000B1414"/>
    <w:rsid w:val="000B189B"/>
    <w:rsid w:val="000B2CA4"/>
    <w:rsid w:val="000C0904"/>
    <w:rsid w:val="000C1944"/>
    <w:rsid w:val="000C2ADF"/>
    <w:rsid w:val="000C3118"/>
    <w:rsid w:val="000C58A2"/>
    <w:rsid w:val="000D3F94"/>
    <w:rsid w:val="000D5145"/>
    <w:rsid w:val="000D5288"/>
    <w:rsid w:val="000D5CA9"/>
    <w:rsid w:val="000E2E2E"/>
    <w:rsid w:val="000E381F"/>
    <w:rsid w:val="000E3937"/>
    <w:rsid w:val="000E3E45"/>
    <w:rsid w:val="000E669E"/>
    <w:rsid w:val="000E7FE9"/>
    <w:rsid w:val="000F33A7"/>
    <w:rsid w:val="000F5D09"/>
    <w:rsid w:val="000F6AE7"/>
    <w:rsid w:val="0010040F"/>
    <w:rsid w:val="00104012"/>
    <w:rsid w:val="00104D7E"/>
    <w:rsid w:val="001053D0"/>
    <w:rsid w:val="001106E9"/>
    <w:rsid w:val="001112AA"/>
    <w:rsid w:val="00111427"/>
    <w:rsid w:val="001123A8"/>
    <w:rsid w:val="001131E1"/>
    <w:rsid w:val="00116182"/>
    <w:rsid w:val="0011781B"/>
    <w:rsid w:val="001248D5"/>
    <w:rsid w:val="00124B7D"/>
    <w:rsid w:val="00125FEB"/>
    <w:rsid w:val="00131788"/>
    <w:rsid w:val="001329C6"/>
    <w:rsid w:val="001357B2"/>
    <w:rsid w:val="00143F50"/>
    <w:rsid w:val="00144F36"/>
    <w:rsid w:val="001478DB"/>
    <w:rsid w:val="00150D3D"/>
    <w:rsid w:val="001517CE"/>
    <w:rsid w:val="0015188C"/>
    <w:rsid w:val="001527C9"/>
    <w:rsid w:val="001538D3"/>
    <w:rsid w:val="00160364"/>
    <w:rsid w:val="00160985"/>
    <w:rsid w:val="00163E43"/>
    <w:rsid w:val="00170BD8"/>
    <w:rsid w:val="00171E3B"/>
    <w:rsid w:val="00172B38"/>
    <w:rsid w:val="00173EF6"/>
    <w:rsid w:val="0017478F"/>
    <w:rsid w:val="00174A73"/>
    <w:rsid w:val="0017713F"/>
    <w:rsid w:val="00182150"/>
    <w:rsid w:val="0018383C"/>
    <w:rsid w:val="0018551D"/>
    <w:rsid w:val="001856A0"/>
    <w:rsid w:val="001865E1"/>
    <w:rsid w:val="00186A78"/>
    <w:rsid w:val="00187F71"/>
    <w:rsid w:val="001903C2"/>
    <w:rsid w:val="0019346E"/>
    <w:rsid w:val="00194419"/>
    <w:rsid w:val="00194F1A"/>
    <w:rsid w:val="0019610B"/>
    <w:rsid w:val="00196F0E"/>
    <w:rsid w:val="001971C3"/>
    <w:rsid w:val="001A3099"/>
    <w:rsid w:val="001A370B"/>
    <w:rsid w:val="001B19C5"/>
    <w:rsid w:val="001B5006"/>
    <w:rsid w:val="001B5410"/>
    <w:rsid w:val="001B6CDB"/>
    <w:rsid w:val="001C24B9"/>
    <w:rsid w:val="001C2893"/>
    <w:rsid w:val="001D059B"/>
    <w:rsid w:val="001D2579"/>
    <w:rsid w:val="001D7CCB"/>
    <w:rsid w:val="001E3DA6"/>
    <w:rsid w:val="001E4DF4"/>
    <w:rsid w:val="001F1C48"/>
    <w:rsid w:val="001F49C5"/>
    <w:rsid w:val="001F5BBF"/>
    <w:rsid w:val="001F7859"/>
    <w:rsid w:val="001F7AB3"/>
    <w:rsid w:val="001F7DF0"/>
    <w:rsid w:val="002000D9"/>
    <w:rsid w:val="0020196F"/>
    <w:rsid w:val="002020D8"/>
    <w:rsid w:val="002026BA"/>
    <w:rsid w:val="00202A77"/>
    <w:rsid w:val="00222D05"/>
    <w:rsid w:val="00224051"/>
    <w:rsid w:val="0022478B"/>
    <w:rsid w:val="00226B2A"/>
    <w:rsid w:val="00227E87"/>
    <w:rsid w:val="00231C7B"/>
    <w:rsid w:val="00231DDE"/>
    <w:rsid w:val="00232578"/>
    <w:rsid w:val="0023313B"/>
    <w:rsid w:val="0023489B"/>
    <w:rsid w:val="00241F76"/>
    <w:rsid w:val="0024386E"/>
    <w:rsid w:val="002457F5"/>
    <w:rsid w:val="00247E6F"/>
    <w:rsid w:val="00250011"/>
    <w:rsid w:val="002503E3"/>
    <w:rsid w:val="002518E4"/>
    <w:rsid w:val="00253C6A"/>
    <w:rsid w:val="002578BC"/>
    <w:rsid w:val="00261FF6"/>
    <w:rsid w:val="002624F5"/>
    <w:rsid w:val="00263637"/>
    <w:rsid w:val="00263ED0"/>
    <w:rsid w:val="00266177"/>
    <w:rsid w:val="002676EB"/>
    <w:rsid w:val="00271CE5"/>
    <w:rsid w:val="002739E7"/>
    <w:rsid w:val="00274395"/>
    <w:rsid w:val="002755D6"/>
    <w:rsid w:val="0027702A"/>
    <w:rsid w:val="00280D87"/>
    <w:rsid w:val="0028175F"/>
    <w:rsid w:val="00282020"/>
    <w:rsid w:val="0028344B"/>
    <w:rsid w:val="00285190"/>
    <w:rsid w:val="00285BD5"/>
    <w:rsid w:val="00287282"/>
    <w:rsid w:val="00291549"/>
    <w:rsid w:val="00294431"/>
    <w:rsid w:val="00295356"/>
    <w:rsid w:val="00296580"/>
    <w:rsid w:val="0029774E"/>
    <w:rsid w:val="00297C31"/>
    <w:rsid w:val="002A2B69"/>
    <w:rsid w:val="002A5B52"/>
    <w:rsid w:val="002B0223"/>
    <w:rsid w:val="002B0AC4"/>
    <w:rsid w:val="002B57EA"/>
    <w:rsid w:val="002B5875"/>
    <w:rsid w:val="002B6DC4"/>
    <w:rsid w:val="002C1FA5"/>
    <w:rsid w:val="002C2184"/>
    <w:rsid w:val="002C538D"/>
    <w:rsid w:val="002C5D24"/>
    <w:rsid w:val="002C67EE"/>
    <w:rsid w:val="002C6E89"/>
    <w:rsid w:val="002C71C1"/>
    <w:rsid w:val="002C7677"/>
    <w:rsid w:val="002C773B"/>
    <w:rsid w:val="002D1B82"/>
    <w:rsid w:val="002D42FC"/>
    <w:rsid w:val="002D5EB8"/>
    <w:rsid w:val="002E16EC"/>
    <w:rsid w:val="002E5F9B"/>
    <w:rsid w:val="002E60D4"/>
    <w:rsid w:val="002E751E"/>
    <w:rsid w:val="002F6798"/>
    <w:rsid w:val="00300730"/>
    <w:rsid w:val="003050C4"/>
    <w:rsid w:val="0031278C"/>
    <w:rsid w:val="00314533"/>
    <w:rsid w:val="00314B24"/>
    <w:rsid w:val="003166DB"/>
    <w:rsid w:val="0031687A"/>
    <w:rsid w:val="00316936"/>
    <w:rsid w:val="00322E56"/>
    <w:rsid w:val="00326E15"/>
    <w:rsid w:val="00330839"/>
    <w:rsid w:val="003318A2"/>
    <w:rsid w:val="00334083"/>
    <w:rsid w:val="00334103"/>
    <w:rsid w:val="00337230"/>
    <w:rsid w:val="0033723A"/>
    <w:rsid w:val="003400CF"/>
    <w:rsid w:val="00342FA3"/>
    <w:rsid w:val="00350027"/>
    <w:rsid w:val="00353AF9"/>
    <w:rsid w:val="00355203"/>
    <w:rsid w:val="00357F9D"/>
    <w:rsid w:val="00360C3A"/>
    <w:rsid w:val="003612CE"/>
    <w:rsid w:val="003636BF"/>
    <w:rsid w:val="00367ABB"/>
    <w:rsid w:val="00371442"/>
    <w:rsid w:val="0037151E"/>
    <w:rsid w:val="00372CAE"/>
    <w:rsid w:val="00374478"/>
    <w:rsid w:val="00376ABD"/>
    <w:rsid w:val="00376CF0"/>
    <w:rsid w:val="00377CDE"/>
    <w:rsid w:val="00380080"/>
    <w:rsid w:val="00382557"/>
    <w:rsid w:val="003826A4"/>
    <w:rsid w:val="003845B4"/>
    <w:rsid w:val="003849A6"/>
    <w:rsid w:val="00387053"/>
    <w:rsid w:val="00387B1A"/>
    <w:rsid w:val="003919BA"/>
    <w:rsid w:val="003943B6"/>
    <w:rsid w:val="00396BA5"/>
    <w:rsid w:val="00397274"/>
    <w:rsid w:val="003A1C62"/>
    <w:rsid w:val="003A4BBA"/>
    <w:rsid w:val="003A57C0"/>
    <w:rsid w:val="003A5B1D"/>
    <w:rsid w:val="003A66CC"/>
    <w:rsid w:val="003A6A69"/>
    <w:rsid w:val="003A7822"/>
    <w:rsid w:val="003B2C37"/>
    <w:rsid w:val="003B313D"/>
    <w:rsid w:val="003B34B5"/>
    <w:rsid w:val="003B46B2"/>
    <w:rsid w:val="003B55F3"/>
    <w:rsid w:val="003B5E73"/>
    <w:rsid w:val="003C175D"/>
    <w:rsid w:val="003C17A0"/>
    <w:rsid w:val="003C2240"/>
    <w:rsid w:val="003C28D6"/>
    <w:rsid w:val="003C4EAA"/>
    <w:rsid w:val="003C564B"/>
    <w:rsid w:val="003C5EE5"/>
    <w:rsid w:val="003C70B4"/>
    <w:rsid w:val="003D15EB"/>
    <w:rsid w:val="003D3ABE"/>
    <w:rsid w:val="003D47DD"/>
    <w:rsid w:val="003D72E2"/>
    <w:rsid w:val="003E128D"/>
    <w:rsid w:val="003E1C74"/>
    <w:rsid w:val="003E6D95"/>
    <w:rsid w:val="003F0CDE"/>
    <w:rsid w:val="003F3407"/>
    <w:rsid w:val="003F4D18"/>
    <w:rsid w:val="003F523A"/>
    <w:rsid w:val="003F65AC"/>
    <w:rsid w:val="004026E8"/>
    <w:rsid w:val="0040730B"/>
    <w:rsid w:val="0041032B"/>
    <w:rsid w:val="00413B46"/>
    <w:rsid w:val="0041724F"/>
    <w:rsid w:val="00422E36"/>
    <w:rsid w:val="00431CDC"/>
    <w:rsid w:val="004340C5"/>
    <w:rsid w:val="004354E2"/>
    <w:rsid w:val="004358F3"/>
    <w:rsid w:val="0043797B"/>
    <w:rsid w:val="0044025A"/>
    <w:rsid w:val="00442CD2"/>
    <w:rsid w:val="00442F1A"/>
    <w:rsid w:val="00444071"/>
    <w:rsid w:val="00445E18"/>
    <w:rsid w:val="00446620"/>
    <w:rsid w:val="00446FA3"/>
    <w:rsid w:val="0044774D"/>
    <w:rsid w:val="00454723"/>
    <w:rsid w:val="00454C48"/>
    <w:rsid w:val="00457581"/>
    <w:rsid w:val="00457FF7"/>
    <w:rsid w:val="004652C5"/>
    <w:rsid w:val="00465349"/>
    <w:rsid w:val="0046573D"/>
    <w:rsid w:val="004657EE"/>
    <w:rsid w:val="00466EB8"/>
    <w:rsid w:val="00467955"/>
    <w:rsid w:val="00467BC7"/>
    <w:rsid w:val="00471956"/>
    <w:rsid w:val="004727B4"/>
    <w:rsid w:val="004740E2"/>
    <w:rsid w:val="00475C8D"/>
    <w:rsid w:val="00476E6C"/>
    <w:rsid w:val="00481606"/>
    <w:rsid w:val="004901C3"/>
    <w:rsid w:val="00490DF1"/>
    <w:rsid w:val="0049286C"/>
    <w:rsid w:val="004936C4"/>
    <w:rsid w:val="00493B31"/>
    <w:rsid w:val="004A1089"/>
    <w:rsid w:val="004A3203"/>
    <w:rsid w:val="004A3C6D"/>
    <w:rsid w:val="004A5DD0"/>
    <w:rsid w:val="004B1C01"/>
    <w:rsid w:val="004B6E3C"/>
    <w:rsid w:val="004B70C6"/>
    <w:rsid w:val="004C20C7"/>
    <w:rsid w:val="004C3F9D"/>
    <w:rsid w:val="004C60A4"/>
    <w:rsid w:val="004C77C7"/>
    <w:rsid w:val="004D0AA3"/>
    <w:rsid w:val="004D5D1E"/>
    <w:rsid w:val="004D6EFA"/>
    <w:rsid w:val="004E0A5E"/>
    <w:rsid w:val="004E1D5F"/>
    <w:rsid w:val="004E25D8"/>
    <w:rsid w:val="004E37E9"/>
    <w:rsid w:val="004E6432"/>
    <w:rsid w:val="004F2B5C"/>
    <w:rsid w:val="004F4E09"/>
    <w:rsid w:val="004F6AC8"/>
    <w:rsid w:val="00500291"/>
    <w:rsid w:val="005018E4"/>
    <w:rsid w:val="0050252F"/>
    <w:rsid w:val="00502D1D"/>
    <w:rsid w:val="005031E6"/>
    <w:rsid w:val="00503A5B"/>
    <w:rsid w:val="00505188"/>
    <w:rsid w:val="00506978"/>
    <w:rsid w:val="005134C6"/>
    <w:rsid w:val="00515111"/>
    <w:rsid w:val="005157AE"/>
    <w:rsid w:val="0052048B"/>
    <w:rsid w:val="005219FA"/>
    <w:rsid w:val="00521DC9"/>
    <w:rsid w:val="00522805"/>
    <w:rsid w:val="00525A9B"/>
    <w:rsid w:val="00526186"/>
    <w:rsid w:val="00526246"/>
    <w:rsid w:val="00526B62"/>
    <w:rsid w:val="0053079E"/>
    <w:rsid w:val="00534F34"/>
    <w:rsid w:val="00535B1C"/>
    <w:rsid w:val="0054052F"/>
    <w:rsid w:val="00540C40"/>
    <w:rsid w:val="00542559"/>
    <w:rsid w:val="00542A80"/>
    <w:rsid w:val="005443D2"/>
    <w:rsid w:val="0054461D"/>
    <w:rsid w:val="00546FAE"/>
    <w:rsid w:val="005515F8"/>
    <w:rsid w:val="00552252"/>
    <w:rsid w:val="005531C6"/>
    <w:rsid w:val="005560E3"/>
    <w:rsid w:val="00556A33"/>
    <w:rsid w:val="00560FEE"/>
    <w:rsid w:val="00561B9B"/>
    <w:rsid w:val="00563DE9"/>
    <w:rsid w:val="00567106"/>
    <w:rsid w:val="00573066"/>
    <w:rsid w:val="00573A22"/>
    <w:rsid w:val="00575195"/>
    <w:rsid w:val="0057537A"/>
    <w:rsid w:val="0057568E"/>
    <w:rsid w:val="00575AF4"/>
    <w:rsid w:val="00576B42"/>
    <w:rsid w:val="00577C30"/>
    <w:rsid w:val="00581F18"/>
    <w:rsid w:val="00587815"/>
    <w:rsid w:val="00591600"/>
    <w:rsid w:val="0059386E"/>
    <w:rsid w:val="00594415"/>
    <w:rsid w:val="005952CA"/>
    <w:rsid w:val="00597DFF"/>
    <w:rsid w:val="00597F77"/>
    <w:rsid w:val="005A119D"/>
    <w:rsid w:val="005A1AFE"/>
    <w:rsid w:val="005A335B"/>
    <w:rsid w:val="005A45A7"/>
    <w:rsid w:val="005B064C"/>
    <w:rsid w:val="005B0D88"/>
    <w:rsid w:val="005B3605"/>
    <w:rsid w:val="005B66C7"/>
    <w:rsid w:val="005C083D"/>
    <w:rsid w:val="005C1019"/>
    <w:rsid w:val="005C2418"/>
    <w:rsid w:val="005C4915"/>
    <w:rsid w:val="005C4C97"/>
    <w:rsid w:val="005C5F33"/>
    <w:rsid w:val="005C6A42"/>
    <w:rsid w:val="005C7CBF"/>
    <w:rsid w:val="005D0D6F"/>
    <w:rsid w:val="005D4B00"/>
    <w:rsid w:val="005D60F4"/>
    <w:rsid w:val="005E1B24"/>
    <w:rsid w:val="005E1D3C"/>
    <w:rsid w:val="005E507E"/>
    <w:rsid w:val="005E6CEC"/>
    <w:rsid w:val="005E7DDF"/>
    <w:rsid w:val="005F21A6"/>
    <w:rsid w:val="005F456B"/>
    <w:rsid w:val="0060199C"/>
    <w:rsid w:val="0060425C"/>
    <w:rsid w:val="00606F5C"/>
    <w:rsid w:val="00607533"/>
    <w:rsid w:val="00613477"/>
    <w:rsid w:val="00613A3C"/>
    <w:rsid w:val="00614717"/>
    <w:rsid w:val="00616EC5"/>
    <w:rsid w:val="00623527"/>
    <w:rsid w:val="0062367F"/>
    <w:rsid w:val="00624989"/>
    <w:rsid w:val="00625AE6"/>
    <w:rsid w:val="00625F8F"/>
    <w:rsid w:val="00627CF0"/>
    <w:rsid w:val="00631D1D"/>
    <w:rsid w:val="00632253"/>
    <w:rsid w:val="00632D92"/>
    <w:rsid w:val="00637C80"/>
    <w:rsid w:val="00641E88"/>
    <w:rsid w:val="00642714"/>
    <w:rsid w:val="0064368B"/>
    <w:rsid w:val="006437DA"/>
    <w:rsid w:val="00643A59"/>
    <w:rsid w:val="006455CE"/>
    <w:rsid w:val="00645AA3"/>
    <w:rsid w:val="00650064"/>
    <w:rsid w:val="006529DD"/>
    <w:rsid w:val="00652BBB"/>
    <w:rsid w:val="00653265"/>
    <w:rsid w:val="00653531"/>
    <w:rsid w:val="00655841"/>
    <w:rsid w:val="0065665B"/>
    <w:rsid w:val="00660424"/>
    <w:rsid w:val="00661E97"/>
    <w:rsid w:val="006623D8"/>
    <w:rsid w:val="006667CC"/>
    <w:rsid w:val="00670538"/>
    <w:rsid w:val="00671DDA"/>
    <w:rsid w:val="006815EE"/>
    <w:rsid w:val="00684340"/>
    <w:rsid w:val="006843D6"/>
    <w:rsid w:val="00687099"/>
    <w:rsid w:val="00691534"/>
    <w:rsid w:val="0069288C"/>
    <w:rsid w:val="00694193"/>
    <w:rsid w:val="00694D9D"/>
    <w:rsid w:val="006A01C1"/>
    <w:rsid w:val="006A0C85"/>
    <w:rsid w:val="006A5221"/>
    <w:rsid w:val="006A603D"/>
    <w:rsid w:val="006A69D2"/>
    <w:rsid w:val="006A7D66"/>
    <w:rsid w:val="006B54DF"/>
    <w:rsid w:val="006B7446"/>
    <w:rsid w:val="006C0400"/>
    <w:rsid w:val="006C16D7"/>
    <w:rsid w:val="006C1B84"/>
    <w:rsid w:val="006C4430"/>
    <w:rsid w:val="006C51E2"/>
    <w:rsid w:val="006C540B"/>
    <w:rsid w:val="006C706A"/>
    <w:rsid w:val="006D2D51"/>
    <w:rsid w:val="006D3C32"/>
    <w:rsid w:val="006D412C"/>
    <w:rsid w:val="006D4A80"/>
    <w:rsid w:val="006D4F08"/>
    <w:rsid w:val="006D6233"/>
    <w:rsid w:val="006D780B"/>
    <w:rsid w:val="006E1977"/>
    <w:rsid w:val="006E2267"/>
    <w:rsid w:val="006F717F"/>
    <w:rsid w:val="00700BD7"/>
    <w:rsid w:val="007016A9"/>
    <w:rsid w:val="00707AF0"/>
    <w:rsid w:val="0071360D"/>
    <w:rsid w:val="00720451"/>
    <w:rsid w:val="00720E53"/>
    <w:rsid w:val="00727469"/>
    <w:rsid w:val="0072782E"/>
    <w:rsid w:val="007306C3"/>
    <w:rsid w:val="00732E52"/>
    <w:rsid w:val="00733017"/>
    <w:rsid w:val="00733901"/>
    <w:rsid w:val="00740250"/>
    <w:rsid w:val="007403D9"/>
    <w:rsid w:val="00740622"/>
    <w:rsid w:val="007426E4"/>
    <w:rsid w:val="00745488"/>
    <w:rsid w:val="007475D8"/>
    <w:rsid w:val="00747ED6"/>
    <w:rsid w:val="00753F8B"/>
    <w:rsid w:val="00754D68"/>
    <w:rsid w:val="00755180"/>
    <w:rsid w:val="00756A6E"/>
    <w:rsid w:val="00761A70"/>
    <w:rsid w:val="00762D5D"/>
    <w:rsid w:val="00762FA5"/>
    <w:rsid w:val="007632F9"/>
    <w:rsid w:val="0076530A"/>
    <w:rsid w:val="007803A9"/>
    <w:rsid w:val="007806F0"/>
    <w:rsid w:val="00783310"/>
    <w:rsid w:val="00786740"/>
    <w:rsid w:val="00786A95"/>
    <w:rsid w:val="0078792D"/>
    <w:rsid w:val="00791879"/>
    <w:rsid w:val="007930C7"/>
    <w:rsid w:val="00793462"/>
    <w:rsid w:val="00793BD6"/>
    <w:rsid w:val="00796C31"/>
    <w:rsid w:val="007A2421"/>
    <w:rsid w:val="007A33CF"/>
    <w:rsid w:val="007A4A6D"/>
    <w:rsid w:val="007A50E4"/>
    <w:rsid w:val="007B4F42"/>
    <w:rsid w:val="007B5364"/>
    <w:rsid w:val="007C20FF"/>
    <w:rsid w:val="007C3DB4"/>
    <w:rsid w:val="007C4B6A"/>
    <w:rsid w:val="007C59A8"/>
    <w:rsid w:val="007C64D5"/>
    <w:rsid w:val="007D011C"/>
    <w:rsid w:val="007D03CE"/>
    <w:rsid w:val="007D177D"/>
    <w:rsid w:val="007D1BCF"/>
    <w:rsid w:val="007D4C3B"/>
    <w:rsid w:val="007D4F7D"/>
    <w:rsid w:val="007D75CF"/>
    <w:rsid w:val="007D7609"/>
    <w:rsid w:val="007E0440"/>
    <w:rsid w:val="007E1D38"/>
    <w:rsid w:val="007E6918"/>
    <w:rsid w:val="007E6AB0"/>
    <w:rsid w:val="007E6DC5"/>
    <w:rsid w:val="007E7A4B"/>
    <w:rsid w:val="007E7B5C"/>
    <w:rsid w:val="007F132D"/>
    <w:rsid w:val="007F3DE4"/>
    <w:rsid w:val="007F42FE"/>
    <w:rsid w:val="007F6AB8"/>
    <w:rsid w:val="00802FB7"/>
    <w:rsid w:val="00803979"/>
    <w:rsid w:val="008073A7"/>
    <w:rsid w:val="008111E5"/>
    <w:rsid w:val="00812ADF"/>
    <w:rsid w:val="008134A1"/>
    <w:rsid w:val="008138F3"/>
    <w:rsid w:val="00813B7F"/>
    <w:rsid w:val="00814FD0"/>
    <w:rsid w:val="00815564"/>
    <w:rsid w:val="00815C25"/>
    <w:rsid w:val="00822DDC"/>
    <w:rsid w:val="008246DC"/>
    <w:rsid w:val="00825957"/>
    <w:rsid w:val="008270E7"/>
    <w:rsid w:val="00830F60"/>
    <w:rsid w:val="0083165D"/>
    <w:rsid w:val="0083237F"/>
    <w:rsid w:val="00832689"/>
    <w:rsid w:val="0083271A"/>
    <w:rsid w:val="008331B5"/>
    <w:rsid w:val="00837634"/>
    <w:rsid w:val="00840C16"/>
    <w:rsid w:val="00844A99"/>
    <w:rsid w:val="0085030C"/>
    <w:rsid w:val="00860634"/>
    <w:rsid w:val="008615A6"/>
    <w:rsid w:val="008618C2"/>
    <w:rsid w:val="00864986"/>
    <w:rsid w:val="008678CD"/>
    <w:rsid w:val="00870D1C"/>
    <w:rsid w:val="00872F59"/>
    <w:rsid w:val="0087349B"/>
    <w:rsid w:val="00873BFE"/>
    <w:rsid w:val="008755C1"/>
    <w:rsid w:val="008762A6"/>
    <w:rsid w:val="00877A99"/>
    <w:rsid w:val="0088043C"/>
    <w:rsid w:val="00884889"/>
    <w:rsid w:val="008906C9"/>
    <w:rsid w:val="00890AD8"/>
    <w:rsid w:val="00894079"/>
    <w:rsid w:val="008A20D9"/>
    <w:rsid w:val="008A2E74"/>
    <w:rsid w:val="008A5777"/>
    <w:rsid w:val="008A5BE5"/>
    <w:rsid w:val="008A5DFB"/>
    <w:rsid w:val="008A6171"/>
    <w:rsid w:val="008A66FC"/>
    <w:rsid w:val="008B0A19"/>
    <w:rsid w:val="008B21F3"/>
    <w:rsid w:val="008C1E79"/>
    <w:rsid w:val="008C39C3"/>
    <w:rsid w:val="008C5738"/>
    <w:rsid w:val="008D04F0"/>
    <w:rsid w:val="008D1C93"/>
    <w:rsid w:val="008D1F25"/>
    <w:rsid w:val="008D2615"/>
    <w:rsid w:val="008E09B1"/>
    <w:rsid w:val="008E3266"/>
    <w:rsid w:val="008E413C"/>
    <w:rsid w:val="008E4886"/>
    <w:rsid w:val="008E4BC1"/>
    <w:rsid w:val="008F1AB2"/>
    <w:rsid w:val="008F3500"/>
    <w:rsid w:val="008F78D4"/>
    <w:rsid w:val="00900BBB"/>
    <w:rsid w:val="009013F7"/>
    <w:rsid w:val="009021A9"/>
    <w:rsid w:val="00904431"/>
    <w:rsid w:val="00905F32"/>
    <w:rsid w:val="00910442"/>
    <w:rsid w:val="00921073"/>
    <w:rsid w:val="00924E3C"/>
    <w:rsid w:val="009272EC"/>
    <w:rsid w:val="00927D18"/>
    <w:rsid w:val="0093104D"/>
    <w:rsid w:val="00932FA9"/>
    <w:rsid w:val="00936B7C"/>
    <w:rsid w:val="00940606"/>
    <w:rsid w:val="0094146E"/>
    <w:rsid w:val="00941C3D"/>
    <w:rsid w:val="00943128"/>
    <w:rsid w:val="009436CF"/>
    <w:rsid w:val="00943AF6"/>
    <w:rsid w:val="00944958"/>
    <w:rsid w:val="009537CD"/>
    <w:rsid w:val="00955131"/>
    <w:rsid w:val="00956592"/>
    <w:rsid w:val="0095761B"/>
    <w:rsid w:val="0095773C"/>
    <w:rsid w:val="009612BB"/>
    <w:rsid w:val="00963019"/>
    <w:rsid w:val="009632AF"/>
    <w:rsid w:val="00963342"/>
    <w:rsid w:val="0096462E"/>
    <w:rsid w:val="00972855"/>
    <w:rsid w:val="00973B10"/>
    <w:rsid w:val="00973B1D"/>
    <w:rsid w:val="009744D8"/>
    <w:rsid w:val="00975FDE"/>
    <w:rsid w:val="00976BE7"/>
    <w:rsid w:val="0098132E"/>
    <w:rsid w:val="00983515"/>
    <w:rsid w:val="00987FB1"/>
    <w:rsid w:val="00991B82"/>
    <w:rsid w:val="00991DEB"/>
    <w:rsid w:val="009924C5"/>
    <w:rsid w:val="00994E53"/>
    <w:rsid w:val="00995822"/>
    <w:rsid w:val="00995D19"/>
    <w:rsid w:val="00996E03"/>
    <w:rsid w:val="00996F5A"/>
    <w:rsid w:val="009A105C"/>
    <w:rsid w:val="009A1E14"/>
    <w:rsid w:val="009A53F9"/>
    <w:rsid w:val="009A63B7"/>
    <w:rsid w:val="009B58E1"/>
    <w:rsid w:val="009B6233"/>
    <w:rsid w:val="009B792B"/>
    <w:rsid w:val="009C0BB2"/>
    <w:rsid w:val="009C0C8C"/>
    <w:rsid w:val="009C530C"/>
    <w:rsid w:val="009C693B"/>
    <w:rsid w:val="009C740A"/>
    <w:rsid w:val="009D0C34"/>
    <w:rsid w:val="009D4631"/>
    <w:rsid w:val="009D5FB1"/>
    <w:rsid w:val="009D68E0"/>
    <w:rsid w:val="009D75E4"/>
    <w:rsid w:val="009E16DE"/>
    <w:rsid w:val="009E1CFF"/>
    <w:rsid w:val="009E46CB"/>
    <w:rsid w:val="009E4EDD"/>
    <w:rsid w:val="009F5AC7"/>
    <w:rsid w:val="00A01010"/>
    <w:rsid w:val="00A01EC7"/>
    <w:rsid w:val="00A06996"/>
    <w:rsid w:val="00A125C5"/>
    <w:rsid w:val="00A12C92"/>
    <w:rsid w:val="00A13FF6"/>
    <w:rsid w:val="00A15C88"/>
    <w:rsid w:val="00A16C94"/>
    <w:rsid w:val="00A17231"/>
    <w:rsid w:val="00A1797A"/>
    <w:rsid w:val="00A21E82"/>
    <w:rsid w:val="00A23DB8"/>
    <w:rsid w:val="00A2451C"/>
    <w:rsid w:val="00A27274"/>
    <w:rsid w:val="00A30FD7"/>
    <w:rsid w:val="00A337CF"/>
    <w:rsid w:val="00A37255"/>
    <w:rsid w:val="00A415EA"/>
    <w:rsid w:val="00A457D8"/>
    <w:rsid w:val="00A4651F"/>
    <w:rsid w:val="00A46B88"/>
    <w:rsid w:val="00A50A01"/>
    <w:rsid w:val="00A50FBB"/>
    <w:rsid w:val="00A51BC9"/>
    <w:rsid w:val="00A52326"/>
    <w:rsid w:val="00A53F83"/>
    <w:rsid w:val="00A5474C"/>
    <w:rsid w:val="00A55A82"/>
    <w:rsid w:val="00A5638B"/>
    <w:rsid w:val="00A60234"/>
    <w:rsid w:val="00A65EE7"/>
    <w:rsid w:val="00A70133"/>
    <w:rsid w:val="00A701AF"/>
    <w:rsid w:val="00A75671"/>
    <w:rsid w:val="00A770A6"/>
    <w:rsid w:val="00A77411"/>
    <w:rsid w:val="00A802BD"/>
    <w:rsid w:val="00A813B1"/>
    <w:rsid w:val="00A8543B"/>
    <w:rsid w:val="00A86141"/>
    <w:rsid w:val="00A8622D"/>
    <w:rsid w:val="00A87504"/>
    <w:rsid w:val="00A934BC"/>
    <w:rsid w:val="00A96BB1"/>
    <w:rsid w:val="00A978A6"/>
    <w:rsid w:val="00AA14B0"/>
    <w:rsid w:val="00AA2408"/>
    <w:rsid w:val="00AA261D"/>
    <w:rsid w:val="00AA684D"/>
    <w:rsid w:val="00AB15DE"/>
    <w:rsid w:val="00AB294B"/>
    <w:rsid w:val="00AB2ADD"/>
    <w:rsid w:val="00AB2FC8"/>
    <w:rsid w:val="00AB36C4"/>
    <w:rsid w:val="00AB4A4A"/>
    <w:rsid w:val="00AB4B8F"/>
    <w:rsid w:val="00AB5467"/>
    <w:rsid w:val="00AB5762"/>
    <w:rsid w:val="00AB7F33"/>
    <w:rsid w:val="00AC32B2"/>
    <w:rsid w:val="00AC3DD7"/>
    <w:rsid w:val="00AC6CC0"/>
    <w:rsid w:val="00AC7B51"/>
    <w:rsid w:val="00AD0B7F"/>
    <w:rsid w:val="00AD2661"/>
    <w:rsid w:val="00AD27BA"/>
    <w:rsid w:val="00AD41AC"/>
    <w:rsid w:val="00AD5625"/>
    <w:rsid w:val="00AE081E"/>
    <w:rsid w:val="00AE09C6"/>
    <w:rsid w:val="00AE6E0F"/>
    <w:rsid w:val="00AF1306"/>
    <w:rsid w:val="00AF34B6"/>
    <w:rsid w:val="00AF3D3B"/>
    <w:rsid w:val="00AF591E"/>
    <w:rsid w:val="00AF59D6"/>
    <w:rsid w:val="00AF70EB"/>
    <w:rsid w:val="00AF722B"/>
    <w:rsid w:val="00B01660"/>
    <w:rsid w:val="00B019C7"/>
    <w:rsid w:val="00B030A0"/>
    <w:rsid w:val="00B03450"/>
    <w:rsid w:val="00B03BF1"/>
    <w:rsid w:val="00B05141"/>
    <w:rsid w:val="00B05237"/>
    <w:rsid w:val="00B05BF0"/>
    <w:rsid w:val="00B062FE"/>
    <w:rsid w:val="00B13296"/>
    <w:rsid w:val="00B137A0"/>
    <w:rsid w:val="00B17141"/>
    <w:rsid w:val="00B2184D"/>
    <w:rsid w:val="00B224F5"/>
    <w:rsid w:val="00B22F6C"/>
    <w:rsid w:val="00B24C25"/>
    <w:rsid w:val="00B2651E"/>
    <w:rsid w:val="00B274D5"/>
    <w:rsid w:val="00B27FC6"/>
    <w:rsid w:val="00B31575"/>
    <w:rsid w:val="00B3167B"/>
    <w:rsid w:val="00B31F3B"/>
    <w:rsid w:val="00B34692"/>
    <w:rsid w:val="00B42CF9"/>
    <w:rsid w:val="00B455BD"/>
    <w:rsid w:val="00B46B3F"/>
    <w:rsid w:val="00B47A2F"/>
    <w:rsid w:val="00B51141"/>
    <w:rsid w:val="00B516E6"/>
    <w:rsid w:val="00B51B75"/>
    <w:rsid w:val="00B53094"/>
    <w:rsid w:val="00B540C4"/>
    <w:rsid w:val="00B5639D"/>
    <w:rsid w:val="00B60FC0"/>
    <w:rsid w:val="00B62846"/>
    <w:rsid w:val="00B64A16"/>
    <w:rsid w:val="00B64EE5"/>
    <w:rsid w:val="00B7161F"/>
    <w:rsid w:val="00B72629"/>
    <w:rsid w:val="00B7522E"/>
    <w:rsid w:val="00B84187"/>
    <w:rsid w:val="00B84619"/>
    <w:rsid w:val="00B84C36"/>
    <w:rsid w:val="00B8547D"/>
    <w:rsid w:val="00B912C7"/>
    <w:rsid w:val="00B924DE"/>
    <w:rsid w:val="00B9291E"/>
    <w:rsid w:val="00BA25E1"/>
    <w:rsid w:val="00BA361E"/>
    <w:rsid w:val="00BB290E"/>
    <w:rsid w:val="00BB2F00"/>
    <w:rsid w:val="00BB384A"/>
    <w:rsid w:val="00BB689E"/>
    <w:rsid w:val="00BB785D"/>
    <w:rsid w:val="00BC0162"/>
    <w:rsid w:val="00BC0C62"/>
    <w:rsid w:val="00BC74AB"/>
    <w:rsid w:val="00BD59E8"/>
    <w:rsid w:val="00BD7E76"/>
    <w:rsid w:val="00BE3E93"/>
    <w:rsid w:val="00BE564E"/>
    <w:rsid w:val="00BE787E"/>
    <w:rsid w:val="00BF0285"/>
    <w:rsid w:val="00BF5A4E"/>
    <w:rsid w:val="00BF6A96"/>
    <w:rsid w:val="00BF6D1B"/>
    <w:rsid w:val="00C0224A"/>
    <w:rsid w:val="00C032CC"/>
    <w:rsid w:val="00C0330B"/>
    <w:rsid w:val="00C10475"/>
    <w:rsid w:val="00C120DE"/>
    <w:rsid w:val="00C122E8"/>
    <w:rsid w:val="00C16C77"/>
    <w:rsid w:val="00C22DF1"/>
    <w:rsid w:val="00C250D5"/>
    <w:rsid w:val="00C25702"/>
    <w:rsid w:val="00C26ED8"/>
    <w:rsid w:val="00C32874"/>
    <w:rsid w:val="00C33339"/>
    <w:rsid w:val="00C34472"/>
    <w:rsid w:val="00C35666"/>
    <w:rsid w:val="00C36C07"/>
    <w:rsid w:val="00C3717E"/>
    <w:rsid w:val="00C3785D"/>
    <w:rsid w:val="00C4447F"/>
    <w:rsid w:val="00C51091"/>
    <w:rsid w:val="00C523FD"/>
    <w:rsid w:val="00C54CA5"/>
    <w:rsid w:val="00C55D1F"/>
    <w:rsid w:val="00C63BEE"/>
    <w:rsid w:val="00C73961"/>
    <w:rsid w:val="00C76ED4"/>
    <w:rsid w:val="00C8297B"/>
    <w:rsid w:val="00C85820"/>
    <w:rsid w:val="00C911C9"/>
    <w:rsid w:val="00C9255D"/>
    <w:rsid w:val="00C92613"/>
    <w:rsid w:val="00C92898"/>
    <w:rsid w:val="00C92C6B"/>
    <w:rsid w:val="00C9458A"/>
    <w:rsid w:val="00C95ED0"/>
    <w:rsid w:val="00C96229"/>
    <w:rsid w:val="00CA0A44"/>
    <w:rsid w:val="00CA29C7"/>
    <w:rsid w:val="00CA36B6"/>
    <w:rsid w:val="00CA4340"/>
    <w:rsid w:val="00CB009A"/>
    <w:rsid w:val="00CB0197"/>
    <w:rsid w:val="00CB1D63"/>
    <w:rsid w:val="00CB575E"/>
    <w:rsid w:val="00CC0DF7"/>
    <w:rsid w:val="00CC1593"/>
    <w:rsid w:val="00CC55DD"/>
    <w:rsid w:val="00CC71FA"/>
    <w:rsid w:val="00CD0CBA"/>
    <w:rsid w:val="00CD4A96"/>
    <w:rsid w:val="00CD7739"/>
    <w:rsid w:val="00CE02E5"/>
    <w:rsid w:val="00CE5111"/>
    <w:rsid w:val="00CE5238"/>
    <w:rsid w:val="00CE6B26"/>
    <w:rsid w:val="00CE7514"/>
    <w:rsid w:val="00CF0DF2"/>
    <w:rsid w:val="00CF28E3"/>
    <w:rsid w:val="00CF448F"/>
    <w:rsid w:val="00CF4EDD"/>
    <w:rsid w:val="00CF7E6E"/>
    <w:rsid w:val="00CF7F79"/>
    <w:rsid w:val="00D03717"/>
    <w:rsid w:val="00D04605"/>
    <w:rsid w:val="00D0541A"/>
    <w:rsid w:val="00D05A02"/>
    <w:rsid w:val="00D05BAE"/>
    <w:rsid w:val="00D05EC5"/>
    <w:rsid w:val="00D05EDE"/>
    <w:rsid w:val="00D0648F"/>
    <w:rsid w:val="00D10E64"/>
    <w:rsid w:val="00D12955"/>
    <w:rsid w:val="00D15E16"/>
    <w:rsid w:val="00D16DF0"/>
    <w:rsid w:val="00D244EB"/>
    <w:rsid w:val="00D248DE"/>
    <w:rsid w:val="00D25AED"/>
    <w:rsid w:val="00D27097"/>
    <w:rsid w:val="00D2750C"/>
    <w:rsid w:val="00D30C31"/>
    <w:rsid w:val="00D30EF3"/>
    <w:rsid w:val="00D332EC"/>
    <w:rsid w:val="00D367E2"/>
    <w:rsid w:val="00D370DD"/>
    <w:rsid w:val="00D42E24"/>
    <w:rsid w:val="00D46222"/>
    <w:rsid w:val="00D515EB"/>
    <w:rsid w:val="00D542DA"/>
    <w:rsid w:val="00D5659F"/>
    <w:rsid w:val="00D57060"/>
    <w:rsid w:val="00D5750E"/>
    <w:rsid w:val="00D63EE4"/>
    <w:rsid w:val="00D64A7A"/>
    <w:rsid w:val="00D709A3"/>
    <w:rsid w:val="00D71281"/>
    <w:rsid w:val="00D71BAC"/>
    <w:rsid w:val="00D731F3"/>
    <w:rsid w:val="00D75A54"/>
    <w:rsid w:val="00D7655A"/>
    <w:rsid w:val="00D767E4"/>
    <w:rsid w:val="00D77ADB"/>
    <w:rsid w:val="00D801CD"/>
    <w:rsid w:val="00D811DA"/>
    <w:rsid w:val="00D8542D"/>
    <w:rsid w:val="00D85915"/>
    <w:rsid w:val="00D85F0C"/>
    <w:rsid w:val="00D862D3"/>
    <w:rsid w:val="00D9697B"/>
    <w:rsid w:val="00D97815"/>
    <w:rsid w:val="00DA43D3"/>
    <w:rsid w:val="00DA4739"/>
    <w:rsid w:val="00DA73D7"/>
    <w:rsid w:val="00DB02E2"/>
    <w:rsid w:val="00DB2333"/>
    <w:rsid w:val="00DB32EA"/>
    <w:rsid w:val="00DC10E4"/>
    <w:rsid w:val="00DC2BF7"/>
    <w:rsid w:val="00DC6A71"/>
    <w:rsid w:val="00DD68B4"/>
    <w:rsid w:val="00DD6967"/>
    <w:rsid w:val="00DD72F7"/>
    <w:rsid w:val="00DE08A4"/>
    <w:rsid w:val="00DE2E51"/>
    <w:rsid w:val="00DE2EA6"/>
    <w:rsid w:val="00DE2FAB"/>
    <w:rsid w:val="00DE6DBE"/>
    <w:rsid w:val="00DE70E4"/>
    <w:rsid w:val="00DE736C"/>
    <w:rsid w:val="00DF130A"/>
    <w:rsid w:val="00DF5B7E"/>
    <w:rsid w:val="00DF6EC8"/>
    <w:rsid w:val="00DF7102"/>
    <w:rsid w:val="00E01330"/>
    <w:rsid w:val="00E0357D"/>
    <w:rsid w:val="00E0784C"/>
    <w:rsid w:val="00E10EED"/>
    <w:rsid w:val="00E12470"/>
    <w:rsid w:val="00E179A6"/>
    <w:rsid w:val="00E21184"/>
    <w:rsid w:val="00E21FF9"/>
    <w:rsid w:val="00E30C18"/>
    <w:rsid w:val="00E318A3"/>
    <w:rsid w:val="00E33320"/>
    <w:rsid w:val="00E34EAB"/>
    <w:rsid w:val="00E4676E"/>
    <w:rsid w:val="00E475F4"/>
    <w:rsid w:val="00E50BCA"/>
    <w:rsid w:val="00E52A08"/>
    <w:rsid w:val="00E545BE"/>
    <w:rsid w:val="00E57EB6"/>
    <w:rsid w:val="00E602ED"/>
    <w:rsid w:val="00E60C96"/>
    <w:rsid w:val="00E61F4D"/>
    <w:rsid w:val="00E62E22"/>
    <w:rsid w:val="00E6371A"/>
    <w:rsid w:val="00E64DC4"/>
    <w:rsid w:val="00E66825"/>
    <w:rsid w:val="00E70389"/>
    <w:rsid w:val="00E70C96"/>
    <w:rsid w:val="00E71B63"/>
    <w:rsid w:val="00E73957"/>
    <w:rsid w:val="00E803B1"/>
    <w:rsid w:val="00E82EC8"/>
    <w:rsid w:val="00E83827"/>
    <w:rsid w:val="00E912A4"/>
    <w:rsid w:val="00E93C8F"/>
    <w:rsid w:val="00E942BF"/>
    <w:rsid w:val="00E95773"/>
    <w:rsid w:val="00E95A86"/>
    <w:rsid w:val="00EA2328"/>
    <w:rsid w:val="00EA410E"/>
    <w:rsid w:val="00EA5705"/>
    <w:rsid w:val="00EA66B8"/>
    <w:rsid w:val="00EB0F22"/>
    <w:rsid w:val="00EB1023"/>
    <w:rsid w:val="00EB17EE"/>
    <w:rsid w:val="00EB5FC5"/>
    <w:rsid w:val="00EB64D1"/>
    <w:rsid w:val="00EC2037"/>
    <w:rsid w:val="00EC347A"/>
    <w:rsid w:val="00EC36EE"/>
    <w:rsid w:val="00EC5817"/>
    <w:rsid w:val="00EC72C7"/>
    <w:rsid w:val="00ED01EF"/>
    <w:rsid w:val="00ED1B4C"/>
    <w:rsid w:val="00ED1C3E"/>
    <w:rsid w:val="00ED3AA3"/>
    <w:rsid w:val="00ED4C6A"/>
    <w:rsid w:val="00ED6FB8"/>
    <w:rsid w:val="00EE0074"/>
    <w:rsid w:val="00EE1D6B"/>
    <w:rsid w:val="00EE220B"/>
    <w:rsid w:val="00EE2D4C"/>
    <w:rsid w:val="00EE38ED"/>
    <w:rsid w:val="00EE4DB0"/>
    <w:rsid w:val="00EF04EA"/>
    <w:rsid w:val="00EF0618"/>
    <w:rsid w:val="00EF0C51"/>
    <w:rsid w:val="00F033C3"/>
    <w:rsid w:val="00F04275"/>
    <w:rsid w:val="00F06499"/>
    <w:rsid w:val="00F07F30"/>
    <w:rsid w:val="00F10A3A"/>
    <w:rsid w:val="00F117DC"/>
    <w:rsid w:val="00F11D19"/>
    <w:rsid w:val="00F13A65"/>
    <w:rsid w:val="00F149C8"/>
    <w:rsid w:val="00F15812"/>
    <w:rsid w:val="00F206E4"/>
    <w:rsid w:val="00F240BB"/>
    <w:rsid w:val="00F25C51"/>
    <w:rsid w:val="00F27349"/>
    <w:rsid w:val="00F31E5E"/>
    <w:rsid w:val="00F33F26"/>
    <w:rsid w:val="00F37802"/>
    <w:rsid w:val="00F40CC6"/>
    <w:rsid w:val="00F40FC7"/>
    <w:rsid w:val="00F41240"/>
    <w:rsid w:val="00F41714"/>
    <w:rsid w:val="00F435F4"/>
    <w:rsid w:val="00F43D09"/>
    <w:rsid w:val="00F45BB5"/>
    <w:rsid w:val="00F51D6B"/>
    <w:rsid w:val="00F54F8A"/>
    <w:rsid w:val="00F57B9D"/>
    <w:rsid w:val="00F57FED"/>
    <w:rsid w:val="00F601E2"/>
    <w:rsid w:val="00F66C0D"/>
    <w:rsid w:val="00F673B1"/>
    <w:rsid w:val="00F7322E"/>
    <w:rsid w:val="00F7375E"/>
    <w:rsid w:val="00F74C93"/>
    <w:rsid w:val="00F751E3"/>
    <w:rsid w:val="00F76368"/>
    <w:rsid w:val="00F77E0F"/>
    <w:rsid w:val="00F821BE"/>
    <w:rsid w:val="00F8357D"/>
    <w:rsid w:val="00F84878"/>
    <w:rsid w:val="00F90940"/>
    <w:rsid w:val="00F91557"/>
    <w:rsid w:val="00F95C42"/>
    <w:rsid w:val="00F96214"/>
    <w:rsid w:val="00F9649D"/>
    <w:rsid w:val="00F96724"/>
    <w:rsid w:val="00FA0A18"/>
    <w:rsid w:val="00FA2286"/>
    <w:rsid w:val="00FA22AD"/>
    <w:rsid w:val="00FA41F9"/>
    <w:rsid w:val="00FB3553"/>
    <w:rsid w:val="00FB5509"/>
    <w:rsid w:val="00FB7034"/>
    <w:rsid w:val="00FC35D8"/>
    <w:rsid w:val="00FC54A0"/>
    <w:rsid w:val="00FC582C"/>
    <w:rsid w:val="00FD01D3"/>
    <w:rsid w:val="00FD45B1"/>
    <w:rsid w:val="00FD7809"/>
    <w:rsid w:val="00FE1B5A"/>
    <w:rsid w:val="00FE2186"/>
    <w:rsid w:val="00FE4404"/>
    <w:rsid w:val="00FE48F5"/>
    <w:rsid w:val="00FE629A"/>
    <w:rsid w:val="00FE753A"/>
    <w:rsid w:val="00FF4AA2"/>
    <w:rsid w:val="00FF50D8"/>
    <w:rsid w:val="00FF5399"/>
    <w:rsid w:val="00FF65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0E6F228"/>
  <w15:docId w15:val="{ACCBA1C5-C258-4A46-AA68-755EAC9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7D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10EED"/>
    <w:pPr>
      <w:keepNext/>
      <w:ind w:left="360" w:hanging="360"/>
      <w:jc w:val="both"/>
      <w:outlineLvl w:val="0"/>
    </w:pPr>
    <w:rPr>
      <w:rFonts w:cs="Arial"/>
      <w:b/>
      <w:kern w:val="32"/>
      <w:szCs w:val="20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727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151E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0"/>
      </w:numPr>
      <w:tabs>
        <w:tab w:val="num" w:pos="720"/>
      </w:tabs>
    </w:pPr>
  </w:style>
  <w:style w:type="character" w:customStyle="1" w:styleId="OdsekZnak">
    <w:name w:val="Odsek Znak"/>
    <w:basedOn w:val="OddelekZnak1"/>
    <w:link w:val="Odsek"/>
    <w:rsid w:val="000151E4"/>
    <w:rPr>
      <w:rFonts w:ascii="Arial" w:hAnsi="Arial" w:cs="Arial"/>
      <w:b/>
      <w:sz w:val="22"/>
      <w:szCs w:val="22"/>
      <w:lang w:val="sl-SI" w:eastAsia="sl-SI" w:bidi="ar-SA"/>
    </w:rPr>
  </w:style>
  <w:style w:type="character" w:customStyle="1" w:styleId="GlavaZnak">
    <w:name w:val="Glava Znak"/>
    <w:link w:val="Glava"/>
    <w:rsid w:val="00E83827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"/>
    <w:link w:val="Naslov1"/>
    <w:rsid w:val="00E10EED"/>
    <w:rPr>
      <w:rFonts w:ascii="Arial" w:hAnsi="Arial" w:cs="Arial"/>
      <w:b/>
      <w:kern w:val="32"/>
      <w:u w:val="single"/>
    </w:rPr>
  </w:style>
  <w:style w:type="character" w:styleId="Pripombasklic">
    <w:name w:val="annotation reference"/>
    <w:rsid w:val="00D731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31F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rsid w:val="00D731F3"/>
    <w:rPr>
      <w:lang w:eastAsia="en-US"/>
    </w:rPr>
  </w:style>
  <w:style w:type="paragraph" w:styleId="Besedilooblaka">
    <w:name w:val="Balloon Text"/>
    <w:basedOn w:val="Navaden"/>
    <w:link w:val="BesedilooblakaZnak"/>
    <w:rsid w:val="00D7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731F3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71DDA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rsid w:val="00671DDA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F11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Krepko">
    <w:name w:val="Strong"/>
    <w:basedOn w:val="Privzetapisavaodstavka"/>
    <w:uiPriority w:val="22"/>
    <w:qFormat/>
    <w:rsid w:val="008F78D4"/>
    <w:rPr>
      <w:b/>
      <w:bCs/>
    </w:rPr>
  </w:style>
  <w:style w:type="paragraph" w:styleId="Naslov">
    <w:name w:val="Title"/>
    <w:basedOn w:val="Navaden"/>
    <w:next w:val="Navaden"/>
    <w:link w:val="NaslovZnak"/>
    <w:qFormat/>
    <w:rsid w:val="001106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110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Kazalovsebine1">
    <w:name w:val="toc 1"/>
    <w:basedOn w:val="Navaden"/>
    <w:next w:val="Navaden"/>
    <w:autoRedefine/>
    <w:uiPriority w:val="39"/>
    <w:rsid w:val="006D780B"/>
    <w:pPr>
      <w:tabs>
        <w:tab w:val="left" w:pos="440"/>
        <w:tab w:val="right" w:leader="dot" w:pos="9062"/>
      </w:tabs>
      <w:spacing w:after="100"/>
    </w:pPr>
  </w:style>
  <w:style w:type="character" w:customStyle="1" w:styleId="NogaZnak">
    <w:name w:val="Noga Znak"/>
    <w:basedOn w:val="Privzetapisavaodstavka"/>
    <w:link w:val="Noga"/>
    <w:uiPriority w:val="99"/>
    <w:rsid w:val="007426E4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unhideWhenUsed/>
    <w:rsid w:val="004B70C6"/>
    <w:pPr>
      <w:spacing w:line="240" w:lineRule="auto"/>
    </w:pPr>
    <w:rPr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B70C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unhideWhenUsed/>
    <w:rsid w:val="004B70C6"/>
    <w:rPr>
      <w:vertAlign w:val="superscript"/>
    </w:rPr>
  </w:style>
  <w:style w:type="paragraph" w:customStyle="1" w:styleId="alineje">
    <w:name w:val="alineje"/>
    <w:basedOn w:val="Odstavekseznama"/>
    <w:link w:val="alinejeChar"/>
    <w:qFormat/>
    <w:rsid w:val="004B70C6"/>
    <w:pPr>
      <w:numPr>
        <w:numId w:val="13"/>
      </w:numPr>
      <w:spacing w:after="0" w:line="250" w:lineRule="exact"/>
      <w:contextualSpacing w:val="0"/>
      <w:jc w:val="both"/>
    </w:pPr>
    <w:rPr>
      <w:rFonts w:ascii="Arial" w:eastAsia="Times New Roman" w:hAnsi="Arial" w:cs="Arial"/>
      <w:sz w:val="19"/>
      <w:szCs w:val="19"/>
      <w:lang w:eastAsia="sl-SI"/>
    </w:rPr>
  </w:style>
  <w:style w:type="character" w:customStyle="1" w:styleId="alinejeChar">
    <w:name w:val="alineje Char"/>
    <w:link w:val="alineje"/>
    <w:rsid w:val="004B70C6"/>
    <w:rPr>
      <w:rFonts w:ascii="Arial" w:hAnsi="Arial" w:cs="Arial"/>
      <w:sz w:val="19"/>
      <w:szCs w:val="19"/>
    </w:rPr>
  </w:style>
  <w:style w:type="character" w:customStyle="1" w:styleId="Naslov3Znak">
    <w:name w:val="Naslov 3 Znak"/>
    <w:basedOn w:val="Privzetapisavaodstavka"/>
    <w:link w:val="Naslov3"/>
    <w:semiHidden/>
    <w:rsid w:val="007278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2782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roles">
    <w:name w:val="roles"/>
    <w:basedOn w:val="Privzetapisavaodstavka"/>
    <w:rsid w:val="0072782E"/>
  </w:style>
  <w:style w:type="paragraph" w:styleId="Revizija">
    <w:name w:val="Revision"/>
    <w:hidden/>
    <w:uiPriority w:val="99"/>
    <w:semiHidden/>
    <w:rsid w:val="008246DC"/>
    <w:rPr>
      <w:rFonts w:ascii="Arial" w:hAnsi="Arial"/>
      <w:szCs w:val="24"/>
      <w:lang w:eastAsia="en-US"/>
    </w:rPr>
  </w:style>
  <w:style w:type="table" w:styleId="Mreatabele2">
    <w:name w:val="Grid Table 2"/>
    <w:basedOn w:val="Navadnatabela"/>
    <w:uiPriority w:val="47"/>
    <w:rsid w:val="00B019C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enaHiperpovezava">
    <w:name w:val="FollowedHyperlink"/>
    <w:basedOn w:val="Privzetapisavaodstavka"/>
    <w:semiHidden/>
    <w:unhideWhenUsed/>
    <w:rsid w:val="00932F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1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p.g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z.gov.s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z-rs.si/wps/portal/Home/zakonodaja/izbran/!ut/p/z1/04_Sj9CPykssy0xPLMnMz0vMAfIjo8zivSy9Hb283Q0N3E3dLQwCQ7z9g7w8nAwsnMz1w9EUGAWZGgS6GDn5BhsYGwQHG-pHEaPfAAdwNCBOPx4FUfiNL8gNDQ11VFQEAAXcoa4!/dz/d5/L2dBISEvZ0FBIS9nQSEh/?uid=146028AF7FF3512AC1258C4A0046CA9C&amp;db=pre_zak&amp;mandat=IX&amp;tip=doc" TargetMode="External"/><Relationship Id="rId1" Type="http://schemas.openxmlformats.org/officeDocument/2006/relationships/hyperlink" Target="https://www.dz-rs.si/wps/portal/Home/zakonodaja/izbran/!ut/p/z1/04_Sj9CPykssy0xPLMnMz0vMAfIjo8zivSy9Hb283Q0N3E3dLQwCQ7z9g7w8nAwsnMz1w9EUGAWZGgS6GDn5BhsYGwQHG-pHEaPfAAdwNCBOPx4FUfiNL8gNDQ11VFQEAAXcoa4!/dz/d5/L2dBISEvZ0FBIS9nQSEh/?uid=424A43FF4F39705CC1258C190025274C&amp;db=pre_zak&amp;mandat=I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F6BF-78AC-4DBE-B4BA-F99A3A7D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2688</Words>
  <Characters>16341</Characters>
  <Application>Microsoft Office Word</Application>
  <DocSecurity>0</DocSecurity>
  <Lines>136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18992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http://www.mnz.gov.si/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MNZ</dc:creator>
  <cp:lastModifiedBy>Luka Žigante</cp:lastModifiedBy>
  <cp:revision>17</cp:revision>
  <cp:lastPrinted>2023-07-24T07:36:00Z</cp:lastPrinted>
  <dcterms:created xsi:type="dcterms:W3CDTF">2025-03-06T06:17:00Z</dcterms:created>
  <dcterms:modified xsi:type="dcterms:W3CDTF">2025-03-13T06:09:00Z</dcterms:modified>
</cp:coreProperties>
</file>